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6909"/>
        </w:tabs>
        <w:rPr>
          <w:rFonts w:hint="default" w:ascii="Times New Roman" w:hAnsi="Times New Roman" w:cs="Times New Roman"/>
          <w:sz w:val="20"/>
        </w:rPr>
      </w:pPr>
    </w:p>
    <w:p>
      <w:pPr>
        <w:pStyle w:val="36"/>
        <w:rPr>
          <w:rFonts w:hint="default" w:ascii="Times New Roman" w:hAnsi="Times New Roman" w:cs="Times New Roman"/>
          <w:sz w:val="20"/>
        </w:rPr>
      </w:pPr>
    </w:p>
    <w:p>
      <w:pPr>
        <w:pStyle w:val="36"/>
        <w:spacing w:before="1"/>
        <w:rPr>
          <w:rFonts w:hint="default" w:ascii="Times New Roman" w:hAnsi="Times New Roman" w:cs="Times New Roman"/>
          <w:sz w:val="25"/>
        </w:rPr>
      </w:pPr>
    </w:p>
    <w:p>
      <w:pPr>
        <w:spacing w:before="38"/>
        <w:ind w:left="209" w:right="1"/>
        <w:jc w:val="center"/>
        <w:rPr>
          <w:rFonts w:hint="default" w:ascii="Times New Roman" w:hAnsi="Times New Roman" w:eastAsia="宋体" w:cs="Times New Roman"/>
          <w:b/>
          <w:sz w:val="36"/>
          <w:szCs w:val="36"/>
          <w:highlight w:val="none"/>
          <w:lang w:eastAsia="zh-CN"/>
        </w:rPr>
      </w:pPr>
      <w:r>
        <w:rPr>
          <w:rFonts w:hint="default" w:ascii="Times New Roman" w:hAnsi="Times New Roman" w:cs="Times New Roman"/>
          <w:b/>
          <w:sz w:val="36"/>
          <w:szCs w:val="36"/>
          <w:highlight w:val="none"/>
          <w:lang w:eastAsia="zh-CN"/>
        </w:rPr>
        <w:t>中能建松原氢能产业园（绿色氢氨一体化）项目</w:t>
      </w:r>
    </w:p>
    <w:p>
      <w:pPr>
        <w:pStyle w:val="36"/>
        <w:spacing w:before="7"/>
        <w:rPr>
          <w:rFonts w:hint="default" w:ascii="Times New Roman" w:hAnsi="Times New Roman" w:cs="Times New Roman"/>
          <w:b/>
          <w:sz w:val="38"/>
          <w:highlight w:val="none"/>
        </w:rPr>
      </w:pPr>
    </w:p>
    <w:p>
      <w:pPr>
        <w:ind w:left="209" w:right="12"/>
        <w:jc w:val="center"/>
        <w:rPr>
          <w:rFonts w:hint="default" w:ascii="Times New Roman" w:hAnsi="Times New Roman" w:eastAsia="黑体" w:cs="Times New Roman"/>
          <w:bCs/>
          <w:sz w:val="72"/>
          <w:szCs w:val="72"/>
          <w:highlight w:val="none"/>
        </w:rPr>
      </w:pPr>
      <w:r>
        <w:rPr>
          <w:rFonts w:hint="default" w:ascii="Times New Roman" w:hAnsi="Times New Roman" w:eastAsia="黑体" w:cs="Times New Roman"/>
          <w:bCs/>
          <w:sz w:val="72"/>
          <w:szCs w:val="72"/>
          <w:highlight w:val="none"/>
        </w:rPr>
        <w:t>水土保持方案报告书</w:t>
      </w: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rPr>
          <w:rFonts w:hint="default" w:ascii="Times New Roman" w:hAnsi="Times New Roman" w:cs="Times New Roman"/>
          <w:b/>
          <w:sz w:val="44"/>
          <w:highlight w:val="none"/>
        </w:rPr>
      </w:pPr>
    </w:p>
    <w:p>
      <w:pPr>
        <w:pStyle w:val="2"/>
        <w:ind w:left="0" w:leftChars="0" w:firstLine="0" w:firstLineChars="0"/>
        <w:rPr>
          <w:rFonts w:hint="default" w:ascii="Times New Roman" w:hAnsi="Times New Roman" w:cs="Times New Roman"/>
          <w:b/>
          <w:sz w:val="44"/>
          <w:highlight w:val="none"/>
        </w:rPr>
      </w:pPr>
    </w:p>
    <w:p>
      <w:pPr>
        <w:pStyle w:val="37"/>
        <w:ind w:left="0" w:leftChars="0" w:firstLine="0" w:firstLineChars="0"/>
        <w:rPr>
          <w:rFonts w:hint="default" w:ascii="Times New Roman" w:hAnsi="Times New Roman" w:cs="Times New Roman"/>
          <w:highlight w:val="none"/>
        </w:rPr>
      </w:pPr>
    </w:p>
    <w:p>
      <w:pPr>
        <w:pStyle w:val="36"/>
        <w:spacing w:before="2"/>
        <w:rPr>
          <w:rFonts w:hint="default" w:ascii="Times New Roman" w:hAnsi="Times New Roman" w:cs="Times New Roman"/>
          <w:b/>
          <w:sz w:val="36"/>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1280" w:firstLineChars="400"/>
        <w:jc w:val="left"/>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能建绿色氢氨新能源(松原)有限公司</w:t>
      </w:r>
    </w:p>
    <w:p>
      <w:pPr>
        <w:keepNext w:val="0"/>
        <w:keepLines w:val="0"/>
        <w:pageBreakBefore w:val="0"/>
        <w:widowControl w:val="0"/>
        <w:kinsoku/>
        <w:wordWrap/>
        <w:overflowPunct/>
        <w:topLinePunct w:val="0"/>
        <w:autoSpaceDE/>
        <w:autoSpaceDN/>
        <w:bidi w:val="0"/>
        <w:adjustRightInd/>
        <w:snapToGrid/>
        <w:spacing w:line="360" w:lineRule="auto"/>
        <w:ind w:left="0" w:leftChars="0" w:right="0" w:firstLine="2880" w:firstLineChars="900"/>
        <w:jc w:val="left"/>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lang w:eastAsia="zh-CN"/>
        </w:rPr>
        <w:t>石化园区分公司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1280" w:firstLineChars="400"/>
        <w:jc w:val="left"/>
        <w:textAlignment w:val="auto"/>
        <w:rPr>
          <w:rFonts w:hint="default" w:ascii="Times New Roman" w:hAnsi="Times New Roman" w:eastAsia="宋体" w:cs="Times New Roman"/>
          <w:b/>
          <w:bCs/>
          <w:sz w:val="32"/>
          <w:highlight w:val="none"/>
          <w:lang w:eastAsia="zh-CN"/>
        </w:r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内蒙古长淮工程技术咨询有限公司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sz w:val="32"/>
          <w:highlight w:val="none"/>
          <w:lang w:eastAsia="zh-CN"/>
        </w:rPr>
      </w:pP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leftChars="0" w:right="0" w:firstLine="0" w:firstLineChars="0"/>
        <w:jc w:val="center"/>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lang w:eastAsia="zh-CN"/>
        </w:rPr>
        <w:t>二〇二三年四月</w:t>
      </w:r>
    </w:p>
    <w:p>
      <w:pPr>
        <w:pStyle w:val="2"/>
        <w:ind w:left="0" w:leftChars="0" w:firstLine="0" w:firstLineChars="0"/>
        <w:rPr>
          <w:rFonts w:hint="default" w:ascii="Times New Roman" w:hAnsi="Times New Roman" w:cs="Times New Roman"/>
          <w:sz w:val="32"/>
          <w:highlight w:val="none"/>
          <w:lang w:eastAsia="zh-CN"/>
        </w:rPr>
      </w:pPr>
    </w:p>
    <w:p>
      <w:pPr>
        <w:pStyle w:val="3"/>
        <w:rPr>
          <w:rFonts w:hint="default" w:ascii="Times New Roman" w:hAnsi="Times New Roman" w:cs="Times New Roman"/>
          <w:lang w:eastAsia="zh-CN"/>
        </w:rPr>
        <w:sectPr>
          <w:pgSz w:w="11910" w:h="16850"/>
          <w:pgMar w:top="1460" w:right="1240" w:bottom="280" w:left="1260" w:header="720" w:footer="720" w:gutter="0"/>
          <w:pgBorders>
            <w:top w:val="none" w:sz="0" w:space="0"/>
            <w:left w:val="none" w:sz="0" w:space="0"/>
            <w:bottom w:val="none" w:sz="0" w:space="0"/>
            <w:right w:val="none" w:sz="0" w:space="0"/>
          </w:pgBorders>
          <w:pgNumType w:fmt="decimal"/>
          <w:cols w:space="720" w:num="1"/>
        </w:sectPr>
      </w:pPr>
    </w:p>
    <w:p>
      <w:pPr>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default" w:ascii="Times New Roman" w:hAnsi="Times New Roman" w:eastAsia="黑体" w:cs="Times New Roman"/>
          <w:bCs/>
          <w:sz w:val="32"/>
          <w:szCs w:val="32"/>
          <w:highlight w:val="none"/>
          <w:lang w:val="zh-CN"/>
        </w:rPr>
        <w:t>中能建松原氢能产业园（绿色氢氨一体化）项目</w:t>
      </w:r>
    </w:p>
    <w:p>
      <w:pPr>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default" w:ascii="Times New Roman" w:hAnsi="Times New Roman" w:eastAsia="黑体" w:cs="Times New Roman"/>
          <w:bCs/>
          <w:sz w:val="32"/>
          <w:szCs w:val="32"/>
          <w:highlight w:val="none"/>
          <w:lang w:val="zh-CN"/>
        </w:rPr>
        <w:t>水土保持方案报告书</w:t>
      </w:r>
    </w:p>
    <w:p>
      <w:pPr>
        <w:adjustRightInd w:val="0"/>
        <w:snapToGrid w:val="0"/>
        <w:spacing w:before="120" w:line="360" w:lineRule="auto"/>
        <w:jc w:val="center"/>
        <w:rPr>
          <w:rFonts w:hint="default" w:ascii="Times New Roman" w:hAnsi="Times New Roman" w:eastAsia="黑体" w:cs="Times New Roman"/>
          <w:bCs/>
          <w:sz w:val="32"/>
          <w:szCs w:val="32"/>
          <w:highlight w:val="none"/>
          <w:lang w:val="zh-CN"/>
        </w:rPr>
      </w:pPr>
      <w:r>
        <w:rPr>
          <w:rFonts w:hint="default" w:ascii="Times New Roman" w:hAnsi="Times New Roman" w:eastAsia="黑体" w:cs="Times New Roman"/>
          <w:bCs/>
          <w:sz w:val="32"/>
          <w:szCs w:val="32"/>
          <w:highlight w:val="none"/>
          <w:lang w:val="zh-CN"/>
        </w:rPr>
        <w:t>责任页</w:t>
      </w:r>
    </w:p>
    <w:p>
      <w:pPr>
        <w:pStyle w:val="36"/>
        <w:jc w:val="center"/>
        <w:rPr>
          <w:rFonts w:hint="default" w:ascii="Times New Roman" w:hAnsi="Times New Roman" w:cs="Times New Roman"/>
          <w:sz w:val="28"/>
          <w:szCs w:val="28"/>
          <w:highlight w:val="none"/>
        </w:rPr>
      </w:pPr>
      <w:r>
        <w:rPr>
          <w:rFonts w:hint="default" w:ascii="Times New Roman" w:hAnsi="Times New Roman" w:cs="Times New Roman"/>
          <w:sz w:val="28"/>
          <w:szCs w:val="28"/>
          <w:highlight w:val="none"/>
        </w:rPr>
        <w:t>（</w:t>
      </w:r>
      <w:r>
        <w:rPr>
          <w:rFonts w:hint="default" w:ascii="Times New Roman" w:hAnsi="Times New Roman" w:cs="Times New Roman"/>
          <w:sz w:val="28"/>
          <w:szCs w:val="28"/>
          <w:highlight w:val="none"/>
          <w:lang w:eastAsia="zh-CN"/>
        </w:rPr>
        <w:t>内蒙古长淮工程技术咨询有限公司</w:t>
      </w:r>
      <w:r>
        <w:rPr>
          <w:rFonts w:hint="default" w:ascii="Times New Roman" w:hAnsi="Times New Roman" w:cs="Times New Roman"/>
          <w:sz w:val="28"/>
          <w:szCs w:val="28"/>
          <w:highlight w:val="none"/>
        </w:rPr>
        <w:t>）</w:t>
      </w:r>
    </w:p>
    <w:p>
      <w:pPr>
        <w:rPr>
          <w:rFonts w:hint="default" w:ascii="Times New Roman" w:hAnsi="Times New Roman" w:cs="Times New Roman"/>
          <w:sz w:val="28"/>
          <w:szCs w:val="28"/>
          <w:highlight w:val="none"/>
        </w:rPr>
      </w:pPr>
    </w:p>
    <w:p>
      <w:pPr>
        <w:pStyle w:val="2"/>
        <w:ind w:left="0" w:leftChars="0" w:firstLine="0" w:firstLineChars="0"/>
        <w:rPr>
          <w:rFonts w:hint="default" w:ascii="Times New Roman" w:hAnsi="Times New Roman" w:cs="Times New Roman"/>
          <w:sz w:val="28"/>
          <w:szCs w:val="28"/>
          <w:highlight w:val="none"/>
        </w:rPr>
      </w:pPr>
    </w:p>
    <w:p>
      <w:pPr>
        <w:rPr>
          <w:rFonts w:hint="default" w:ascii="Times New Roman" w:hAnsi="Times New Roman" w:cs="Times New Roman"/>
        </w:rPr>
      </w:pPr>
    </w:p>
    <w:tbl>
      <w:tblPr>
        <w:tblStyle w:val="89"/>
        <w:tblW w:w="890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75"/>
        <w:gridCol w:w="702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7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distribute"/>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批准：</w:t>
            </w:r>
          </w:p>
        </w:tc>
        <w:tc>
          <w:tcPr>
            <w:tcW w:w="702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（总经理）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7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distribute"/>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核定：</w:t>
            </w:r>
          </w:p>
        </w:tc>
        <w:tc>
          <w:tcPr>
            <w:tcW w:w="7025" w:type="dxa"/>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7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distribute"/>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审查：</w:t>
            </w:r>
          </w:p>
        </w:tc>
        <w:tc>
          <w:tcPr>
            <w:tcW w:w="7025" w:type="dxa"/>
            <w:vAlign w:val="top"/>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kern w:val="2"/>
                <w:sz w:val="28"/>
                <w:szCs w:val="28"/>
                <w:highlight w:val="none"/>
                <w:vertAlign w:val="baseline"/>
                <w:lang w:val="en-US" w:eastAsia="zh-CN" w:bidi="ar-SA"/>
              </w:rPr>
            </w:pPr>
            <w:r>
              <w:rPr>
                <w:rFonts w:hint="default" w:ascii="Times New Roman" w:hAnsi="Times New Roman" w:eastAsia="宋体" w:cs="Times New Roman"/>
                <w:b/>
                <w:bCs/>
                <w:color w:val="000000"/>
                <w:kern w:val="0"/>
                <w:sz w:val="28"/>
                <w:szCs w:val="28"/>
                <w:lang w:val="en-US" w:eastAsia="zh-CN" w:bidi="ar"/>
              </w:rPr>
              <w:t>（高级工程师）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7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distribute"/>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校核：</w:t>
            </w:r>
          </w:p>
        </w:tc>
        <w:tc>
          <w:tcPr>
            <w:tcW w:w="702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7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distribute"/>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项目负责人：</w:t>
            </w:r>
          </w:p>
        </w:tc>
        <w:tc>
          <w:tcPr>
            <w:tcW w:w="702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87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distribute"/>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编写：</w:t>
            </w:r>
          </w:p>
        </w:tc>
        <w:tc>
          <w:tcPr>
            <w:tcW w:w="7025" w:type="dxa"/>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sz w:val="28"/>
                <w:szCs w:val="28"/>
                <w:highlight w:val="none"/>
                <w:vertAlign w:val="baseli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00" w:type="dxa"/>
            <w:gridSpan w:val="2"/>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（参编章节：1综合说明、2项目概况、3水土保持评价）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jc w:val="center"/>
        </w:trPr>
        <w:tc>
          <w:tcPr>
            <w:tcW w:w="8900" w:type="dxa"/>
            <w:gridSpan w:val="2"/>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00" w:type="dxa"/>
            <w:gridSpan w:val="2"/>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（参编章节：4水土流失分析与预测、5水土保持措施、6水土保持监测）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00" w:type="dxa"/>
            <w:gridSpan w:val="2"/>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（工程师）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00" w:type="dxa"/>
            <w:gridSpan w:val="2"/>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left"/>
              <w:textAlignment w:val="auto"/>
              <w:rPr>
                <w:rFonts w:hint="default" w:ascii="Times New Roman" w:hAnsi="Times New Roman" w:eastAsia="宋体" w:cs="Times New Roman"/>
                <w:b/>
                <w:bCs/>
                <w:sz w:val="28"/>
                <w:szCs w:val="28"/>
                <w:highlight w:val="none"/>
                <w:vertAlign w:val="baseline"/>
              </w:rPr>
            </w:pPr>
            <w:r>
              <w:rPr>
                <w:rFonts w:hint="default" w:ascii="Times New Roman" w:hAnsi="Times New Roman" w:eastAsia="宋体" w:cs="Times New Roman"/>
                <w:b/>
                <w:bCs/>
                <w:color w:val="000000"/>
                <w:kern w:val="0"/>
                <w:sz w:val="28"/>
                <w:szCs w:val="28"/>
                <w:lang w:val="en-US" w:eastAsia="zh-CN" w:bidi="ar"/>
              </w:rPr>
              <w:t>（参编章节：7水土保持投资估算及效益、8水土保持管理、图纸绘制）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8900" w:type="dxa"/>
            <w:gridSpan w:val="2"/>
          </w:tcPr>
          <w:p>
            <w:pPr>
              <w:pStyle w:val="36"/>
              <w:keepNext w:val="0"/>
              <w:keepLines w:val="0"/>
              <w:pageBreakBefore w:val="0"/>
              <w:kinsoku/>
              <w:wordWrap/>
              <w:overflowPunct/>
              <w:topLinePunct w:val="0"/>
              <w:autoSpaceDE/>
              <w:autoSpaceDN/>
              <w:bidi w:val="0"/>
              <w:adjustRightInd/>
              <w:snapToGrid/>
              <w:spacing w:beforeAutospacing="0" w:afterAutospacing="0" w:line="360" w:lineRule="auto"/>
              <w:jc w:val="right"/>
              <w:textAlignment w:val="auto"/>
              <w:rPr>
                <w:rFonts w:hint="default" w:ascii="Times New Roman" w:hAnsi="Times New Roman" w:eastAsia="宋体" w:cs="Times New Roman"/>
                <w:b/>
                <w:bCs/>
                <w:color w:val="000000"/>
                <w:kern w:val="0"/>
                <w:sz w:val="28"/>
                <w:szCs w:val="28"/>
                <w:lang w:val="en-US" w:eastAsia="zh-CN" w:bidi="ar"/>
              </w:rPr>
            </w:pPr>
            <w:r>
              <w:rPr>
                <w:rFonts w:hint="default" w:ascii="Times New Roman" w:hAnsi="Times New Roman" w:eastAsia="宋体" w:cs="Times New Roman"/>
                <w:b/>
                <w:bCs/>
                <w:color w:val="000000"/>
                <w:kern w:val="0"/>
                <w:sz w:val="28"/>
                <w:szCs w:val="28"/>
                <w:lang w:val="en-US" w:eastAsia="zh-CN" w:bidi="ar"/>
              </w:rPr>
              <w:t>（工程师）</w:t>
            </w:r>
          </w:p>
        </w:tc>
      </w:tr>
    </w:tbl>
    <w:p>
      <w:pPr>
        <w:keepNext w:val="0"/>
        <w:keepLines w:val="0"/>
        <w:pageBreakBefore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eastAsia="黑体" w:cs="Times New Roman"/>
          <w:b/>
          <w:sz w:val="32"/>
          <w:szCs w:val="32"/>
          <w:highlight w:val="none"/>
        </w:rPr>
      </w:pPr>
      <w:r>
        <w:rPr>
          <w:rFonts w:hint="default" w:ascii="Times New Roman" w:hAnsi="Times New Roman" w:eastAsia="黑体" w:cs="Times New Roman"/>
          <w:b/>
          <w:sz w:val="30"/>
          <w:szCs w:val="30"/>
          <w:highlight w:val="none"/>
        </w:rPr>
        <w:br w:type="page"/>
      </w:r>
      <w:r>
        <w:rPr>
          <w:rFonts w:hint="default" w:ascii="Times New Roman" w:hAnsi="Times New Roman" w:eastAsia="微软雅黑 Light" w:cs="Times New Roman"/>
          <w:b/>
          <w:bCs w:val="0"/>
          <w:sz w:val="36"/>
          <w:szCs w:val="36"/>
          <w:highlight w:val="none"/>
        </w:rPr>
        <w:t>目</w:t>
      </w:r>
      <w:r>
        <w:rPr>
          <w:rFonts w:hint="default" w:ascii="Times New Roman" w:hAnsi="Times New Roman" w:eastAsia="微软雅黑 Light" w:cs="Times New Roman"/>
          <w:b/>
          <w:bCs w:val="0"/>
          <w:sz w:val="36"/>
          <w:szCs w:val="36"/>
          <w:highlight w:val="none"/>
          <w:lang w:val="en-US" w:eastAsia="zh-CN"/>
        </w:rPr>
        <w:t xml:space="preserve">  </w:t>
      </w:r>
      <w:r>
        <w:rPr>
          <w:rFonts w:hint="default" w:ascii="Times New Roman" w:hAnsi="Times New Roman" w:eastAsia="微软雅黑 Light" w:cs="Times New Roman"/>
          <w:b/>
          <w:bCs w:val="0"/>
          <w:sz w:val="36"/>
          <w:szCs w:val="36"/>
          <w:highlight w:val="none"/>
        </w:rPr>
        <w:t>录</w:t>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color w:val="auto"/>
          <w:sz w:val="24"/>
          <w:szCs w:val="24"/>
          <w:highlight w:val="none"/>
        </w:rPr>
        <w:instrText xml:space="preserve"> TOC \o "1-2" \h \z \u </w:instrText>
      </w:r>
      <w:r>
        <w:rPr>
          <w:rFonts w:hint="default" w:ascii="Times New Roman" w:hAnsi="Times New Roman" w:eastAsia="仿宋_GB2312" w:cs="Times New Roman"/>
          <w:color w:val="auto"/>
          <w:sz w:val="24"/>
          <w:szCs w:val="24"/>
          <w:highlight w:val="none"/>
        </w:rPr>
        <w:fldChar w:fldCharType="separate"/>
      </w:r>
      <w:r>
        <w:rPr>
          <w:rFonts w:hint="default" w:ascii="Times New Roman" w:hAnsi="Times New Roman" w:eastAsia="仿宋_GB2312" w:cs="Times New Roman"/>
          <w:color w:val="auto"/>
          <w:sz w:val="24"/>
          <w:szCs w:val="24"/>
          <w:highlight w:val="none"/>
        </w:rPr>
        <w:fldChar w:fldCharType="begin"/>
      </w:r>
      <w:r>
        <w:rPr>
          <w:rFonts w:hint="default" w:ascii="Times New Roman" w:hAnsi="Times New Roman" w:eastAsia="仿宋_GB2312" w:cs="Times New Roman"/>
          <w:sz w:val="24"/>
          <w:szCs w:val="24"/>
          <w:highlight w:val="none"/>
        </w:rPr>
        <w:instrText xml:space="preserve"> HYPERLINK \l _Toc22624 </w:instrText>
      </w:r>
      <w:r>
        <w:rPr>
          <w:rFonts w:hint="default" w:ascii="Times New Roman" w:hAnsi="Times New Roman" w:eastAsia="仿宋_GB2312" w:cs="Times New Roman"/>
          <w:sz w:val="24"/>
          <w:szCs w:val="24"/>
          <w:highlight w:val="none"/>
        </w:rPr>
        <w:fldChar w:fldCharType="separate"/>
      </w:r>
      <w:r>
        <w:rPr>
          <w:rFonts w:hint="default" w:ascii="Times New Roman" w:hAnsi="Times New Roman" w:eastAsia="微软雅黑" w:cs="Times New Roman"/>
          <w:bCs w:val="0"/>
          <w:sz w:val="24"/>
          <w:szCs w:val="24"/>
        </w:rPr>
        <w:t>1综合说明</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_Toc22624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仿宋_GB2312" w:cs="Times New Roman"/>
          <w:color w:val="auto"/>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_Toc29221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1.1项目简况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_Toc29221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_Toc22903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1.2编制依据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_Toc22903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_Toc9486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1.3设计水平年</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_Toc9486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_Toc8018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1.4水土流失防治责任范围</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_Toc8018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_Toc13401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1.5水土流失防治目标</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_Toc13401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_Toc22783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1.6项目水土保持评价结论</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_Toc22783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_Toc12879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1.7水土流失预测结果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_Toc12879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_Toc14664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1.8水土保持措施布设成果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_Toc14664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_Toc29074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1.9水土保持监测方案</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_Toc29074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_Toc3907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1.10水土保持投资及效益分析成果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_Toc3907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_Toc6131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1.11结论</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_Toc6131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8</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_Toc30791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微软雅黑" w:cs="Times New Roman"/>
          <w:bCs w:val="0"/>
          <w:sz w:val="24"/>
          <w:szCs w:val="24"/>
        </w:rPr>
        <w:t>2项目概况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_Toc30791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_Toc18705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2.1项目组成及工程布置</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_Toc18705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_Toc7826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2.2施工组织</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_Toc7826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_Toc12003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2.3工程占地</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_Toc12003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_Toc21034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2.4土石方平衡</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_Toc21034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_Toc6037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2.5拆迁安置与专项设施改（迁）建</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_Toc6037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26</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_Toc30144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2.6施工进度</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_Toc30144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26</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_Toc23403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2.7自然概况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_Toc23403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28</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_Toc18327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微软雅黑" w:cs="Times New Roman"/>
          <w:bCs w:val="0"/>
          <w:sz w:val="24"/>
          <w:szCs w:val="24"/>
        </w:rPr>
        <w:t>3项目水土保持评价</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_Toc18327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_Toc4732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3.1主体工程选址（线）水土保持评价</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_Toc4732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_Toc3776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3.2建设方案与布局水土保持评价</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_Toc3776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_Toc8582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3.3主体工程设计中水土保持措施界定</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_Toc8582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_Toc14129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微软雅黑" w:cs="Times New Roman"/>
          <w:bCs w:val="0"/>
          <w:sz w:val="24"/>
          <w:szCs w:val="24"/>
        </w:rPr>
        <w:t>4水土流失分析与预测</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_Toc14129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_Toc7724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4.1水土流失现状</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_Toc7724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_Toc31605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4.2水土流失影响因素分析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_Toc31605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37</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_Toc20060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4.3土壤流失量预测</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_Toc20060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38</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_Toc28943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4.4水土流失危害分析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_Toc28943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_Toc25521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4.5指导意见</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_Toc25521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42</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_Toc13510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微软雅黑" w:cs="Times New Roman"/>
          <w:bCs w:val="0"/>
          <w:sz w:val="24"/>
          <w:szCs w:val="24"/>
        </w:rPr>
        <w:t>5水土保持措施</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_Toc13510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_Toc23305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5.1防治区划分</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_Toc23305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_Toc7790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5.2措施总体布局</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_Toc7790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_Toc27047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5.3分区措施布设</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_Toc27047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47</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_Toc24561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5.</w:t>
      </w:r>
      <w:r>
        <w:rPr>
          <w:rFonts w:hint="default" w:ascii="Times New Roman" w:hAnsi="Times New Roman" w:eastAsia="仿宋_GB2312" w:cs="Times New Roman"/>
          <w:bCs/>
          <w:sz w:val="24"/>
          <w:szCs w:val="24"/>
          <w:lang w:val="en-US" w:eastAsia="zh-CN"/>
        </w:rPr>
        <w:t>4</w:t>
      </w:r>
      <w:r>
        <w:rPr>
          <w:rFonts w:hint="default" w:ascii="Times New Roman" w:hAnsi="Times New Roman" w:eastAsia="仿宋_GB2312" w:cs="Times New Roman"/>
          <w:bCs/>
          <w:sz w:val="24"/>
          <w:szCs w:val="24"/>
        </w:rPr>
        <w:t>施工要求</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_Toc24561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48</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_Toc27808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微软雅黑" w:cs="Times New Roman"/>
          <w:bCs w:val="0"/>
          <w:sz w:val="24"/>
          <w:szCs w:val="24"/>
        </w:rPr>
        <w:t>6水土保持监测</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_Toc27808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_Toc20898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6.1范围和时段</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_Toc20898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_Toc13403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6.2内容和方法</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_Toc13403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_Toc32289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6.3点位布设</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_Toc32289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58</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_Toc5487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6.4实施条件和成果</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_Toc5487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58</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_Toc21075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微软雅黑" w:cs="Times New Roman"/>
          <w:bCs w:val="0"/>
          <w:sz w:val="24"/>
          <w:szCs w:val="24"/>
        </w:rPr>
        <w:t>7水土保持投资估算及效益分析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_Toc21075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63</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_Toc12589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7.1投资估算</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_Toc12589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63</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_Toc14914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7.2效益分析</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_Toc14914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71</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61"/>
        <w:keepNext w:val="0"/>
        <w:keepLines w:val="0"/>
        <w:pageBreakBefore w:val="0"/>
        <w:widowControl w:val="0"/>
        <w:tabs>
          <w:tab w:val="right" w:leader="dot" w:pos="8408"/>
          <w:tab w:val="clear" w:pos="8400"/>
        </w:tabs>
        <w:kinsoku/>
        <w:wordWrap/>
        <w:overflowPunct/>
        <w:topLinePunct w:val="0"/>
        <w:autoSpaceDE/>
        <w:autoSpaceDN/>
        <w:bidi w:val="0"/>
        <w:adjustRightInd/>
        <w:snapToGrid/>
        <w:spacing w:before="0" w:beforeLines="0"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_Toc15237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微软雅黑" w:cs="Times New Roman"/>
          <w:bCs w:val="0"/>
          <w:sz w:val="24"/>
          <w:szCs w:val="24"/>
        </w:rPr>
        <w:t>8.水土保持管理</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_Toc15237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73</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_Toc31205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8.1组织管理</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_Toc31205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73</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_Toc28985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8.2后续设计</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_Toc28985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_Toc18708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8.3水土保持监测</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_Toc18708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74</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_Toc18546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8.4水土保持监理</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_Toc18546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75</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_Toc13368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8.5水土保持施工</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_Toc13368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76</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pStyle w:val="76"/>
        <w:keepNext w:val="0"/>
        <w:keepLines w:val="0"/>
        <w:pageBreakBefore w:val="0"/>
        <w:widowControl w:val="0"/>
        <w:tabs>
          <w:tab w:val="right" w:leader="dot" w:pos="8408"/>
          <w:tab w:val="clear" w:pos="8400"/>
        </w:tabs>
        <w:kinsoku/>
        <w:wordWrap/>
        <w:overflowPunct/>
        <w:topLinePunct w:val="0"/>
        <w:autoSpaceDE/>
        <w:autoSpaceDN/>
        <w:bidi w:val="0"/>
        <w:adjustRightInd/>
        <w:snapToGrid/>
        <w:spacing w:line="360" w:lineRule="auto"/>
        <w:textAlignment w:val="auto"/>
        <w:rPr>
          <w:rFonts w:hint="default" w:ascii="Times New Roman" w:hAnsi="Times New Roman" w:cs="Times New Roman"/>
          <w:sz w:val="24"/>
          <w:szCs w:val="24"/>
        </w:rPr>
      </w:pPr>
      <w:r>
        <w:rPr>
          <w:rFonts w:hint="default" w:ascii="Times New Roman" w:hAnsi="Times New Roman" w:eastAsia="仿宋_GB2312" w:cs="Times New Roman"/>
          <w:kern w:val="44"/>
          <w:sz w:val="24"/>
          <w:szCs w:val="24"/>
          <w:highlight w:val="none"/>
        </w:rPr>
        <w:fldChar w:fldCharType="begin"/>
      </w:r>
      <w:r>
        <w:rPr>
          <w:rFonts w:hint="default" w:ascii="Times New Roman" w:hAnsi="Times New Roman" w:eastAsia="仿宋_GB2312" w:cs="Times New Roman"/>
          <w:kern w:val="44"/>
          <w:sz w:val="24"/>
          <w:szCs w:val="24"/>
          <w:highlight w:val="none"/>
        </w:rPr>
        <w:instrText xml:space="preserve"> HYPERLINK \l _Toc30518 </w:instrText>
      </w:r>
      <w:r>
        <w:rPr>
          <w:rFonts w:hint="default" w:ascii="Times New Roman" w:hAnsi="Times New Roman" w:eastAsia="仿宋_GB2312" w:cs="Times New Roman"/>
          <w:kern w:val="44"/>
          <w:sz w:val="24"/>
          <w:szCs w:val="24"/>
          <w:highlight w:val="none"/>
        </w:rPr>
        <w:fldChar w:fldCharType="separate"/>
      </w:r>
      <w:r>
        <w:rPr>
          <w:rFonts w:hint="default" w:ascii="Times New Roman" w:hAnsi="Times New Roman" w:eastAsia="仿宋_GB2312" w:cs="Times New Roman"/>
          <w:bCs/>
          <w:sz w:val="24"/>
          <w:szCs w:val="24"/>
        </w:rPr>
        <w:t>8.6水土保持设施验收</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_Toc30518 \h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77</w:t>
      </w:r>
      <w:r>
        <w:rPr>
          <w:rFonts w:hint="default" w:ascii="Times New Roman" w:hAnsi="Times New Roman" w:cs="Times New Roman"/>
          <w:sz w:val="24"/>
          <w:szCs w:val="24"/>
        </w:rPr>
        <w:fldChar w:fldCharType="end"/>
      </w:r>
      <w:r>
        <w:rPr>
          <w:rFonts w:hint="default" w:ascii="Times New Roman" w:hAnsi="Times New Roman" w:eastAsia="仿宋_GB2312" w:cs="Times New Roman"/>
          <w:kern w:val="44"/>
          <w:sz w:val="24"/>
          <w:szCs w:val="24"/>
          <w:highlight w:val="none"/>
        </w:rPr>
        <w:fldChar w:fldCharType="end"/>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kern w:val="44"/>
          <w:sz w:val="24"/>
          <w:szCs w:val="24"/>
          <w:highlight w:val="none"/>
        </w:rPr>
        <w:fldChar w:fldCharType="end"/>
      </w:r>
      <w:r>
        <w:rPr>
          <w:rFonts w:hint="default" w:ascii="Times New Roman" w:hAnsi="Times New Roman" w:eastAsia="仿宋_GB2312" w:cs="Times New Roman"/>
          <w:kern w:val="44"/>
          <w:szCs w:val="32"/>
          <w:highlight w:val="none"/>
        </w:rPr>
        <w:br w:type="page"/>
      </w:r>
      <w:r>
        <w:rPr>
          <w:rFonts w:hint="default" w:ascii="Times New Roman" w:hAnsi="Times New Roman" w:eastAsia="仿宋_GB2312" w:cs="Times New Roman"/>
          <w:b/>
          <w:sz w:val="24"/>
          <w:szCs w:val="24"/>
          <w:highlight w:val="none"/>
        </w:rPr>
        <w:t>附表：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附表1：防治责任范围表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附表2：防治标准指标计算表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附表3：单价分析表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附件：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附件1：水土保持方案编制任务委托书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highlight w:val="none"/>
          <w:lang w:val="en-US" w:eastAsia="zh-CN"/>
        </w:rPr>
        <w:t>附件2：吉林省企业投资项目备案信息登记表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eastAsia" w:ascii="Times New Roman" w:hAnsi="Times New Roman" w:eastAsia="仿宋_GB2312" w:cs="Times New Roman"/>
          <w:sz w:val="24"/>
          <w:szCs w:val="24"/>
          <w:highlight w:val="none"/>
          <w:lang w:val="en-US" w:eastAsia="zh-CN"/>
        </w:rPr>
        <w:t>附件3：专家评审意见表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bookmarkStart w:id="434" w:name="_GoBack"/>
      <w:bookmarkEnd w:id="434"/>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附图：</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47"/>
        <w:gridCol w:w="1356"/>
        <w:gridCol w:w="5039"/>
        <w:gridCol w:w="1482"/>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tcBorders>
              <w:tl2br w:val="nil"/>
              <w:tr2bl w:val="nil"/>
            </w:tcBorders>
            <w:noWrap w:val="0"/>
            <w:vAlign w:val="center"/>
          </w:tcPr>
          <w:p>
            <w:pPr>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序号</w:t>
            </w:r>
          </w:p>
        </w:tc>
        <w:tc>
          <w:tcPr>
            <w:tcW w:w="786" w:type="pct"/>
            <w:tcBorders>
              <w:tl2br w:val="nil"/>
              <w:tr2bl w:val="nil"/>
            </w:tcBorders>
            <w:noWrap w:val="0"/>
            <w:vAlign w:val="center"/>
          </w:tcPr>
          <w:p>
            <w:pPr>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图号</w:t>
            </w:r>
          </w:p>
        </w:tc>
        <w:tc>
          <w:tcPr>
            <w:tcW w:w="2921" w:type="pct"/>
            <w:tcBorders>
              <w:tl2br w:val="nil"/>
              <w:tr2bl w:val="nil"/>
            </w:tcBorders>
            <w:noWrap w:val="0"/>
            <w:vAlign w:val="center"/>
          </w:tcPr>
          <w:p>
            <w:pPr>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图名</w:t>
            </w:r>
          </w:p>
        </w:tc>
        <w:tc>
          <w:tcPr>
            <w:tcW w:w="859" w:type="pct"/>
            <w:tcBorders>
              <w:tl2br w:val="nil"/>
              <w:tr2bl w:val="nil"/>
            </w:tcBorders>
            <w:noWrap w:val="0"/>
            <w:vAlign w:val="center"/>
          </w:tcPr>
          <w:p>
            <w:pPr>
              <w:jc w:val="center"/>
              <w:rPr>
                <w:rFonts w:hint="default" w:ascii="Times New Roman" w:hAnsi="Times New Roman" w:eastAsia="仿宋_GB2312" w:cs="Times New Roman"/>
                <w:b/>
                <w:sz w:val="24"/>
                <w:szCs w:val="24"/>
                <w:highlight w:val="none"/>
              </w:rPr>
            </w:pPr>
            <w:r>
              <w:rPr>
                <w:rFonts w:hint="default" w:ascii="Times New Roman" w:hAnsi="Times New Roman" w:eastAsia="仿宋_GB2312" w:cs="Times New Roman"/>
                <w:b/>
                <w:sz w:val="24"/>
                <w:szCs w:val="24"/>
                <w:highlight w:val="none"/>
              </w:rPr>
              <w:t>备注</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tcBorders>
              <w:tl2br w:val="nil"/>
              <w:tr2bl w:val="nil"/>
            </w:tcBorders>
            <w:noWrap w:val="0"/>
            <w:vAlign w:val="center"/>
          </w:tcPr>
          <w:p>
            <w:pPr>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w:t>
            </w:r>
          </w:p>
        </w:tc>
        <w:tc>
          <w:tcPr>
            <w:tcW w:w="786" w:type="pct"/>
            <w:tcBorders>
              <w:tl2br w:val="nil"/>
              <w:tr2bl w:val="nil"/>
            </w:tcBorders>
            <w:noWrap w:val="0"/>
            <w:vAlign w:val="center"/>
          </w:tcPr>
          <w:p>
            <w:pPr>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附图1</w:t>
            </w:r>
          </w:p>
        </w:tc>
        <w:tc>
          <w:tcPr>
            <w:tcW w:w="2921" w:type="pct"/>
            <w:tcBorders>
              <w:tl2br w:val="nil"/>
              <w:tr2bl w:val="nil"/>
            </w:tcBorders>
            <w:noWrap w:val="0"/>
            <w:vAlign w:val="center"/>
          </w:tcPr>
          <w:p>
            <w:pPr>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项目地理位置图</w:t>
            </w:r>
          </w:p>
        </w:tc>
        <w:tc>
          <w:tcPr>
            <w:tcW w:w="859" w:type="pct"/>
            <w:tcBorders>
              <w:tl2br w:val="nil"/>
              <w:tr2bl w:val="nil"/>
            </w:tcBorders>
            <w:noWrap w:val="0"/>
            <w:vAlign w:val="center"/>
          </w:tcPr>
          <w:p>
            <w:pPr>
              <w:jc w:val="center"/>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A4彩色</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2</w:t>
            </w:r>
          </w:p>
        </w:tc>
        <w:tc>
          <w:tcPr>
            <w:tcW w:w="786" w:type="pct"/>
            <w:tcBorders>
              <w:tl2br w:val="nil"/>
              <w:tr2bl w:val="nil"/>
            </w:tcBorders>
            <w:noWrap w:val="0"/>
            <w:vAlign w:val="center"/>
          </w:tcPr>
          <w:p>
            <w:pPr>
              <w:jc w:val="center"/>
              <w:rPr>
                <w:rFonts w:hint="eastAsia"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eastAsia" w:ascii="Times New Roman" w:hAnsi="Times New Roman" w:eastAsia="仿宋_GB2312" w:cs="Times New Roman"/>
                <w:sz w:val="24"/>
                <w:szCs w:val="24"/>
                <w:highlight w:val="none"/>
                <w:lang w:val="en-US" w:eastAsia="zh-CN"/>
              </w:rPr>
              <w:t>2</w:t>
            </w:r>
          </w:p>
        </w:tc>
        <w:tc>
          <w:tcPr>
            <w:tcW w:w="2921"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项目区水系图</w:t>
            </w:r>
          </w:p>
        </w:tc>
        <w:tc>
          <w:tcPr>
            <w:tcW w:w="859"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A4彩色</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3</w:t>
            </w:r>
          </w:p>
        </w:tc>
        <w:tc>
          <w:tcPr>
            <w:tcW w:w="786"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eastAsia" w:ascii="Times New Roman" w:hAnsi="Times New Roman" w:eastAsia="仿宋_GB2312" w:cs="Times New Roman"/>
                <w:sz w:val="24"/>
                <w:szCs w:val="24"/>
                <w:highlight w:val="none"/>
                <w:lang w:val="en-US" w:eastAsia="zh-CN"/>
              </w:rPr>
              <w:t>3</w:t>
            </w:r>
          </w:p>
        </w:tc>
        <w:tc>
          <w:tcPr>
            <w:tcW w:w="2921"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项目总体布置图（主体提供）</w:t>
            </w:r>
          </w:p>
        </w:tc>
        <w:tc>
          <w:tcPr>
            <w:tcW w:w="859"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A3彩色</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33"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4</w:t>
            </w:r>
          </w:p>
        </w:tc>
        <w:tc>
          <w:tcPr>
            <w:tcW w:w="786"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附图</w:t>
            </w:r>
            <w:r>
              <w:rPr>
                <w:rFonts w:hint="eastAsia" w:ascii="Times New Roman" w:hAnsi="Times New Roman" w:eastAsia="仿宋_GB2312" w:cs="Times New Roman"/>
                <w:sz w:val="24"/>
                <w:szCs w:val="24"/>
                <w:highlight w:val="none"/>
                <w:lang w:val="en-US" w:eastAsia="zh-CN"/>
              </w:rPr>
              <w:t>4</w:t>
            </w:r>
          </w:p>
        </w:tc>
        <w:tc>
          <w:tcPr>
            <w:tcW w:w="2921"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分区防治措施总体布局图</w:t>
            </w:r>
          </w:p>
        </w:tc>
        <w:tc>
          <w:tcPr>
            <w:tcW w:w="859" w:type="pct"/>
            <w:tcBorders>
              <w:tl2br w:val="nil"/>
              <w:tr2bl w:val="nil"/>
            </w:tcBorders>
            <w:noWrap w:val="0"/>
            <w:vAlign w:val="center"/>
          </w:tcPr>
          <w:p>
            <w:pPr>
              <w:jc w:val="center"/>
              <w:rPr>
                <w:rFonts w:hint="default" w:ascii="Times New Roman" w:hAnsi="Times New Roman" w:eastAsia="仿宋_GB2312" w:cs="Times New Roman"/>
                <w:kern w:val="2"/>
                <w:sz w:val="24"/>
                <w:szCs w:val="24"/>
                <w:highlight w:val="none"/>
                <w:lang w:val="en-US" w:eastAsia="zh-CN" w:bidi="ar-SA"/>
              </w:rPr>
            </w:pPr>
            <w:r>
              <w:rPr>
                <w:rFonts w:hint="default" w:ascii="Times New Roman" w:hAnsi="Times New Roman" w:eastAsia="仿宋_GB2312" w:cs="Times New Roman"/>
                <w:sz w:val="24"/>
                <w:szCs w:val="24"/>
                <w:highlight w:val="none"/>
              </w:rPr>
              <w:t>A3彩色</w:t>
            </w:r>
          </w:p>
        </w:tc>
      </w:tr>
    </w:tbl>
    <w:p>
      <w:pPr>
        <w:pStyle w:val="2"/>
        <w:ind w:left="0" w:leftChars="0" w:firstLine="0" w:firstLineChars="0"/>
        <w:rPr>
          <w:rFonts w:hint="default" w:ascii="Times New Roman" w:hAnsi="Times New Roman" w:eastAsia="仿宋_GB2312" w:cs="Times New Roman"/>
          <w:snapToGrid w:val="0"/>
          <w:kern w:val="0"/>
          <w:sz w:val="24"/>
          <w:highlight w:val="none"/>
        </w:rPr>
      </w:pPr>
    </w:p>
    <w:p>
      <w:pPr>
        <w:pStyle w:val="3"/>
        <w:ind w:left="0" w:leftChars="0" w:firstLine="0" w:firstLineChars="0"/>
        <w:rPr>
          <w:rFonts w:hint="default" w:ascii="Times New Roman" w:hAnsi="Times New Roman" w:cs="Times New Roman"/>
        </w:rPr>
      </w:pPr>
    </w:p>
    <w:p>
      <w:pPr>
        <w:pStyle w:val="5"/>
        <w:rPr>
          <w:rFonts w:hint="default" w:ascii="Times New Roman" w:hAnsi="Times New Roman" w:eastAsia="黑体" w:cs="Times New Roman"/>
          <w:highlight w:val="none"/>
        </w:rPr>
        <w:sectPr>
          <w:footerReference r:id="rId3" w:type="default"/>
          <w:footerReference r:id="rId4" w:type="even"/>
          <w:pgSz w:w="11906" w:h="16838"/>
          <w:pgMar w:top="1440" w:right="1701" w:bottom="1440" w:left="1797" w:header="851" w:footer="992" w:gutter="0"/>
          <w:pgBorders>
            <w:top w:val="none" w:sz="0" w:space="0"/>
            <w:left w:val="none" w:sz="0" w:space="0"/>
            <w:bottom w:val="none" w:sz="0" w:space="0"/>
            <w:right w:val="none" w:sz="0" w:space="0"/>
          </w:pgBorders>
          <w:pgNumType w:fmt="upperRoman" w:start="1"/>
          <w:cols w:space="720" w:num="1"/>
          <w:docGrid w:type="lines" w:linePitch="312" w:charSpace="0"/>
        </w:sectPr>
      </w:pPr>
    </w:p>
    <w:p>
      <w:pPr>
        <w:pStyle w:val="5"/>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微软雅黑" w:cs="Times New Roman"/>
          <w:b w:val="0"/>
          <w:bCs w:val="0"/>
        </w:rPr>
      </w:pPr>
      <w:bookmarkStart w:id="0" w:name="_Toc13513"/>
      <w:bookmarkStart w:id="1" w:name="_Toc12387"/>
      <w:bookmarkStart w:id="2" w:name="_Toc22624"/>
      <w:r>
        <w:rPr>
          <w:rFonts w:hint="default" w:ascii="Times New Roman" w:hAnsi="Times New Roman" w:eastAsia="微软雅黑" w:cs="Times New Roman"/>
          <w:b w:val="0"/>
          <w:bCs w:val="0"/>
        </w:rPr>
        <w:t>1综合说明</w:t>
      </w:r>
      <w:bookmarkEnd w:id="0"/>
      <w:bookmarkEnd w:id="1"/>
      <w:bookmarkEnd w:id="2"/>
    </w:p>
    <w:p>
      <w:pPr>
        <w:pStyle w:val="6"/>
        <w:bidi w:val="0"/>
        <w:rPr>
          <w:rFonts w:hint="default" w:ascii="Times New Roman" w:hAnsi="Times New Roman" w:eastAsia="仿宋_GB2312" w:cs="Times New Roman"/>
          <w:b/>
          <w:bCs/>
        </w:rPr>
      </w:pPr>
      <w:bookmarkStart w:id="3" w:name="_Toc2540"/>
      <w:bookmarkStart w:id="4" w:name="_Toc21717"/>
      <w:bookmarkStart w:id="5" w:name="_Toc387325502"/>
      <w:bookmarkStart w:id="6" w:name="_Toc29221"/>
      <w:r>
        <w:rPr>
          <w:rFonts w:hint="default" w:ascii="Times New Roman" w:hAnsi="Times New Roman" w:eastAsia="仿宋_GB2312" w:cs="Times New Roman"/>
          <w:b/>
          <w:bCs/>
        </w:rPr>
        <w:t>1.1项目简况</w:t>
      </w:r>
      <w:bookmarkEnd w:id="3"/>
      <w:bookmarkEnd w:id="4"/>
      <w:bookmarkEnd w:id="5"/>
      <w:bookmarkEnd w:id="6"/>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rPr>
      </w:pPr>
      <w:r>
        <w:rPr>
          <w:rFonts w:hint="default" w:ascii="Times New Roman" w:hAnsi="Times New Roman" w:eastAsia="仿宋_GB2312" w:cs="Times New Roman"/>
        </w:rPr>
        <w:t>1.1.1项目基本情况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为了充分利用松原市丰富的风光资源，在松原市前郭县建立风电场和光伏发电场。本项目利用风光发电，与电解水制氢相结合，进而与下游合成氨化工生产相结合，打造一个绿色能源和零碳产业体系结构和生产模式，促进地区产业绿色发展。本项目的建设和实施，符合国家发展可再生能源风能、太阳能和新能源氢能的总体战略，将当地的资源优势转化为经济优势，加快当地园区产业的建设，促进产业结构的升级，推动当地经济的全面发展，同时，本项目的建设和实施将进一步加强地区间资源、市场、科技、人才方面的交流，地区和企业以及企业之间紧密合作，使资源得到优化配置，构筑上下游一体化的产品链结构，经济效益得到充分体现，最终形成具有资源和区域特色的零碳化学工业格局。本项目创造性的将风能、太阳能和氢能结合到一起，打造零碳产业，促进合成氨向更低碳排放方向发展，本项目的建设是非常有必要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中能建松原氢能产业园（绿色氢氨一体化）项目位于吉林松原石油化学工业循环经济园区（行政隶属松</w:t>
      </w:r>
      <w:r>
        <w:rPr>
          <w:rFonts w:hint="default" w:ascii="Times New Roman" w:hAnsi="Times New Roman" w:eastAsia="仿宋_GB2312" w:cs="Times New Roman"/>
          <w:sz w:val="24"/>
          <w:szCs w:val="24"/>
          <w:lang w:val="en-US" w:eastAsia="zh-CN"/>
        </w:rPr>
        <w:t>原市，省级开发区经济管理权限）</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中心点坐标为东经</w:t>
      </w:r>
      <w:r>
        <w:rPr>
          <w:rFonts w:hint="default" w:ascii="Times New Roman" w:hAnsi="Times New Roman" w:eastAsia="仿宋_GB2312" w:cs="Times New Roman"/>
          <w:sz w:val="24"/>
          <w:szCs w:val="24"/>
          <w:lang w:eastAsia="zh-CN"/>
        </w:rPr>
        <w:t>124°51'45.314"</w:t>
      </w:r>
      <w:r>
        <w:rPr>
          <w:rFonts w:hint="default" w:ascii="Times New Roman" w:hAnsi="Times New Roman" w:eastAsia="仿宋_GB2312" w:cs="Times New Roman"/>
          <w:sz w:val="24"/>
          <w:szCs w:val="24"/>
        </w:rPr>
        <w:t>，北纬</w:t>
      </w:r>
      <w:r>
        <w:rPr>
          <w:rFonts w:hint="default" w:ascii="Times New Roman" w:hAnsi="Times New Roman" w:eastAsia="仿宋_GB2312" w:cs="Times New Roman"/>
          <w:sz w:val="24"/>
          <w:szCs w:val="24"/>
          <w:lang w:eastAsia="zh-CN"/>
        </w:rPr>
        <w:t>45°4'36.532"</w:t>
      </w:r>
      <w:r>
        <w:rPr>
          <w:rFonts w:hint="default" w:ascii="Times New Roman" w:hAnsi="Times New Roman" w:eastAsia="仿宋_GB2312" w:cs="Times New Roman"/>
          <w:sz w:val="24"/>
          <w:szCs w:val="24"/>
        </w:rPr>
        <w:t>。本项目合成氨装置设计规模20万吨/年，甲醇装置设计规模2万吨/年。电解制氢装置建设规模：制氢64000Nm</w:t>
      </w:r>
      <w:r>
        <w:rPr>
          <w:rFonts w:hint="default" w:ascii="Times New Roman" w:hAnsi="Times New Roman" w:eastAsia="仿宋_GB2312" w:cs="Times New Roman"/>
          <w:sz w:val="24"/>
          <w:szCs w:val="24"/>
          <w:vertAlign w:val="superscript"/>
        </w:rPr>
        <w:t>3</w:t>
      </w:r>
      <w:r>
        <w:rPr>
          <w:rFonts w:hint="default" w:ascii="Times New Roman" w:hAnsi="Times New Roman" w:eastAsia="仿宋_GB2312" w:cs="Times New Roman"/>
          <w:sz w:val="24"/>
          <w:szCs w:val="24"/>
        </w:rPr>
        <w:t>/h，其中1000Nm</w:t>
      </w:r>
      <w:r>
        <w:rPr>
          <w:rFonts w:hint="default" w:ascii="Times New Roman" w:hAnsi="Times New Roman" w:eastAsia="仿宋_GB2312" w:cs="Times New Roman"/>
          <w:sz w:val="24"/>
          <w:szCs w:val="24"/>
          <w:vertAlign w:val="superscript"/>
        </w:rPr>
        <w:t>3</w:t>
      </w:r>
      <w:r>
        <w:rPr>
          <w:rFonts w:hint="default" w:ascii="Times New Roman" w:hAnsi="Times New Roman" w:eastAsia="仿宋_GB2312" w:cs="Times New Roman"/>
          <w:sz w:val="24"/>
          <w:szCs w:val="24"/>
        </w:rPr>
        <w:t>/h碱液电解制氢装置62套，500Nm</w:t>
      </w:r>
      <w:r>
        <w:rPr>
          <w:rFonts w:hint="default" w:ascii="Times New Roman" w:hAnsi="Times New Roman" w:eastAsia="仿宋_GB2312" w:cs="Times New Roman"/>
          <w:sz w:val="24"/>
          <w:szCs w:val="24"/>
          <w:vertAlign w:val="superscript"/>
        </w:rPr>
        <w:t>3</w:t>
      </w:r>
      <w:r>
        <w:rPr>
          <w:rFonts w:hint="default" w:ascii="Times New Roman" w:hAnsi="Times New Roman" w:eastAsia="仿宋_GB2312" w:cs="Times New Roman"/>
          <w:sz w:val="24"/>
          <w:szCs w:val="24"/>
        </w:rPr>
        <w:t>/hPEM电解制氢4套。空分装置建设规模：制氮20000Nm</w:t>
      </w:r>
      <w:r>
        <w:rPr>
          <w:rFonts w:hint="default" w:ascii="Times New Roman" w:hAnsi="Times New Roman" w:eastAsia="仿宋_GB2312" w:cs="Times New Roman"/>
          <w:sz w:val="24"/>
          <w:szCs w:val="24"/>
          <w:vertAlign w:val="superscript"/>
        </w:rPr>
        <w:t>3</w:t>
      </w:r>
      <w:r>
        <w:rPr>
          <w:rFonts w:hint="default" w:ascii="Times New Roman" w:hAnsi="Times New Roman" w:eastAsia="仿宋_GB2312" w:cs="Times New Roman"/>
          <w:sz w:val="24"/>
          <w:szCs w:val="24"/>
        </w:rPr>
        <w:t>/h（氮气为合成氨装置原料气和装置保安氮气）。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color w:val="auto"/>
          <w:sz w:val="24"/>
          <w:szCs w:val="24"/>
          <w:lang w:eastAsia="zh-CN"/>
        </w:rPr>
        <w:t>项目为新建建设类项目，</w:t>
      </w:r>
      <w:r>
        <w:rPr>
          <w:rFonts w:hint="default" w:ascii="Times New Roman" w:hAnsi="Times New Roman" w:eastAsia="仿宋_GB2312" w:cs="Times New Roman"/>
          <w:color w:val="auto"/>
          <w:sz w:val="24"/>
          <w:szCs w:val="24"/>
        </w:rPr>
        <w:t>项目规划总建筑面积</w:t>
      </w:r>
      <w:r>
        <w:rPr>
          <w:rFonts w:hint="default" w:ascii="Times New Roman" w:hAnsi="Times New Roman" w:eastAsia="仿宋_GB2312" w:cs="Times New Roman"/>
          <w:color w:val="auto"/>
          <w:sz w:val="24"/>
          <w:szCs w:val="24"/>
          <w:lang w:eastAsia="zh-CN"/>
        </w:rPr>
        <w:t>78104m²</w:t>
      </w:r>
      <w:r>
        <w:rPr>
          <w:rFonts w:hint="default" w:ascii="Times New Roman" w:hAnsi="Times New Roman" w:eastAsia="仿宋_GB2312" w:cs="Times New Roman"/>
          <w:color w:val="auto"/>
          <w:sz w:val="24"/>
          <w:szCs w:val="24"/>
        </w:rPr>
        <w:t>。其中，地上建筑面积</w:t>
      </w:r>
      <w:r>
        <w:rPr>
          <w:rFonts w:hint="default" w:ascii="Times New Roman" w:hAnsi="Times New Roman" w:eastAsia="仿宋_GB2312" w:cs="Times New Roman"/>
          <w:color w:val="auto"/>
          <w:sz w:val="24"/>
          <w:szCs w:val="24"/>
          <w:lang w:eastAsia="zh-CN"/>
        </w:rPr>
        <w:t>69718m²</w:t>
      </w:r>
      <w:r>
        <w:rPr>
          <w:rFonts w:hint="default" w:ascii="Times New Roman" w:hAnsi="Times New Roman" w:eastAsia="仿宋_GB2312" w:cs="Times New Roman"/>
          <w:color w:val="auto"/>
          <w:sz w:val="24"/>
          <w:szCs w:val="24"/>
        </w:rPr>
        <w:t>，地下建筑面积</w:t>
      </w:r>
      <w:r>
        <w:rPr>
          <w:rFonts w:hint="default" w:ascii="Times New Roman" w:hAnsi="Times New Roman" w:eastAsia="仿宋_GB2312" w:cs="Times New Roman"/>
          <w:color w:val="auto"/>
          <w:sz w:val="24"/>
          <w:szCs w:val="24"/>
          <w:lang w:eastAsia="zh-CN"/>
        </w:rPr>
        <w:t>8386m²</w:t>
      </w:r>
      <w:r>
        <w:rPr>
          <w:rFonts w:hint="default" w:ascii="Times New Roman" w:hAnsi="Times New Roman" w:eastAsia="仿宋_GB2312" w:cs="Times New Roman"/>
          <w:color w:val="auto"/>
          <w:sz w:val="24"/>
          <w:szCs w:val="24"/>
        </w:rPr>
        <w:t>。新建道路其他硬化面积</w:t>
      </w:r>
      <w:r>
        <w:rPr>
          <w:rFonts w:hint="default" w:ascii="Times New Roman" w:hAnsi="Times New Roman" w:eastAsia="仿宋_GB2312" w:cs="Times New Roman"/>
          <w:color w:val="auto"/>
          <w:sz w:val="24"/>
          <w:szCs w:val="24"/>
          <w:lang w:eastAsia="zh-CN"/>
        </w:rPr>
        <w:t>176800m²</w:t>
      </w:r>
      <w:r>
        <w:rPr>
          <w:rFonts w:hint="default" w:ascii="Times New Roman" w:hAnsi="Times New Roman" w:eastAsia="仿宋_GB2312" w:cs="Times New Roman"/>
          <w:color w:val="auto"/>
          <w:sz w:val="24"/>
          <w:szCs w:val="24"/>
        </w:rPr>
        <w:t>；</w:t>
      </w:r>
      <w:r>
        <w:rPr>
          <w:rFonts w:hint="default" w:ascii="Times New Roman" w:hAnsi="Times New Roman" w:eastAsia="仿宋_GB2312" w:cs="Times New Roman"/>
          <w:color w:val="auto"/>
          <w:sz w:val="24"/>
          <w:szCs w:val="24"/>
          <w:lang w:eastAsia="zh-CN"/>
        </w:rPr>
        <w:t>绿化面积</w:t>
      </w:r>
      <w:r>
        <w:rPr>
          <w:rFonts w:hint="default" w:ascii="Times New Roman" w:hAnsi="Times New Roman" w:eastAsia="仿宋_GB2312" w:cs="Times New Roman"/>
          <w:color w:val="auto"/>
          <w:sz w:val="24"/>
          <w:szCs w:val="24"/>
          <w:lang w:val="en-US" w:eastAsia="zh-CN"/>
        </w:rPr>
        <w:t>40000m²</w:t>
      </w:r>
      <w:r>
        <w:rPr>
          <w:rFonts w:hint="default" w:ascii="Times New Roman" w:hAnsi="Times New Roman" w:eastAsia="仿宋_GB2312" w:cs="Times New Roman"/>
          <w:color w:val="auto"/>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本项目总占地面积为</w:t>
      </w:r>
      <w:r>
        <w:rPr>
          <w:rFonts w:hint="default" w:ascii="Times New Roman" w:hAnsi="Times New Roman" w:eastAsia="仿宋_GB2312" w:cs="Times New Roman"/>
          <w:color w:val="auto"/>
          <w:sz w:val="24"/>
          <w:szCs w:val="24"/>
          <w:lang w:val="en-US" w:eastAsia="zh-CN"/>
        </w:rPr>
        <w:t>35.38</w:t>
      </w:r>
      <w:r>
        <w:rPr>
          <w:rFonts w:hint="default" w:ascii="Times New Roman" w:hAnsi="Times New Roman" w:eastAsia="仿宋_GB2312" w:cs="Times New Roman"/>
          <w:color w:val="auto"/>
          <w:sz w:val="24"/>
          <w:szCs w:val="24"/>
          <w:lang w:eastAsia="zh-CN"/>
        </w:rPr>
        <w:t>hm²，</w:t>
      </w:r>
      <w:r>
        <w:rPr>
          <w:rFonts w:hint="default" w:ascii="Times New Roman" w:hAnsi="Times New Roman" w:eastAsia="仿宋_GB2312" w:cs="Times New Roman"/>
          <w:color w:val="auto"/>
          <w:sz w:val="24"/>
          <w:szCs w:val="24"/>
          <w:lang w:val="en-US" w:eastAsia="zh-CN"/>
        </w:rPr>
        <w:t>全部为永久用地</w:t>
      </w:r>
      <w:r>
        <w:rPr>
          <w:rFonts w:hint="default" w:ascii="Times New Roman" w:hAnsi="Times New Roman" w:eastAsia="仿宋_GB2312" w:cs="Times New Roman"/>
          <w:color w:val="auto"/>
          <w:sz w:val="24"/>
          <w:szCs w:val="24"/>
          <w:lang w:eastAsia="zh-CN"/>
        </w:rPr>
        <w:t>，占地类型为</w:t>
      </w:r>
      <w:r>
        <w:rPr>
          <w:rFonts w:hint="default" w:ascii="Times New Roman" w:hAnsi="Times New Roman" w:eastAsia="仿宋_GB2312" w:cs="Times New Roman"/>
          <w:color w:val="auto"/>
          <w:sz w:val="24"/>
          <w:szCs w:val="24"/>
          <w:lang w:val="en-US" w:eastAsia="zh-CN"/>
        </w:rPr>
        <w:t>农用地和未利用地</w:t>
      </w:r>
      <w:r>
        <w:rPr>
          <w:rFonts w:hint="default" w:ascii="Times New Roman" w:hAnsi="Times New Roman" w:eastAsia="仿宋_GB2312" w:cs="Times New Roman"/>
          <w:color w:val="auto"/>
          <w:sz w:val="24"/>
          <w:szCs w:val="24"/>
          <w:lang w:eastAsia="zh-CN"/>
        </w:rPr>
        <w:t>。本项目土石方总量</w:t>
      </w:r>
      <w:r>
        <w:rPr>
          <w:rFonts w:hint="default" w:ascii="Times New Roman" w:hAnsi="Times New Roman" w:eastAsia="仿宋_GB2312" w:cs="Times New Roman"/>
          <w:color w:val="auto"/>
          <w:sz w:val="24"/>
          <w:szCs w:val="24"/>
          <w:lang w:val="en-US" w:eastAsia="zh-CN"/>
        </w:rPr>
        <w:t>15.62</w:t>
      </w:r>
      <w:r>
        <w:rPr>
          <w:rFonts w:hint="default" w:ascii="Times New Roman" w:hAnsi="Times New Roman" w:eastAsia="仿宋_GB2312" w:cs="Times New Roman"/>
          <w:color w:val="auto"/>
          <w:sz w:val="24"/>
          <w:szCs w:val="24"/>
          <w:lang w:eastAsia="zh-CN"/>
        </w:rPr>
        <w:t>万m³，其中开挖土石方量</w:t>
      </w:r>
      <w:r>
        <w:rPr>
          <w:rFonts w:hint="default" w:ascii="Times New Roman" w:hAnsi="Times New Roman" w:eastAsia="仿宋_GB2312" w:cs="Times New Roman"/>
          <w:color w:val="auto"/>
          <w:sz w:val="24"/>
          <w:szCs w:val="24"/>
          <w:lang w:val="en-US" w:eastAsia="zh-CN"/>
        </w:rPr>
        <w:t>7.21</w:t>
      </w:r>
      <w:r>
        <w:rPr>
          <w:rFonts w:hint="default" w:ascii="Times New Roman" w:hAnsi="Times New Roman" w:eastAsia="仿宋_GB2312" w:cs="Times New Roman"/>
          <w:color w:val="auto"/>
          <w:sz w:val="24"/>
          <w:szCs w:val="24"/>
          <w:lang w:eastAsia="zh-CN"/>
        </w:rPr>
        <w:t>万m³，回填土石方量</w:t>
      </w:r>
      <w:r>
        <w:rPr>
          <w:rFonts w:hint="default" w:ascii="Times New Roman" w:hAnsi="Times New Roman" w:eastAsia="仿宋_GB2312" w:cs="Times New Roman"/>
          <w:color w:val="auto"/>
          <w:sz w:val="24"/>
          <w:szCs w:val="24"/>
          <w:lang w:val="en-US" w:eastAsia="zh-CN"/>
        </w:rPr>
        <w:t>8.41</w:t>
      </w:r>
      <w:r>
        <w:rPr>
          <w:rFonts w:hint="default" w:ascii="Times New Roman" w:hAnsi="Times New Roman" w:eastAsia="仿宋_GB2312" w:cs="Times New Roman"/>
          <w:color w:val="auto"/>
          <w:sz w:val="24"/>
          <w:szCs w:val="24"/>
          <w:lang w:eastAsia="zh-CN"/>
        </w:rPr>
        <w:t>万m³（绿化用土回覆</w:t>
      </w:r>
      <w:r>
        <w:rPr>
          <w:rFonts w:hint="default" w:ascii="Times New Roman" w:hAnsi="Times New Roman" w:eastAsia="仿宋_GB2312" w:cs="Times New Roman"/>
          <w:color w:val="auto"/>
          <w:sz w:val="24"/>
          <w:szCs w:val="24"/>
          <w:lang w:val="en-US" w:eastAsia="zh-CN"/>
        </w:rPr>
        <w:t>1.20</w:t>
      </w:r>
      <w:r>
        <w:rPr>
          <w:rFonts w:hint="default" w:ascii="Times New Roman" w:hAnsi="Times New Roman" w:eastAsia="仿宋_GB2312" w:cs="Times New Roman"/>
          <w:color w:val="auto"/>
          <w:sz w:val="24"/>
          <w:szCs w:val="24"/>
          <w:lang w:eastAsia="zh-CN"/>
        </w:rPr>
        <w:t>万m³），</w:t>
      </w:r>
      <w:r>
        <w:rPr>
          <w:rFonts w:hint="default" w:ascii="Times New Roman" w:hAnsi="Times New Roman" w:eastAsia="仿宋_GB2312" w:cs="Times New Roman"/>
          <w:color w:val="auto"/>
          <w:kern w:val="0"/>
          <w:sz w:val="24"/>
          <w:highlight w:val="none"/>
          <w:lang w:val="en-US" w:eastAsia="zh-CN"/>
        </w:rPr>
        <w:t>需外购绿化用土，</w:t>
      </w:r>
      <w:r>
        <w:rPr>
          <w:rFonts w:hint="default" w:ascii="Times New Roman" w:hAnsi="Times New Roman" w:eastAsia="仿宋_GB2312" w:cs="Times New Roman"/>
          <w:color w:val="auto"/>
          <w:sz w:val="24"/>
          <w:szCs w:val="24"/>
          <w:lang w:val="en-US" w:eastAsia="zh-CN"/>
        </w:rPr>
        <w:t>无余方，土石方挖填平衡。根据项目建设区域占地情况，在建设区域内未涉及到居民搬迁情况，因此本工程无拆迁安置与专项设施改（迁）建问题。</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color w:val="auto"/>
          <w:sz w:val="24"/>
          <w:szCs w:val="24"/>
          <w:lang w:eastAsia="zh-CN"/>
        </w:rPr>
      </w:pPr>
      <w:r>
        <w:rPr>
          <w:rFonts w:hint="default" w:ascii="Times New Roman" w:hAnsi="Times New Roman" w:eastAsia="仿宋_GB2312" w:cs="Times New Roman"/>
          <w:color w:val="auto"/>
          <w:sz w:val="24"/>
          <w:szCs w:val="24"/>
          <w:lang w:eastAsia="zh-CN"/>
        </w:rPr>
        <w:t>工程</w:t>
      </w:r>
      <w:r>
        <w:rPr>
          <w:rFonts w:hint="default" w:ascii="Times New Roman" w:hAnsi="Times New Roman" w:eastAsia="仿宋_GB2312" w:cs="Times New Roman"/>
          <w:color w:val="auto"/>
          <w:sz w:val="24"/>
          <w:szCs w:val="24"/>
          <w:lang w:val="en-US" w:eastAsia="zh-CN"/>
        </w:rPr>
        <w:t>计划</w:t>
      </w:r>
      <w:r>
        <w:rPr>
          <w:rFonts w:hint="default" w:ascii="Times New Roman" w:hAnsi="Times New Roman" w:eastAsia="仿宋_GB2312" w:cs="Times New Roman"/>
          <w:color w:val="auto"/>
          <w:sz w:val="24"/>
          <w:szCs w:val="24"/>
          <w:lang w:eastAsia="zh-CN"/>
        </w:rPr>
        <w:t>2023年6月开工，</w:t>
      </w:r>
      <w:r>
        <w:rPr>
          <w:rFonts w:hint="default" w:ascii="Times New Roman" w:hAnsi="Times New Roman" w:eastAsia="仿宋_GB2312" w:cs="Times New Roman"/>
          <w:color w:val="auto"/>
          <w:sz w:val="24"/>
          <w:szCs w:val="24"/>
          <w:lang w:val="en-US" w:eastAsia="zh-CN"/>
        </w:rPr>
        <w:t>计划</w:t>
      </w:r>
      <w:r>
        <w:rPr>
          <w:rFonts w:hint="default" w:ascii="Times New Roman" w:hAnsi="Times New Roman" w:eastAsia="仿宋_GB2312" w:cs="Times New Roman"/>
          <w:color w:val="auto"/>
          <w:sz w:val="24"/>
          <w:szCs w:val="24"/>
          <w:lang w:eastAsia="zh-CN"/>
        </w:rPr>
        <w:t>2025年6月完工，总工期为</w:t>
      </w:r>
      <w:r>
        <w:rPr>
          <w:rFonts w:hint="default" w:ascii="Times New Roman" w:hAnsi="Times New Roman" w:eastAsia="仿宋_GB2312" w:cs="Times New Roman"/>
          <w:color w:val="auto"/>
          <w:sz w:val="24"/>
          <w:szCs w:val="24"/>
          <w:lang w:val="en-US" w:eastAsia="zh-CN"/>
        </w:rPr>
        <w:t>24</w:t>
      </w:r>
      <w:r>
        <w:rPr>
          <w:rFonts w:hint="default" w:ascii="Times New Roman" w:hAnsi="Times New Roman" w:eastAsia="仿宋_GB2312" w:cs="Times New Roman"/>
          <w:color w:val="auto"/>
          <w:sz w:val="24"/>
          <w:szCs w:val="24"/>
          <w:lang w:eastAsia="zh-CN"/>
        </w:rPr>
        <w:t>个月。本项目总投资280000万元，其中</w:t>
      </w:r>
      <w:r>
        <w:rPr>
          <w:rFonts w:hint="default" w:ascii="Times New Roman" w:hAnsi="Times New Roman" w:eastAsia="仿宋_GB2312" w:cs="Times New Roman"/>
          <w:color w:val="auto"/>
          <w:sz w:val="24"/>
          <w:szCs w:val="24"/>
          <w:lang w:val="en-US" w:eastAsia="zh-CN"/>
        </w:rPr>
        <w:t>建设</w:t>
      </w:r>
      <w:r>
        <w:rPr>
          <w:rFonts w:hint="default" w:ascii="Times New Roman" w:hAnsi="Times New Roman" w:eastAsia="仿宋_GB2312" w:cs="Times New Roman"/>
          <w:color w:val="auto"/>
          <w:sz w:val="24"/>
          <w:szCs w:val="24"/>
          <w:lang w:eastAsia="zh-CN"/>
        </w:rPr>
        <w:t>投资241167.39万元，</w:t>
      </w:r>
      <w:r>
        <w:rPr>
          <w:rFonts w:hint="default" w:ascii="Times New Roman" w:hAnsi="Times New Roman" w:eastAsia="仿宋_GB2312" w:cs="Times New Roman"/>
          <w:color w:val="auto"/>
          <w:sz w:val="24"/>
          <w:szCs w:val="24"/>
          <w:highlight w:val="none"/>
          <w:lang w:val="en-US" w:eastAsia="zh-CN"/>
        </w:rPr>
        <w:t>资金来源企业自筹</w:t>
      </w:r>
      <w:r>
        <w:rPr>
          <w:rFonts w:hint="default" w:ascii="Times New Roman" w:hAnsi="Times New Roman" w:eastAsia="仿宋_GB2312" w:cs="Times New Roman"/>
          <w:color w:val="auto"/>
          <w:sz w:val="24"/>
          <w:szCs w:val="24"/>
          <w:highlight w:val="none"/>
          <w:lang w:eastAsia="zh-CN"/>
        </w:rPr>
        <w:t>。</w:t>
      </w:r>
      <w:r>
        <w:rPr>
          <w:rFonts w:hint="default" w:ascii="Times New Roman" w:hAnsi="Times New Roman" w:eastAsia="仿宋_GB2312" w:cs="Times New Roman"/>
          <w:color w:val="auto"/>
          <w:sz w:val="24"/>
          <w:szCs w:val="24"/>
          <w:lang w:eastAsia="zh-CN"/>
        </w:rPr>
        <w:t>防治责任主体单位为能建绿色氢氨新能源(松原)有限公司石化园区分公司。</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1.1.2项目前期工作进展情况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2023年4月</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能建绿色氢氨新能源(松原)有限公司石化园区分公司</w:t>
      </w:r>
      <w:r>
        <w:rPr>
          <w:rFonts w:hint="default" w:ascii="Times New Roman" w:hAnsi="Times New Roman" w:eastAsia="仿宋_GB2312" w:cs="Times New Roman"/>
          <w:sz w:val="24"/>
          <w:szCs w:val="24"/>
        </w:rPr>
        <w:t>取得了《吉林省企业投资项目备案信息登记表》，项目代码</w:t>
      </w:r>
      <w:r>
        <w:rPr>
          <w:rFonts w:hint="default" w:ascii="Times New Roman" w:hAnsi="Times New Roman" w:eastAsia="仿宋_GB2312" w:cs="Times New Roman"/>
          <w:sz w:val="24"/>
          <w:szCs w:val="24"/>
          <w:lang w:val="en-US" w:eastAsia="zh-CN"/>
        </w:rPr>
        <w:t>2304-220774-04-01-938702</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2023年4月</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能建绿色氢氨新能源(松原)有限公司石化园区分公司</w:t>
      </w:r>
      <w:r>
        <w:rPr>
          <w:rFonts w:hint="default" w:ascii="Times New Roman" w:hAnsi="Times New Roman" w:eastAsia="仿宋_GB2312" w:cs="Times New Roman"/>
          <w:sz w:val="24"/>
          <w:szCs w:val="24"/>
        </w:rPr>
        <w:t>委托</w:t>
      </w:r>
      <w:r>
        <w:rPr>
          <w:rFonts w:hint="default" w:ascii="Times New Roman" w:hAnsi="Times New Roman" w:eastAsia="仿宋_GB2312" w:cs="Times New Roman"/>
          <w:sz w:val="24"/>
          <w:szCs w:val="24"/>
          <w:lang w:eastAsia="zh-CN"/>
        </w:rPr>
        <w:t>内蒙古长淮工程技术咨询有限公司</w:t>
      </w:r>
      <w:r>
        <w:rPr>
          <w:rFonts w:hint="default" w:ascii="Times New Roman" w:hAnsi="Times New Roman" w:eastAsia="仿宋_GB2312" w:cs="Times New Roman"/>
          <w:sz w:val="24"/>
          <w:szCs w:val="24"/>
        </w:rPr>
        <w:t>承担该项目水土保持方案的编制工作。接受委托后，我单位对项目建设区及周边自然环境、生态环境以及水土保持现状进行现场查勘及资料收集工作，并依据《生产建设项目水土保持技术标准》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GB50433-2018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及有关规定，确定了本项目防治责任范围及防治分区、水土流失预测内容、水土流失防治目标和分区防治措施布局，在此基础上，对防治责任范围内的水土流失情况进行了调查与预测、对主体工程中水土流失防治措施进行了综合评述，提出了该项目水土流失防治措施布设、投资估算以及实施进度安排，完成了《</w:t>
      </w:r>
      <w:r>
        <w:rPr>
          <w:rFonts w:hint="default" w:ascii="Times New Roman" w:hAnsi="Times New Roman" w:eastAsia="仿宋_GB2312" w:cs="Times New Roman"/>
          <w:sz w:val="24"/>
          <w:szCs w:val="24"/>
          <w:lang w:eastAsia="zh-CN"/>
        </w:rPr>
        <w:t>中能建松原氢能产业园（绿色氢氨一体化）项目</w:t>
      </w:r>
      <w:r>
        <w:rPr>
          <w:rFonts w:hint="default" w:ascii="Times New Roman" w:hAnsi="Times New Roman" w:eastAsia="仿宋_GB2312" w:cs="Times New Roman"/>
          <w:sz w:val="24"/>
          <w:szCs w:val="24"/>
        </w:rPr>
        <w:t>水土保持方案报告书》的编制工作。</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1.1.3自然简况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区地处松原市宁江区，地貌类型为平原。气候类型属于温带大陆性季风气候，多年平均气温5.8℃，≥10℃积温2973.8℃，多年平均降水量418.2mm，年平均风速为2.7m/s，多年平均蒸发量1687.7mm，多年平均日照时数2660.1h，无霜期244.2d，最大冻土深1.84m，大风日数73d。</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项目区土壤类型以草甸土为主，植被类型主要为草甸草原，区域林草覆盖率为33.5%。本项目取得土地为净地，无林草植被覆盖。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项目区属东北黑土区，土壤侵蚀类型为以水力侵蚀为主，兼有轻度的风力侵蚀。容许土壤流失量为200t/(km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·a)，土壤侵蚀强度以轻度侵蚀为主，原地貌土壤侵蚀模数背景值为500t/(km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·a)。根据《吉林省水土保持规划（2016—2030年）》，项目区不涉及各国家级、省级水土流失重点防治区，不涉及水土保持敏感区。</w:t>
      </w:r>
    </w:p>
    <w:p>
      <w:pPr>
        <w:pStyle w:val="6"/>
        <w:bidi w:val="0"/>
        <w:rPr>
          <w:rFonts w:hint="default" w:ascii="Times New Roman" w:hAnsi="Times New Roman" w:eastAsia="仿宋_GB2312" w:cs="Times New Roman"/>
          <w:b/>
          <w:bCs/>
        </w:rPr>
      </w:pPr>
      <w:bookmarkStart w:id="7" w:name="_Toc387325503"/>
      <w:bookmarkStart w:id="8" w:name="_Toc2610"/>
      <w:bookmarkStart w:id="9" w:name="_Toc32427"/>
      <w:bookmarkStart w:id="10" w:name="_Toc22903"/>
      <w:r>
        <w:rPr>
          <w:rFonts w:hint="default" w:ascii="Times New Roman" w:hAnsi="Times New Roman" w:eastAsia="仿宋_GB2312" w:cs="Times New Roman"/>
          <w:b/>
          <w:bCs/>
        </w:rPr>
        <w:t>1.2</w:t>
      </w:r>
      <w:bookmarkEnd w:id="7"/>
      <w:r>
        <w:rPr>
          <w:rFonts w:hint="default" w:ascii="Times New Roman" w:hAnsi="Times New Roman" w:eastAsia="仿宋_GB2312" w:cs="Times New Roman"/>
          <w:b/>
          <w:bCs/>
        </w:rPr>
        <w:t>编制依据</w:t>
      </w:r>
      <w:bookmarkEnd w:id="8"/>
      <w:bookmarkEnd w:id="9"/>
      <w:bookmarkEnd w:id="10"/>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1.2.1法律、法规及规范性文件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（1）《中华人民共和国水土保持法》（全国人大常委会，1991年6月29日公布实施，2010年12月25日修订，2011年3月1日起施行）；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（2）《中华人民共和国黑土地保护法》（2022年6月24日第十三届全国人民代表大会常务委员会第三十五次会议通过，</w:t>
      </w:r>
      <w:r>
        <w:rPr>
          <w:rFonts w:hint="default" w:ascii="Times New Roman" w:hAnsi="Times New Roman" w:eastAsia="仿宋_GB2312" w:cs="Times New Roman"/>
          <w:sz w:val="24"/>
          <w:szCs w:val="24"/>
          <w:lang w:eastAsia="zh-CN"/>
        </w:rPr>
        <w:t>2023年6月</w:t>
      </w:r>
      <w:r>
        <w:rPr>
          <w:rFonts w:hint="default" w:ascii="Times New Roman" w:hAnsi="Times New Roman" w:eastAsia="仿宋_GB2312" w:cs="Times New Roman"/>
          <w:sz w:val="24"/>
          <w:szCs w:val="24"/>
        </w:rPr>
        <w:t>1日施行）；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（3）《吉林省水土保持条例》（1992年9月14日通过，2013年11月29日修订，2014年3月1日起施行）；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（4）《吉林省黑土地保护条例》（2018年3月30日吉林省第十三届人民代表大会常务委员会第二次会议通过，2018年7月1日起施行）；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）《水利部办公厅关于印发生产建设项目水土保持技术文件编写和印制格式规定（试行）的通知》（办水保〔2018〕135号）</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lang w:val="en-US" w:eastAsia="zh-CN"/>
        </w:rPr>
        <w:t>（6）《</w:t>
      </w:r>
      <w:r>
        <w:rPr>
          <w:rFonts w:hint="default" w:ascii="Times New Roman" w:hAnsi="Times New Roman" w:eastAsia="仿宋_GB2312" w:cs="Times New Roman"/>
          <w:color w:val="auto"/>
          <w:sz w:val="24"/>
        </w:rPr>
        <w:t>生产建设项目水土保持方案管理办法</w:t>
      </w:r>
      <w:r>
        <w:rPr>
          <w:rFonts w:hint="default" w:ascii="Times New Roman" w:hAnsi="Times New Roman" w:eastAsia="仿宋_GB2312" w:cs="Times New Roman"/>
          <w:color w:val="auto"/>
          <w:sz w:val="24"/>
          <w:lang w:val="en-US" w:eastAsia="zh-CN"/>
        </w:rPr>
        <w:t>》（</w:t>
      </w:r>
      <w:r>
        <w:rPr>
          <w:rFonts w:hint="default" w:ascii="Times New Roman" w:hAnsi="Times New Roman" w:eastAsia="仿宋_GB2312" w:cs="Times New Roman"/>
          <w:color w:val="auto"/>
          <w:sz w:val="24"/>
        </w:rPr>
        <w:t>2023年1月17日水利部令第53号发布</w:t>
      </w:r>
      <w:r>
        <w:rPr>
          <w:rFonts w:hint="default" w:ascii="Times New Roman" w:hAnsi="Times New Roman" w:eastAsia="仿宋_GB2312" w:cs="Times New Roman"/>
          <w:color w:val="auto"/>
          <w:sz w:val="24"/>
          <w:lang w:val="en-US" w:eastAsia="zh-CN"/>
        </w:rPr>
        <w:t>）。</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1.2.2技术标准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（1）《生产建设项目水土保持技术标准》（GB50433-2018）；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（2）《生产建设项目水土流失防治标准》（GB/T50434-2018）；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（3）《土地利用现状分类》（GB/T21010-2017）；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（4）《土壤侵蚀分类分级标准》（SL190-2007）；</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（5）《生产建设项目水土保持监测与评价标准》（GB/T51240-2018）；</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（6）《水土保持工程设计规范》（GB51018-2014）。</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《水利水电工程制图标准水土保持图》</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SL73.6-2015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《水土保持工程调查与勘测标准》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GB/T51297-2018</w:t>
      </w:r>
      <w:r>
        <w:rPr>
          <w:rFonts w:hint="default" w:ascii="Times New Roman" w:hAnsi="Times New Roman" w:eastAsia="仿宋_GB2312" w:cs="Times New Roman"/>
          <w:sz w:val="24"/>
          <w:szCs w:val="24"/>
          <w:lang w:eastAsia="zh-CN"/>
        </w:rPr>
        <w:t>）。</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1.2.3技术资料</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（1）《全国水土保持规划（2015-2030年）》；</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（2）《吉林省水土保持规划（2016-2030年）》；</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（3）《吉林省水土保持公报（202</w:t>
      </w:r>
      <w:r>
        <w:rPr>
          <w:rFonts w:hint="default" w:ascii="Times New Roman" w:hAnsi="Times New Roman" w:eastAsia="仿宋_GB2312" w:cs="Times New Roman"/>
          <w:bCs/>
          <w:sz w:val="24"/>
          <w:highlight w:val="none"/>
          <w:lang w:val="en-US" w:eastAsia="zh-CN"/>
        </w:rPr>
        <w:t>1</w:t>
      </w:r>
      <w:r>
        <w:rPr>
          <w:rFonts w:hint="default" w:ascii="Times New Roman" w:hAnsi="Times New Roman" w:eastAsia="仿宋_GB2312" w:cs="Times New Roman"/>
          <w:bCs/>
          <w:sz w:val="24"/>
          <w:highlight w:val="none"/>
        </w:rPr>
        <w:t>年）》；</w:t>
      </w:r>
    </w:p>
    <w:p>
      <w:pPr>
        <w:pStyle w:val="8"/>
        <w:spacing w:line="360" w:lineRule="auto"/>
        <w:ind w:firstLine="48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w:t>
      </w:r>
      <w:r>
        <w:rPr>
          <w:rFonts w:hint="default" w:ascii="Times New Roman" w:hAnsi="Times New Roman" w:eastAsia="仿宋_GB2312" w:cs="Times New Roman"/>
          <w:bCs/>
          <w:sz w:val="24"/>
          <w:highlight w:val="none"/>
          <w:lang w:eastAsia="zh-CN"/>
        </w:rPr>
        <w:t>松原市</w:t>
      </w:r>
      <w:r>
        <w:rPr>
          <w:rFonts w:hint="default" w:ascii="Times New Roman" w:hAnsi="Times New Roman" w:eastAsia="仿宋_GB2312" w:cs="Times New Roman"/>
          <w:bCs/>
          <w:sz w:val="24"/>
          <w:highlight w:val="none"/>
        </w:rPr>
        <w:t>水土保持规划（2018-2030年）》；</w:t>
      </w:r>
    </w:p>
    <w:p>
      <w:pPr>
        <w:pStyle w:val="8"/>
        <w:spacing w:line="360" w:lineRule="auto"/>
        <w:ind w:firstLine="48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（5）</w:t>
      </w:r>
      <w:r>
        <w:rPr>
          <w:rFonts w:hint="default" w:ascii="Times New Roman" w:hAnsi="Times New Roman" w:eastAsia="仿宋_GB2312" w:cs="Times New Roman"/>
          <w:bCs/>
          <w:sz w:val="24"/>
          <w:highlight w:val="none"/>
          <w:lang w:val="en-US" w:eastAsia="zh-CN"/>
        </w:rPr>
        <w:t>《宁江区水土保持规划（2018-2030年）》</w:t>
      </w:r>
    </w:p>
    <w:p>
      <w:pPr>
        <w:pStyle w:val="8"/>
        <w:spacing w:line="360" w:lineRule="auto"/>
        <w:ind w:firstLine="480"/>
        <w:rPr>
          <w:rFonts w:hint="default" w:ascii="Times New Roman" w:hAnsi="Times New Roman" w:eastAsia="仿宋_GB2312" w:cs="Times New Roman"/>
          <w:snapToGrid w:val="0"/>
          <w:kern w:val="0"/>
          <w:sz w:val="24"/>
          <w:highlight w:val="none"/>
          <w:lang w:eastAsia="zh-CN"/>
        </w:rPr>
      </w:pP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6</w:t>
      </w:r>
      <w:r>
        <w:rPr>
          <w:rFonts w:hint="default" w:ascii="Times New Roman" w:hAnsi="Times New Roman" w:eastAsia="仿宋_GB2312" w:cs="Times New Roman"/>
          <w:snapToGrid w:val="0"/>
          <w:kern w:val="0"/>
          <w:sz w:val="24"/>
          <w:highlight w:val="none"/>
          <w:lang w:eastAsia="zh-CN"/>
        </w:rPr>
        <w:t>）《中能建松原氢能产业园（绿色氢氨一体化）项目</w:t>
      </w:r>
      <w:r>
        <w:rPr>
          <w:rFonts w:hint="default" w:ascii="Times New Roman" w:hAnsi="Times New Roman" w:eastAsia="仿宋_GB2312" w:cs="Times New Roman"/>
          <w:snapToGrid w:val="0"/>
          <w:kern w:val="0"/>
          <w:sz w:val="24"/>
          <w:highlight w:val="none"/>
        </w:rPr>
        <w:t>可行性研究报告</w:t>
      </w:r>
      <w:r>
        <w:rPr>
          <w:rFonts w:hint="default" w:ascii="Times New Roman" w:hAnsi="Times New Roman" w:eastAsia="仿宋_GB2312" w:cs="Times New Roman"/>
          <w:snapToGrid w:val="0"/>
          <w:kern w:val="0"/>
          <w:sz w:val="24"/>
          <w:highlight w:val="none"/>
          <w:lang w:eastAsia="zh-CN"/>
        </w:rPr>
        <w:t>》（中石油吉林化工工程有限公司，</w:t>
      </w:r>
      <w:r>
        <w:rPr>
          <w:rFonts w:hint="default" w:ascii="Times New Roman" w:hAnsi="Times New Roman" w:eastAsia="仿宋_GB2312" w:cs="Times New Roman"/>
          <w:snapToGrid w:val="0"/>
          <w:kern w:val="0"/>
          <w:sz w:val="24"/>
          <w:highlight w:val="none"/>
          <w:lang w:val="en-US" w:eastAsia="zh-CN"/>
        </w:rPr>
        <w:t>2023年3月</w:t>
      </w:r>
      <w:r>
        <w:rPr>
          <w:rFonts w:hint="default" w:ascii="Times New Roman" w:hAnsi="Times New Roman" w:eastAsia="仿宋_GB2312" w:cs="Times New Roman"/>
          <w:snapToGrid w:val="0"/>
          <w:kern w:val="0"/>
          <w:sz w:val="24"/>
          <w:highlight w:val="none"/>
          <w:lang w:eastAsia="zh-CN"/>
        </w:rPr>
        <w:t>）。</w:t>
      </w:r>
    </w:p>
    <w:p>
      <w:pPr>
        <w:pStyle w:val="6"/>
        <w:bidi w:val="0"/>
        <w:rPr>
          <w:rFonts w:hint="default" w:ascii="Times New Roman" w:hAnsi="Times New Roman" w:eastAsia="仿宋_GB2312" w:cs="Times New Roman"/>
          <w:b/>
          <w:bCs/>
        </w:rPr>
      </w:pPr>
      <w:bookmarkStart w:id="11" w:name="_Toc9259"/>
      <w:bookmarkStart w:id="12" w:name="_Toc9486"/>
      <w:bookmarkStart w:id="13" w:name="_Toc11941"/>
      <w:r>
        <w:rPr>
          <w:rFonts w:hint="default" w:ascii="Times New Roman" w:hAnsi="Times New Roman" w:eastAsia="仿宋_GB2312" w:cs="Times New Roman"/>
          <w:b/>
          <w:bCs/>
        </w:rPr>
        <w:t>1.3设计水平年</w:t>
      </w:r>
      <w:bookmarkEnd w:id="11"/>
      <w:bookmarkEnd w:id="12"/>
      <w:bookmarkEnd w:id="1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方案设计水平年是主体工程完工后，方案确定的水土保持措施实施完成并初步发挥效益的时间。本工程计划于2023年6月开工，2025年6月完工，根据工程特点及水土保持工程施工进度安排，确定本方案设计水平年为主体工程完工的当年，确定本项目水土保持方案设计水平年为2025年。届时方案确定的各项水土保</w:t>
      </w:r>
      <w:r>
        <w:rPr>
          <w:rFonts w:hint="default" w:ascii="Times New Roman" w:hAnsi="Times New Roman" w:eastAsia="仿宋_GB2312" w:cs="Times New Roman"/>
          <w:color w:val="auto"/>
          <w:sz w:val="24"/>
        </w:rPr>
        <w:t>持措施均按方案要求全部建成并初步发挥效益，达到水土保持设施验收的要求。</w:t>
      </w:r>
    </w:p>
    <w:p>
      <w:pPr>
        <w:pStyle w:val="6"/>
        <w:bidi w:val="0"/>
        <w:rPr>
          <w:rFonts w:hint="default" w:ascii="Times New Roman" w:hAnsi="Times New Roman" w:eastAsia="仿宋_GB2312" w:cs="Times New Roman"/>
          <w:b/>
          <w:bCs/>
        </w:rPr>
      </w:pPr>
      <w:bookmarkStart w:id="14" w:name="_Toc8018"/>
      <w:bookmarkStart w:id="15" w:name="_Toc29685"/>
      <w:bookmarkStart w:id="16" w:name="_Toc398"/>
      <w:r>
        <w:rPr>
          <w:rFonts w:hint="default" w:ascii="Times New Roman" w:hAnsi="Times New Roman" w:eastAsia="仿宋_GB2312" w:cs="Times New Roman"/>
          <w:b/>
          <w:bCs/>
        </w:rPr>
        <w:t>1.4水土流失防治责任范围</w:t>
      </w:r>
      <w:bookmarkEnd w:id="14"/>
      <w:bookmarkEnd w:id="15"/>
      <w:bookmarkEnd w:id="1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lang w:val="en-US" w:eastAsia="zh-CN"/>
        </w:rPr>
        <w:t>生产建设项目水土流失防治责任范围包括项目永久征地、临时占地（含租赁土地）以及其他使用与管辖区域。经核定，</w:t>
      </w:r>
      <w:r>
        <w:rPr>
          <w:rFonts w:hint="default" w:ascii="Times New Roman" w:hAnsi="Times New Roman" w:eastAsia="仿宋_GB2312" w:cs="Times New Roman"/>
          <w:sz w:val="24"/>
          <w:szCs w:val="24"/>
        </w:rPr>
        <w:t>本项目水土流失防治责任范围</w:t>
      </w:r>
      <w:r>
        <w:rPr>
          <w:rFonts w:hint="default" w:ascii="Times New Roman" w:hAnsi="Times New Roman" w:eastAsia="仿宋_GB2312" w:cs="Times New Roman"/>
          <w:sz w:val="24"/>
          <w:szCs w:val="24"/>
          <w:lang w:val="en-US" w:eastAsia="zh-CN"/>
        </w:rPr>
        <w:t>为</w:t>
      </w:r>
      <w:r>
        <w:rPr>
          <w:rFonts w:hint="default" w:ascii="Times New Roman" w:hAnsi="Times New Roman" w:eastAsia="仿宋_GB2312" w:cs="Times New Roman"/>
          <w:sz w:val="24"/>
          <w:szCs w:val="24"/>
          <w:lang w:eastAsia="zh-CN"/>
        </w:rPr>
        <w:t>35.38hm²</w:t>
      </w:r>
      <w:r>
        <w:rPr>
          <w:rFonts w:hint="default" w:ascii="Times New Roman" w:hAnsi="Times New Roman" w:eastAsia="仿宋_GB2312" w:cs="Times New Roman"/>
          <w:sz w:val="24"/>
          <w:szCs w:val="24"/>
        </w:rPr>
        <w:t>，水土流失防治责任单位为</w:t>
      </w:r>
      <w:r>
        <w:rPr>
          <w:rFonts w:hint="default" w:ascii="Times New Roman" w:hAnsi="Times New Roman" w:eastAsia="仿宋_GB2312" w:cs="Times New Roman"/>
          <w:sz w:val="24"/>
          <w:szCs w:val="24"/>
          <w:lang w:eastAsia="zh-CN"/>
        </w:rPr>
        <w:t>能建绿色氢氨新能源(松原)有限公司石化园区分公司</w:t>
      </w:r>
      <w:r>
        <w:rPr>
          <w:rFonts w:hint="default" w:ascii="Times New Roman" w:hAnsi="Times New Roman" w:eastAsia="仿宋_GB2312" w:cs="Times New Roman"/>
          <w:sz w:val="24"/>
          <w:szCs w:val="24"/>
        </w:rPr>
        <w:t>。</w:t>
      </w:r>
    </w:p>
    <w:p>
      <w:pPr>
        <w:pStyle w:val="6"/>
        <w:bidi w:val="0"/>
        <w:rPr>
          <w:rFonts w:hint="default" w:ascii="Times New Roman" w:hAnsi="Times New Roman" w:eastAsia="仿宋_GB2312" w:cs="Times New Roman"/>
          <w:b/>
          <w:bCs/>
        </w:rPr>
      </w:pPr>
      <w:bookmarkStart w:id="17" w:name="_Toc387325504"/>
      <w:bookmarkStart w:id="18" w:name="_Toc13418"/>
      <w:bookmarkStart w:id="19" w:name="_Toc19263"/>
      <w:bookmarkStart w:id="20" w:name="_Toc13401"/>
      <w:r>
        <w:rPr>
          <w:rFonts w:hint="default" w:ascii="Times New Roman" w:hAnsi="Times New Roman" w:eastAsia="仿宋_GB2312" w:cs="Times New Roman"/>
          <w:b/>
          <w:bCs/>
        </w:rPr>
        <w:t>1.5</w:t>
      </w:r>
      <w:bookmarkEnd w:id="17"/>
      <w:r>
        <w:rPr>
          <w:rFonts w:hint="default" w:ascii="Times New Roman" w:hAnsi="Times New Roman" w:eastAsia="仿宋_GB2312" w:cs="Times New Roman"/>
          <w:b/>
          <w:bCs/>
        </w:rPr>
        <w:t>水土流失防治目标</w:t>
      </w:r>
      <w:bookmarkEnd w:id="18"/>
      <w:bookmarkEnd w:id="19"/>
      <w:bookmarkEnd w:id="20"/>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1.5.1执行标准等级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kern w:val="0"/>
          <w:sz w:val="24"/>
          <w:szCs w:val="24"/>
          <w:highlight w:val="none"/>
        </w:rPr>
      </w:pPr>
      <w:r>
        <w:rPr>
          <w:rFonts w:hint="default" w:ascii="Times New Roman" w:hAnsi="Times New Roman" w:eastAsia="仿宋_GB2312" w:cs="Times New Roman"/>
          <w:sz w:val="24"/>
          <w:szCs w:val="24"/>
          <w:lang w:eastAsia="zh-CN"/>
        </w:rPr>
        <w:t>项目位于吉林松原石油化学工业循环经济园区（行政隶属松原市</w:t>
      </w:r>
      <w:r>
        <w:rPr>
          <w:rFonts w:hint="default" w:ascii="Times New Roman" w:hAnsi="Times New Roman" w:eastAsia="仿宋_GB2312" w:cs="Times New Roman"/>
          <w:sz w:val="24"/>
          <w:szCs w:val="24"/>
          <w:lang w:val="en-US" w:eastAsia="zh-CN"/>
        </w:rPr>
        <w:t>宁江区境内</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根据《全国水土保持规划（2015-2030年）》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项目</w:t>
      </w:r>
      <w:r>
        <w:rPr>
          <w:rFonts w:hint="default" w:ascii="Times New Roman" w:hAnsi="Times New Roman" w:eastAsia="仿宋_GB2312" w:cs="Times New Roman"/>
          <w:sz w:val="24"/>
          <w:szCs w:val="24"/>
        </w:rPr>
        <w:t>属</w:t>
      </w:r>
      <w:r>
        <w:rPr>
          <w:rFonts w:hint="default" w:ascii="Times New Roman" w:hAnsi="Times New Roman" w:eastAsia="仿宋_GB2312" w:cs="Times New Roman"/>
          <w:sz w:val="24"/>
          <w:szCs w:val="24"/>
          <w:lang w:val="en-US" w:eastAsia="zh-CN"/>
        </w:rPr>
        <w:t>于</w:t>
      </w:r>
      <w:r>
        <w:rPr>
          <w:rFonts w:hint="default" w:ascii="Times New Roman" w:hAnsi="Times New Roman" w:eastAsia="仿宋_GB2312" w:cs="Times New Roman"/>
          <w:sz w:val="24"/>
          <w:szCs w:val="24"/>
        </w:rPr>
        <w:t>东北黑土区，</w:t>
      </w:r>
      <w:r>
        <w:rPr>
          <w:rFonts w:hint="default" w:ascii="Times New Roman" w:hAnsi="Times New Roman" w:eastAsia="仿宋_GB2312" w:cs="Times New Roman"/>
          <w:sz w:val="24"/>
          <w:szCs w:val="24"/>
          <w:lang w:val="en-US" w:eastAsia="zh-CN"/>
        </w:rPr>
        <w:t>根据</w:t>
      </w:r>
      <w:r>
        <w:rPr>
          <w:rFonts w:hint="default" w:ascii="Times New Roman" w:hAnsi="Times New Roman" w:eastAsia="仿宋_GB2312" w:cs="Times New Roman"/>
          <w:sz w:val="24"/>
          <w:szCs w:val="24"/>
        </w:rPr>
        <w:t>《吉林省水土保持规划（2016-2030年）》，</w:t>
      </w:r>
      <w:r>
        <w:rPr>
          <w:rFonts w:hint="default" w:ascii="Times New Roman" w:hAnsi="Times New Roman" w:eastAsia="仿宋_GB2312" w:cs="Times New Roman"/>
          <w:sz w:val="24"/>
          <w:szCs w:val="24"/>
          <w:lang w:val="en-US" w:eastAsia="zh-CN"/>
        </w:rPr>
        <w:t>项目区不属于各级水土流失重点防治区，</w:t>
      </w:r>
      <w:r>
        <w:rPr>
          <w:rFonts w:hint="default" w:ascii="Times New Roman" w:hAnsi="Times New Roman" w:eastAsia="仿宋_GB2312" w:cs="Times New Roman"/>
          <w:sz w:val="24"/>
          <w:szCs w:val="24"/>
        </w:rPr>
        <w:t>根据《生产建设项目水土流失防治标准》（GB/T50434-2018）</w:t>
      </w:r>
      <w:r>
        <w:rPr>
          <w:rFonts w:hint="default" w:ascii="Times New Roman" w:hAnsi="Times New Roman" w:eastAsia="仿宋_GB2312" w:cs="Times New Roman"/>
          <w:sz w:val="24"/>
          <w:szCs w:val="24"/>
          <w:lang w:val="en-US" w:eastAsia="zh-CN"/>
        </w:rPr>
        <w:t>的规定</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项目位于城市区域，</w:t>
      </w:r>
      <w:r>
        <w:rPr>
          <w:rFonts w:hint="default" w:ascii="Times New Roman" w:hAnsi="Times New Roman" w:eastAsia="仿宋_GB2312" w:cs="Times New Roman"/>
          <w:sz w:val="24"/>
          <w:szCs w:val="24"/>
        </w:rPr>
        <w:t>项目执行东北黑土区水土流失防治一级标准。</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1.5.2防治目标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流失防治标准》（GB/T50434-2018）相关规定，本工程水土流失防治应达到下列基本目标：项目建设范围内的新增水土流失应得到有效控制，原有水土流失得到治理；水土保持设施应安全有效；水土资源、林草植被应得到最大限度的保护与恢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21" w:name="_Toc387325505"/>
      <w:r>
        <w:rPr>
          <w:rFonts w:hint="default" w:ascii="Times New Roman" w:hAnsi="Times New Roman" w:eastAsia="仿宋_GB2312" w:cs="Times New Roman"/>
          <w:sz w:val="24"/>
          <w:szCs w:val="24"/>
        </w:rPr>
        <w:t>因项目区位于轻度侵蚀为主的区域，土壤流失控制比应不小于1.0；因项目位于城市区，渣土防护率提高1%；根据项目规划条件</w:t>
      </w:r>
      <w:r>
        <w:rPr>
          <w:rFonts w:hint="default" w:ascii="Times New Roman" w:hAnsi="Times New Roman" w:eastAsia="仿宋_GB2312" w:cs="Times New Roman"/>
          <w:sz w:val="24"/>
          <w:szCs w:val="24"/>
          <w:lang w:val="en-US" w:eastAsia="zh-CN"/>
        </w:rPr>
        <w:t>及实际情况</w:t>
      </w:r>
      <w:r>
        <w:rPr>
          <w:rFonts w:hint="default" w:ascii="Times New Roman" w:hAnsi="Times New Roman" w:eastAsia="仿宋_GB2312" w:cs="Times New Roman"/>
          <w:sz w:val="24"/>
          <w:szCs w:val="24"/>
        </w:rPr>
        <w:t>，林草覆盖率调整为</w:t>
      </w:r>
      <w:r>
        <w:rPr>
          <w:rFonts w:hint="default" w:ascii="Times New Roman" w:hAnsi="Times New Roman" w:eastAsia="仿宋_GB2312" w:cs="Times New Roman"/>
          <w:sz w:val="24"/>
          <w:szCs w:val="24"/>
          <w:lang w:val="en-US" w:eastAsia="zh-CN"/>
        </w:rPr>
        <w:t>11%；本项目占用土地不涉及耕地，无需进行耕作层土壤剥离工作，故不考虑表土保护率</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经调整后确定本项目设计水平年水土流失防治指标为：水土流失治理度达到97%，土壤流失控制比达到1.0，渣土防护率达到98%，林草植被恢复率达到97%，林草覆盖率达到</w:t>
      </w:r>
      <w:r>
        <w:rPr>
          <w:rFonts w:hint="default" w:ascii="Times New Roman" w:hAnsi="Times New Roman" w:eastAsia="仿宋_GB2312" w:cs="Times New Roman"/>
          <w:sz w:val="24"/>
          <w:szCs w:val="24"/>
          <w:lang w:val="en-US" w:eastAsia="zh-CN"/>
        </w:rPr>
        <w:t>11%</w:t>
      </w:r>
      <w:r>
        <w:rPr>
          <w:rFonts w:hint="default" w:ascii="Times New Roman" w:hAnsi="Times New Roman" w:eastAsia="仿宋_GB2312" w:cs="Times New Roman"/>
          <w:sz w:val="24"/>
          <w:szCs w:val="24"/>
        </w:rPr>
        <w:t>。</w:t>
      </w:r>
    </w:p>
    <w:p>
      <w:pPr>
        <w:pStyle w:val="6"/>
        <w:bidi w:val="0"/>
        <w:rPr>
          <w:rFonts w:hint="default" w:ascii="Times New Roman" w:hAnsi="Times New Roman" w:eastAsia="仿宋_GB2312" w:cs="Times New Roman"/>
          <w:b/>
          <w:bCs/>
        </w:rPr>
      </w:pPr>
      <w:bookmarkStart w:id="22" w:name="_Toc6884"/>
      <w:bookmarkStart w:id="23" w:name="_Toc22783"/>
      <w:bookmarkStart w:id="24" w:name="_Toc5114"/>
      <w:r>
        <w:rPr>
          <w:rFonts w:hint="default" w:ascii="Times New Roman" w:hAnsi="Times New Roman" w:eastAsia="仿宋_GB2312" w:cs="Times New Roman"/>
          <w:b/>
          <w:bCs/>
        </w:rPr>
        <w:t>1.6项目水土保持评价结论</w:t>
      </w:r>
      <w:bookmarkEnd w:id="21"/>
      <w:bookmarkEnd w:id="22"/>
      <w:bookmarkEnd w:id="23"/>
      <w:bookmarkEnd w:id="24"/>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1.6.1主体工程选址（线）评价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本项目工程整体布局合理，工程所在区域不属于水土流失重点预防区和重点治理区，选址避让了全国水上保持监测网络中的水上保持监测站点、重点试验区及国家确定的水土保持长期定位观测点，河流两岸、湖泊和水库周边的植物保护带</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工程区不属于水土流失严重区，不属于泥石流易发区、崩塌滑坡危险区及易引起严重水土流失和生态恶化的地区，满足《生产建设项目水土保持技术标准》(GB50433-2018)对主体工程选址的要求，项目区位于城市区域，工程提高了防治标准值、优化了施工工艺，减少地表扰动和植被损坏范围，有效控制可能造成的水上流失，从水上保持角度分析，主体工程选址方案可行</w:t>
      </w:r>
      <w:r>
        <w:rPr>
          <w:rFonts w:hint="default" w:ascii="Times New Roman" w:hAnsi="Times New Roman" w:eastAsia="仿宋_GB2312" w:cs="Times New Roman"/>
          <w:sz w:val="24"/>
          <w:szCs w:val="24"/>
          <w:lang w:eastAsia="zh-CN"/>
        </w:rPr>
        <w:t>。</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1.6.2建设方案与布局评价</w:t>
      </w:r>
      <w:bookmarkStart w:id="25" w:name="_Toc387325507"/>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建设方案布局根据已有条件布设，项目区总平面布局合理紧凑，施工生产生活区布置在占地红线范围内，施工外部道路利用周边既有道路，内部道路采用永临结合的方式，减少施工占地；竖向布置采取平坡式布置方式。项目位于城市区域，应提高水土保持措施标准和等级。从水土保持的角度看，本工程建设方案及布局合理可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施工道路外部利用周边既有道路，不新建临时施工道路。内部永临结合，施工结束后临时道路作为项目内部道路垫层使用。施工生产生活区和回填土堆场均位于厂区内，回填土堆放在项目区内，土方回填后对占用土地进行绿化处理。厂区周边供水、电、交通等公共配套设施齐全，可就地接引。工程占地无漏项。从水土保持角度分析，本项目占地符合水土保持规定的要求，项目占地是合理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项目开挖土石方全部用于基础回填和场地平整。项目建设过程中土石方来源及去向明确。本工程土石方开挖、回填根据施工作业需求进行了合理的调运。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本项目施工占地、施工时序、施工方法与工艺符合减少水土流失的要求，基本能够满足水土保持要求。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主体工程设计的雨水管线及雨水口、绿化用土回覆、透水砖、景观绿化等措施，具有水土保持功能。但主体设计中没有考虑绿化区域的全面整地措施、回填土堆场的密目网苫盖及拦挡措施，本方案予以补充，可以形成完整的水土流失防治措施体系。</w:t>
      </w:r>
    </w:p>
    <w:p>
      <w:pPr>
        <w:pStyle w:val="6"/>
        <w:bidi w:val="0"/>
        <w:rPr>
          <w:rFonts w:hint="default" w:ascii="Times New Roman" w:hAnsi="Times New Roman" w:eastAsia="仿宋_GB2312" w:cs="Times New Roman"/>
          <w:b/>
          <w:bCs/>
        </w:rPr>
      </w:pPr>
      <w:bookmarkStart w:id="26" w:name="_Toc16723"/>
      <w:bookmarkStart w:id="27" w:name="_Toc12879"/>
      <w:bookmarkStart w:id="28" w:name="_Toc2518"/>
      <w:r>
        <w:rPr>
          <w:rFonts w:hint="default" w:ascii="Times New Roman" w:hAnsi="Times New Roman" w:eastAsia="仿宋_GB2312" w:cs="Times New Roman"/>
          <w:b/>
          <w:bCs/>
        </w:rPr>
        <w:t>1.7水土流失</w:t>
      </w:r>
      <w:bookmarkEnd w:id="25"/>
      <w:r>
        <w:rPr>
          <w:rFonts w:hint="default" w:ascii="Times New Roman" w:hAnsi="Times New Roman" w:eastAsia="仿宋_GB2312" w:cs="Times New Roman"/>
          <w:b/>
          <w:bCs/>
        </w:rPr>
        <w:t>预测结果</w:t>
      </w:r>
      <w:bookmarkEnd w:id="26"/>
      <w:bookmarkEnd w:id="27"/>
      <w:bookmarkEnd w:id="2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建设过程可能产生土壤流失总量为3106.4t，新增土壤流失量为2692.6t。施工期为水土流失防治和水土保持监测的重点时段。工程建设区中的的建筑物区为水土流失防治和水士保持监测的重点区域。项目区降水主要集中在夏季，且降雨强度大，容易造成水土流失，尤其是回填土石方的临时堆放，更容易受到降雨径流的冲刷而形成水土流失。</w:t>
      </w:r>
    </w:p>
    <w:p>
      <w:pPr>
        <w:pStyle w:val="6"/>
        <w:bidi w:val="0"/>
        <w:rPr>
          <w:rFonts w:hint="default" w:ascii="Times New Roman" w:hAnsi="Times New Roman" w:eastAsia="仿宋_GB2312" w:cs="Times New Roman"/>
          <w:b/>
          <w:bCs/>
        </w:rPr>
      </w:pPr>
      <w:bookmarkStart w:id="29" w:name="_Toc387325508"/>
      <w:bookmarkStart w:id="30" w:name="_Toc14664"/>
      <w:bookmarkStart w:id="31" w:name="_Toc18445"/>
      <w:bookmarkStart w:id="32" w:name="_Toc30683"/>
      <w:r>
        <w:rPr>
          <w:rFonts w:hint="default" w:ascii="Times New Roman" w:hAnsi="Times New Roman" w:eastAsia="仿宋_GB2312" w:cs="Times New Roman"/>
          <w:b/>
          <w:bCs/>
        </w:rPr>
        <w:t>1.8水土</w:t>
      </w:r>
      <w:bookmarkEnd w:id="29"/>
      <w:r>
        <w:rPr>
          <w:rFonts w:hint="default" w:ascii="Times New Roman" w:hAnsi="Times New Roman" w:eastAsia="仿宋_GB2312" w:cs="Times New Roman"/>
          <w:b/>
          <w:bCs/>
        </w:rPr>
        <w:t>保持措施布设成果</w:t>
      </w:r>
      <w:bookmarkEnd w:id="30"/>
      <w:bookmarkEnd w:id="31"/>
      <w:bookmarkEnd w:id="32"/>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根据水土流失防治责任范围内地貌类型、主体工程布局、施工工艺以及水土流失特点等，本工程划分为工程建设区</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个防治分区。水土保持措施包括工程措施、植物措施及临时措施。</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1.8.1措施总体布局</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措施总体布局应结合工程实际和项目区水土流失特点，因地制宜，因害设防，提出总体防治思路，明确综合防治措施体系，工程措施、植物措施和临时措施有机结合。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工程建设区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color w:val="auto"/>
          <w:sz w:val="24"/>
          <w:szCs w:val="24"/>
          <w:lang w:eastAsia="zh-CN"/>
        </w:rPr>
        <w:t>施工期</w:t>
      </w:r>
      <w:r>
        <w:rPr>
          <w:rFonts w:hint="default" w:ascii="Times New Roman" w:hAnsi="Times New Roman" w:eastAsia="仿宋_GB2312" w:cs="Times New Roman"/>
          <w:color w:val="auto"/>
          <w:sz w:val="24"/>
          <w:szCs w:val="24"/>
          <w:lang w:val="en-US" w:eastAsia="zh-CN"/>
        </w:rPr>
        <w:t>间</w:t>
      </w:r>
      <w:r>
        <w:rPr>
          <w:rFonts w:hint="default" w:ascii="Times New Roman" w:hAnsi="Times New Roman" w:eastAsia="仿宋_GB2312" w:cs="Times New Roman"/>
          <w:color w:val="auto"/>
          <w:sz w:val="24"/>
          <w:szCs w:val="24"/>
        </w:rPr>
        <w:t>布设雨水管线及雨水收集口</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sz w:val="24"/>
          <w:szCs w:val="24"/>
          <w:highlight w:val="none"/>
        </w:rPr>
        <w:t>对基础开挖临时堆上采取编织袋拦挡及密目网苫盖防护</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rPr>
        <w:t>主体工程施工结束后对绿化区域进行绿化用土回覆、全面整地，对项目区人行园路进行透水砖铺设，之后采取乔灌草结合的景观绿化。</w:t>
      </w:r>
      <w:r>
        <w:rPr>
          <w:rFonts w:hint="default" w:ascii="Times New Roman" w:hAnsi="Times New Roman" w:eastAsia="仿宋_GB2312" w:cs="Times New Roman"/>
          <w:sz w:val="24"/>
          <w:szCs w:val="24"/>
          <w:lang w:val="en-US" w:eastAsia="zh-CN"/>
        </w:rPr>
        <w:t>本项目已采取的水土保持措施包括雨水管线及雨水口、表土回覆、全面整地、绿</w:t>
      </w:r>
      <w:r>
        <w:rPr>
          <w:rFonts w:hint="default" w:ascii="Times New Roman" w:hAnsi="Times New Roman" w:eastAsia="仿宋_GB2312" w:cs="Times New Roman"/>
          <w:sz w:val="24"/>
          <w:szCs w:val="24"/>
          <w:highlight w:val="none"/>
          <w:lang w:val="en-US" w:eastAsia="zh-CN"/>
        </w:rPr>
        <w:t>化、临时苫盖及拦挡措施。</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1.8.2水土保持工程量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工程建设区</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工程措施：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雨水</w:t>
      </w:r>
      <w:r>
        <w:rPr>
          <w:rFonts w:hint="default" w:ascii="Times New Roman" w:hAnsi="Times New Roman" w:eastAsia="仿宋_GB2312" w:cs="Times New Roman"/>
          <w:sz w:val="24"/>
          <w:szCs w:val="24"/>
          <w:lang w:val="en-US" w:eastAsia="zh-CN"/>
        </w:rPr>
        <w:t>管线1500</w:t>
      </w:r>
      <w:r>
        <w:rPr>
          <w:rFonts w:hint="default" w:ascii="Times New Roman" w:hAnsi="Times New Roman" w:eastAsia="仿宋_GB2312" w:cs="Times New Roman"/>
          <w:sz w:val="24"/>
          <w:szCs w:val="24"/>
        </w:rPr>
        <w:t>m</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实施时段2024年8~9月</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雨水口</w:t>
      </w:r>
      <w:r>
        <w:rPr>
          <w:rFonts w:hint="default" w:ascii="Times New Roman" w:hAnsi="Times New Roman" w:eastAsia="仿宋_GB2312" w:cs="Times New Roman"/>
          <w:sz w:val="24"/>
          <w:szCs w:val="24"/>
          <w:lang w:val="en-US" w:eastAsia="zh-CN"/>
        </w:rPr>
        <w:t>30</w:t>
      </w:r>
      <w:r>
        <w:rPr>
          <w:rFonts w:hint="default" w:ascii="Times New Roman" w:hAnsi="Times New Roman" w:eastAsia="仿宋_GB2312" w:cs="Times New Roman"/>
          <w:sz w:val="24"/>
          <w:szCs w:val="24"/>
        </w:rPr>
        <w:t>个</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实施时段2024年8~9月</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表土</w:t>
      </w:r>
      <w:r>
        <w:rPr>
          <w:rFonts w:hint="default" w:ascii="Times New Roman" w:hAnsi="Times New Roman" w:eastAsia="仿宋_GB2312" w:cs="Times New Roman"/>
          <w:sz w:val="24"/>
          <w:szCs w:val="24"/>
        </w:rPr>
        <w:t>回覆</w:t>
      </w:r>
      <w:r>
        <w:rPr>
          <w:rFonts w:hint="default" w:ascii="Times New Roman" w:hAnsi="Times New Roman" w:eastAsia="仿宋_GB2312" w:cs="Times New Roman"/>
          <w:sz w:val="24"/>
          <w:szCs w:val="24"/>
          <w:lang w:val="en-US" w:eastAsia="zh-CN"/>
        </w:rPr>
        <w:t>1.20万</w:t>
      </w:r>
      <w:r>
        <w:rPr>
          <w:rFonts w:hint="default" w:ascii="Times New Roman" w:hAnsi="Times New Roman" w:eastAsia="仿宋_GB2312" w:cs="Times New Roman"/>
          <w:sz w:val="24"/>
          <w:szCs w:val="24"/>
          <w:lang w:eastAsia="zh-CN"/>
        </w:rPr>
        <w:t>m³（</w:t>
      </w:r>
      <w:r>
        <w:rPr>
          <w:rFonts w:hint="default" w:ascii="Times New Roman" w:hAnsi="Times New Roman" w:eastAsia="仿宋_GB2312" w:cs="Times New Roman"/>
          <w:sz w:val="24"/>
          <w:szCs w:val="24"/>
          <w:lang w:val="en-US" w:eastAsia="zh-CN"/>
        </w:rPr>
        <w:t>实施时段2025年3月~2025年4月</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rPr>
        <w:t>全面整地</w:t>
      </w:r>
      <w:r>
        <w:rPr>
          <w:rFonts w:hint="default" w:ascii="Times New Roman" w:hAnsi="Times New Roman" w:eastAsia="仿宋_GB2312" w:cs="Times New Roman"/>
          <w:sz w:val="24"/>
          <w:szCs w:val="24"/>
          <w:lang w:val="en-US" w:eastAsia="zh-CN"/>
        </w:rPr>
        <w:t>4.00</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lang w:val="en-US" w:eastAsia="zh-CN"/>
        </w:rPr>
        <w:t>实施时段2025年4月~2025年5月</w:t>
      </w:r>
      <w:r>
        <w:rPr>
          <w:rFonts w:hint="default" w:ascii="Times New Roman" w:hAnsi="Times New Roman" w:eastAsia="仿宋_GB2312" w:cs="Times New Roman"/>
          <w:sz w:val="24"/>
          <w:szCs w:val="24"/>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透水砖铺设</w:t>
      </w:r>
      <w:r>
        <w:rPr>
          <w:rFonts w:hint="default" w:ascii="Times New Roman" w:hAnsi="Times New Roman" w:eastAsia="仿宋_GB2312" w:cs="Times New Roman"/>
          <w:sz w:val="24"/>
          <w:szCs w:val="24"/>
          <w:lang w:val="en-US" w:eastAsia="zh-CN"/>
        </w:rPr>
        <w:t>3.53</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lang w:val="en-US" w:eastAsia="zh-CN"/>
        </w:rPr>
        <w:t>实施时段2025年4月~5月</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绿化面积</w:t>
      </w:r>
      <w:r>
        <w:rPr>
          <w:rFonts w:hint="default" w:ascii="Times New Roman" w:hAnsi="Times New Roman" w:eastAsia="仿宋_GB2312" w:cs="Times New Roman"/>
          <w:sz w:val="24"/>
          <w:szCs w:val="24"/>
          <w:lang w:eastAsia="zh-CN"/>
        </w:rPr>
        <w:t>40000</w:t>
      </w:r>
      <w:r>
        <w:rPr>
          <w:rFonts w:hint="default" w:ascii="Times New Roman" w:hAnsi="Times New Roman" w:eastAsia="仿宋_GB2312" w:cs="Times New Roman"/>
          <w:sz w:val="24"/>
          <w:szCs w:val="24"/>
        </w:rPr>
        <w:t>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实施时段2025年3月~6月</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3</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rPr>
        <w:t>编织袋</w:t>
      </w:r>
      <w:r>
        <w:rPr>
          <w:rFonts w:hint="default" w:ascii="Times New Roman" w:hAnsi="Times New Roman" w:eastAsia="仿宋_GB2312" w:cs="Times New Roman"/>
          <w:sz w:val="24"/>
          <w:szCs w:val="24"/>
          <w:highlight w:val="none"/>
          <w:lang w:val="en-US" w:eastAsia="zh-CN"/>
        </w:rPr>
        <w:t>砌筑90</w:t>
      </w:r>
      <w:r>
        <w:rPr>
          <w:rFonts w:hint="default" w:ascii="Times New Roman" w:hAnsi="Times New Roman" w:eastAsia="仿宋_GB2312" w:cs="Times New Roman"/>
          <w:sz w:val="24"/>
          <w:szCs w:val="24"/>
          <w:highlight w:val="none"/>
        </w:rPr>
        <w:t>m</w:t>
      </w:r>
      <w:r>
        <w:rPr>
          <w:rFonts w:hint="default" w:ascii="Times New Roman" w:hAnsi="Times New Roman" w:eastAsia="仿宋_GB2312" w:cs="Times New Roman"/>
          <w:sz w:val="24"/>
          <w:szCs w:val="24"/>
          <w:highlight w:val="none"/>
          <w:vertAlign w:val="superscript"/>
        </w:rPr>
        <w:t>3</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lang w:val="en-US" w:eastAsia="zh-CN"/>
        </w:rPr>
        <w:t>实施时段</w:t>
      </w:r>
      <w:r>
        <w:rPr>
          <w:rFonts w:hint="default" w:ascii="Times New Roman" w:hAnsi="Times New Roman" w:eastAsia="仿宋_GB2312" w:cs="Times New Roman"/>
          <w:sz w:val="24"/>
          <w:szCs w:val="24"/>
          <w:highlight w:val="none"/>
        </w:rPr>
        <w:t>202</w:t>
      </w:r>
      <w:r>
        <w:rPr>
          <w:rFonts w:hint="default" w:ascii="Times New Roman" w:hAnsi="Times New Roman" w:eastAsia="仿宋_GB2312" w:cs="Times New Roman"/>
          <w:sz w:val="24"/>
          <w:szCs w:val="24"/>
          <w:highlight w:val="none"/>
          <w:lang w:val="en-US" w:eastAsia="zh-CN"/>
        </w:rPr>
        <w:t>3</w:t>
      </w:r>
      <w:r>
        <w:rPr>
          <w:rFonts w:hint="default" w:ascii="Times New Roman" w:hAnsi="Times New Roman" w:eastAsia="仿宋_GB2312" w:cs="Times New Roman"/>
          <w:sz w:val="24"/>
          <w:szCs w:val="24"/>
          <w:highlight w:val="none"/>
        </w:rPr>
        <w:t>年</w:t>
      </w:r>
      <w:r>
        <w:rPr>
          <w:rFonts w:hint="default" w:ascii="Times New Roman" w:hAnsi="Times New Roman" w:eastAsia="仿宋_GB2312" w:cs="Times New Roman"/>
          <w:sz w:val="24"/>
          <w:szCs w:val="24"/>
          <w:highlight w:val="none"/>
          <w:lang w:val="en-US" w:eastAsia="zh-CN"/>
        </w:rPr>
        <w:t>7</w:t>
      </w:r>
      <w:r>
        <w:rPr>
          <w:rFonts w:hint="default" w:ascii="Times New Roman" w:hAnsi="Times New Roman" w:eastAsia="仿宋_GB2312" w:cs="Times New Roman"/>
          <w:sz w:val="24"/>
          <w:szCs w:val="24"/>
          <w:highlight w:val="none"/>
        </w:rPr>
        <w:t>月~202</w:t>
      </w:r>
      <w:r>
        <w:rPr>
          <w:rFonts w:hint="default" w:ascii="Times New Roman" w:hAnsi="Times New Roman" w:eastAsia="仿宋_GB2312" w:cs="Times New Roman"/>
          <w:sz w:val="24"/>
          <w:szCs w:val="24"/>
          <w:highlight w:val="none"/>
          <w:lang w:val="en-US" w:eastAsia="zh-CN"/>
        </w:rPr>
        <w:t>5</w:t>
      </w:r>
      <w:r>
        <w:rPr>
          <w:rFonts w:hint="default" w:ascii="Times New Roman" w:hAnsi="Times New Roman" w:eastAsia="仿宋_GB2312" w:cs="Times New Roman"/>
          <w:sz w:val="24"/>
          <w:szCs w:val="24"/>
          <w:highlight w:val="none"/>
        </w:rPr>
        <w:t>年</w:t>
      </w:r>
      <w:r>
        <w:rPr>
          <w:rFonts w:hint="default" w:ascii="Times New Roman" w:hAnsi="Times New Roman" w:eastAsia="仿宋_GB2312" w:cs="Times New Roman"/>
          <w:sz w:val="24"/>
          <w:szCs w:val="24"/>
          <w:highlight w:val="none"/>
          <w:lang w:val="en-US" w:eastAsia="zh-CN"/>
        </w:rPr>
        <w:t>6</w:t>
      </w:r>
      <w:r>
        <w:rPr>
          <w:rFonts w:hint="default" w:ascii="Times New Roman" w:hAnsi="Times New Roman" w:eastAsia="仿宋_GB2312" w:cs="Times New Roman"/>
          <w:sz w:val="24"/>
          <w:szCs w:val="24"/>
          <w:highlight w:val="none"/>
        </w:rPr>
        <w:t>月</w:t>
      </w:r>
      <w:r>
        <w:rPr>
          <w:rFonts w:hint="default" w:ascii="Times New Roman" w:hAnsi="Times New Roman" w:eastAsia="仿宋_GB2312"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lang w:val="en-US" w:eastAsia="zh-CN"/>
        </w:rPr>
        <w:t>编织袋</w:t>
      </w:r>
      <w:r>
        <w:rPr>
          <w:rFonts w:hint="default" w:ascii="Times New Roman" w:hAnsi="Times New Roman" w:eastAsia="仿宋_GB2312" w:cs="Times New Roman"/>
          <w:sz w:val="24"/>
          <w:szCs w:val="24"/>
          <w:highlight w:val="none"/>
        </w:rPr>
        <w:t>拆除</w:t>
      </w:r>
      <w:r>
        <w:rPr>
          <w:rFonts w:hint="default" w:ascii="Times New Roman" w:hAnsi="Times New Roman" w:eastAsia="仿宋_GB2312" w:cs="Times New Roman"/>
          <w:sz w:val="24"/>
          <w:szCs w:val="24"/>
          <w:highlight w:val="none"/>
          <w:lang w:val="en-US" w:eastAsia="zh-CN"/>
        </w:rPr>
        <w:t>90</w:t>
      </w:r>
      <w:r>
        <w:rPr>
          <w:rFonts w:hint="default" w:ascii="Times New Roman" w:hAnsi="Times New Roman" w:eastAsia="仿宋_GB2312" w:cs="Times New Roman"/>
          <w:sz w:val="24"/>
          <w:szCs w:val="24"/>
          <w:highlight w:val="none"/>
        </w:rPr>
        <w:t>m</w:t>
      </w:r>
      <w:r>
        <w:rPr>
          <w:rFonts w:hint="default" w:ascii="Times New Roman" w:hAnsi="Times New Roman" w:eastAsia="仿宋_GB2312" w:cs="Times New Roman"/>
          <w:sz w:val="24"/>
          <w:szCs w:val="24"/>
          <w:highlight w:val="none"/>
          <w:vertAlign w:val="superscript"/>
        </w:rPr>
        <w:t>3</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lang w:val="en-US" w:eastAsia="zh-CN"/>
        </w:rPr>
        <w:t>实施时段</w:t>
      </w:r>
      <w:r>
        <w:rPr>
          <w:rFonts w:hint="default" w:ascii="Times New Roman" w:hAnsi="Times New Roman" w:eastAsia="仿宋_GB2312" w:cs="Times New Roman"/>
          <w:sz w:val="24"/>
          <w:szCs w:val="24"/>
          <w:highlight w:val="none"/>
        </w:rPr>
        <w:t>202</w:t>
      </w:r>
      <w:r>
        <w:rPr>
          <w:rFonts w:hint="default" w:ascii="Times New Roman" w:hAnsi="Times New Roman" w:eastAsia="仿宋_GB2312" w:cs="Times New Roman"/>
          <w:sz w:val="24"/>
          <w:szCs w:val="24"/>
          <w:highlight w:val="none"/>
          <w:lang w:val="en-US" w:eastAsia="zh-CN"/>
        </w:rPr>
        <w:t>4</w:t>
      </w:r>
      <w:r>
        <w:rPr>
          <w:rFonts w:hint="default" w:ascii="Times New Roman" w:hAnsi="Times New Roman" w:eastAsia="仿宋_GB2312" w:cs="Times New Roman"/>
          <w:sz w:val="24"/>
          <w:szCs w:val="24"/>
          <w:highlight w:val="none"/>
        </w:rPr>
        <w:t>年</w:t>
      </w:r>
      <w:r>
        <w:rPr>
          <w:rFonts w:hint="default" w:ascii="Times New Roman" w:hAnsi="Times New Roman" w:eastAsia="仿宋_GB2312" w:cs="Times New Roman"/>
          <w:sz w:val="24"/>
          <w:szCs w:val="24"/>
          <w:highlight w:val="none"/>
          <w:lang w:val="en-US" w:eastAsia="zh-CN"/>
        </w:rPr>
        <w:t>4月</w:t>
      </w:r>
      <w:r>
        <w:rPr>
          <w:rFonts w:hint="default" w:ascii="Times New Roman" w:hAnsi="Times New Roman" w:eastAsia="仿宋_GB2312" w:cs="Times New Roman"/>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eastAsia="zh-CN"/>
        </w:rPr>
      </w:pPr>
      <w:r>
        <w:rPr>
          <w:rFonts w:hint="default" w:ascii="Times New Roman" w:hAnsi="Times New Roman" w:eastAsia="仿宋_GB2312" w:cs="Times New Roman"/>
          <w:sz w:val="24"/>
          <w:szCs w:val="24"/>
          <w:highlight w:val="none"/>
        </w:rPr>
        <w:t>密目网苦盖</w:t>
      </w:r>
      <w:r>
        <w:rPr>
          <w:rFonts w:hint="default" w:ascii="Times New Roman" w:hAnsi="Times New Roman" w:eastAsia="仿宋_GB2312" w:cs="Times New Roman"/>
          <w:sz w:val="24"/>
          <w:szCs w:val="24"/>
          <w:highlight w:val="none"/>
          <w:lang w:val="en-US" w:eastAsia="zh-CN"/>
        </w:rPr>
        <w:t>6000</w:t>
      </w:r>
      <w:r>
        <w:rPr>
          <w:rFonts w:hint="default" w:ascii="Times New Roman" w:hAnsi="Times New Roman" w:eastAsia="仿宋_GB2312" w:cs="Times New Roman"/>
          <w:sz w:val="24"/>
          <w:szCs w:val="24"/>
          <w:highlight w:val="none"/>
        </w:rPr>
        <w:t>m</w:t>
      </w:r>
      <w:r>
        <w:rPr>
          <w:rFonts w:hint="default" w:ascii="Times New Roman" w:hAnsi="Times New Roman" w:eastAsia="仿宋_GB2312" w:cs="Times New Roman"/>
          <w:sz w:val="24"/>
          <w:szCs w:val="24"/>
          <w:highlight w:val="none"/>
          <w:vertAlign w:val="superscript"/>
        </w:rPr>
        <w:t>2</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lang w:val="en-US" w:eastAsia="zh-CN"/>
        </w:rPr>
        <w:t>实施时段</w:t>
      </w:r>
      <w:r>
        <w:rPr>
          <w:rFonts w:hint="default" w:ascii="Times New Roman" w:hAnsi="Times New Roman" w:eastAsia="仿宋_GB2312" w:cs="Times New Roman"/>
          <w:sz w:val="24"/>
          <w:szCs w:val="24"/>
          <w:highlight w:val="none"/>
        </w:rPr>
        <w:t>202</w:t>
      </w:r>
      <w:r>
        <w:rPr>
          <w:rFonts w:hint="default" w:ascii="Times New Roman" w:hAnsi="Times New Roman" w:eastAsia="仿宋_GB2312" w:cs="Times New Roman"/>
          <w:sz w:val="24"/>
          <w:szCs w:val="24"/>
          <w:highlight w:val="none"/>
          <w:lang w:val="en-US" w:eastAsia="zh-CN"/>
        </w:rPr>
        <w:t>3</w:t>
      </w:r>
      <w:r>
        <w:rPr>
          <w:rFonts w:hint="default" w:ascii="Times New Roman" w:hAnsi="Times New Roman" w:eastAsia="仿宋_GB2312" w:cs="Times New Roman"/>
          <w:sz w:val="24"/>
          <w:szCs w:val="24"/>
          <w:highlight w:val="none"/>
        </w:rPr>
        <w:t>年</w:t>
      </w:r>
      <w:r>
        <w:rPr>
          <w:rFonts w:hint="default" w:ascii="Times New Roman" w:hAnsi="Times New Roman" w:eastAsia="仿宋_GB2312" w:cs="Times New Roman"/>
          <w:sz w:val="24"/>
          <w:szCs w:val="24"/>
          <w:highlight w:val="none"/>
          <w:lang w:val="en-US" w:eastAsia="zh-CN"/>
        </w:rPr>
        <w:t>7</w:t>
      </w:r>
      <w:r>
        <w:rPr>
          <w:rFonts w:hint="default" w:ascii="Times New Roman" w:hAnsi="Times New Roman" w:eastAsia="仿宋_GB2312" w:cs="Times New Roman"/>
          <w:sz w:val="24"/>
          <w:szCs w:val="24"/>
          <w:highlight w:val="none"/>
        </w:rPr>
        <w:t>月~202</w:t>
      </w:r>
      <w:r>
        <w:rPr>
          <w:rFonts w:hint="default" w:ascii="Times New Roman" w:hAnsi="Times New Roman" w:eastAsia="仿宋_GB2312" w:cs="Times New Roman"/>
          <w:sz w:val="24"/>
          <w:szCs w:val="24"/>
          <w:highlight w:val="none"/>
          <w:lang w:val="en-US" w:eastAsia="zh-CN"/>
        </w:rPr>
        <w:t>5</w:t>
      </w:r>
      <w:r>
        <w:rPr>
          <w:rFonts w:hint="default" w:ascii="Times New Roman" w:hAnsi="Times New Roman" w:eastAsia="仿宋_GB2312" w:cs="Times New Roman"/>
          <w:sz w:val="24"/>
          <w:szCs w:val="24"/>
          <w:highlight w:val="none"/>
        </w:rPr>
        <w:t>年</w:t>
      </w:r>
      <w:r>
        <w:rPr>
          <w:rFonts w:hint="default" w:ascii="Times New Roman" w:hAnsi="Times New Roman" w:eastAsia="仿宋_GB2312" w:cs="Times New Roman"/>
          <w:sz w:val="24"/>
          <w:szCs w:val="24"/>
          <w:highlight w:val="none"/>
          <w:lang w:val="en-US" w:eastAsia="zh-CN"/>
        </w:rPr>
        <w:t>6</w:t>
      </w:r>
      <w:r>
        <w:rPr>
          <w:rFonts w:hint="default" w:ascii="Times New Roman" w:hAnsi="Times New Roman" w:eastAsia="仿宋_GB2312" w:cs="Times New Roman"/>
          <w:sz w:val="24"/>
          <w:szCs w:val="24"/>
          <w:highlight w:val="none"/>
        </w:rPr>
        <w:t>月</w:t>
      </w:r>
      <w:r>
        <w:rPr>
          <w:rFonts w:hint="default" w:ascii="Times New Roman" w:hAnsi="Times New Roman" w:eastAsia="仿宋_GB2312" w:cs="Times New Roman"/>
          <w:sz w:val="24"/>
          <w:szCs w:val="24"/>
          <w:highlight w:val="none"/>
          <w:lang w:eastAsia="zh-CN"/>
        </w:rPr>
        <w:t>）。</w:t>
      </w:r>
    </w:p>
    <w:p>
      <w:pPr>
        <w:pStyle w:val="6"/>
        <w:bidi w:val="0"/>
        <w:rPr>
          <w:rFonts w:hint="default" w:ascii="Times New Roman" w:hAnsi="Times New Roman" w:eastAsia="仿宋_GB2312" w:cs="Times New Roman"/>
          <w:b/>
          <w:bCs/>
        </w:rPr>
      </w:pPr>
      <w:bookmarkStart w:id="33" w:name="_Toc387325509"/>
      <w:bookmarkStart w:id="34" w:name="_Toc28788"/>
      <w:bookmarkStart w:id="35" w:name="_Toc29074"/>
      <w:bookmarkStart w:id="36" w:name="_Toc15924"/>
      <w:r>
        <w:rPr>
          <w:rFonts w:hint="default" w:ascii="Times New Roman" w:hAnsi="Times New Roman" w:eastAsia="仿宋_GB2312" w:cs="Times New Roman"/>
          <w:b/>
          <w:bCs/>
        </w:rPr>
        <w:t>1.9水土保持监测</w:t>
      </w:r>
      <w:bookmarkEnd w:id="33"/>
      <w:r>
        <w:rPr>
          <w:rFonts w:hint="default" w:ascii="Times New Roman" w:hAnsi="Times New Roman" w:eastAsia="仿宋_GB2312" w:cs="Times New Roman"/>
          <w:b/>
          <w:bCs/>
        </w:rPr>
        <w:t>方案</w:t>
      </w:r>
      <w:bookmarkEnd w:id="34"/>
      <w:bookmarkEnd w:id="35"/>
      <w:bookmarkEnd w:id="36"/>
    </w:p>
    <w:p>
      <w:pPr>
        <w:spacing w:line="360" w:lineRule="auto"/>
        <w:ind w:firstLine="480" w:firstLineChars="200"/>
        <w:jc w:val="both"/>
        <w:rPr>
          <w:rFonts w:hint="default" w:ascii="Times New Roman" w:hAnsi="Times New Roman" w:eastAsia="仿宋_GB2312" w:cs="Times New Roman"/>
          <w:bCs/>
          <w:color w:val="auto"/>
          <w:sz w:val="24"/>
          <w:lang w:eastAsia="zh-CN"/>
        </w:rPr>
      </w:pPr>
      <w:r>
        <w:rPr>
          <w:rFonts w:hint="default" w:ascii="Times New Roman" w:hAnsi="Times New Roman" w:eastAsia="仿宋_GB2312" w:cs="Times New Roman"/>
          <w:bCs/>
          <w:color w:val="auto"/>
          <w:sz w:val="24"/>
        </w:rPr>
        <w:t>根据《生产建设项目水土保持技术标准》(GB50433-2018)，确定本项目监测范围为水土流失防治责任范围，监测范围面积</w:t>
      </w:r>
      <w:r>
        <w:rPr>
          <w:rFonts w:hint="default" w:ascii="Times New Roman" w:hAnsi="Times New Roman" w:eastAsia="仿宋_GB2312" w:cs="Times New Roman"/>
          <w:sz w:val="24"/>
          <w:szCs w:val="24"/>
          <w:lang w:eastAsia="zh-CN"/>
        </w:rPr>
        <w:t>35.38hm²</w:t>
      </w:r>
      <w:r>
        <w:rPr>
          <w:rFonts w:hint="default" w:ascii="Times New Roman" w:hAnsi="Times New Roman" w:eastAsia="仿宋_GB2312" w:cs="Times New Roman"/>
          <w:bCs/>
          <w:color w:val="auto"/>
          <w:sz w:val="24"/>
        </w:rPr>
        <w:t>。监测内容包括本底值、水土流失自然影响因素、扰动土地情况、水土流失状况、水土流失防治成效、水上流失危害等。根据工程现状，确定本工程水上保持监测的时段为202</w:t>
      </w:r>
      <w:r>
        <w:rPr>
          <w:rFonts w:hint="default" w:ascii="Times New Roman" w:hAnsi="Times New Roman" w:eastAsia="仿宋_GB2312" w:cs="Times New Roman"/>
          <w:bCs/>
          <w:color w:val="auto"/>
          <w:sz w:val="24"/>
          <w:lang w:val="en-US" w:eastAsia="zh-CN"/>
        </w:rPr>
        <w:t>3</w:t>
      </w:r>
      <w:r>
        <w:rPr>
          <w:rFonts w:hint="default" w:ascii="Times New Roman" w:hAnsi="Times New Roman" w:eastAsia="仿宋_GB2312" w:cs="Times New Roman"/>
          <w:bCs/>
          <w:color w:val="auto"/>
          <w:sz w:val="24"/>
        </w:rPr>
        <w:t>年</w:t>
      </w:r>
      <w:r>
        <w:rPr>
          <w:rFonts w:hint="default" w:ascii="Times New Roman" w:hAnsi="Times New Roman" w:eastAsia="仿宋_GB2312" w:cs="Times New Roman"/>
          <w:bCs/>
          <w:color w:val="auto"/>
          <w:sz w:val="24"/>
          <w:lang w:val="en-US" w:eastAsia="zh-CN"/>
        </w:rPr>
        <w:t>6</w:t>
      </w:r>
      <w:r>
        <w:rPr>
          <w:rFonts w:hint="default" w:ascii="Times New Roman" w:hAnsi="Times New Roman" w:eastAsia="仿宋_GB2312" w:cs="Times New Roman"/>
          <w:bCs/>
          <w:color w:val="auto"/>
          <w:sz w:val="24"/>
        </w:rPr>
        <w:t>月至</w:t>
      </w:r>
      <w:r>
        <w:rPr>
          <w:rFonts w:hint="default" w:ascii="Times New Roman" w:hAnsi="Times New Roman" w:eastAsia="仿宋_GB2312" w:cs="Times New Roman"/>
          <w:bCs/>
          <w:color w:val="auto"/>
          <w:sz w:val="24"/>
          <w:lang w:val="en-US" w:eastAsia="zh-CN"/>
        </w:rPr>
        <w:t>2025</w:t>
      </w:r>
      <w:r>
        <w:rPr>
          <w:rFonts w:hint="default" w:ascii="Times New Roman" w:hAnsi="Times New Roman" w:eastAsia="仿宋_GB2312" w:cs="Times New Roman"/>
          <w:bCs/>
          <w:color w:val="auto"/>
          <w:sz w:val="24"/>
        </w:rPr>
        <w:t>年12月，水保持监测采用实地调查量测、地面观测及无人机遥感监测相结合的监测方法，根据项目区特点，共设立1个水土保持监测点位</w:t>
      </w:r>
      <w:r>
        <w:rPr>
          <w:rFonts w:hint="default" w:ascii="Times New Roman" w:hAnsi="Times New Roman" w:eastAsia="仿宋_GB2312" w:cs="Times New Roman"/>
          <w:bCs/>
          <w:color w:val="auto"/>
          <w:sz w:val="24"/>
          <w:lang w:eastAsia="zh-CN"/>
        </w:rPr>
        <w:t>。</w:t>
      </w:r>
    </w:p>
    <w:p>
      <w:pPr>
        <w:pStyle w:val="6"/>
        <w:bidi w:val="0"/>
        <w:rPr>
          <w:rFonts w:hint="default" w:ascii="Times New Roman" w:hAnsi="Times New Roman" w:eastAsia="仿宋_GB2312" w:cs="Times New Roman"/>
          <w:b/>
          <w:bCs/>
        </w:rPr>
      </w:pPr>
      <w:bookmarkStart w:id="37" w:name="_Toc387325510"/>
      <w:bookmarkStart w:id="38" w:name="_Toc5001"/>
      <w:bookmarkStart w:id="39" w:name="_Toc27209"/>
      <w:bookmarkStart w:id="40" w:name="_Toc3907"/>
      <w:r>
        <w:rPr>
          <w:rFonts w:hint="default" w:ascii="Times New Roman" w:hAnsi="Times New Roman" w:eastAsia="仿宋_GB2312" w:cs="Times New Roman"/>
          <w:b/>
          <w:bCs/>
        </w:rPr>
        <w:t>1.10水土保持投资及效益分析</w:t>
      </w:r>
      <w:bookmarkEnd w:id="37"/>
      <w:r>
        <w:rPr>
          <w:rFonts w:hint="default" w:ascii="Times New Roman" w:hAnsi="Times New Roman" w:eastAsia="仿宋_GB2312" w:cs="Times New Roman"/>
          <w:b/>
          <w:bCs/>
        </w:rPr>
        <w:t>成果</w:t>
      </w:r>
      <w:bookmarkEnd w:id="38"/>
      <w:bookmarkEnd w:id="39"/>
      <w:bookmarkEnd w:id="4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bookmarkStart w:id="41" w:name="_Toc26973"/>
      <w:bookmarkStart w:id="42" w:name="_Toc387325511"/>
      <w:bookmarkStart w:id="43" w:name="_Toc19869"/>
      <w:r>
        <w:rPr>
          <w:rFonts w:hint="default" w:ascii="Times New Roman" w:hAnsi="Times New Roman" w:eastAsia="仿宋_GB2312" w:cs="Times New Roman"/>
          <w:sz w:val="24"/>
          <w:szCs w:val="24"/>
          <w:highlight w:val="none"/>
        </w:rPr>
        <w:t>本项目水土保持总投资为</w:t>
      </w:r>
      <w:r>
        <w:rPr>
          <w:rFonts w:hint="default" w:ascii="Times New Roman" w:hAnsi="Times New Roman" w:eastAsia="仿宋_GB2312" w:cs="Times New Roman"/>
          <w:sz w:val="24"/>
          <w:szCs w:val="24"/>
          <w:highlight w:val="none"/>
          <w:lang w:eastAsia="zh-CN"/>
        </w:rPr>
        <w:t>1391.19</w:t>
      </w:r>
      <w:r>
        <w:rPr>
          <w:rFonts w:hint="default" w:ascii="Times New Roman" w:hAnsi="Times New Roman" w:eastAsia="仿宋_GB2312" w:cs="Times New Roman"/>
          <w:sz w:val="24"/>
          <w:szCs w:val="24"/>
          <w:highlight w:val="none"/>
        </w:rPr>
        <w:t>万元，其中：工程措施投资</w:t>
      </w:r>
      <w:r>
        <w:rPr>
          <w:rFonts w:hint="default" w:ascii="Times New Roman" w:hAnsi="Times New Roman" w:eastAsia="仿宋_GB2312" w:cs="Times New Roman"/>
          <w:sz w:val="24"/>
          <w:szCs w:val="24"/>
          <w:highlight w:val="none"/>
          <w:lang w:eastAsia="zh-CN"/>
        </w:rPr>
        <w:t>834.43</w:t>
      </w:r>
      <w:r>
        <w:rPr>
          <w:rFonts w:hint="default" w:ascii="Times New Roman" w:hAnsi="Times New Roman" w:eastAsia="仿宋_GB2312" w:cs="Times New Roman"/>
          <w:sz w:val="24"/>
          <w:szCs w:val="24"/>
          <w:highlight w:val="none"/>
        </w:rPr>
        <w:t>万元、植物措施投资</w:t>
      </w:r>
      <w:r>
        <w:rPr>
          <w:rFonts w:hint="default" w:ascii="Times New Roman" w:hAnsi="Times New Roman" w:eastAsia="仿宋_GB2312" w:cs="Times New Roman"/>
          <w:sz w:val="24"/>
          <w:szCs w:val="24"/>
          <w:highlight w:val="none"/>
          <w:lang w:eastAsia="zh-CN"/>
        </w:rPr>
        <w:t>480</w:t>
      </w:r>
      <w:r>
        <w:rPr>
          <w:rFonts w:hint="default" w:ascii="Times New Roman" w:hAnsi="Times New Roman" w:eastAsia="仿宋_GB2312" w:cs="Times New Roman"/>
          <w:sz w:val="24"/>
          <w:szCs w:val="24"/>
          <w:highlight w:val="none"/>
        </w:rPr>
        <w:t>万元、临时措施投资</w:t>
      </w:r>
      <w:r>
        <w:rPr>
          <w:rFonts w:hint="default" w:ascii="Times New Roman" w:hAnsi="Times New Roman" w:eastAsia="仿宋_GB2312" w:cs="Times New Roman"/>
          <w:sz w:val="24"/>
          <w:szCs w:val="24"/>
          <w:highlight w:val="none"/>
          <w:lang w:eastAsia="zh-CN"/>
        </w:rPr>
        <w:t>9.58</w:t>
      </w:r>
      <w:r>
        <w:rPr>
          <w:rFonts w:hint="default" w:ascii="Times New Roman" w:hAnsi="Times New Roman" w:eastAsia="仿宋_GB2312" w:cs="Times New Roman"/>
          <w:sz w:val="24"/>
          <w:szCs w:val="24"/>
          <w:highlight w:val="none"/>
        </w:rPr>
        <w:t>万元、独立费用</w:t>
      </w:r>
      <w:r>
        <w:rPr>
          <w:rFonts w:hint="default" w:ascii="Times New Roman" w:hAnsi="Times New Roman" w:eastAsia="仿宋_GB2312" w:cs="Times New Roman"/>
          <w:sz w:val="24"/>
          <w:szCs w:val="24"/>
          <w:highlight w:val="none"/>
          <w:lang w:val="en-US" w:eastAsia="zh-CN"/>
        </w:rPr>
        <w:t>47.78</w:t>
      </w:r>
      <w:r>
        <w:rPr>
          <w:rFonts w:hint="default" w:ascii="Times New Roman" w:hAnsi="Times New Roman" w:eastAsia="仿宋_GB2312" w:cs="Times New Roman"/>
          <w:sz w:val="24"/>
          <w:szCs w:val="24"/>
          <w:highlight w:val="none"/>
        </w:rPr>
        <w:t>万元（其中建设管理费</w:t>
      </w:r>
      <w:r>
        <w:rPr>
          <w:rFonts w:hint="default" w:ascii="Times New Roman" w:hAnsi="Times New Roman" w:eastAsia="仿宋_GB2312" w:cs="Times New Roman"/>
          <w:sz w:val="24"/>
          <w:szCs w:val="24"/>
          <w:highlight w:val="none"/>
          <w:lang w:val="en-US" w:eastAsia="zh-CN"/>
        </w:rPr>
        <w:t>0.20</w:t>
      </w:r>
      <w:r>
        <w:rPr>
          <w:rFonts w:hint="default" w:ascii="Times New Roman" w:hAnsi="Times New Roman" w:eastAsia="仿宋_GB2312" w:cs="Times New Roman"/>
          <w:sz w:val="24"/>
          <w:szCs w:val="24"/>
          <w:highlight w:val="none"/>
        </w:rPr>
        <w:t>万元、水土保持监理费</w:t>
      </w:r>
      <w:r>
        <w:rPr>
          <w:rFonts w:hint="default" w:ascii="Times New Roman" w:hAnsi="Times New Roman" w:eastAsia="仿宋_GB2312" w:cs="Times New Roman"/>
          <w:sz w:val="24"/>
          <w:szCs w:val="24"/>
          <w:highlight w:val="none"/>
          <w:lang w:val="en-US" w:eastAsia="zh-CN"/>
        </w:rPr>
        <w:t>10</w:t>
      </w:r>
      <w:r>
        <w:rPr>
          <w:rFonts w:hint="default" w:ascii="Times New Roman" w:hAnsi="Times New Roman" w:eastAsia="仿宋_GB2312" w:cs="Times New Roman"/>
          <w:sz w:val="24"/>
          <w:szCs w:val="24"/>
          <w:highlight w:val="none"/>
        </w:rPr>
        <w:t>万元、水土保持监测费</w:t>
      </w:r>
      <w:r>
        <w:rPr>
          <w:rFonts w:hint="default" w:ascii="Times New Roman" w:hAnsi="Times New Roman" w:eastAsia="仿宋_GB2312" w:cs="Times New Roman"/>
          <w:sz w:val="24"/>
          <w:szCs w:val="24"/>
          <w:highlight w:val="none"/>
          <w:lang w:val="en-US" w:eastAsia="zh-CN"/>
        </w:rPr>
        <w:t>14.58</w:t>
      </w:r>
      <w:r>
        <w:rPr>
          <w:rFonts w:hint="default" w:ascii="Times New Roman" w:hAnsi="Times New Roman" w:eastAsia="仿宋_GB2312" w:cs="Times New Roman"/>
          <w:sz w:val="24"/>
          <w:szCs w:val="24"/>
          <w:highlight w:val="none"/>
        </w:rPr>
        <w:t>万元、科研勘测设计费</w:t>
      </w:r>
      <w:r>
        <w:rPr>
          <w:rFonts w:hint="default" w:ascii="Times New Roman" w:hAnsi="Times New Roman" w:eastAsia="仿宋_GB2312" w:cs="Times New Roman"/>
          <w:sz w:val="24"/>
          <w:szCs w:val="24"/>
          <w:highlight w:val="none"/>
          <w:lang w:val="en-US" w:eastAsia="zh-CN"/>
        </w:rPr>
        <w:t>8</w:t>
      </w:r>
      <w:r>
        <w:rPr>
          <w:rFonts w:hint="default" w:ascii="Times New Roman" w:hAnsi="Times New Roman" w:eastAsia="仿宋_GB2312" w:cs="Times New Roman"/>
          <w:sz w:val="24"/>
          <w:szCs w:val="24"/>
          <w:highlight w:val="none"/>
        </w:rPr>
        <w:t>万元、水土保持设施验收费</w:t>
      </w:r>
      <w:r>
        <w:rPr>
          <w:rFonts w:hint="default" w:ascii="Times New Roman" w:hAnsi="Times New Roman" w:eastAsia="仿宋_GB2312" w:cs="Times New Roman"/>
          <w:sz w:val="24"/>
          <w:szCs w:val="24"/>
          <w:highlight w:val="none"/>
          <w:lang w:val="en-US" w:eastAsia="zh-CN"/>
        </w:rPr>
        <w:t>15</w:t>
      </w:r>
      <w:r>
        <w:rPr>
          <w:rFonts w:hint="default" w:ascii="Times New Roman" w:hAnsi="Times New Roman" w:eastAsia="仿宋_GB2312" w:cs="Times New Roman"/>
          <w:sz w:val="24"/>
          <w:szCs w:val="24"/>
          <w:highlight w:val="none"/>
        </w:rPr>
        <w:t>万元）、基本预备费</w:t>
      </w:r>
      <w:r>
        <w:rPr>
          <w:rFonts w:hint="default" w:ascii="Times New Roman" w:hAnsi="Times New Roman" w:eastAsia="仿宋_GB2312" w:cs="Times New Roman"/>
          <w:sz w:val="24"/>
          <w:szCs w:val="24"/>
          <w:highlight w:val="none"/>
          <w:lang w:val="en-US" w:eastAsia="zh-CN"/>
        </w:rPr>
        <w:t>3.48</w:t>
      </w:r>
      <w:r>
        <w:rPr>
          <w:rFonts w:hint="default" w:ascii="Times New Roman" w:hAnsi="Times New Roman" w:eastAsia="仿宋_GB2312" w:cs="Times New Roman"/>
          <w:sz w:val="24"/>
          <w:szCs w:val="24"/>
          <w:highlight w:val="none"/>
        </w:rPr>
        <w:t>万元、水土保持补偿费</w:t>
      </w:r>
      <w:r>
        <w:rPr>
          <w:rFonts w:hint="default" w:ascii="Times New Roman" w:hAnsi="Times New Roman" w:eastAsia="仿宋_GB2312" w:cs="Times New Roman"/>
          <w:sz w:val="24"/>
          <w:szCs w:val="24"/>
          <w:highlight w:val="none"/>
          <w:lang w:eastAsia="zh-CN"/>
        </w:rPr>
        <w:t>15.92</w:t>
      </w:r>
      <w:r>
        <w:rPr>
          <w:rFonts w:hint="default" w:ascii="Times New Roman" w:hAnsi="Times New Roman" w:eastAsia="仿宋_GB2312" w:cs="Times New Roman"/>
          <w:sz w:val="24"/>
          <w:szCs w:val="24"/>
          <w:highlight w:val="none"/>
        </w:rPr>
        <w:t>万元。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该项目工程总占地面积</w:t>
      </w:r>
      <w:r>
        <w:rPr>
          <w:rFonts w:hint="default" w:ascii="Times New Roman" w:hAnsi="Times New Roman" w:eastAsia="仿宋_GB2312" w:cs="Times New Roman"/>
          <w:sz w:val="24"/>
          <w:szCs w:val="24"/>
          <w:highlight w:val="none"/>
          <w:lang w:eastAsia="zh-CN"/>
        </w:rPr>
        <w:t>35.38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工程建设共</w:t>
      </w:r>
      <w:r>
        <w:rPr>
          <w:rFonts w:hint="default" w:ascii="Times New Roman" w:hAnsi="Times New Roman" w:eastAsia="仿宋_GB2312" w:cs="Times New Roman"/>
          <w:sz w:val="24"/>
          <w:szCs w:val="24"/>
          <w:highlight w:val="none"/>
        </w:rPr>
        <w:t>扰动</w:t>
      </w:r>
      <w:r>
        <w:rPr>
          <w:rFonts w:hint="default" w:ascii="Times New Roman" w:hAnsi="Times New Roman" w:eastAsia="仿宋_GB2312" w:cs="Times New Roman"/>
          <w:sz w:val="24"/>
          <w:szCs w:val="24"/>
          <w:highlight w:val="none"/>
          <w:lang w:val="en-US" w:eastAsia="zh-CN"/>
        </w:rPr>
        <w:t>地表</w:t>
      </w:r>
      <w:r>
        <w:rPr>
          <w:rFonts w:hint="default" w:ascii="Times New Roman" w:hAnsi="Times New Roman" w:eastAsia="仿宋_GB2312" w:cs="Times New Roman"/>
          <w:sz w:val="24"/>
          <w:szCs w:val="24"/>
          <w:highlight w:val="none"/>
        </w:rPr>
        <w:t>面积为</w:t>
      </w:r>
      <w:r>
        <w:rPr>
          <w:rFonts w:hint="default" w:ascii="Times New Roman" w:hAnsi="Times New Roman" w:eastAsia="仿宋_GB2312" w:cs="Times New Roman"/>
          <w:sz w:val="24"/>
          <w:szCs w:val="24"/>
          <w:highlight w:val="none"/>
          <w:lang w:eastAsia="zh-CN"/>
        </w:rPr>
        <w:t>35.38</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val="en-US" w:eastAsia="zh-CN"/>
        </w:rPr>
        <w:t>设计水平面达标的</w:t>
      </w:r>
      <w:r>
        <w:rPr>
          <w:rFonts w:hint="default" w:ascii="Times New Roman" w:hAnsi="Times New Roman" w:eastAsia="仿宋_GB2312" w:cs="Times New Roman"/>
          <w:sz w:val="24"/>
          <w:szCs w:val="24"/>
          <w:highlight w:val="none"/>
        </w:rPr>
        <w:t>水土流失面积为</w:t>
      </w:r>
      <w:r>
        <w:rPr>
          <w:rFonts w:hint="default" w:ascii="Times New Roman" w:hAnsi="Times New Roman" w:eastAsia="仿宋_GB2312" w:cs="Times New Roman"/>
          <w:sz w:val="24"/>
          <w:szCs w:val="24"/>
          <w:highlight w:val="none"/>
          <w:lang w:val="en-US" w:eastAsia="zh-CN"/>
        </w:rPr>
        <w:t>35.02</w:t>
      </w:r>
      <w:r>
        <w:rPr>
          <w:rFonts w:hint="default" w:ascii="Times New Roman" w:hAnsi="Times New Roman" w:eastAsia="仿宋_GB2312" w:cs="Times New Roman"/>
          <w:sz w:val="24"/>
          <w:szCs w:val="24"/>
          <w:highlight w:val="none"/>
        </w:rPr>
        <w:t>hm²，林草植被建设面积</w:t>
      </w:r>
      <w:r>
        <w:rPr>
          <w:rFonts w:hint="default" w:ascii="Times New Roman" w:hAnsi="Times New Roman" w:eastAsia="仿宋_GB2312" w:cs="Times New Roman"/>
          <w:sz w:val="24"/>
          <w:szCs w:val="24"/>
          <w:highlight w:val="none"/>
          <w:lang w:val="en-US" w:eastAsia="zh-CN"/>
        </w:rPr>
        <w:t>3.96</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水土保持方案实施后，</w:t>
      </w:r>
      <w:r>
        <w:rPr>
          <w:rFonts w:hint="default" w:ascii="Times New Roman" w:hAnsi="Times New Roman" w:eastAsia="仿宋_GB2312" w:cs="Times New Roman"/>
          <w:sz w:val="24"/>
          <w:szCs w:val="24"/>
          <w:highlight w:val="none"/>
        </w:rPr>
        <w:t>减少水土流失量</w:t>
      </w:r>
      <w:r>
        <w:rPr>
          <w:rFonts w:hint="default" w:ascii="Times New Roman" w:hAnsi="Times New Roman" w:eastAsia="仿宋_GB2312" w:cs="Times New Roman"/>
          <w:sz w:val="24"/>
          <w:szCs w:val="24"/>
          <w:highlight w:val="none"/>
          <w:lang w:eastAsia="zh-CN"/>
        </w:rPr>
        <w:t>2688.88</w:t>
      </w:r>
      <w:r>
        <w:rPr>
          <w:rFonts w:hint="default" w:ascii="Times New Roman" w:hAnsi="Times New Roman" w:eastAsia="仿宋_GB2312" w:cs="Times New Roman"/>
          <w:sz w:val="24"/>
          <w:szCs w:val="24"/>
          <w:highlight w:val="none"/>
        </w:rPr>
        <w:t>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lang w:val="en-US" w:eastAsia="zh-CN"/>
        </w:rPr>
      </w:pPr>
      <w:r>
        <w:rPr>
          <w:rFonts w:hint="default" w:ascii="Times New Roman" w:hAnsi="Times New Roman" w:eastAsia="仿宋_GB2312" w:cs="Times New Roman"/>
          <w:sz w:val="24"/>
          <w:szCs w:val="24"/>
        </w:rPr>
        <w:t>水土流失治理度为</w:t>
      </w:r>
      <w:r>
        <w:rPr>
          <w:rFonts w:hint="default" w:ascii="Times New Roman" w:hAnsi="Times New Roman" w:eastAsia="仿宋_GB2312" w:cs="Times New Roman"/>
          <w:sz w:val="24"/>
          <w:szCs w:val="24"/>
          <w:lang w:val="en-US" w:eastAsia="zh-CN"/>
        </w:rPr>
        <w:t>98.98</w:t>
      </w:r>
      <w:r>
        <w:rPr>
          <w:rFonts w:hint="default" w:ascii="Times New Roman" w:hAnsi="Times New Roman" w:eastAsia="仿宋_GB2312" w:cs="Times New Roman"/>
          <w:sz w:val="24"/>
          <w:szCs w:val="24"/>
        </w:rPr>
        <w:t>%；土壤流失控制比为1.0；渣土防护率为98</w:t>
      </w:r>
      <w:r>
        <w:rPr>
          <w:rFonts w:hint="default" w:ascii="Times New Roman" w:hAnsi="Times New Roman" w:eastAsia="仿宋_GB2312" w:cs="Times New Roman"/>
          <w:sz w:val="24"/>
          <w:szCs w:val="24"/>
          <w:lang w:val="en-US" w:eastAsia="zh-CN"/>
        </w:rPr>
        <w:t>.93</w:t>
      </w:r>
      <w:r>
        <w:rPr>
          <w:rFonts w:hint="default" w:ascii="Times New Roman" w:hAnsi="Times New Roman" w:eastAsia="仿宋_GB2312" w:cs="Times New Roman"/>
          <w:sz w:val="24"/>
          <w:szCs w:val="24"/>
        </w:rPr>
        <w:t>%；林草植被恢复率为99%；林草覆盖率为</w:t>
      </w:r>
      <w:r>
        <w:rPr>
          <w:rFonts w:hint="default" w:ascii="Times New Roman" w:hAnsi="Times New Roman" w:eastAsia="仿宋_GB2312" w:cs="Times New Roman"/>
          <w:sz w:val="24"/>
          <w:szCs w:val="24"/>
          <w:lang w:val="en-US" w:eastAsia="zh-CN"/>
        </w:rPr>
        <w:t>11.19%</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highlight w:val="none"/>
          <w:lang w:val="en-US" w:eastAsia="zh-CN"/>
        </w:rPr>
        <w:t>均达到防治目标的要求。</w:t>
      </w:r>
    </w:p>
    <w:p>
      <w:pPr>
        <w:pStyle w:val="6"/>
        <w:bidi w:val="0"/>
        <w:rPr>
          <w:rFonts w:hint="default" w:ascii="Times New Roman" w:hAnsi="Times New Roman" w:eastAsia="仿宋_GB2312" w:cs="Times New Roman"/>
          <w:b/>
          <w:bCs/>
        </w:rPr>
      </w:pPr>
      <w:bookmarkStart w:id="44" w:name="_Toc6131"/>
      <w:r>
        <w:rPr>
          <w:rFonts w:hint="default" w:ascii="Times New Roman" w:hAnsi="Times New Roman" w:eastAsia="仿宋_GB2312" w:cs="Times New Roman"/>
          <w:b/>
          <w:bCs/>
        </w:rPr>
        <w:t>1.11结论</w:t>
      </w:r>
      <w:bookmarkEnd w:id="41"/>
      <w:bookmarkEnd w:id="42"/>
      <w:bookmarkEnd w:id="43"/>
      <w:bookmarkEnd w:id="4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通过水土保持的分析论证，本工程在工程选址（线）、建设方案符合水土保持相关要求，建设和运行过程中建设单位实施一系列的水土保持措施后，能有效防止新增水土流失，实现项目区环境的恢复和改善。从水土保持角度分析，项目建设是可行的。工程建设过程中从水土保持的角度就工程设计、施工和建设管理提出如下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（1）按照本方案对主体工程的水土保持分析评价，优化占地，完善施工组织设计内容</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下阶段设计中应开展水土保持专项设计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把水土保持方案投资纳入主体工程下阶段设计中，确保水土保持投资落到实处。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（2）工程建设过程中要落实水土保持方案和下阶段设计的各项防治措施。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（3）施工单位要严格按照招标合同和水土保持方案的要求，不得增大水土流失防治责任范围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要认真贯彻执行“先拦后弃”的原则</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按照方案的要求做好各项临时防护措施，尽量避开雨天施工，确实无法避开的应采取有效措施控制水土流失。</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（4）项目建设起始阶段应落实好水土保持监理和监测工作，监理和监测单位要严格按照水土保持相关法律法规的要求开展工作，保障本工程水土保持措施的顺利实施。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工程建成完工后，须开展水土保持设施的验收工作，验收的内容、程序等按《水利部关于加强事中事后监管规范生产建设项目水土保持设施自主验收的通知》（水保〔2017〕365号）和《水利部关于印发生产建设项目水土保持设施自主验收规程（试行）的通知》（办水保〔2018〕133号）要求，水土保持设施验收合格手续作为生产建设项目竣工验收的重要依据之一。根据相关法律法规，对验收不合格的项目，主体工程不得投入运行。建设单位应在水土保持设施验收合格后，及时在其官方网站或者其他公众知悉的网站公示水土保持设施验收材料，公示时间不得少于20个工作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6）根据《水利部生产建设项目水土保持方案变更管理规定（试行）通知》办水保〔2016〕65号），水土保持方案经批准后，当生产建设项目地点、规模发生重大变化，或项目水土保持方案有关内容发生较大变化时，及时向原审批部门和相应水行政主管部门报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lang w:eastAsia="zh-CN"/>
        </w:rPr>
        <w:t>）本方案批复后及时缴纳水土保持补偿费。</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仿宋_GB2312" w:cs="Times New Roman"/>
        </w:rPr>
      </w:pPr>
    </w:p>
    <w:p>
      <w:pPr>
        <w:jc w:val="center"/>
        <w:rPr>
          <w:rFonts w:hint="default" w:ascii="Times New Roman" w:hAnsi="Times New Roman" w:eastAsia="仿宋_GB2312" w:cs="Times New Roman"/>
          <w:b/>
          <w:bCs/>
          <w:sz w:val="24"/>
          <w:highlight w:val="none"/>
        </w:rPr>
      </w:pPr>
    </w:p>
    <w:p>
      <w:pPr>
        <w:jc w:val="center"/>
        <w:rPr>
          <w:rFonts w:hint="default" w:ascii="Times New Roman" w:hAnsi="Times New Roman" w:eastAsia="仿宋_GB2312" w:cs="Times New Roman"/>
          <w:b/>
          <w:bCs/>
          <w:sz w:val="24"/>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b/>
          <w:bCs/>
          <w:sz w:val="24"/>
          <w:highlight w:val="none"/>
        </w:rPr>
      </w:pPr>
      <w:r>
        <w:rPr>
          <w:rFonts w:hint="default" w:ascii="Times New Roman" w:hAnsi="Times New Roman" w:eastAsia="仿宋_GB2312" w:cs="Times New Roman"/>
          <w:b/>
          <w:bCs/>
          <w:sz w:val="24"/>
          <w:highlight w:val="none"/>
        </w:rPr>
        <w:br w:type="page"/>
      </w:r>
      <w:r>
        <w:rPr>
          <w:rFonts w:hint="default" w:ascii="Times New Roman" w:hAnsi="Times New Roman" w:eastAsia="仿宋_GB2312" w:cs="Times New Roman"/>
          <w:b/>
          <w:bCs/>
          <w:sz w:val="24"/>
          <w:highlight w:val="none"/>
        </w:rPr>
        <w:t>水土保持方案特性表</w:t>
      </w:r>
    </w:p>
    <w:tbl>
      <w:tblPr>
        <w:tblStyle w:val="88"/>
        <w:tblW w:w="4998"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420"/>
        <w:gridCol w:w="866"/>
        <w:gridCol w:w="961"/>
        <w:gridCol w:w="1488"/>
        <w:gridCol w:w="947"/>
        <w:gridCol w:w="373"/>
        <w:gridCol w:w="410"/>
        <w:gridCol w:w="566"/>
        <w:gridCol w:w="19"/>
        <w:gridCol w:w="85"/>
        <w:gridCol w:w="421"/>
        <w:gridCol w:w="106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项目名称</w:t>
            </w:r>
          </w:p>
        </w:tc>
        <w:tc>
          <w:tcPr>
            <w:tcW w:w="1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中能建松原氢能产业园（绿色氢氨一体化）项目</w:t>
            </w:r>
          </w:p>
        </w:tc>
        <w:tc>
          <w:tcPr>
            <w:tcW w:w="100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流域管理机构</w:t>
            </w:r>
          </w:p>
        </w:tc>
        <w:tc>
          <w:tcPr>
            <w:tcW w:w="125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水利部松辽水利委员会</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涉及省（市、区）</w:t>
            </w:r>
          </w:p>
        </w:tc>
        <w:tc>
          <w:tcPr>
            <w:tcW w:w="105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吉林省</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涉及地市或个数</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eastAsia="zh-CN"/>
              </w:rPr>
              <w:t>松原市</w:t>
            </w:r>
            <w:r>
              <w:rPr>
                <w:rFonts w:hint="default" w:ascii="Times New Roman" w:hAnsi="Times New Roman" w:eastAsia="仿宋_GB2312" w:cs="Times New Roman"/>
                <w:sz w:val="18"/>
                <w:szCs w:val="18"/>
                <w:highlight w:val="none"/>
                <w:lang w:val="en-US" w:eastAsia="zh-CN"/>
              </w:rPr>
              <w:t>w</w:t>
            </w:r>
          </w:p>
        </w:tc>
        <w:tc>
          <w:tcPr>
            <w:tcW w:w="87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涉及县或个数</w:t>
            </w:r>
          </w:p>
        </w:tc>
        <w:tc>
          <w:tcPr>
            <w:tcW w:w="61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项目规模</w:t>
            </w:r>
          </w:p>
        </w:tc>
        <w:tc>
          <w:tcPr>
            <w:tcW w:w="1922"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lang w:val="en-US" w:eastAsia="zh-CN"/>
              </w:rPr>
              <w:t>本项目</w:t>
            </w:r>
            <w:r>
              <w:rPr>
                <w:rFonts w:hint="default" w:ascii="Times New Roman" w:hAnsi="Times New Roman" w:eastAsia="仿宋_GB2312" w:cs="Times New Roman"/>
                <w:sz w:val="18"/>
                <w:szCs w:val="18"/>
                <w:highlight w:val="none"/>
                <w:lang w:eastAsia="zh-CN"/>
              </w:rPr>
              <w:t>总建筑面积69718</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，其中地上建筑面积47280.33</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，地下建筑面积8386</w:t>
            </w:r>
            <w:r>
              <w:rPr>
                <w:rFonts w:hint="default" w:ascii="Times New Roman" w:hAnsi="Times New Roman" w:eastAsia="仿宋_GB2312" w:cs="Times New Roman"/>
                <w:sz w:val="18"/>
                <w:szCs w:val="18"/>
                <w:highlight w:val="none"/>
                <w:lang w:val="en-US" w:eastAsia="zh-CN"/>
              </w:rPr>
              <w:t>m²</w:t>
            </w:r>
            <w:r>
              <w:rPr>
                <w:rFonts w:hint="default" w:ascii="Times New Roman" w:hAnsi="Times New Roman" w:eastAsia="仿宋_GB2312" w:cs="Times New Roman"/>
                <w:sz w:val="18"/>
                <w:szCs w:val="18"/>
                <w:highlight w:val="none"/>
                <w:lang w:eastAsia="zh-CN"/>
              </w:rPr>
              <w:t>，以及其他附属工程，新建园区道路及绿化、综合管网等附属配套工程。</w:t>
            </w:r>
          </w:p>
        </w:tc>
        <w:tc>
          <w:tcPr>
            <w:tcW w:w="549"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总投资</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（万元）</w:t>
            </w:r>
          </w:p>
        </w:tc>
        <w:tc>
          <w:tcPr>
            <w:tcW w:w="454"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280000</w:t>
            </w:r>
          </w:p>
        </w:tc>
        <w:tc>
          <w:tcPr>
            <w:tcW w:w="632"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土建投资（万元）</w:t>
            </w:r>
          </w:p>
        </w:tc>
        <w:tc>
          <w:tcPr>
            <w:tcW w:w="61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241167.39</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rPr>
              <w:t>动工时间</w:t>
            </w:r>
          </w:p>
        </w:tc>
        <w:tc>
          <w:tcPr>
            <w:tcW w:w="105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2023年6月</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完工时间</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2025年6月</w:t>
            </w:r>
          </w:p>
        </w:tc>
        <w:tc>
          <w:tcPr>
            <w:tcW w:w="87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设计水平年</w:t>
            </w:r>
          </w:p>
        </w:tc>
        <w:tc>
          <w:tcPr>
            <w:tcW w:w="61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lang w:val="en-US" w:eastAsia="zh-CN"/>
              </w:rPr>
              <w:t>2025</w:t>
            </w:r>
            <w:r>
              <w:rPr>
                <w:rFonts w:hint="default" w:ascii="Times New Roman" w:hAnsi="Times New Roman" w:eastAsia="仿宋_GB2312" w:cs="Times New Roman"/>
                <w:sz w:val="18"/>
                <w:szCs w:val="18"/>
                <w:highlight w:val="none"/>
              </w:rPr>
              <w:t>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工程占地（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105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35.38</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永久征地（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35.38</w:t>
            </w:r>
          </w:p>
        </w:tc>
        <w:tc>
          <w:tcPr>
            <w:tcW w:w="87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临时用地（</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61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土石方量（万</w:t>
            </w:r>
            <w:r>
              <w:rPr>
                <w:rFonts w:hint="default" w:ascii="Times New Roman" w:hAnsi="Times New Roman" w:eastAsia="仿宋_GB2312" w:cs="Times New Roman"/>
                <w:sz w:val="18"/>
                <w:szCs w:val="18"/>
                <w:highlight w:val="none"/>
                <w:lang w:eastAsia="zh-CN"/>
              </w:rPr>
              <w:t>m³</w:t>
            </w:r>
            <w:r>
              <w:rPr>
                <w:rFonts w:hint="default" w:ascii="Times New Roman" w:hAnsi="Times New Roman" w:eastAsia="仿宋_GB2312" w:cs="Times New Roman"/>
                <w:sz w:val="18"/>
                <w:szCs w:val="18"/>
                <w:highlight w:val="none"/>
              </w:rPr>
              <w:t>）</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挖方</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填方</w:t>
            </w:r>
          </w:p>
        </w:tc>
        <w:tc>
          <w:tcPr>
            <w:tcW w:w="577"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借方</w:t>
            </w:r>
          </w:p>
        </w:tc>
        <w:tc>
          <w:tcPr>
            <w:tcW w:w="911"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余方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7.21</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宋体" w:cs="Times New Roman"/>
                <w:sz w:val="18"/>
                <w:szCs w:val="18"/>
                <w:highlight w:val="none"/>
                <w:lang w:val="en-US" w:eastAsia="zh-CN"/>
              </w:rPr>
            </w:pPr>
            <w:r>
              <w:rPr>
                <w:rFonts w:hint="default" w:ascii="Times New Roman" w:hAnsi="Times New Roman" w:cs="Times New Roman"/>
                <w:sz w:val="18"/>
                <w:szCs w:val="18"/>
                <w:highlight w:val="none"/>
                <w:lang w:val="en-US" w:eastAsia="zh-CN"/>
              </w:rPr>
              <w:t>7.21</w:t>
            </w:r>
          </w:p>
        </w:tc>
        <w:tc>
          <w:tcPr>
            <w:tcW w:w="577" w:type="pct"/>
            <w:gridSpan w:val="3"/>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1.20</w:t>
            </w:r>
          </w:p>
        </w:tc>
        <w:tc>
          <w:tcPr>
            <w:tcW w:w="911"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重点防治区名称</w:t>
            </w:r>
          </w:p>
        </w:tc>
        <w:tc>
          <w:tcPr>
            <w:tcW w:w="3116" w:type="pct"/>
            <w:gridSpan w:val="9"/>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lang w:eastAsia="zh-CN"/>
              </w:rPr>
            </w:pPr>
            <w:r>
              <w:rPr>
                <w:rFonts w:hint="default" w:ascii="Times New Roman" w:hAnsi="Times New Roman" w:eastAsia="仿宋_GB2312" w:cs="Times New Roman"/>
                <w:bCs/>
                <w:sz w:val="18"/>
                <w:szCs w:val="18"/>
                <w:highlight w:val="no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地貌类型</w:t>
            </w:r>
          </w:p>
        </w:tc>
        <w:tc>
          <w:tcPr>
            <w:tcW w:w="863"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lang w:val="en-US" w:eastAsia="zh-CN"/>
              </w:rPr>
              <w:t>平原</w:t>
            </w:r>
            <w:r>
              <w:rPr>
                <w:rFonts w:hint="default" w:ascii="Times New Roman" w:hAnsi="Times New Roman" w:eastAsia="仿宋_GB2312" w:cs="Times New Roman"/>
                <w:bCs/>
                <w:sz w:val="18"/>
                <w:szCs w:val="18"/>
                <w:highlight w:val="none"/>
              </w:rPr>
              <w:t>区</w:t>
            </w:r>
          </w:p>
        </w:tc>
        <w:tc>
          <w:tcPr>
            <w:tcW w:w="133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水土保持区划</w:t>
            </w:r>
          </w:p>
        </w:tc>
        <w:tc>
          <w:tcPr>
            <w:tcW w:w="922"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bCs/>
                <w:sz w:val="18"/>
                <w:szCs w:val="18"/>
                <w:highlight w:val="none"/>
              </w:rPr>
            </w:pPr>
            <w:r>
              <w:rPr>
                <w:rFonts w:hint="default" w:ascii="Times New Roman" w:hAnsi="Times New Roman" w:eastAsia="仿宋_GB2312" w:cs="Times New Roman"/>
                <w:bCs/>
                <w:sz w:val="18"/>
                <w:szCs w:val="18"/>
                <w:highlight w:val="none"/>
              </w:rPr>
              <w:t>东北黑土区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土壤侵蚀类型</w:t>
            </w:r>
          </w:p>
        </w:tc>
        <w:tc>
          <w:tcPr>
            <w:tcW w:w="863" w:type="pct"/>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eastAsia="zh-CN"/>
              </w:rPr>
            </w:pPr>
            <w:r>
              <w:rPr>
                <w:rFonts w:hint="default" w:ascii="Times New Roman" w:hAnsi="Times New Roman" w:eastAsia="仿宋_GB2312" w:cs="Times New Roman"/>
                <w:kern w:val="0"/>
                <w:sz w:val="18"/>
                <w:szCs w:val="18"/>
                <w:highlight w:val="none"/>
                <w:lang w:val="en-US" w:eastAsia="zh-CN"/>
              </w:rPr>
              <w:t>风力侵蚀</w:t>
            </w:r>
          </w:p>
        </w:tc>
        <w:tc>
          <w:tcPr>
            <w:tcW w:w="133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土壤侵蚀强度</w:t>
            </w:r>
          </w:p>
        </w:tc>
        <w:tc>
          <w:tcPr>
            <w:tcW w:w="922"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轻度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防治责任范围面积（</w:t>
            </w:r>
            <w:r>
              <w:rPr>
                <w:rFonts w:hint="default" w:ascii="Times New Roman" w:hAnsi="Times New Roman" w:eastAsia="仿宋_GB2312" w:cs="Times New Roman"/>
                <w:sz w:val="18"/>
                <w:szCs w:val="18"/>
                <w:highlight w:val="none"/>
                <w:lang w:eastAsia="zh-CN"/>
              </w:rPr>
              <w:t>hm²</w:t>
            </w:r>
            <w:r>
              <w:rPr>
                <w:rFonts w:hint="default" w:ascii="Times New Roman" w:hAnsi="Times New Roman" w:eastAsia="仿宋_GB2312" w:cs="Times New Roman"/>
                <w:sz w:val="18"/>
                <w:szCs w:val="18"/>
                <w:highlight w:val="none"/>
              </w:rPr>
              <w:t>）</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val="en-US" w:eastAsia="zh-CN"/>
              </w:rPr>
            </w:pPr>
            <w:r>
              <w:rPr>
                <w:rFonts w:hint="default" w:ascii="Times New Roman" w:hAnsi="Times New Roman" w:eastAsia="仿宋_GB2312" w:cs="Times New Roman"/>
                <w:kern w:val="0"/>
                <w:sz w:val="18"/>
                <w:szCs w:val="18"/>
                <w:highlight w:val="none"/>
                <w:lang w:eastAsia="zh-CN"/>
              </w:rPr>
              <w:t>35.38</w:t>
            </w:r>
          </w:p>
        </w:tc>
        <w:tc>
          <w:tcPr>
            <w:tcW w:w="133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容许土壤流失量[t/（</w:t>
            </w:r>
            <w:r>
              <w:rPr>
                <w:rFonts w:hint="default" w:ascii="Times New Roman" w:hAnsi="Times New Roman" w:eastAsia="仿宋_GB2312" w:cs="Times New Roman"/>
                <w:kern w:val="0"/>
                <w:sz w:val="18"/>
                <w:szCs w:val="18"/>
                <w:highlight w:val="none"/>
                <w:lang w:eastAsia="zh-CN"/>
              </w:rPr>
              <w:t>km²</w:t>
            </w:r>
            <w:r>
              <w:rPr>
                <w:rFonts w:hint="default" w:ascii="Times New Roman" w:hAnsi="Times New Roman" w:eastAsia="仿宋_GB2312" w:cs="Times New Roman"/>
                <w:kern w:val="0"/>
                <w:sz w:val="18"/>
                <w:szCs w:val="18"/>
                <w:highlight w:val="none"/>
              </w:rPr>
              <w:t>.a）]</w:t>
            </w:r>
          </w:p>
        </w:tc>
        <w:tc>
          <w:tcPr>
            <w:tcW w:w="922"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val="en-US" w:eastAsia="zh-CN"/>
              </w:rPr>
            </w:pPr>
            <w:r>
              <w:rPr>
                <w:rFonts w:hint="default" w:ascii="Times New Roman" w:hAnsi="Times New Roman" w:eastAsia="仿宋_GB2312" w:cs="Times New Roman"/>
                <w:kern w:val="0"/>
                <w:sz w:val="18"/>
                <w:szCs w:val="18"/>
                <w:highlight w:val="none"/>
                <w:lang w:val="en-US" w:eastAsia="zh-CN"/>
              </w:rPr>
              <w:t>200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土壤流失预测总量（t）</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eastAsia="zh-CN"/>
              </w:rPr>
            </w:pPr>
            <w:r>
              <w:rPr>
                <w:rFonts w:hint="default" w:ascii="Times New Roman" w:hAnsi="Times New Roman" w:eastAsia="仿宋_GB2312" w:cs="Times New Roman"/>
                <w:kern w:val="0"/>
                <w:sz w:val="18"/>
                <w:szCs w:val="18"/>
                <w:highlight w:val="none"/>
                <w:lang w:eastAsia="zh-CN"/>
              </w:rPr>
              <w:t>3106.4</w:t>
            </w:r>
          </w:p>
        </w:tc>
        <w:tc>
          <w:tcPr>
            <w:tcW w:w="1331"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新增土壤流失量（t）</w:t>
            </w:r>
          </w:p>
        </w:tc>
        <w:tc>
          <w:tcPr>
            <w:tcW w:w="922" w:type="pct"/>
            <w:gridSpan w:val="4"/>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lang w:eastAsia="zh-CN"/>
              </w:rPr>
            </w:pPr>
            <w:r>
              <w:rPr>
                <w:rFonts w:hint="default" w:ascii="Times New Roman" w:hAnsi="Times New Roman" w:eastAsia="仿宋_GB2312" w:cs="Times New Roman"/>
                <w:kern w:val="0"/>
                <w:sz w:val="18"/>
                <w:szCs w:val="18"/>
                <w:highlight w:val="none"/>
                <w:lang w:eastAsia="zh-CN"/>
              </w:rPr>
              <w:t>2692.6</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88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水土流失防治标准执行等级</w:t>
            </w:r>
          </w:p>
        </w:tc>
        <w:tc>
          <w:tcPr>
            <w:tcW w:w="3116" w:type="pct"/>
            <w:gridSpan w:val="9"/>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cs="Times New Roman"/>
                <w:sz w:val="18"/>
                <w:szCs w:val="18"/>
                <w:highlight w:val="none"/>
              </w:rPr>
            </w:pPr>
            <w:r>
              <w:rPr>
                <w:rFonts w:hint="default" w:ascii="Times New Roman" w:hAnsi="Times New Roman" w:eastAsia="仿宋_GB2312" w:cs="Times New Roman"/>
                <w:sz w:val="18"/>
                <w:szCs w:val="18"/>
                <w:highlight w:val="none"/>
              </w:rPr>
              <w:t>东北黑土区水土流失防治一级标准</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防治指标</w:t>
            </w:r>
          </w:p>
        </w:tc>
        <w:tc>
          <w:tcPr>
            <w:tcW w:w="105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kern w:val="0"/>
                <w:sz w:val="18"/>
                <w:szCs w:val="18"/>
                <w:highlight w:val="none"/>
              </w:rPr>
              <w:t>水土流失治理度（%）</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97</w:t>
            </w:r>
          </w:p>
        </w:tc>
        <w:tc>
          <w:tcPr>
            <w:tcW w:w="1391"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sz w:val="18"/>
                <w:szCs w:val="18"/>
                <w:highlight w:val="none"/>
              </w:rPr>
              <w:t>土壤流失控制比</w:t>
            </w:r>
          </w:p>
        </w:tc>
        <w:tc>
          <w:tcPr>
            <w:tcW w:w="86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1.0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5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渣土防护率</w:t>
            </w:r>
            <w:r>
              <w:rPr>
                <w:rFonts w:hint="default" w:ascii="Times New Roman" w:hAnsi="Times New Roman" w:eastAsia="仿宋_GB2312" w:cs="Times New Roman"/>
                <w:kern w:val="0"/>
                <w:sz w:val="18"/>
                <w:szCs w:val="18"/>
                <w:highlight w:val="none"/>
              </w:rPr>
              <w:t>（%）</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98</w:t>
            </w:r>
          </w:p>
        </w:tc>
        <w:tc>
          <w:tcPr>
            <w:tcW w:w="1391"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表土保护率（%）</w:t>
            </w:r>
          </w:p>
        </w:tc>
        <w:tc>
          <w:tcPr>
            <w:tcW w:w="86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059"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林草植被恢复率（%）</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97</w:t>
            </w:r>
          </w:p>
        </w:tc>
        <w:tc>
          <w:tcPr>
            <w:tcW w:w="1391"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林草覆盖率（%）</w:t>
            </w:r>
          </w:p>
        </w:tc>
        <w:tc>
          <w:tcPr>
            <w:tcW w:w="861"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11</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Merge w:val="restar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防治措施</w:t>
            </w:r>
          </w:p>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及工程量</w:t>
            </w:r>
          </w:p>
        </w:tc>
        <w:tc>
          <w:tcPr>
            <w:tcW w:w="1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工程措施</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植物措施</w:t>
            </w:r>
          </w:p>
        </w:tc>
        <w:tc>
          <w:tcPr>
            <w:tcW w:w="1488"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0"/>
                <w:sz w:val="18"/>
                <w:szCs w:val="18"/>
                <w:highlight w:val="none"/>
              </w:rPr>
            </w:pPr>
            <w:r>
              <w:rPr>
                <w:rFonts w:hint="default" w:ascii="Times New Roman" w:hAnsi="Times New Roman" w:eastAsia="仿宋_GB2312" w:cs="Times New Roman"/>
                <w:kern w:val="0"/>
                <w:sz w:val="18"/>
                <w:szCs w:val="18"/>
                <w:highlight w:val="none"/>
              </w:rPr>
              <w:t>临时措施</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23" w:type="pct"/>
            <w:vMerge w:val="continue"/>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p>
        </w:tc>
        <w:tc>
          <w:tcPr>
            <w:tcW w:w="1922" w:type="pct"/>
            <w:gridSpan w:val="3"/>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 w:cs="Times New Roman"/>
                <w:sz w:val="18"/>
                <w:szCs w:val="18"/>
                <w:lang w:val="en-US" w:eastAsia="zh-CN"/>
              </w:rPr>
            </w:pPr>
            <w:r>
              <w:rPr>
                <w:rFonts w:hint="default" w:ascii="Times New Roman" w:hAnsi="Times New Roman" w:eastAsia="仿宋" w:cs="Times New Roman"/>
                <w:sz w:val="18"/>
                <w:szCs w:val="18"/>
              </w:rPr>
              <w:t>雨水管线</w:t>
            </w:r>
            <w:r>
              <w:rPr>
                <w:rFonts w:hint="default" w:ascii="Times New Roman" w:hAnsi="Times New Roman" w:eastAsia="仿宋" w:cs="Times New Roman"/>
                <w:sz w:val="18"/>
                <w:szCs w:val="18"/>
                <w:lang w:val="en-US" w:eastAsia="zh-CN"/>
              </w:rPr>
              <w:t>1500</w:t>
            </w:r>
            <w:r>
              <w:rPr>
                <w:rFonts w:hint="default" w:ascii="Times New Roman" w:hAnsi="Times New Roman" w:eastAsia="仿宋" w:cs="Times New Roman"/>
                <w:sz w:val="18"/>
                <w:szCs w:val="18"/>
              </w:rPr>
              <w:t>m，雨水口</w:t>
            </w:r>
            <w:r>
              <w:rPr>
                <w:rFonts w:hint="default" w:ascii="Times New Roman" w:hAnsi="Times New Roman" w:eastAsia="仿宋" w:cs="Times New Roman"/>
                <w:sz w:val="18"/>
                <w:szCs w:val="18"/>
                <w:lang w:val="en-US" w:eastAsia="zh-CN"/>
              </w:rPr>
              <w:t>30</w:t>
            </w:r>
            <w:r>
              <w:rPr>
                <w:rFonts w:hint="default" w:ascii="Times New Roman" w:hAnsi="Times New Roman" w:eastAsia="仿宋" w:cs="Times New Roman"/>
                <w:sz w:val="18"/>
                <w:szCs w:val="18"/>
              </w:rPr>
              <w:t>个、绿化土回覆</w:t>
            </w:r>
            <w:r>
              <w:rPr>
                <w:rFonts w:hint="default" w:ascii="Times New Roman" w:hAnsi="Times New Roman" w:eastAsia="仿宋" w:cs="Times New Roman"/>
                <w:sz w:val="18"/>
                <w:szCs w:val="18"/>
                <w:lang w:val="en-US" w:eastAsia="zh-CN"/>
              </w:rPr>
              <w:t>1.20万</w:t>
            </w:r>
            <w:r>
              <w:rPr>
                <w:rFonts w:hint="default" w:ascii="Times New Roman" w:hAnsi="Times New Roman" w:eastAsia="仿宋" w:cs="Times New Roman"/>
                <w:sz w:val="18"/>
                <w:szCs w:val="18"/>
                <w:lang w:eastAsia="zh-CN"/>
              </w:rPr>
              <w:t>m³</w:t>
            </w:r>
            <w:r>
              <w:rPr>
                <w:rFonts w:hint="default" w:ascii="Times New Roman" w:hAnsi="Times New Roman" w:eastAsia="仿宋" w:cs="Times New Roman"/>
                <w:sz w:val="18"/>
                <w:szCs w:val="18"/>
              </w:rPr>
              <w:t>、全面整地</w:t>
            </w:r>
            <w:r>
              <w:rPr>
                <w:rFonts w:hint="default" w:ascii="Times New Roman" w:hAnsi="Times New Roman" w:eastAsia="仿宋" w:cs="Times New Roman"/>
                <w:sz w:val="18"/>
                <w:szCs w:val="18"/>
                <w:lang w:val="en-US" w:eastAsia="zh-CN"/>
              </w:rPr>
              <w:t>4.00</w:t>
            </w:r>
            <w:r>
              <w:rPr>
                <w:rFonts w:hint="default" w:ascii="Times New Roman" w:hAnsi="Times New Roman" w:eastAsia="仿宋" w:cs="Times New Roman"/>
                <w:sz w:val="18"/>
                <w:szCs w:val="18"/>
                <w:lang w:eastAsia="zh-CN"/>
              </w:rPr>
              <w:t>hm²、</w:t>
            </w:r>
            <w:r>
              <w:rPr>
                <w:rFonts w:hint="default" w:ascii="Times New Roman" w:hAnsi="Times New Roman" w:eastAsia="仿宋" w:cs="Times New Roman"/>
                <w:sz w:val="18"/>
                <w:szCs w:val="18"/>
                <w:lang w:val="en-US" w:eastAsia="zh-CN"/>
              </w:rPr>
              <w:t>透水砖3.53</w:t>
            </w:r>
            <w:r>
              <w:rPr>
                <w:rFonts w:hint="default" w:ascii="Times New Roman" w:hAnsi="Times New Roman" w:eastAsia="仿宋" w:cs="Times New Roman"/>
                <w:sz w:val="18"/>
                <w:szCs w:val="18"/>
                <w:lang w:eastAsia="zh-CN"/>
              </w:rPr>
              <w:t>hm²</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 w:cs="Times New Roman"/>
                <w:sz w:val="18"/>
                <w:szCs w:val="18"/>
                <w:lang w:val="en-US" w:eastAsia="zh-CN"/>
              </w:rPr>
            </w:pPr>
            <w:r>
              <w:rPr>
                <w:rFonts w:hint="default" w:ascii="Times New Roman" w:hAnsi="Times New Roman" w:eastAsia="仿宋" w:cs="Times New Roman"/>
                <w:sz w:val="18"/>
                <w:szCs w:val="18"/>
                <w:lang w:val="en-US" w:eastAsia="zh-CN"/>
              </w:rPr>
              <w:t>绿化40000</w:t>
            </w:r>
            <w:r>
              <w:rPr>
                <w:rFonts w:hint="default" w:ascii="Times New Roman" w:hAnsi="Times New Roman" w:eastAsia="仿宋" w:cs="Times New Roman"/>
                <w:sz w:val="18"/>
                <w:szCs w:val="18"/>
              </w:rPr>
              <w:t>m²</w:t>
            </w:r>
          </w:p>
        </w:tc>
        <w:tc>
          <w:tcPr>
            <w:tcW w:w="1488" w:type="pct"/>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both"/>
              <w:textAlignment w:val="auto"/>
              <w:rPr>
                <w:rFonts w:hint="default" w:ascii="Times New Roman" w:hAnsi="Times New Roman" w:eastAsia="仿宋" w:cs="Times New Roman"/>
                <w:sz w:val="18"/>
                <w:szCs w:val="18"/>
                <w:lang w:eastAsia="zh-CN"/>
              </w:rPr>
            </w:pPr>
            <w:r>
              <w:rPr>
                <w:rFonts w:hint="default" w:ascii="Times New Roman" w:hAnsi="Times New Roman" w:eastAsia="仿宋" w:cs="Times New Roman"/>
                <w:sz w:val="18"/>
                <w:szCs w:val="18"/>
                <w:highlight w:val="none"/>
              </w:rPr>
              <w:t>密目网苫盖</w:t>
            </w:r>
            <w:r>
              <w:rPr>
                <w:rFonts w:hint="default" w:ascii="Times New Roman" w:hAnsi="Times New Roman" w:eastAsia="仿宋" w:cs="Times New Roman"/>
                <w:sz w:val="18"/>
                <w:szCs w:val="18"/>
                <w:highlight w:val="none"/>
                <w:lang w:val="en-US" w:eastAsia="zh-CN"/>
              </w:rPr>
              <w:t>6000</w:t>
            </w:r>
            <w:r>
              <w:rPr>
                <w:rFonts w:hint="default" w:ascii="Times New Roman" w:hAnsi="Times New Roman" w:eastAsia="仿宋" w:cs="Times New Roman"/>
                <w:sz w:val="18"/>
                <w:szCs w:val="18"/>
                <w:highlight w:val="none"/>
              </w:rPr>
              <w:t>m²，编织袋砌筑</w:t>
            </w:r>
            <w:r>
              <w:rPr>
                <w:rFonts w:hint="default" w:ascii="Times New Roman" w:hAnsi="Times New Roman" w:eastAsia="仿宋" w:cs="Times New Roman"/>
                <w:sz w:val="18"/>
                <w:szCs w:val="18"/>
                <w:highlight w:val="none"/>
                <w:lang w:val="en-US" w:eastAsia="zh-CN"/>
              </w:rPr>
              <w:t>90</w:t>
            </w:r>
            <w:r>
              <w:rPr>
                <w:rFonts w:hint="default" w:ascii="Times New Roman" w:hAnsi="Times New Roman" w:eastAsia="仿宋" w:cs="Times New Roman"/>
                <w:sz w:val="18"/>
                <w:szCs w:val="18"/>
                <w:highlight w:val="none"/>
              </w:rPr>
              <w:t>m³、编织袋拆除</w:t>
            </w:r>
            <w:r>
              <w:rPr>
                <w:rFonts w:hint="default" w:ascii="Times New Roman" w:hAnsi="Times New Roman" w:eastAsia="仿宋" w:cs="Times New Roman"/>
                <w:sz w:val="18"/>
                <w:szCs w:val="18"/>
                <w:highlight w:val="none"/>
                <w:lang w:val="en-US" w:eastAsia="zh-CN"/>
              </w:rPr>
              <w:t>90</w:t>
            </w:r>
            <w:r>
              <w:rPr>
                <w:rFonts w:hint="default" w:ascii="Times New Roman" w:hAnsi="Times New Roman" w:eastAsia="仿宋" w:cs="Times New Roman"/>
                <w:sz w:val="18"/>
                <w:szCs w:val="18"/>
                <w:highlight w:val="none"/>
              </w:rPr>
              <w:t>m³</w:t>
            </w:r>
            <w:r>
              <w:rPr>
                <w:rFonts w:hint="default" w:ascii="Times New Roman" w:hAnsi="Times New Roman" w:eastAsia="仿宋" w:cs="Times New Roman"/>
                <w:sz w:val="18"/>
                <w:szCs w:val="18"/>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38" w:hRule="atLeast"/>
          <w:jc w:val="center"/>
        </w:trPr>
        <w:tc>
          <w:tcPr>
            <w:tcW w:w="82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投资（万元）</w:t>
            </w:r>
          </w:p>
        </w:tc>
        <w:tc>
          <w:tcPr>
            <w:tcW w:w="1922"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834.43</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480</w:t>
            </w:r>
          </w:p>
        </w:tc>
        <w:tc>
          <w:tcPr>
            <w:tcW w:w="1488" w:type="pct"/>
            <w:gridSpan w:val="6"/>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9.58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水土保持总投资（万元）</w:t>
            </w:r>
          </w:p>
        </w:tc>
        <w:tc>
          <w:tcPr>
            <w:tcW w:w="1420"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eastAsia="zh-CN"/>
              </w:rPr>
            </w:pPr>
            <w:r>
              <w:rPr>
                <w:rFonts w:hint="default" w:ascii="Times New Roman" w:hAnsi="Times New Roman" w:eastAsia="仿宋_GB2312" w:cs="Times New Roman"/>
                <w:sz w:val="18"/>
                <w:szCs w:val="18"/>
                <w:highlight w:val="none"/>
                <w:lang w:eastAsia="zh-CN"/>
              </w:rPr>
              <w:t>1391.19</w:t>
            </w:r>
          </w:p>
        </w:tc>
        <w:tc>
          <w:tcPr>
            <w:tcW w:w="1003" w:type="pct"/>
            <w:gridSpan w:val="3"/>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独立费用（万元）</w:t>
            </w:r>
          </w:p>
        </w:tc>
        <w:tc>
          <w:tcPr>
            <w:tcW w:w="125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47.78</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监理费（万元）</w:t>
            </w:r>
          </w:p>
        </w:tc>
        <w:tc>
          <w:tcPr>
            <w:tcW w:w="55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10</w:t>
            </w:r>
          </w:p>
        </w:tc>
        <w:tc>
          <w:tcPr>
            <w:tcW w:w="863"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监测费（万元）</w:t>
            </w:r>
          </w:p>
        </w:tc>
        <w:tc>
          <w:tcPr>
            <w:tcW w:w="765" w:type="pct"/>
            <w:gridSpan w:val="2"/>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val="en-US" w:eastAsia="zh-CN"/>
              </w:rPr>
              <w:t>14.58</w:t>
            </w:r>
          </w:p>
        </w:tc>
        <w:tc>
          <w:tcPr>
            <w:tcW w:w="870" w:type="pct"/>
            <w:gridSpan w:val="5"/>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rPr>
            </w:pPr>
            <w:r>
              <w:rPr>
                <w:rFonts w:hint="default" w:ascii="Times New Roman" w:hAnsi="Times New Roman" w:eastAsia="仿宋_GB2312" w:cs="Times New Roman"/>
                <w:sz w:val="18"/>
                <w:szCs w:val="18"/>
                <w:highlight w:val="none"/>
              </w:rPr>
              <w:t>补偿费（万元）</w:t>
            </w:r>
          </w:p>
        </w:tc>
        <w:tc>
          <w:tcPr>
            <w:tcW w:w="617" w:type="pct"/>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18"/>
                <w:szCs w:val="18"/>
                <w:highlight w:val="none"/>
                <w:lang w:val="en-US" w:eastAsia="zh-CN"/>
              </w:rPr>
            </w:pPr>
            <w:r>
              <w:rPr>
                <w:rFonts w:hint="default" w:ascii="Times New Roman" w:hAnsi="Times New Roman" w:eastAsia="仿宋_GB2312" w:cs="Times New Roman"/>
                <w:sz w:val="18"/>
                <w:szCs w:val="18"/>
                <w:highlight w:val="none"/>
                <w:lang w:eastAsia="zh-CN"/>
              </w:rPr>
              <w:t>15.92</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方案编制单位</w:t>
            </w:r>
          </w:p>
        </w:tc>
        <w:tc>
          <w:tcPr>
            <w:tcW w:w="1420"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内蒙古长淮工程技术咨询有限公司</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建设单位</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napToGrid w:val="0"/>
                <w:kern w:val="0"/>
                <w:sz w:val="18"/>
                <w:szCs w:val="18"/>
                <w:highlight w:val="none"/>
                <w:lang w:eastAsia="zh-CN"/>
              </w:rPr>
              <w:t>能建绿色氢氨新能源(松原)有限公司石化园区分公司</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法定代表人</w:t>
            </w:r>
          </w:p>
        </w:tc>
        <w:tc>
          <w:tcPr>
            <w:tcW w:w="1420" w:type="pct"/>
            <w:gridSpan w:val="2"/>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陈曦</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法定代表人</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napToGrid w:val="0"/>
                <w:kern w:val="0"/>
                <w:sz w:val="18"/>
                <w:szCs w:val="18"/>
                <w:highlight w:val="none"/>
                <w:lang w:eastAsia="zh-CN"/>
              </w:rPr>
              <w:t>孙翔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地址</w:t>
            </w:r>
          </w:p>
        </w:tc>
        <w:tc>
          <w:tcPr>
            <w:tcW w:w="1420" w:type="pct"/>
            <w:gridSpan w:val="2"/>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内蒙古自治区呼和浩特市赛罕区青城蕴秀园7号楼1单元1401室</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地址</w:t>
            </w:r>
          </w:p>
        </w:tc>
        <w:tc>
          <w:tcPr>
            <w:tcW w:w="1488" w:type="pct"/>
            <w:gridSpan w:val="6"/>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pacing w:val="14"/>
                <w:sz w:val="18"/>
                <w:szCs w:val="18"/>
                <w:highlight w:val="none"/>
                <w:lang w:eastAsia="zh-CN"/>
              </w:rPr>
              <w:t>松原市宁江区石化街887号4楼415室-4</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邮编</w:t>
            </w:r>
          </w:p>
        </w:tc>
        <w:tc>
          <w:tcPr>
            <w:tcW w:w="1420" w:type="pct"/>
            <w:gridSpan w:val="2"/>
            <w:noWrap w:val="0"/>
            <w:vAlign w:val="center"/>
          </w:tcPr>
          <w:p>
            <w:pPr>
              <w:pStyle w:val="47"/>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i w:val="0"/>
                <w:iCs w:val="0"/>
                <w:caps w:val="0"/>
                <w:color w:val="333333"/>
                <w:spacing w:val="0"/>
                <w:sz w:val="18"/>
                <w:szCs w:val="18"/>
                <w:shd w:val="clear" w:color="auto" w:fill="FFFFFF"/>
              </w:rPr>
              <w:t>130022</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邮编</w:t>
            </w:r>
          </w:p>
        </w:tc>
        <w:tc>
          <w:tcPr>
            <w:tcW w:w="1488" w:type="pct"/>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138000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联系人及电话</w:t>
            </w:r>
          </w:p>
        </w:tc>
        <w:tc>
          <w:tcPr>
            <w:tcW w:w="1420"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lang w:eastAsia="zh-CN"/>
              </w:rPr>
              <w:t>孙红丽</w:t>
            </w:r>
            <w:r>
              <w:rPr>
                <w:rFonts w:hint="default" w:ascii="Times New Roman" w:hAnsi="Times New Roman" w:eastAsia="仿宋" w:cs="Times New Roman"/>
                <w:sz w:val="18"/>
                <w:szCs w:val="18"/>
                <w:highlight w:val="none"/>
              </w:rPr>
              <w:t>/</w:t>
            </w:r>
            <w:r>
              <w:rPr>
                <w:rFonts w:hint="default" w:ascii="Times New Roman" w:hAnsi="Times New Roman" w:eastAsia="仿宋" w:cs="Times New Roman"/>
                <w:sz w:val="18"/>
                <w:szCs w:val="18"/>
                <w:highlight w:val="none"/>
                <w:lang w:eastAsia="zh-CN"/>
              </w:rPr>
              <w:t>18043530690</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联系人及电话</w:t>
            </w:r>
          </w:p>
        </w:tc>
        <w:tc>
          <w:tcPr>
            <w:tcW w:w="1488" w:type="pct"/>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lang w:val="en-US" w:eastAsia="zh-CN"/>
              </w:rPr>
              <w:t>孙翔</w:t>
            </w:r>
            <w:r>
              <w:rPr>
                <w:rFonts w:hint="default" w:ascii="Times New Roman" w:hAnsi="Times New Roman" w:eastAsia="仿宋" w:cs="Times New Roman"/>
                <w:sz w:val="18"/>
                <w:szCs w:val="18"/>
                <w:highlight w:val="none"/>
              </w:rPr>
              <w:t>/</w:t>
            </w:r>
            <w:r>
              <w:rPr>
                <w:rFonts w:hint="default" w:ascii="Times New Roman" w:hAnsi="Times New Roman" w:eastAsia="仿宋" w:cs="Times New Roman"/>
                <w:sz w:val="18"/>
                <w:szCs w:val="18"/>
                <w:highlight w:val="none"/>
                <w:lang w:eastAsia="zh-CN"/>
              </w:rPr>
              <w:t>18925176690</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32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电子信箱</w:t>
            </w:r>
          </w:p>
        </w:tc>
        <w:tc>
          <w:tcPr>
            <w:tcW w:w="1420"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lang w:val="en-US" w:eastAsia="zh-CN"/>
              </w:rPr>
              <w:t>Sunhongli90</w:t>
            </w:r>
            <w:r>
              <w:rPr>
                <w:rFonts w:hint="default" w:ascii="Times New Roman" w:hAnsi="Times New Roman" w:eastAsia="仿宋" w:cs="Times New Roman"/>
                <w:sz w:val="18"/>
                <w:szCs w:val="18"/>
                <w:highlight w:val="none"/>
              </w:rPr>
              <w:t>@</w:t>
            </w:r>
            <w:r>
              <w:rPr>
                <w:rFonts w:hint="default" w:ascii="Times New Roman" w:hAnsi="Times New Roman" w:eastAsia="仿宋" w:cs="Times New Roman"/>
                <w:sz w:val="18"/>
                <w:szCs w:val="18"/>
                <w:highlight w:val="none"/>
                <w:lang w:val="en-US" w:eastAsia="zh-CN"/>
              </w:rPr>
              <w:t>163</w:t>
            </w:r>
            <w:r>
              <w:rPr>
                <w:rFonts w:hint="default" w:ascii="Times New Roman" w:hAnsi="Times New Roman" w:eastAsia="仿宋" w:cs="Times New Roman"/>
                <w:sz w:val="18"/>
                <w:szCs w:val="18"/>
                <w:highlight w:val="none"/>
              </w:rPr>
              <w:t>.com</w:t>
            </w:r>
          </w:p>
        </w:tc>
        <w:tc>
          <w:tcPr>
            <w:tcW w:w="765" w:type="pct"/>
            <w:gridSpan w:val="2"/>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电子信箱</w:t>
            </w:r>
          </w:p>
        </w:tc>
        <w:tc>
          <w:tcPr>
            <w:tcW w:w="1488" w:type="pct"/>
            <w:gridSpan w:val="6"/>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13604322981@163.com</w:t>
            </w:r>
          </w:p>
        </w:tc>
      </w:tr>
    </w:tbl>
    <w:p>
      <w:pPr>
        <w:spacing w:line="360" w:lineRule="auto"/>
        <w:jc w:val="center"/>
        <w:outlineLvl w:val="0"/>
        <w:rPr>
          <w:rFonts w:hint="default" w:ascii="Times New Roman" w:hAnsi="Times New Roman" w:eastAsia="仿宋_GB2312" w:cs="Times New Roman"/>
          <w:b/>
          <w:bCs/>
          <w:snapToGrid w:val="0"/>
          <w:highlight w:val="none"/>
        </w:rPr>
        <w:sectPr>
          <w:headerReference r:id="rId5" w:type="default"/>
          <w:footerReference r:id="rId6" w:type="default"/>
          <w:pgSz w:w="11906" w:h="16838"/>
          <w:pgMar w:top="1440" w:right="1701" w:bottom="1440" w:left="1797" w:header="851" w:footer="992" w:gutter="0"/>
          <w:pgBorders>
            <w:top w:val="none" w:sz="0" w:space="0"/>
            <w:left w:val="none" w:sz="0" w:space="0"/>
            <w:bottom w:val="none" w:sz="0" w:space="0"/>
            <w:right w:val="none" w:sz="0" w:space="0"/>
          </w:pgBorders>
          <w:pgNumType w:fmt="decimal" w:start="1"/>
          <w:cols w:space="720" w:num="1"/>
          <w:docGrid w:type="lines" w:linePitch="312" w:charSpace="0"/>
        </w:sectPr>
      </w:pPr>
      <w:bookmarkStart w:id="45" w:name="_1_总_则"/>
      <w:bookmarkEnd w:id="45"/>
      <w:bookmarkStart w:id="46" w:name="_Toc85681893"/>
      <w:bookmarkStart w:id="47" w:name="_Toc71770229"/>
      <w:bookmarkStart w:id="48" w:name="_Toc63846061"/>
      <w:bookmarkStart w:id="49" w:name="_Toc84903103"/>
      <w:bookmarkStart w:id="50" w:name="_Toc72112396"/>
      <w:bookmarkStart w:id="51" w:name="_Toc85682055"/>
      <w:bookmarkStart w:id="52" w:name="_Toc93231886"/>
      <w:bookmarkStart w:id="53" w:name="_Toc63847022"/>
      <w:bookmarkStart w:id="54" w:name="_Toc72119346"/>
      <w:bookmarkStart w:id="55" w:name="_Toc70480564"/>
      <w:bookmarkStart w:id="56" w:name="_Toc71019311"/>
      <w:bookmarkStart w:id="57" w:name="_Toc93562109"/>
      <w:bookmarkStart w:id="58" w:name="_Toc84902355"/>
      <w:bookmarkStart w:id="59" w:name="_Toc85681655"/>
      <w:bookmarkStart w:id="60" w:name="_Toc93231741"/>
      <w:bookmarkStart w:id="61" w:name="_Toc71963285"/>
      <w:bookmarkStart w:id="62" w:name="_Toc85683198"/>
      <w:bookmarkStart w:id="63" w:name="_Toc72031765"/>
      <w:bookmarkStart w:id="64" w:name="_Toc85905435"/>
      <w:bookmarkStart w:id="65" w:name="_Toc84903249"/>
      <w:bookmarkStart w:id="66" w:name="_Toc70670608"/>
      <w:bookmarkStart w:id="67" w:name="_Toc71019203"/>
      <w:bookmarkStart w:id="68" w:name="_Toc85905597"/>
      <w:bookmarkStart w:id="69" w:name="_Toc84903305"/>
      <w:bookmarkStart w:id="70" w:name="_Toc70480666"/>
      <w:bookmarkStart w:id="71" w:name="_Toc84902750"/>
    </w:p>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p>
      <w:pPr>
        <w:pStyle w:val="5"/>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微软雅黑" w:cs="Times New Roman"/>
          <w:b w:val="0"/>
          <w:bCs w:val="0"/>
        </w:rPr>
      </w:pPr>
      <w:bookmarkStart w:id="72" w:name="_Toc93231890"/>
      <w:bookmarkStart w:id="73" w:name="_Toc70480568"/>
      <w:bookmarkStart w:id="74" w:name="_Toc85683202"/>
      <w:bookmarkStart w:id="75" w:name="_Toc70670612"/>
      <w:bookmarkStart w:id="76" w:name="_Toc84903253"/>
      <w:bookmarkStart w:id="77" w:name="_Toc84902364"/>
      <w:bookmarkStart w:id="78" w:name="_Toc30791"/>
      <w:bookmarkStart w:id="79" w:name="_Toc85905601"/>
      <w:bookmarkStart w:id="80" w:name="_Toc93231750"/>
      <w:bookmarkStart w:id="81" w:name="_Toc84903309"/>
      <w:bookmarkStart w:id="82" w:name="_Toc3288"/>
      <w:bookmarkStart w:id="83" w:name="_Toc72112400"/>
      <w:bookmarkStart w:id="84" w:name="_Toc84903112"/>
      <w:bookmarkStart w:id="85" w:name="_Toc71770233"/>
      <w:bookmarkStart w:id="86" w:name="_Toc71963289"/>
      <w:bookmarkStart w:id="87" w:name="_Toc85681902"/>
      <w:bookmarkStart w:id="88" w:name="_Toc72119350"/>
      <w:bookmarkStart w:id="89" w:name="_Toc85681664"/>
      <w:bookmarkStart w:id="90" w:name="_Toc84902759"/>
      <w:bookmarkStart w:id="91" w:name="_Toc71019315"/>
      <w:bookmarkStart w:id="92" w:name="_Toc72031769"/>
      <w:bookmarkStart w:id="93" w:name="_Toc93562113"/>
      <w:bookmarkStart w:id="94" w:name="_Toc8216"/>
      <w:bookmarkStart w:id="95" w:name="_Toc85682059"/>
      <w:bookmarkStart w:id="96" w:name="_Toc63847025"/>
      <w:bookmarkStart w:id="97" w:name="_Toc85905444"/>
      <w:bookmarkStart w:id="98" w:name="_Toc71019207"/>
      <w:bookmarkStart w:id="99" w:name="_Toc70480670"/>
      <w:r>
        <w:rPr>
          <w:rFonts w:hint="default" w:ascii="Times New Roman" w:hAnsi="Times New Roman" w:eastAsia="微软雅黑" w:cs="Times New Roman"/>
          <w:b w:val="0"/>
          <w:bCs w:val="0"/>
        </w:rPr>
        <w:t>2项目概况</w:t>
      </w:r>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pPr>
        <w:pStyle w:val="6"/>
        <w:bidi w:val="0"/>
        <w:rPr>
          <w:rFonts w:hint="default" w:ascii="Times New Roman" w:hAnsi="Times New Roman" w:eastAsia="仿宋_GB2312" w:cs="Times New Roman"/>
          <w:b/>
          <w:bCs/>
        </w:rPr>
      </w:pPr>
      <w:bookmarkStart w:id="100" w:name="_Toc29618"/>
      <w:bookmarkStart w:id="101" w:name="_Toc13039"/>
      <w:bookmarkStart w:id="102" w:name="_Toc18705"/>
      <w:bookmarkStart w:id="103" w:name="_Toc85682061"/>
      <w:bookmarkStart w:id="104" w:name="_Toc85681904"/>
      <w:bookmarkStart w:id="105" w:name="_Toc63846064"/>
      <w:bookmarkStart w:id="106" w:name="_Toc93562115"/>
      <w:bookmarkStart w:id="107" w:name="_Toc84903255"/>
      <w:bookmarkStart w:id="108" w:name="_Toc70480672"/>
      <w:bookmarkStart w:id="109" w:name="_Toc84903311"/>
      <w:bookmarkStart w:id="110" w:name="_Toc71019209"/>
      <w:bookmarkStart w:id="111" w:name="_Toc85681666"/>
      <w:bookmarkStart w:id="112" w:name="_Toc84903114"/>
      <w:bookmarkStart w:id="113" w:name="_Toc71963291"/>
      <w:bookmarkStart w:id="114" w:name="_Toc84902761"/>
      <w:bookmarkStart w:id="115" w:name="_Toc72119352"/>
      <w:bookmarkStart w:id="116" w:name="_Toc63847026"/>
      <w:bookmarkStart w:id="117" w:name="_Toc71770235"/>
      <w:bookmarkStart w:id="118" w:name="_Toc93231892"/>
      <w:bookmarkStart w:id="119" w:name="_Toc85905446"/>
      <w:bookmarkStart w:id="120" w:name="_Toc84902366"/>
      <w:bookmarkStart w:id="121" w:name="_Toc71019317"/>
      <w:bookmarkStart w:id="122" w:name="_Toc72112402"/>
      <w:bookmarkStart w:id="123" w:name="_Toc85683204"/>
      <w:bookmarkStart w:id="124" w:name="_Toc70670614"/>
      <w:bookmarkStart w:id="125" w:name="_Toc70480570"/>
      <w:bookmarkStart w:id="126" w:name="_Toc93231752"/>
      <w:bookmarkStart w:id="127" w:name="_Toc72031771"/>
      <w:bookmarkStart w:id="128" w:name="_Toc85905603"/>
      <w:r>
        <w:rPr>
          <w:rFonts w:hint="default" w:ascii="Times New Roman" w:hAnsi="Times New Roman" w:eastAsia="仿宋_GB2312" w:cs="Times New Roman"/>
          <w:b/>
          <w:bCs/>
        </w:rPr>
        <w:t>2.1项目组成及工程布置</w:t>
      </w:r>
      <w:bookmarkEnd w:id="100"/>
      <w:bookmarkEnd w:id="101"/>
      <w:bookmarkEnd w:id="102"/>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2.1.1项目基本情况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lang w:eastAsia="zh-CN"/>
        </w:rPr>
      </w:pPr>
      <w:bookmarkStart w:id="129" w:name="_Toc251240158"/>
      <w:r>
        <w:rPr>
          <w:rFonts w:hint="default" w:ascii="Times New Roman" w:hAnsi="Times New Roman" w:eastAsia="仿宋_GB2312" w:cs="Times New Roman"/>
          <w:b/>
          <w:bCs/>
          <w:sz w:val="24"/>
          <w:szCs w:val="24"/>
        </w:rPr>
        <w:t>项目名称：</w:t>
      </w:r>
      <w:r>
        <w:rPr>
          <w:rFonts w:hint="default" w:ascii="Times New Roman" w:hAnsi="Times New Roman" w:eastAsia="仿宋_GB2312" w:cs="Times New Roman"/>
          <w:sz w:val="24"/>
          <w:szCs w:val="24"/>
          <w:lang w:eastAsia="zh-CN"/>
        </w:rPr>
        <w:t>中能建松原氢能产业园（绿色氢氨一体化）项目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b/>
          <w:bCs/>
          <w:sz w:val="24"/>
          <w:szCs w:val="24"/>
        </w:rPr>
        <w:t>建设单位：</w:t>
      </w:r>
      <w:r>
        <w:rPr>
          <w:rFonts w:hint="default" w:ascii="Times New Roman" w:hAnsi="Times New Roman" w:eastAsia="仿宋_GB2312" w:cs="Times New Roman"/>
          <w:sz w:val="24"/>
          <w:szCs w:val="24"/>
          <w:lang w:eastAsia="zh-CN"/>
        </w:rPr>
        <w:t>能建绿色氢氨新能源(松原)有限公司石化园区分公司</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b/>
          <w:bCs/>
          <w:sz w:val="24"/>
          <w:szCs w:val="24"/>
        </w:rPr>
        <w:t>建设性质：</w:t>
      </w:r>
      <w:r>
        <w:rPr>
          <w:rFonts w:hint="default" w:ascii="Times New Roman" w:hAnsi="Times New Roman" w:eastAsia="仿宋_GB2312" w:cs="Times New Roman"/>
          <w:sz w:val="24"/>
          <w:szCs w:val="24"/>
        </w:rPr>
        <w:t>新建建设类项目</w:t>
      </w:r>
    </w:p>
    <w:bookmarkEnd w:id="129"/>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rPr>
      </w:pPr>
      <w:bookmarkStart w:id="130" w:name="_Toc251240159"/>
      <w:r>
        <w:rPr>
          <w:rFonts w:hint="default" w:ascii="Times New Roman" w:hAnsi="Times New Roman" w:eastAsia="仿宋_GB2312" w:cs="Times New Roman"/>
          <w:b/>
          <w:bCs/>
          <w:sz w:val="24"/>
          <w:szCs w:val="24"/>
          <w:lang w:val="en-US" w:eastAsia="zh-CN"/>
        </w:rPr>
        <w:t>地理位置：</w:t>
      </w:r>
      <w:r>
        <w:rPr>
          <w:rFonts w:hint="default" w:ascii="Times New Roman" w:hAnsi="Times New Roman" w:eastAsia="仿宋_GB2312" w:cs="Times New Roman"/>
          <w:sz w:val="24"/>
          <w:szCs w:val="24"/>
          <w:lang w:eastAsia="zh-CN"/>
        </w:rPr>
        <w:t>中能建松原氢能产业园（绿色氢氨一体化）项目</w:t>
      </w:r>
      <w:r>
        <w:rPr>
          <w:rFonts w:hint="default" w:ascii="Times New Roman" w:hAnsi="Times New Roman" w:eastAsia="仿宋_GB2312" w:cs="Times New Roman"/>
          <w:sz w:val="24"/>
          <w:szCs w:val="24"/>
        </w:rPr>
        <w:t>位于</w:t>
      </w:r>
      <w:r>
        <w:rPr>
          <w:rFonts w:hint="default" w:ascii="Times New Roman" w:hAnsi="Times New Roman" w:eastAsia="仿宋_GB2312" w:cs="Times New Roman"/>
          <w:sz w:val="24"/>
          <w:szCs w:val="24"/>
          <w:lang w:eastAsia="zh-CN"/>
        </w:rPr>
        <w:t>吉林松原石油化学工业循环经济园区（</w:t>
      </w:r>
      <w:r>
        <w:rPr>
          <w:rFonts w:hint="default" w:ascii="Times New Roman" w:hAnsi="Times New Roman" w:eastAsia="仿宋_GB2312" w:cs="Times New Roman"/>
          <w:sz w:val="24"/>
          <w:szCs w:val="24"/>
        </w:rPr>
        <w:t>行政隶属</w:t>
      </w:r>
      <w:r>
        <w:rPr>
          <w:rFonts w:hint="default" w:ascii="Times New Roman" w:hAnsi="Times New Roman" w:eastAsia="仿宋_GB2312" w:cs="Times New Roman"/>
          <w:sz w:val="24"/>
          <w:szCs w:val="24"/>
          <w:lang w:eastAsia="zh-CN"/>
        </w:rPr>
        <w:t>松原市</w:t>
      </w:r>
      <w:r>
        <w:rPr>
          <w:rFonts w:hint="default" w:ascii="Times New Roman" w:hAnsi="Times New Roman" w:eastAsia="仿宋_GB2312" w:cs="Times New Roman"/>
          <w:sz w:val="24"/>
          <w:szCs w:val="24"/>
          <w:lang w:val="en-US" w:eastAsia="zh-CN"/>
        </w:rPr>
        <w:t>宁江区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省级开发区经济管理权限</w:t>
      </w:r>
      <w:r>
        <w:rPr>
          <w:rFonts w:hint="default" w:ascii="Times New Roman" w:hAnsi="Times New Roman" w:eastAsia="仿宋_GB2312" w:cs="Times New Roman"/>
          <w:sz w:val="24"/>
          <w:szCs w:val="24"/>
          <w:lang w:eastAsia="zh-CN"/>
        </w:rPr>
        <w:t>）</w:t>
      </w:r>
      <w:bookmarkEnd w:id="130"/>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中心点坐标为东经</w:t>
      </w:r>
      <w:r>
        <w:rPr>
          <w:rFonts w:hint="default" w:ascii="Times New Roman" w:hAnsi="Times New Roman" w:eastAsia="仿宋_GB2312" w:cs="Times New Roman"/>
          <w:sz w:val="24"/>
          <w:szCs w:val="24"/>
          <w:lang w:eastAsia="zh-CN"/>
        </w:rPr>
        <w:t>124°51'45.314"</w:t>
      </w:r>
      <w:r>
        <w:rPr>
          <w:rFonts w:hint="default" w:ascii="Times New Roman" w:hAnsi="Times New Roman" w:eastAsia="仿宋_GB2312" w:cs="Times New Roman"/>
          <w:sz w:val="24"/>
          <w:szCs w:val="24"/>
        </w:rPr>
        <w:t>，北纬</w:t>
      </w:r>
      <w:r>
        <w:rPr>
          <w:rFonts w:hint="default" w:ascii="Times New Roman" w:hAnsi="Times New Roman" w:eastAsia="仿宋_GB2312" w:cs="Times New Roman"/>
          <w:sz w:val="24"/>
          <w:szCs w:val="24"/>
          <w:lang w:eastAsia="zh-CN"/>
        </w:rPr>
        <w:t>45°4'36.532"</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cs="Times New Roman"/>
        </w:rPr>
      </w:pPr>
      <w:r>
        <w:rPr>
          <w:rFonts w:hint="default" w:ascii="Times New Roman" w:hAnsi="Times New Roman" w:eastAsia="仿宋_GB2312" w:cs="Times New Roman"/>
          <w:b/>
          <w:bCs/>
          <w:sz w:val="24"/>
          <w:szCs w:val="24"/>
          <w:lang w:val="en-US" w:eastAsia="zh-CN"/>
        </w:rPr>
        <w:t>建设内容：</w:t>
      </w:r>
      <w:r>
        <w:rPr>
          <w:rFonts w:hint="default" w:ascii="Times New Roman" w:hAnsi="Times New Roman" w:eastAsia="仿宋_GB2312" w:cs="Times New Roman"/>
          <w:color w:val="auto"/>
          <w:sz w:val="24"/>
          <w:szCs w:val="24"/>
        </w:rPr>
        <w:t>项目总用地面积</w:t>
      </w:r>
      <w:r>
        <w:rPr>
          <w:rFonts w:hint="default" w:ascii="Times New Roman" w:hAnsi="Times New Roman" w:eastAsia="仿宋_GB2312" w:cs="Times New Roman"/>
          <w:color w:val="auto"/>
          <w:sz w:val="24"/>
          <w:szCs w:val="24"/>
          <w:lang w:eastAsia="zh-CN"/>
        </w:rPr>
        <w:t>353800m²</w:t>
      </w:r>
      <w:r>
        <w:rPr>
          <w:rFonts w:hint="default" w:ascii="Times New Roman" w:hAnsi="Times New Roman" w:eastAsia="仿宋_GB2312" w:cs="Times New Roman"/>
          <w:color w:val="auto"/>
          <w:sz w:val="24"/>
          <w:szCs w:val="24"/>
        </w:rPr>
        <w:t>，规划总建筑面积</w:t>
      </w:r>
      <w:r>
        <w:rPr>
          <w:rFonts w:hint="default" w:ascii="Times New Roman" w:hAnsi="Times New Roman" w:eastAsia="仿宋_GB2312" w:cs="Times New Roman"/>
          <w:color w:val="auto"/>
          <w:sz w:val="24"/>
          <w:szCs w:val="24"/>
          <w:lang w:eastAsia="zh-CN"/>
        </w:rPr>
        <w:t>78104m²</w:t>
      </w:r>
      <w:r>
        <w:rPr>
          <w:rFonts w:hint="default" w:ascii="Times New Roman" w:hAnsi="Times New Roman" w:eastAsia="仿宋_GB2312" w:cs="Times New Roman"/>
          <w:color w:val="auto"/>
          <w:sz w:val="24"/>
          <w:szCs w:val="24"/>
        </w:rPr>
        <w:t>。其中，地上建筑面积</w:t>
      </w:r>
      <w:r>
        <w:rPr>
          <w:rFonts w:hint="default" w:ascii="Times New Roman" w:hAnsi="Times New Roman" w:eastAsia="仿宋_GB2312" w:cs="Times New Roman"/>
          <w:color w:val="auto"/>
          <w:sz w:val="24"/>
          <w:szCs w:val="24"/>
          <w:lang w:eastAsia="zh-CN"/>
        </w:rPr>
        <w:t>69718m²</w:t>
      </w:r>
      <w:r>
        <w:rPr>
          <w:rFonts w:hint="default" w:ascii="Times New Roman" w:hAnsi="Times New Roman" w:eastAsia="仿宋_GB2312" w:cs="Times New Roman"/>
          <w:color w:val="auto"/>
          <w:sz w:val="24"/>
          <w:szCs w:val="24"/>
        </w:rPr>
        <w:t>，地下建筑面积</w:t>
      </w:r>
      <w:r>
        <w:rPr>
          <w:rFonts w:hint="default" w:ascii="Times New Roman" w:hAnsi="Times New Roman" w:eastAsia="仿宋_GB2312" w:cs="Times New Roman"/>
          <w:color w:val="auto"/>
          <w:sz w:val="24"/>
          <w:szCs w:val="24"/>
          <w:lang w:eastAsia="zh-CN"/>
        </w:rPr>
        <w:t>8386m²</w:t>
      </w:r>
      <w:r>
        <w:rPr>
          <w:rFonts w:hint="default" w:ascii="Times New Roman" w:hAnsi="Times New Roman" w:eastAsia="仿宋_GB2312" w:cs="Times New Roman"/>
          <w:color w:val="auto"/>
          <w:sz w:val="24"/>
          <w:szCs w:val="24"/>
        </w:rPr>
        <w:t>，新建道路其他硬化面积</w:t>
      </w:r>
      <w:r>
        <w:rPr>
          <w:rFonts w:hint="default" w:ascii="Times New Roman" w:hAnsi="Times New Roman" w:eastAsia="仿宋_GB2312" w:cs="Times New Roman"/>
          <w:color w:val="auto"/>
          <w:sz w:val="24"/>
          <w:szCs w:val="24"/>
          <w:lang w:eastAsia="zh-CN"/>
        </w:rPr>
        <w:t>176800m²，绿化面积</w:t>
      </w:r>
      <w:r>
        <w:rPr>
          <w:rFonts w:hint="default" w:ascii="Times New Roman" w:hAnsi="Times New Roman" w:eastAsia="仿宋_GB2312" w:cs="Times New Roman"/>
          <w:color w:val="auto"/>
          <w:sz w:val="24"/>
          <w:szCs w:val="24"/>
          <w:lang w:val="en-US" w:eastAsia="zh-CN"/>
        </w:rPr>
        <w:t>40000m²</w:t>
      </w:r>
      <w:r>
        <w:rPr>
          <w:rFonts w:hint="default" w:ascii="Times New Roman" w:hAnsi="Times New Roman" w:eastAsia="仿宋_GB2312" w:cs="Times New Roman"/>
          <w:color w:val="auto"/>
          <w:sz w:val="24"/>
          <w:szCs w:val="24"/>
          <w:lang w:eastAsia="zh-CN"/>
        </w:rPr>
        <w:t>。</w:t>
      </w:r>
      <w:r>
        <w:rPr>
          <w:rFonts w:hint="default" w:ascii="Times New Roman" w:hAnsi="Times New Roman" w:eastAsia="仿宋_GB2312" w:cs="Times New Roman"/>
          <w:color w:val="auto"/>
          <w:sz w:val="24"/>
          <w:szCs w:val="24"/>
          <w:lang w:val="en-US" w:eastAsia="zh-CN"/>
        </w:rPr>
        <w:t>及</w:t>
      </w:r>
      <w:r>
        <w:rPr>
          <w:rFonts w:hint="default" w:ascii="Times New Roman" w:hAnsi="Times New Roman" w:eastAsia="仿宋_GB2312" w:cs="Times New Roman"/>
          <w:color w:val="auto"/>
          <w:sz w:val="24"/>
          <w:szCs w:val="24"/>
          <w:lang w:val="zh-CN"/>
        </w:rPr>
        <w:t>配套建设相关基础设施。</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b/>
          <w:bCs/>
          <w:sz w:val="24"/>
          <w:szCs w:val="24"/>
          <w:highlight w:val="none"/>
          <w:lang w:val="en-US" w:eastAsia="zh-CN"/>
        </w:rPr>
        <w:t>项目投资：</w:t>
      </w:r>
      <w:r>
        <w:rPr>
          <w:rFonts w:hint="default" w:ascii="Times New Roman" w:hAnsi="Times New Roman" w:eastAsia="仿宋_GB2312" w:cs="Times New Roman"/>
          <w:sz w:val="24"/>
          <w:szCs w:val="24"/>
          <w:highlight w:val="none"/>
        </w:rPr>
        <w:t>项目总投资为</w:t>
      </w:r>
      <w:r>
        <w:rPr>
          <w:rFonts w:hint="default" w:ascii="Times New Roman" w:hAnsi="Times New Roman" w:eastAsia="仿宋_GB2312" w:cs="Times New Roman"/>
          <w:sz w:val="24"/>
          <w:szCs w:val="24"/>
          <w:highlight w:val="none"/>
          <w:lang w:eastAsia="zh-CN"/>
        </w:rPr>
        <w:t>280000</w:t>
      </w:r>
      <w:r>
        <w:rPr>
          <w:rFonts w:hint="default" w:ascii="Times New Roman" w:hAnsi="Times New Roman" w:eastAsia="仿宋_GB2312" w:cs="Times New Roman"/>
          <w:sz w:val="24"/>
          <w:szCs w:val="24"/>
          <w:highlight w:val="none"/>
        </w:rPr>
        <w:t>万元，其中土建投资</w:t>
      </w:r>
      <w:r>
        <w:rPr>
          <w:rFonts w:hint="default" w:ascii="Times New Roman" w:hAnsi="Times New Roman" w:eastAsia="仿宋_GB2312" w:cs="Times New Roman"/>
          <w:sz w:val="24"/>
          <w:szCs w:val="24"/>
          <w:highlight w:val="none"/>
          <w:lang w:eastAsia="zh-CN"/>
        </w:rPr>
        <w:t>为241167.39万</w:t>
      </w:r>
      <w:r>
        <w:rPr>
          <w:rFonts w:hint="default" w:ascii="Times New Roman" w:hAnsi="Times New Roman" w:eastAsia="仿宋_GB2312" w:cs="Times New Roman"/>
          <w:sz w:val="24"/>
          <w:szCs w:val="24"/>
          <w:highlight w:val="none"/>
        </w:rPr>
        <w:t>元，</w:t>
      </w:r>
      <w:r>
        <w:rPr>
          <w:rFonts w:hint="default" w:ascii="Times New Roman" w:hAnsi="Times New Roman" w:eastAsia="仿宋_GB2312" w:cs="Times New Roman"/>
          <w:color w:val="auto"/>
          <w:sz w:val="24"/>
          <w:szCs w:val="24"/>
          <w:highlight w:val="none"/>
          <w:lang w:val="en-US" w:eastAsia="zh-CN"/>
        </w:rPr>
        <w:t>资金来源企业自筹</w:t>
      </w:r>
      <w:r>
        <w:rPr>
          <w:rFonts w:hint="default" w:ascii="Times New Roman" w:hAnsi="Times New Roman" w:eastAsia="仿宋_GB2312" w:cs="Times New Roman"/>
          <w:color w:val="auto"/>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b/>
          <w:bCs/>
          <w:sz w:val="24"/>
          <w:szCs w:val="24"/>
          <w:highlight w:val="none"/>
          <w:lang w:val="en-US" w:eastAsia="zh-CN"/>
        </w:rPr>
        <w:t>建设工期：</w:t>
      </w:r>
      <w:r>
        <w:rPr>
          <w:rFonts w:hint="default" w:ascii="Times New Roman" w:hAnsi="Times New Roman" w:eastAsia="仿宋_GB2312" w:cs="Times New Roman"/>
          <w:sz w:val="24"/>
          <w:szCs w:val="24"/>
          <w:highlight w:val="none"/>
        </w:rPr>
        <w:t>本项目</w:t>
      </w:r>
      <w:r>
        <w:rPr>
          <w:rFonts w:hint="default" w:ascii="Times New Roman" w:hAnsi="Times New Roman" w:eastAsia="仿宋_GB2312" w:cs="Times New Roman"/>
          <w:sz w:val="24"/>
          <w:szCs w:val="24"/>
          <w:highlight w:val="none"/>
          <w:lang w:val="en-US" w:eastAsia="zh-CN"/>
        </w:rPr>
        <w:t>计划</w:t>
      </w:r>
      <w:r>
        <w:rPr>
          <w:rFonts w:hint="default" w:ascii="Times New Roman" w:hAnsi="Times New Roman" w:eastAsia="仿宋_GB2312" w:cs="Times New Roman"/>
          <w:sz w:val="24"/>
          <w:szCs w:val="24"/>
          <w:highlight w:val="none"/>
          <w:lang w:eastAsia="zh-CN"/>
        </w:rPr>
        <w:t>2023年6月</w:t>
      </w:r>
      <w:r>
        <w:rPr>
          <w:rFonts w:hint="default" w:ascii="Times New Roman" w:hAnsi="Times New Roman" w:eastAsia="仿宋_GB2312" w:cs="Times New Roman"/>
          <w:sz w:val="24"/>
          <w:szCs w:val="24"/>
          <w:highlight w:val="none"/>
        </w:rPr>
        <w:t>开工，</w:t>
      </w:r>
      <w:r>
        <w:rPr>
          <w:rFonts w:hint="default" w:ascii="Times New Roman" w:hAnsi="Times New Roman" w:eastAsia="仿宋_GB2312" w:cs="Times New Roman"/>
          <w:sz w:val="24"/>
          <w:szCs w:val="24"/>
          <w:highlight w:val="none"/>
          <w:lang w:eastAsia="zh-CN"/>
        </w:rPr>
        <w:t>2025年6月</w:t>
      </w:r>
      <w:r>
        <w:rPr>
          <w:rFonts w:hint="default" w:ascii="Times New Roman" w:hAnsi="Times New Roman" w:eastAsia="仿宋_GB2312" w:cs="Times New Roman"/>
          <w:sz w:val="24"/>
          <w:szCs w:val="24"/>
          <w:highlight w:val="none"/>
        </w:rPr>
        <w:t>完工，总工期为</w:t>
      </w:r>
      <w:r>
        <w:rPr>
          <w:rFonts w:hint="default" w:ascii="Times New Roman" w:hAnsi="Times New Roman" w:eastAsia="仿宋_GB2312" w:cs="Times New Roman"/>
          <w:sz w:val="24"/>
          <w:szCs w:val="24"/>
          <w:highlight w:val="none"/>
          <w:lang w:val="en-US" w:eastAsia="zh-CN"/>
        </w:rPr>
        <w:t>24</w:t>
      </w:r>
      <w:r>
        <w:rPr>
          <w:rFonts w:hint="default" w:ascii="Times New Roman" w:hAnsi="Times New Roman" w:eastAsia="仿宋_GB2312" w:cs="Times New Roman"/>
          <w:sz w:val="24"/>
          <w:szCs w:val="24"/>
          <w:highlight w:val="none"/>
        </w:rPr>
        <w:t>个月。</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rPr>
        <w:t>2.1.1项目</w:t>
      </w:r>
      <w:r>
        <w:rPr>
          <w:rFonts w:hint="default" w:ascii="Times New Roman" w:hAnsi="Times New Roman" w:eastAsia="仿宋_GB2312" w:cs="Times New Roman"/>
          <w:b/>
          <w:bCs/>
          <w:lang w:val="en-US" w:eastAsia="zh-CN"/>
        </w:rPr>
        <w:t>现状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根据现场踏勘情况，项目尚未开工。项目区现状见图2-1，图2-2，图2-3。</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rPr>
      </w:pPr>
      <w:r>
        <w:rPr>
          <w:rFonts w:hint="default" w:ascii="Times New Roman" w:hAnsi="Times New Roman" w:cs="Times New Roman"/>
          <w:lang w:val="en-US" w:eastAsia="zh-CN"/>
        </w:rPr>
        <w:drawing>
          <wp:inline distT="0" distB="0" distL="114300" distR="114300">
            <wp:extent cx="5327650" cy="3326130"/>
            <wp:effectExtent l="0" t="0" r="0" b="0"/>
            <wp:docPr id="62" name="图片 62" descr="微信图片_20230605103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微信图片_20230605103613"/>
                    <pic:cNvPicPr>
                      <a:picLocks noChangeAspect="1"/>
                    </pic:cNvPicPr>
                  </pic:nvPicPr>
                  <pic:blipFill>
                    <a:blip r:embed="rId39"/>
                    <a:srcRect t="5602" b="6007"/>
                    <a:stretch>
                      <a:fillRect/>
                    </a:stretch>
                  </pic:blipFill>
                  <pic:spPr>
                    <a:xfrm>
                      <a:off x="0" y="0"/>
                      <a:ext cx="5327650" cy="3326130"/>
                    </a:xfrm>
                    <a:prstGeom prst="rect">
                      <a:avLst/>
                    </a:prstGeom>
                  </pic:spPr>
                </pic:pic>
              </a:graphicData>
            </a:graphic>
          </wp:inline>
        </w:drawing>
      </w:r>
      <w:r>
        <w:rPr>
          <w:rFonts w:hint="default" w:ascii="Times New Roman" w:hAnsi="Times New Roman" w:eastAsia="微软雅黑" w:cs="Times New Roman"/>
          <w:b w:val="0"/>
          <w:bCs w:val="0"/>
          <w:spacing w:val="-8"/>
          <w:sz w:val="21"/>
          <w:szCs w:val="21"/>
          <w:lang w:val="en-US" w:eastAsia="zh-CN"/>
        </w:rPr>
        <w:t>图2-1项目区防治责任范围图</w:t>
      </w:r>
    </w:p>
    <w:p>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330190" cy="3999230"/>
            <wp:effectExtent l="0" t="0" r="3810" b="1270"/>
            <wp:docPr id="63" name="图片 63" descr="微信图片_202306031637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微信图片_202306031637481"/>
                    <pic:cNvPicPr>
                      <a:picLocks noChangeAspect="1"/>
                    </pic:cNvPicPr>
                  </pic:nvPicPr>
                  <pic:blipFill>
                    <a:blip r:embed="rId40"/>
                    <a:stretch>
                      <a:fillRect/>
                    </a:stretch>
                  </pic:blipFill>
                  <pic:spPr>
                    <a:xfrm>
                      <a:off x="0" y="0"/>
                      <a:ext cx="5330190" cy="39992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default" w:ascii="Times New Roman" w:hAnsi="Times New Roman" w:eastAsia="微软雅黑" w:cs="Times New Roman"/>
          <w:b w:val="0"/>
          <w:bCs w:val="0"/>
          <w:spacing w:val="-8"/>
          <w:sz w:val="21"/>
          <w:szCs w:val="21"/>
          <w:lang w:val="en-US" w:eastAsia="zh-CN"/>
        </w:rPr>
        <w:t>图2-2项目区现状（拍摄时间：2023年4月15日）</w:t>
      </w:r>
    </w:p>
    <w:p>
      <w:pPr>
        <w:pStyle w:val="2"/>
        <w:ind w:left="0" w:leftChars="0" w:firstLine="0" w:firstLineChars="0"/>
        <w:rPr>
          <w:rFonts w:hint="default" w:ascii="Times New Roman" w:hAnsi="Times New Roman" w:cs="Times New Roman"/>
          <w:lang w:val="en-US" w:eastAsia="zh-CN"/>
        </w:rPr>
      </w:pPr>
      <w:r>
        <w:rPr>
          <w:rFonts w:hint="default" w:ascii="Times New Roman" w:hAnsi="Times New Roman" w:cs="Times New Roman"/>
          <w:lang w:val="en-US" w:eastAsia="zh-CN"/>
        </w:rPr>
        <w:drawing>
          <wp:inline distT="0" distB="0" distL="114300" distR="114300">
            <wp:extent cx="5330190" cy="3999230"/>
            <wp:effectExtent l="0" t="0" r="3810" b="1270"/>
            <wp:docPr id="64" name="图片 64" descr="微信图片_202306031637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微信图片_202306031637483"/>
                    <pic:cNvPicPr>
                      <a:picLocks noChangeAspect="1"/>
                    </pic:cNvPicPr>
                  </pic:nvPicPr>
                  <pic:blipFill>
                    <a:blip r:embed="rId41"/>
                    <a:stretch>
                      <a:fillRect/>
                    </a:stretch>
                  </pic:blipFill>
                  <pic:spPr>
                    <a:xfrm>
                      <a:off x="0" y="0"/>
                      <a:ext cx="5330190" cy="399923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lang w:val="en-US" w:eastAsia="zh-CN"/>
        </w:rPr>
      </w:pPr>
      <w:r>
        <w:rPr>
          <w:rFonts w:hint="default" w:ascii="Times New Roman" w:hAnsi="Times New Roman" w:eastAsia="微软雅黑" w:cs="Times New Roman"/>
          <w:b w:val="0"/>
          <w:bCs w:val="0"/>
          <w:spacing w:val="-8"/>
          <w:sz w:val="21"/>
          <w:szCs w:val="21"/>
          <w:lang w:val="en-US" w:eastAsia="zh-CN"/>
        </w:rPr>
        <w:t>图2-3项目区现状（拍摄时间：2023年4月15日）</w:t>
      </w:r>
    </w:p>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rPr>
      </w:pPr>
      <w:bookmarkStart w:id="131" w:name="_Toc175714796"/>
      <w:bookmarkStart w:id="132" w:name="_Toc179600161"/>
      <w:bookmarkStart w:id="133" w:name="_Toc179700855"/>
      <w:bookmarkStart w:id="134" w:name="_Toc192302543"/>
      <w:bookmarkStart w:id="135" w:name="_Toc175629990"/>
      <w:bookmarkStart w:id="136" w:name="_Toc277836145"/>
      <w:bookmarkStart w:id="137" w:name="_Toc290366643"/>
      <w:bookmarkStart w:id="138" w:name="_Toc179700773"/>
      <w:bookmarkStart w:id="139" w:name="_Toc179706244"/>
      <w:bookmarkStart w:id="140" w:name="_Toc84902387"/>
      <w:bookmarkStart w:id="141" w:name="_Toc93562121"/>
      <w:bookmarkStart w:id="142" w:name="_Toc70480678"/>
      <w:bookmarkStart w:id="143" w:name="_Toc85683210"/>
      <w:bookmarkStart w:id="144" w:name="_Toc71019324"/>
      <w:bookmarkStart w:id="145" w:name="_Toc70480576"/>
      <w:bookmarkStart w:id="146" w:name="_Toc84903317"/>
      <w:bookmarkStart w:id="147" w:name="_Toc85681926"/>
      <w:bookmarkStart w:id="148" w:name="_Toc72031777"/>
      <w:bookmarkStart w:id="149" w:name="_Toc63847031"/>
      <w:bookmarkStart w:id="150" w:name="_Toc85905609"/>
      <w:bookmarkStart w:id="151" w:name="_Toc70670621"/>
      <w:bookmarkStart w:id="152" w:name="_Toc93231897"/>
      <w:bookmarkStart w:id="153" w:name="_Toc84903261"/>
      <w:bookmarkStart w:id="154" w:name="_Toc93231775"/>
      <w:bookmarkStart w:id="155" w:name="_Toc72112408"/>
      <w:bookmarkStart w:id="156" w:name="_Toc71019216"/>
      <w:bookmarkStart w:id="157" w:name="_Toc71963297"/>
      <w:bookmarkStart w:id="158" w:name="_Toc85681688"/>
      <w:bookmarkStart w:id="159" w:name="_Toc84902782"/>
      <w:bookmarkStart w:id="160" w:name="_Toc84903135"/>
      <w:bookmarkStart w:id="161" w:name="_Toc63846069"/>
      <w:bookmarkStart w:id="162" w:name="_Toc85905468"/>
      <w:bookmarkStart w:id="163" w:name="_Toc71770241"/>
      <w:bookmarkStart w:id="164" w:name="_Toc72119358"/>
      <w:bookmarkStart w:id="165" w:name="_Toc85682067"/>
      <w:r>
        <w:rPr>
          <w:rFonts w:hint="default" w:ascii="Times New Roman" w:hAnsi="Times New Roman" w:eastAsia="微软雅黑" w:cs="Times New Roman"/>
          <w:b w:val="0"/>
          <w:bCs w:val="0"/>
          <w:spacing w:val="-8"/>
          <w:sz w:val="21"/>
          <w:szCs w:val="21"/>
        </w:rPr>
        <w:t>表2-</w:t>
      </w:r>
      <w:r>
        <w:rPr>
          <w:rFonts w:hint="default" w:ascii="Times New Roman" w:hAnsi="Times New Roman" w:eastAsia="微软雅黑" w:cs="Times New Roman"/>
          <w:b w:val="0"/>
          <w:bCs w:val="0"/>
          <w:spacing w:val="-8"/>
          <w:sz w:val="21"/>
          <w:szCs w:val="21"/>
          <w:lang w:val="en-US" w:eastAsia="zh-CN"/>
        </w:rPr>
        <w:t>1</w:t>
      </w:r>
      <w:r>
        <w:rPr>
          <w:rFonts w:hint="default" w:ascii="Times New Roman" w:hAnsi="Times New Roman" w:eastAsia="微软雅黑" w:cs="Times New Roman"/>
          <w:b w:val="0"/>
          <w:bCs w:val="0"/>
          <w:spacing w:val="-8"/>
          <w:sz w:val="21"/>
          <w:szCs w:val="21"/>
        </w:rPr>
        <w:t>项目组成及主要技术指标表</w:t>
      </w:r>
    </w:p>
    <w:tbl>
      <w:tblPr>
        <w:tblStyle w:val="555"/>
        <w:tblW w:w="5000" w:type="pct"/>
        <w:jc w:val="center"/>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1596"/>
        <w:gridCol w:w="996"/>
        <w:gridCol w:w="994"/>
        <w:gridCol w:w="854"/>
        <w:gridCol w:w="286"/>
        <w:gridCol w:w="964"/>
        <w:gridCol w:w="916"/>
        <w:gridCol w:w="960"/>
        <w:gridCol w:w="842"/>
      </w:tblGrid>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5000" w:type="pct"/>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b/>
                <w:bCs/>
                <w:spacing w:val="8"/>
                <w:sz w:val="21"/>
                <w:szCs w:val="21"/>
              </w:rPr>
              <w:t>一、项目的基本情</w:t>
            </w:r>
            <w:r>
              <w:rPr>
                <w:rFonts w:hint="default" w:ascii="Times New Roman" w:hAnsi="Times New Roman" w:eastAsia="仿宋_GB2312" w:cs="Times New Roman"/>
                <w:b/>
                <w:bCs/>
                <w:spacing w:val="7"/>
                <w:sz w:val="21"/>
                <w:szCs w:val="21"/>
              </w:rPr>
              <w:t>况</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项</w:t>
            </w:r>
            <w:r>
              <w:rPr>
                <w:rFonts w:hint="default" w:ascii="Times New Roman" w:hAnsi="Times New Roman" w:eastAsia="仿宋_GB2312" w:cs="Times New Roman"/>
                <w:spacing w:val="5"/>
                <w:sz w:val="21"/>
                <w:szCs w:val="21"/>
              </w:rPr>
              <w:t>目名称</w:t>
            </w:r>
          </w:p>
        </w:tc>
        <w:tc>
          <w:tcPr>
            <w:tcW w:w="169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15"/>
                <w:sz w:val="21"/>
                <w:szCs w:val="21"/>
                <w:lang w:eastAsia="zh-CN"/>
              </w:rPr>
              <w:t>中能建松原氢能产业园（绿色氢氨一体化）项目</w:t>
            </w:r>
          </w:p>
        </w:tc>
        <w:tc>
          <w:tcPr>
            <w:tcW w:w="74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15"/>
                <w:sz w:val="21"/>
                <w:szCs w:val="21"/>
              </w:rPr>
            </w:pPr>
            <w:r>
              <w:rPr>
                <w:rFonts w:hint="default" w:ascii="Times New Roman" w:hAnsi="Times New Roman" w:eastAsia="仿宋_GB2312" w:cs="Times New Roman"/>
                <w:spacing w:val="15"/>
                <w:sz w:val="21"/>
                <w:szCs w:val="21"/>
              </w:rPr>
              <w:t>建设地点</w:t>
            </w:r>
          </w:p>
        </w:tc>
        <w:tc>
          <w:tcPr>
            <w:tcW w:w="161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15"/>
                <w:sz w:val="21"/>
                <w:szCs w:val="21"/>
                <w:lang w:eastAsia="zh-CN"/>
              </w:rPr>
            </w:pPr>
            <w:r>
              <w:rPr>
                <w:rFonts w:hint="default" w:ascii="Times New Roman" w:hAnsi="Times New Roman" w:eastAsia="仿宋_GB2312" w:cs="Times New Roman"/>
                <w:spacing w:val="15"/>
                <w:sz w:val="21"/>
                <w:szCs w:val="21"/>
                <w:lang w:eastAsia="zh-CN"/>
              </w:rPr>
              <w:t>吉林松原石油化学工业循环经济园区（松原市</w:t>
            </w:r>
            <w:r>
              <w:rPr>
                <w:rFonts w:hint="default" w:ascii="Times New Roman" w:hAnsi="Times New Roman" w:eastAsia="仿宋_GB2312" w:cs="Times New Roman"/>
                <w:spacing w:val="15"/>
                <w:sz w:val="21"/>
                <w:szCs w:val="21"/>
                <w:lang w:val="en-US" w:eastAsia="zh-CN"/>
              </w:rPr>
              <w:t>宁江区境内）</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建设单</w:t>
            </w:r>
            <w:r>
              <w:rPr>
                <w:rFonts w:hint="default" w:ascii="Times New Roman" w:hAnsi="Times New Roman" w:eastAsia="仿宋_GB2312" w:cs="Times New Roman"/>
                <w:spacing w:val="5"/>
                <w:sz w:val="21"/>
                <w:szCs w:val="21"/>
              </w:rPr>
              <w:t>位</w:t>
            </w:r>
          </w:p>
        </w:tc>
        <w:tc>
          <w:tcPr>
            <w:tcW w:w="169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15"/>
                <w:sz w:val="21"/>
                <w:szCs w:val="21"/>
                <w:lang w:eastAsia="zh-CN"/>
              </w:rPr>
              <w:t>能建绿色氢氨新能源(松原)有限公司石化园区分公司</w:t>
            </w:r>
          </w:p>
        </w:tc>
        <w:tc>
          <w:tcPr>
            <w:tcW w:w="74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建设性</w:t>
            </w:r>
            <w:r>
              <w:rPr>
                <w:rFonts w:hint="default" w:ascii="Times New Roman" w:hAnsi="Times New Roman" w:eastAsia="仿宋_GB2312" w:cs="Times New Roman"/>
                <w:spacing w:val="5"/>
                <w:sz w:val="21"/>
                <w:szCs w:val="21"/>
              </w:rPr>
              <w:t>质</w:t>
            </w:r>
          </w:p>
        </w:tc>
        <w:tc>
          <w:tcPr>
            <w:tcW w:w="161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新建</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总投资</w:t>
            </w:r>
          </w:p>
        </w:tc>
        <w:tc>
          <w:tcPr>
            <w:tcW w:w="1691"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color w:val="000000"/>
                <w:lang w:eastAsia="zh-CN"/>
              </w:rPr>
              <w:t>280000</w:t>
            </w:r>
            <w:r>
              <w:rPr>
                <w:rFonts w:hint="default" w:ascii="Times New Roman" w:hAnsi="Times New Roman" w:eastAsia="仿宋_GB2312" w:cs="Times New Roman"/>
                <w:spacing w:val="5"/>
                <w:sz w:val="21"/>
                <w:szCs w:val="21"/>
              </w:rPr>
              <w:t>万</w:t>
            </w:r>
            <w:r>
              <w:rPr>
                <w:rFonts w:hint="default" w:ascii="Times New Roman" w:hAnsi="Times New Roman" w:eastAsia="仿宋_GB2312" w:cs="Times New Roman"/>
                <w:spacing w:val="3"/>
                <w:sz w:val="21"/>
                <w:szCs w:val="21"/>
              </w:rPr>
              <w:t>元</w:t>
            </w:r>
          </w:p>
        </w:tc>
        <w:tc>
          <w:tcPr>
            <w:tcW w:w="74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土</w:t>
            </w:r>
            <w:r>
              <w:rPr>
                <w:rFonts w:hint="default" w:ascii="Times New Roman" w:hAnsi="Times New Roman" w:eastAsia="仿宋_GB2312" w:cs="Times New Roman"/>
                <w:spacing w:val="5"/>
                <w:sz w:val="21"/>
                <w:szCs w:val="21"/>
              </w:rPr>
              <w:t>建投资</w:t>
            </w:r>
          </w:p>
        </w:tc>
        <w:tc>
          <w:tcPr>
            <w:tcW w:w="1615"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color w:val="000000"/>
                <w:lang w:eastAsia="zh-CN"/>
              </w:rPr>
              <w:t>241167.39</w:t>
            </w:r>
            <w:r>
              <w:rPr>
                <w:rFonts w:hint="default" w:ascii="Times New Roman" w:hAnsi="Times New Roman" w:eastAsia="仿宋_GB2312" w:cs="Times New Roman"/>
                <w:color w:val="000000"/>
              </w:rPr>
              <w:t>万元</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建设期</w:t>
            </w:r>
          </w:p>
        </w:tc>
        <w:tc>
          <w:tcPr>
            <w:tcW w:w="4050" w:type="pct"/>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项目计划</w:t>
            </w:r>
            <w:r>
              <w:rPr>
                <w:rFonts w:hint="default" w:ascii="Times New Roman" w:hAnsi="Times New Roman" w:eastAsia="仿宋_GB2312" w:cs="Times New Roman"/>
                <w:spacing w:val="1"/>
                <w:sz w:val="21"/>
                <w:szCs w:val="21"/>
                <w:lang w:eastAsia="zh-CN"/>
              </w:rPr>
              <w:t>2023年6月</w:t>
            </w:r>
            <w:r>
              <w:rPr>
                <w:rFonts w:hint="default" w:ascii="Times New Roman" w:hAnsi="Times New Roman" w:eastAsia="仿宋_GB2312" w:cs="Times New Roman"/>
                <w:spacing w:val="1"/>
                <w:sz w:val="21"/>
                <w:szCs w:val="21"/>
              </w:rPr>
              <w:t>开工，计划于</w:t>
            </w:r>
            <w:r>
              <w:rPr>
                <w:rFonts w:hint="default" w:ascii="Times New Roman" w:hAnsi="Times New Roman" w:eastAsia="仿宋_GB2312" w:cs="Times New Roman"/>
                <w:spacing w:val="1"/>
                <w:sz w:val="21"/>
                <w:szCs w:val="21"/>
                <w:lang w:eastAsia="zh-CN"/>
              </w:rPr>
              <w:t>2025年6月</w:t>
            </w:r>
            <w:r>
              <w:rPr>
                <w:rFonts w:hint="default" w:ascii="Times New Roman" w:hAnsi="Times New Roman" w:eastAsia="仿宋_GB2312" w:cs="Times New Roman"/>
                <w:sz w:val="21"/>
                <w:szCs w:val="21"/>
              </w:rPr>
              <w:t>完工。</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建设</w:t>
            </w:r>
            <w:r>
              <w:rPr>
                <w:rFonts w:hint="default" w:ascii="Times New Roman" w:hAnsi="Times New Roman" w:eastAsia="仿宋_GB2312" w:cs="Times New Roman"/>
                <w:spacing w:val="6"/>
                <w:sz w:val="21"/>
                <w:szCs w:val="21"/>
                <w:lang w:val="en-US" w:eastAsia="zh-CN"/>
              </w:rPr>
              <w:t>内容</w:t>
            </w:r>
          </w:p>
        </w:tc>
        <w:tc>
          <w:tcPr>
            <w:tcW w:w="4050" w:type="pct"/>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6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规划总建筑面积</w:t>
            </w:r>
            <w:r>
              <w:rPr>
                <w:rFonts w:hint="default" w:ascii="Times New Roman" w:hAnsi="Times New Roman" w:eastAsia="仿宋_GB2312" w:cs="Times New Roman"/>
                <w:spacing w:val="10"/>
                <w:sz w:val="21"/>
                <w:szCs w:val="21"/>
                <w:lang w:eastAsia="zh-CN"/>
              </w:rPr>
              <w:t>78104m²，</w:t>
            </w:r>
            <w:r>
              <w:rPr>
                <w:rFonts w:hint="default" w:ascii="Times New Roman" w:hAnsi="Times New Roman" w:eastAsia="仿宋_GB2312" w:cs="Times New Roman"/>
                <w:spacing w:val="10"/>
                <w:sz w:val="21"/>
                <w:szCs w:val="21"/>
              </w:rPr>
              <w:t>其中，地上建筑面积</w:t>
            </w:r>
            <w:r>
              <w:rPr>
                <w:rFonts w:hint="default" w:ascii="Times New Roman" w:hAnsi="Times New Roman" w:eastAsia="仿宋_GB2312" w:cs="Times New Roman"/>
                <w:spacing w:val="10"/>
                <w:sz w:val="21"/>
                <w:szCs w:val="21"/>
                <w:lang w:eastAsia="zh-CN"/>
              </w:rPr>
              <w:t>69718m²</w:t>
            </w:r>
            <w:r>
              <w:rPr>
                <w:rFonts w:hint="default" w:ascii="Times New Roman" w:hAnsi="Times New Roman" w:eastAsia="仿宋_GB2312" w:cs="Times New Roman"/>
                <w:spacing w:val="10"/>
                <w:sz w:val="21"/>
                <w:szCs w:val="21"/>
              </w:rPr>
              <w:t>，地下建筑面积</w:t>
            </w:r>
            <w:r>
              <w:rPr>
                <w:rFonts w:hint="default" w:ascii="Times New Roman" w:hAnsi="Times New Roman" w:eastAsia="仿宋_GB2312" w:cs="Times New Roman"/>
                <w:spacing w:val="10"/>
                <w:sz w:val="21"/>
                <w:szCs w:val="21"/>
                <w:lang w:eastAsia="zh-CN"/>
              </w:rPr>
              <w:t>8386m²</w:t>
            </w:r>
            <w:r>
              <w:rPr>
                <w:rFonts w:hint="default" w:ascii="Times New Roman" w:hAnsi="Times New Roman" w:eastAsia="仿宋_GB2312" w:cs="Times New Roman"/>
                <w:spacing w:val="10"/>
                <w:sz w:val="21"/>
                <w:szCs w:val="21"/>
              </w:rPr>
              <w:t>，</w:t>
            </w:r>
            <w:r>
              <w:rPr>
                <w:rFonts w:hint="default" w:ascii="Times New Roman" w:hAnsi="Times New Roman" w:eastAsia="仿宋_GB2312" w:cs="Times New Roman"/>
                <w:spacing w:val="10"/>
                <w:sz w:val="21"/>
                <w:szCs w:val="21"/>
                <w:lang w:val="en-US" w:eastAsia="zh-CN"/>
              </w:rPr>
              <w:t>及</w:t>
            </w:r>
            <w:r>
              <w:rPr>
                <w:rFonts w:hint="default" w:ascii="Times New Roman" w:hAnsi="Times New Roman" w:eastAsia="仿宋_GB2312" w:cs="Times New Roman"/>
                <w:spacing w:val="10"/>
                <w:sz w:val="21"/>
                <w:szCs w:val="21"/>
                <w:lang w:val="zh-CN"/>
              </w:rPr>
              <w:t>配套建设相关基础设施</w:t>
            </w:r>
            <w:r>
              <w:rPr>
                <w:rFonts w:hint="default" w:ascii="Times New Roman" w:hAnsi="Times New Roman" w:eastAsia="仿宋_GB2312" w:cs="Times New Roman"/>
                <w:spacing w:val="10"/>
                <w:sz w:val="21"/>
                <w:szCs w:val="21"/>
              </w:rPr>
              <w:t>。</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用水</w:t>
            </w:r>
          </w:p>
        </w:tc>
        <w:tc>
          <w:tcPr>
            <w:tcW w:w="4050" w:type="pct"/>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424" w:firstLineChars="200"/>
              <w:jc w:val="both"/>
              <w:textAlignment w:val="auto"/>
              <w:rPr>
                <w:rFonts w:hint="default" w:ascii="Times New Roman" w:hAnsi="Times New Roman" w:eastAsia="仿宋_GB2312" w:cs="Times New Roman"/>
                <w:spacing w:val="1"/>
                <w:sz w:val="21"/>
                <w:szCs w:val="21"/>
              </w:rPr>
            </w:pPr>
            <w:r>
              <w:rPr>
                <w:rFonts w:hint="default" w:ascii="Times New Roman" w:hAnsi="Times New Roman" w:eastAsia="仿宋_GB2312" w:cs="Times New Roman"/>
                <w:spacing w:val="1"/>
                <w:sz w:val="21"/>
                <w:szCs w:val="21"/>
              </w:rPr>
              <w:t>引</w:t>
            </w:r>
            <w:r>
              <w:rPr>
                <w:rFonts w:hint="default" w:ascii="Times New Roman" w:hAnsi="Times New Roman" w:eastAsia="仿宋_GB2312" w:cs="Times New Roman"/>
                <w:spacing w:val="1"/>
                <w:sz w:val="21"/>
                <w:szCs w:val="21"/>
                <w:lang w:val="en-US" w:eastAsia="zh-CN"/>
              </w:rPr>
              <w:t>自</w:t>
            </w:r>
            <w:r>
              <w:rPr>
                <w:rFonts w:hint="default" w:ascii="Times New Roman" w:hAnsi="Times New Roman" w:eastAsia="仿宋_GB2312" w:cs="Times New Roman"/>
                <w:spacing w:val="1"/>
                <w:sz w:val="21"/>
                <w:szCs w:val="21"/>
                <w:lang w:eastAsia="zh-CN"/>
              </w:rPr>
              <w:t>市政</w:t>
            </w:r>
            <w:r>
              <w:rPr>
                <w:rFonts w:hint="default" w:ascii="Times New Roman" w:hAnsi="Times New Roman" w:eastAsia="仿宋_GB2312" w:cs="Times New Roman"/>
                <w:spacing w:val="1"/>
                <w:sz w:val="21"/>
                <w:szCs w:val="21"/>
              </w:rPr>
              <w:t>给水管网；</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用电</w:t>
            </w:r>
          </w:p>
        </w:tc>
        <w:tc>
          <w:tcPr>
            <w:tcW w:w="4050" w:type="pct"/>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424" w:firstLineChars="200"/>
              <w:jc w:val="both"/>
              <w:textAlignment w:val="auto"/>
              <w:rPr>
                <w:rFonts w:hint="default" w:ascii="Times New Roman" w:hAnsi="Times New Roman" w:eastAsia="仿宋_GB2312" w:cs="Times New Roman"/>
                <w:spacing w:val="1"/>
                <w:sz w:val="21"/>
                <w:szCs w:val="21"/>
              </w:rPr>
            </w:pPr>
            <w:r>
              <w:rPr>
                <w:rFonts w:hint="default" w:ascii="Times New Roman" w:hAnsi="Times New Roman" w:eastAsia="仿宋_GB2312" w:cs="Times New Roman"/>
                <w:spacing w:val="1"/>
                <w:sz w:val="21"/>
                <w:szCs w:val="21"/>
              </w:rPr>
              <w:t>引自</w:t>
            </w:r>
            <w:r>
              <w:rPr>
                <w:rFonts w:hint="default" w:ascii="Times New Roman" w:hAnsi="Times New Roman" w:eastAsia="仿宋_GB2312" w:cs="Times New Roman"/>
                <w:spacing w:val="1"/>
                <w:sz w:val="21"/>
                <w:szCs w:val="21"/>
                <w:lang w:eastAsia="zh-CN"/>
              </w:rPr>
              <w:t>市政</w:t>
            </w:r>
            <w:r>
              <w:rPr>
                <w:rFonts w:hint="default" w:ascii="Times New Roman" w:hAnsi="Times New Roman" w:eastAsia="仿宋_GB2312" w:cs="Times New Roman"/>
                <w:spacing w:val="1"/>
                <w:sz w:val="21"/>
                <w:szCs w:val="21"/>
              </w:rPr>
              <w:t>10kv电力线路；</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通</w:t>
            </w:r>
            <w:r>
              <w:rPr>
                <w:rFonts w:hint="default" w:ascii="Times New Roman" w:hAnsi="Times New Roman" w:eastAsia="仿宋_GB2312" w:cs="Times New Roman"/>
                <w:sz w:val="21"/>
                <w:szCs w:val="21"/>
              </w:rPr>
              <w:t>讯</w:t>
            </w:r>
          </w:p>
        </w:tc>
        <w:tc>
          <w:tcPr>
            <w:tcW w:w="4050" w:type="pct"/>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424"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引自</w:t>
            </w:r>
            <w:r>
              <w:rPr>
                <w:rFonts w:hint="default" w:ascii="Times New Roman" w:hAnsi="Times New Roman" w:eastAsia="仿宋_GB2312" w:cs="Times New Roman"/>
                <w:spacing w:val="1"/>
                <w:sz w:val="21"/>
                <w:szCs w:val="21"/>
                <w:lang w:eastAsia="zh-CN"/>
              </w:rPr>
              <w:t>市政</w:t>
            </w:r>
            <w:r>
              <w:rPr>
                <w:rFonts w:hint="default" w:ascii="Times New Roman" w:hAnsi="Times New Roman" w:eastAsia="仿宋_GB2312" w:cs="Times New Roman"/>
                <w:spacing w:val="1"/>
                <w:sz w:val="21"/>
                <w:szCs w:val="21"/>
              </w:rPr>
              <w:t>现状通讯线路。</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移民拆</w:t>
            </w:r>
            <w:r>
              <w:rPr>
                <w:rFonts w:hint="default" w:ascii="Times New Roman" w:hAnsi="Times New Roman" w:eastAsia="仿宋_GB2312" w:cs="Times New Roman"/>
                <w:spacing w:val="5"/>
                <w:sz w:val="21"/>
                <w:szCs w:val="21"/>
              </w:rPr>
              <w:t>迁</w:t>
            </w:r>
          </w:p>
        </w:tc>
        <w:tc>
          <w:tcPr>
            <w:tcW w:w="4050" w:type="pct"/>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420" w:firstLineChars="200"/>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无</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5000" w:type="pct"/>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b/>
                <w:bCs/>
                <w:spacing w:val="12"/>
                <w:sz w:val="21"/>
                <w:szCs w:val="21"/>
              </w:rPr>
              <w:t>二</w:t>
            </w:r>
            <w:r>
              <w:rPr>
                <w:rFonts w:hint="default" w:ascii="Times New Roman" w:hAnsi="Times New Roman" w:eastAsia="仿宋_GB2312" w:cs="Times New Roman"/>
                <w:b/>
                <w:bCs/>
                <w:spacing w:val="8"/>
                <w:sz w:val="21"/>
                <w:szCs w:val="21"/>
              </w:rPr>
              <w:t>、项目组成及主要技术指</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工程建设区</w:t>
            </w:r>
          </w:p>
        </w:tc>
        <w:tc>
          <w:tcPr>
            <w:tcW w:w="4050" w:type="pct"/>
            <w:gridSpan w:val="8"/>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24"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压缩厂房、氨合成、氨冷冻压缩厂房、空分制氮装置、空压站、电解制氢厂房（一）~（六）、液氨储存装置、液氨压力罐区、甲醇罐区、甲醇罐区泵房、冷冻站、脱盐水站、换热站、循环水站、消防水站、事故水池、初期雨水池、雨水监控池、生活污水池、污水处理站、工艺及供热外管、火炬、中心控制室、现场机柜室、分析化验中心、总降变电所、电解制氢（一）~（六）变电所、合成氨装置变电所、空分装置变电所、备品备件及劳保用品库、危废库、化学品库、综合维修站、办公楼及车库、食堂及倒班宿舍、门卫以及其他附属工程</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5000" w:type="pct"/>
            <w:gridSpan w:val="9"/>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b/>
                <w:bCs/>
                <w:spacing w:val="8"/>
                <w:sz w:val="21"/>
                <w:szCs w:val="21"/>
              </w:rPr>
              <w:t>三</w:t>
            </w:r>
            <w:r>
              <w:rPr>
                <w:rFonts w:hint="default" w:ascii="Times New Roman" w:hAnsi="Times New Roman" w:eastAsia="仿宋_GB2312" w:cs="Times New Roman"/>
                <w:b/>
                <w:bCs/>
                <w:spacing w:val="6"/>
                <w:sz w:val="21"/>
                <w:szCs w:val="21"/>
              </w:rPr>
              <w:t>、项目组成</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6"/>
                <w:sz w:val="21"/>
                <w:szCs w:val="21"/>
              </w:rPr>
            </w:pPr>
            <w:r>
              <w:rPr>
                <w:rFonts w:hint="default" w:ascii="Times New Roman" w:hAnsi="Times New Roman" w:eastAsia="仿宋_GB2312" w:cs="Times New Roman"/>
                <w:spacing w:val="6"/>
                <w:sz w:val="21"/>
                <w:szCs w:val="21"/>
              </w:rPr>
              <w:t>项目占地</w:t>
            </w:r>
          </w:p>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6"/>
                <w:sz w:val="21"/>
                <w:szCs w:val="21"/>
              </w:rPr>
            </w:pPr>
            <w:r>
              <w:rPr>
                <w:rFonts w:hint="default" w:ascii="Times New Roman" w:hAnsi="Times New Roman" w:eastAsia="仿宋_GB2312" w:cs="Times New Roman"/>
                <w:spacing w:val="6"/>
                <w:sz w:val="21"/>
                <w:szCs w:val="21"/>
              </w:rPr>
              <w:t>及土石方</w:t>
            </w:r>
          </w:p>
        </w:tc>
        <w:tc>
          <w:tcPr>
            <w:tcW w:w="1861"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1"/>
                <w:sz w:val="21"/>
                <w:szCs w:val="21"/>
              </w:rPr>
              <w:t>占地面积(</w:t>
            </w:r>
            <w:r>
              <w:rPr>
                <w:rFonts w:hint="default" w:ascii="Times New Roman" w:hAnsi="Times New Roman" w:eastAsia="仿宋_GB2312" w:cs="Times New Roman"/>
                <w:position w:val="1"/>
                <w:sz w:val="21"/>
                <w:szCs w:val="21"/>
              </w:rPr>
              <w:t>hm</w:t>
            </w:r>
            <w:r>
              <w:rPr>
                <w:rFonts w:hint="default" w:ascii="Times New Roman" w:hAnsi="Times New Roman" w:eastAsia="仿宋_GB2312" w:cs="Times New Roman"/>
                <w:spacing w:val="2"/>
                <w:position w:val="1"/>
                <w:sz w:val="21"/>
                <w:szCs w:val="21"/>
              </w:rPr>
              <w:t>²</w:t>
            </w:r>
            <w:r>
              <w:rPr>
                <w:rFonts w:hint="default" w:ascii="Times New Roman" w:hAnsi="Times New Roman" w:eastAsia="仿宋_GB2312" w:cs="Times New Roman"/>
                <w:position w:val="1"/>
                <w:sz w:val="21"/>
                <w:szCs w:val="21"/>
              </w:rPr>
              <w:t>)</w:t>
            </w:r>
          </w:p>
        </w:tc>
        <w:tc>
          <w:tcPr>
            <w:tcW w:w="2188" w:type="pct"/>
            <w:gridSpan w:val="4"/>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pacing w:val="12"/>
                <w:sz w:val="21"/>
                <w:szCs w:val="21"/>
                <w:highlight w:val="none"/>
              </w:rPr>
              <w:t>土石方量(万</w:t>
            </w:r>
            <w:r>
              <w:rPr>
                <w:rFonts w:hint="default" w:ascii="Times New Roman" w:hAnsi="Times New Roman" w:eastAsia="仿宋_GB2312" w:cs="Times New Roman"/>
                <w:sz w:val="21"/>
                <w:szCs w:val="21"/>
                <w:highlight w:val="none"/>
              </w:rPr>
              <w:t>m</w:t>
            </w:r>
            <w:r>
              <w:rPr>
                <w:rFonts w:hint="default" w:ascii="Times New Roman" w:hAnsi="Times New Roman" w:eastAsia="仿宋_GB2312" w:cs="Times New Roman"/>
                <w:spacing w:val="12"/>
                <w:sz w:val="21"/>
                <w:szCs w:val="21"/>
                <w:highlight w:val="none"/>
              </w:rPr>
              <w:t>³</w:t>
            </w:r>
            <w:r>
              <w:rPr>
                <w:rFonts w:hint="default" w:ascii="Times New Roman" w:hAnsi="Times New Roman" w:eastAsia="仿宋_GB2312" w:cs="Times New Roman"/>
                <w:spacing w:val="1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6"/>
                <w:sz w:val="21"/>
                <w:szCs w:val="21"/>
              </w:rPr>
            </w:pPr>
          </w:p>
        </w:tc>
        <w:tc>
          <w:tcPr>
            <w:tcW w:w="5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1"/>
                <w:sz w:val="21"/>
                <w:szCs w:val="21"/>
              </w:rPr>
            </w:pPr>
            <w:r>
              <w:rPr>
                <w:rFonts w:hint="default" w:ascii="Times New Roman" w:hAnsi="Times New Roman" w:eastAsia="仿宋_GB2312" w:cs="Times New Roman"/>
                <w:spacing w:val="-1"/>
                <w:sz w:val="21"/>
                <w:szCs w:val="21"/>
              </w:rPr>
              <w:t>永久占地</w:t>
            </w:r>
          </w:p>
        </w:tc>
        <w:tc>
          <w:tcPr>
            <w:tcW w:w="5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1"/>
                <w:sz w:val="21"/>
                <w:szCs w:val="21"/>
              </w:rPr>
            </w:pPr>
            <w:r>
              <w:rPr>
                <w:rFonts w:hint="default" w:ascii="Times New Roman" w:hAnsi="Times New Roman" w:eastAsia="仿宋_GB2312" w:cs="Times New Roman"/>
                <w:spacing w:val="-1"/>
                <w:sz w:val="21"/>
                <w:szCs w:val="21"/>
              </w:rPr>
              <w:t>临时占地</w:t>
            </w:r>
          </w:p>
        </w:tc>
        <w:tc>
          <w:tcPr>
            <w:tcW w:w="67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合计</w:t>
            </w:r>
          </w:p>
        </w:tc>
        <w:tc>
          <w:tcPr>
            <w:tcW w:w="5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pacing w:val="2"/>
                <w:sz w:val="21"/>
                <w:szCs w:val="21"/>
                <w:highlight w:val="none"/>
              </w:rPr>
              <w:t>挖方</w:t>
            </w:r>
          </w:p>
        </w:tc>
        <w:tc>
          <w:tcPr>
            <w:tcW w:w="5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pacing w:val="1"/>
                <w:sz w:val="21"/>
                <w:szCs w:val="21"/>
                <w:highlight w:val="none"/>
              </w:rPr>
              <w:t>填方</w:t>
            </w:r>
          </w:p>
        </w:tc>
        <w:tc>
          <w:tcPr>
            <w:tcW w:w="57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pacing w:val="1"/>
                <w:sz w:val="21"/>
                <w:szCs w:val="21"/>
                <w:highlight w:val="none"/>
              </w:rPr>
              <w:t>借方</w:t>
            </w:r>
          </w:p>
        </w:tc>
        <w:tc>
          <w:tcPr>
            <w:tcW w:w="4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pacing w:val="1"/>
                <w:sz w:val="21"/>
                <w:szCs w:val="21"/>
                <w:highlight w:val="none"/>
              </w:rPr>
              <w:t>余方</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6"/>
                <w:sz w:val="21"/>
                <w:szCs w:val="21"/>
              </w:rPr>
            </w:pPr>
            <w:r>
              <w:rPr>
                <w:rFonts w:hint="default" w:ascii="Times New Roman" w:hAnsi="Times New Roman" w:eastAsia="仿宋_GB2312" w:cs="Times New Roman"/>
                <w:spacing w:val="6"/>
                <w:sz w:val="21"/>
                <w:szCs w:val="21"/>
              </w:rPr>
              <w:t>工程建设区</w:t>
            </w:r>
          </w:p>
        </w:tc>
        <w:tc>
          <w:tcPr>
            <w:tcW w:w="5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sz w:val="21"/>
                <w:szCs w:val="21"/>
                <w:lang w:val="en-US" w:eastAsia="zh-CN"/>
              </w:rPr>
              <w:t>35.38</w:t>
            </w:r>
          </w:p>
        </w:tc>
        <w:tc>
          <w:tcPr>
            <w:tcW w:w="5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lang w:val="en-US" w:eastAsia="zh-CN"/>
              </w:rPr>
            </w:pPr>
          </w:p>
        </w:tc>
        <w:tc>
          <w:tcPr>
            <w:tcW w:w="67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sz w:val="21"/>
                <w:szCs w:val="21"/>
                <w:lang w:val="en-US" w:eastAsia="zh-CN"/>
              </w:rPr>
              <w:t>35.38</w:t>
            </w:r>
          </w:p>
        </w:tc>
        <w:tc>
          <w:tcPr>
            <w:tcW w:w="5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3"/>
                <w:sz w:val="21"/>
                <w:szCs w:val="21"/>
                <w:highlight w:val="none"/>
                <w:lang w:val="en-US" w:eastAsia="zh-CN"/>
              </w:rPr>
              <w:t>7.21</w:t>
            </w:r>
          </w:p>
        </w:tc>
        <w:tc>
          <w:tcPr>
            <w:tcW w:w="5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6"/>
                <w:sz w:val="21"/>
                <w:szCs w:val="21"/>
                <w:highlight w:val="none"/>
                <w:lang w:val="en-US" w:eastAsia="zh-CN"/>
              </w:rPr>
              <w:t>7.21</w:t>
            </w:r>
          </w:p>
        </w:tc>
        <w:tc>
          <w:tcPr>
            <w:tcW w:w="57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1.20</w:t>
            </w:r>
          </w:p>
        </w:tc>
        <w:tc>
          <w:tcPr>
            <w:tcW w:w="4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z w:val="21"/>
                <w:szCs w:val="21"/>
                <w:highlight w:val="none"/>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9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合计</w:t>
            </w:r>
          </w:p>
        </w:tc>
        <w:tc>
          <w:tcPr>
            <w:tcW w:w="5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35.38</w:t>
            </w:r>
          </w:p>
        </w:tc>
        <w:tc>
          <w:tcPr>
            <w:tcW w:w="5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2"/>
                <w:position w:val="2"/>
                <w:sz w:val="21"/>
                <w:szCs w:val="21"/>
                <w:lang w:val="en-US" w:eastAsia="zh-CN"/>
              </w:rPr>
            </w:pPr>
          </w:p>
        </w:tc>
        <w:tc>
          <w:tcPr>
            <w:tcW w:w="676"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35.38</w:t>
            </w:r>
          </w:p>
        </w:tc>
        <w:tc>
          <w:tcPr>
            <w:tcW w:w="5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3"/>
                <w:sz w:val="21"/>
                <w:szCs w:val="21"/>
                <w:highlight w:val="none"/>
                <w:lang w:val="en-US" w:eastAsia="zh-CN"/>
              </w:rPr>
            </w:pPr>
            <w:r>
              <w:rPr>
                <w:rFonts w:hint="default" w:ascii="Times New Roman" w:hAnsi="Times New Roman" w:eastAsia="仿宋_GB2312" w:cs="Times New Roman"/>
                <w:spacing w:val="3"/>
                <w:sz w:val="21"/>
                <w:szCs w:val="21"/>
                <w:highlight w:val="none"/>
                <w:lang w:val="en-US" w:eastAsia="zh-CN"/>
              </w:rPr>
              <w:t>7.21</w:t>
            </w:r>
          </w:p>
        </w:tc>
        <w:tc>
          <w:tcPr>
            <w:tcW w:w="5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6"/>
                <w:sz w:val="21"/>
                <w:szCs w:val="21"/>
                <w:highlight w:val="none"/>
                <w:lang w:val="en-US" w:eastAsia="zh-CN"/>
              </w:rPr>
            </w:pPr>
            <w:r>
              <w:rPr>
                <w:rFonts w:hint="default" w:ascii="Times New Roman" w:hAnsi="Times New Roman" w:eastAsia="仿宋_GB2312" w:cs="Times New Roman"/>
                <w:spacing w:val="6"/>
                <w:sz w:val="21"/>
                <w:szCs w:val="21"/>
                <w:highlight w:val="none"/>
                <w:lang w:val="en-US" w:eastAsia="zh-CN"/>
              </w:rPr>
              <w:t>7.21</w:t>
            </w:r>
          </w:p>
        </w:tc>
        <w:tc>
          <w:tcPr>
            <w:tcW w:w="57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4"/>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1.20</w:t>
            </w:r>
          </w:p>
        </w:tc>
        <w:tc>
          <w:tcPr>
            <w:tcW w:w="49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right="0" w:firstLine="0" w:firstLineChars="0"/>
              <w:jc w:val="center"/>
              <w:textAlignment w:val="auto"/>
              <w:rPr>
                <w:rFonts w:hint="default" w:ascii="Times New Roman" w:hAnsi="Times New Roman" w:eastAsia="仿宋_GB2312" w:cs="Times New Roman"/>
                <w:spacing w:val="2"/>
                <w:position w:val="2"/>
                <w:sz w:val="21"/>
                <w:szCs w:val="21"/>
                <w:highlight w:val="none"/>
              </w:rPr>
            </w:pPr>
          </w:p>
        </w:tc>
      </w:tr>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2.1.</w:t>
      </w:r>
      <w:r>
        <w:rPr>
          <w:rFonts w:hint="default" w:ascii="Times New Roman" w:hAnsi="Times New Roman" w:eastAsia="仿宋_GB2312" w:cs="Times New Roman"/>
          <w:b/>
          <w:bCs/>
          <w:lang w:val="en-US" w:eastAsia="zh-CN"/>
        </w:rPr>
        <w:t>3</w:t>
      </w:r>
      <w:r>
        <w:rPr>
          <w:rFonts w:hint="default" w:ascii="Times New Roman" w:hAnsi="Times New Roman" w:eastAsia="仿宋_GB2312" w:cs="Times New Roman"/>
          <w:b/>
          <w:bCs/>
        </w:rPr>
        <w:t>平面布置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总平面布置按功能划分为行政办公区、生产装置区、辅助生产设施及公用工程区及储运设施区四个部分。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其中，行政办公区包括办公楼、宿舍及食堂、分析化验中心、中心控制室等，拟布置在厂区南部，独立成区，位于全年主导风向上风侧，为人员提供安全清洁的工作环境。</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生产装置区包括电解制氢装置、合成氨装置、甲醇装置，布置在场地中部。电解制氢装置布置在东侧，合成氨装置布置在西侧，甲醇装置布置在东北部。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辅助生产设施及公用工程区包括综合维修站、备品备件及劳保用品库、消防水站、循环水站、空分装置、总降变电所、脱盐水站及换热站、火炬、污水预处理站、事故水池、初期雨水池、雨水监控池等，主要布置在厂区西南部、北部。其中总降变电所布置在厂区西南部边缘处，靠近高压线来线方向；脱盐水站及换热站、冷冻站布置在制氢装置南侧；消防水站、循环水站、空分装置布置在合成氨装置南侧，总降变电所北侧，靠近主要用户，节约管道投资及传输能耗；综合维修站及备品备件库布置在厂区东南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行政办公区东侧；污水预处理站、事故水池、水监控池布置、火炬布置在厂区北部，远离主厂区，且位于全年主导风向下风向，对厂区环境影响相对较小。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储运区包括氨储存、氢储存、甲醇储存、汽车装卸栈台等，该区布置在厂区西北部，其中汽车装卸栈台布置在西部，独立成区，便于物流组织和管理。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受厂区用地面积限制，将仓库和生物质锅炉、秸秆堆场布置在东侧场地，产生的二氧化碳通过管线送入西侧厂区，进入甲醇装置。</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1</w:t>
      </w: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rPr>
        <w:t>建筑物工程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该项目规划总用地面积</w:t>
      </w:r>
      <w:r>
        <w:rPr>
          <w:rFonts w:hint="default" w:ascii="Times New Roman" w:hAnsi="Times New Roman" w:eastAsia="仿宋_GB2312" w:cs="Times New Roman"/>
          <w:sz w:val="24"/>
          <w:szCs w:val="24"/>
          <w:lang w:eastAsia="zh-CN"/>
        </w:rPr>
        <w:t>353800m²</w:t>
      </w:r>
      <w:r>
        <w:rPr>
          <w:rFonts w:hint="default" w:ascii="Times New Roman" w:hAnsi="Times New Roman" w:eastAsia="仿宋_GB2312" w:cs="Times New Roman"/>
          <w:sz w:val="24"/>
          <w:szCs w:val="24"/>
        </w:rPr>
        <w:t>，整个场地平面呈矩形，项目建筑均匀分布。场地南侧紧邻</w:t>
      </w:r>
      <w:r>
        <w:rPr>
          <w:rFonts w:hint="default" w:ascii="Times New Roman" w:hAnsi="Times New Roman" w:eastAsia="仿宋_GB2312" w:cs="Times New Roman"/>
          <w:sz w:val="24"/>
          <w:szCs w:val="24"/>
          <w:lang w:eastAsia="zh-CN"/>
        </w:rPr>
        <w:t>市政</w:t>
      </w:r>
      <w:r>
        <w:rPr>
          <w:rFonts w:hint="default" w:ascii="Times New Roman" w:hAnsi="Times New Roman" w:eastAsia="仿宋_GB2312" w:cs="Times New Roman"/>
          <w:sz w:val="24"/>
          <w:szCs w:val="24"/>
        </w:rPr>
        <w:t>，共设置3个出入口，每个出入口旁设置一个门卫室。规划总建筑面积</w:t>
      </w:r>
      <w:r>
        <w:rPr>
          <w:rFonts w:hint="default" w:ascii="Times New Roman" w:hAnsi="Times New Roman" w:eastAsia="仿宋_GB2312" w:cs="Times New Roman"/>
          <w:sz w:val="24"/>
          <w:szCs w:val="24"/>
          <w:lang w:eastAsia="zh-CN"/>
        </w:rPr>
        <w:t>78104m²，</w:t>
      </w:r>
      <w:r>
        <w:rPr>
          <w:rFonts w:hint="default" w:ascii="Times New Roman" w:hAnsi="Times New Roman" w:eastAsia="仿宋_GB2312" w:cs="Times New Roman"/>
          <w:sz w:val="24"/>
          <w:szCs w:val="24"/>
        </w:rPr>
        <w:t>其中，地上建筑面积</w:t>
      </w:r>
      <w:r>
        <w:rPr>
          <w:rFonts w:hint="default" w:ascii="Times New Roman" w:hAnsi="Times New Roman" w:eastAsia="仿宋_GB2312" w:cs="Times New Roman"/>
          <w:sz w:val="24"/>
          <w:szCs w:val="24"/>
          <w:lang w:eastAsia="zh-CN"/>
        </w:rPr>
        <w:t>69718m²</w:t>
      </w:r>
      <w:r>
        <w:rPr>
          <w:rFonts w:hint="default" w:ascii="Times New Roman" w:hAnsi="Times New Roman" w:eastAsia="仿宋_GB2312" w:cs="Times New Roman"/>
          <w:sz w:val="24"/>
          <w:szCs w:val="24"/>
        </w:rPr>
        <w:t>，地下建筑面积</w:t>
      </w:r>
      <w:r>
        <w:rPr>
          <w:rFonts w:hint="default" w:ascii="Times New Roman" w:hAnsi="Times New Roman" w:eastAsia="仿宋_GB2312" w:cs="Times New Roman"/>
          <w:sz w:val="24"/>
          <w:szCs w:val="24"/>
          <w:lang w:eastAsia="zh-CN"/>
        </w:rPr>
        <w:t>8386m²</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1）工艺生产装置：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空压制氮：空分制氮装置、空压站；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电解制氢：电解制氢厂房（一）、电解制氢厂房（二）、电解制氢厂房（三）、电解制氢厂房（四）、电解制氢厂房（五）、电解制氢厂房（六）；</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合成氨装置：氨合成区、氨合成及氨冷冻压缩机厂房。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2）储运设施：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氢气储存：氢气罐区、氢气压缩机厂房；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氨储存：液氨压力罐区、液氨罐区泵房。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甲醇罐区：甲醇罐区、甲醇罐区泵房。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公用工程：冷冻站冰机厂房、生物质锅炉及烟气净化厂房、脱盐水站及换热站、循环水站、消防水泵房、事故水池、初期雨水池（一）、初期雨水池（二）、雨水监控池、生活污水池（一）、生活污水池（二）、污水预处理站、火炬、秸秆颗粒防雨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辅助设施：中心控制室、现场机柜室、分析化验中心、总降变电所、电解制氢（一）变电所、电解制氢（二）变电所、电解制氢（三）变电所、电解制氢（四）变电所、电解制氢（五）变电所、电解制氢（六）变电所、合成氨装置变电所、空分装置变电所、甲醇装置变电所、危废库、化学品库、综合维修站及备品备件库、泡沫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5）厂前区生活设施：办公楼及车库、食堂、倒班宿舍、门卫、围墙、汽车衡。</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pacing w:val="-8"/>
          <w:sz w:val="21"/>
          <w:szCs w:val="21"/>
        </w:rPr>
        <w:t>表2-</w:t>
      </w:r>
      <w:r>
        <w:rPr>
          <w:rFonts w:hint="default" w:ascii="Times New Roman" w:hAnsi="Times New Roman" w:eastAsia="微软雅黑" w:cs="Times New Roman"/>
          <w:b w:val="0"/>
          <w:bCs w:val="0"/>
          <w:spacing w:val="-8"/>
          <w:sz w:val="21"/>
          <w:szCs w:val="21"/>
          <w:lang w:val="en-US" w:eastAsia="zh-CN"/>
        </w:rPr>
        <w:t>2</w:t>
      </w:r>
      <w:r>
        <w:rPr>
          <w:rFonts w:hint="default" w:ascii="Times New Roman" w:hAnsi="Times New Roman" w:eastAsia="微软雅黑" w:cs="Times New Roman"/>
          <w:b w:val="0"/>
          <w:bCs w:val="0"/>
          <w:spacing w:val="10"/>
          <w:sz w:val="21"/>
          <w:szCs w:val="21"/>
        </w:rPr>
        <w:t>主</w:t>
      </w:r>
      <w:r>
        <w:rPr>
          <w:rFonts w:hint="default" w:ascii="Times New Roman" w:hAnsi="Times New Roman" w:eastAsia="微软雅黑" w:cs="Times New Roman"/>
          <w:b w:val="0"/>
          <w:bCs w:val="0"/>
          <w:spacing w:val="8"/>
          <w:sz w:val="21"/>
          <w:szCs w:val="21"/>
        </w:rPr>
        <w:t>要建构筑物一览表</w:t>
      </w:r>
    </w:p>
    <w:tbl>
      <w:tblPr>
        <w:tblStyle w:val="555"/>
        <w:tblW w:w="9421" w:type="dxa"/>
        <w:jc w:val="center"/>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Layout w:type="fixed"/>
        <w:tblCellMar>
          <w:top w:w="0" w:type="dxa"/>
          <w:left w:w="0" w:type="dxa"/>
          <w:bottom w:w="0" w:type="dxa"/>
          <w:right w:w="0" w:type="dxa"/>
        </w:tblCellMar>
      </w:tblPr>
      <w:tblGrid>
        <w:gridCol w:w="544"/>
        <w:gridCol w:w="1607"/>
        <w:gridCol w:w="1380"/>
        <w:gridCol w:w="1065"/>
        <w:gridCol w:w="765"/>
        <w:gridCol w:w="780"/>
        <w:gridCol w:w="1335"/>
        <w:gridCol w:w="1945"/>
      </w:tblGrid>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textDirection w:val="tbRlV"/>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序号</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建筑物名称</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占地/建筑面积（m</w:t>
            </w:r>
            <w:r>
              <w:rPr>
                <w:rFonts w:hint="default" w:ascii="Times New Roman" w:hAnsi="Times New Roman" w:eastAsia="仿宋_GB2312" w:cs="Times New Roman"/>
                <w:sz w:val="18"/>
                <w:szCs w:val="18"/>
                <w:vertAlign w:val="superscript"/>
              </w:rPr>
              <w:t>2</w:t>
            </w:r>
            <w:r>
              <w:rPr>
                <w:rFonts w:hint="default" w:ascii="Times New Roman" w:hAnsi="Times New Roman" w:eastAsia="仿宋_GB2312" w:cs="Times New Roman"/>
                <w:sz w:val="18"/>
                <w:szCs w:val="18"/>
              </w:rPr>
              <w:t>）</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层数/高度（层/m）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火灾危险性分类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耐火等级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结构类型</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备注</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一</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工艺生产装置</w:t>
            </w:r>
          </w:p>
        </w:tc>
        <w:tc>
          <w:tcPr>
            <w:tcW w:w="7270"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空分制氮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空分制氮装置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2505/</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（室外设备）</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钢筋砼设备基础</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70.4×54.4-1325(室外硬化地坪量及做法详见总图)</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空压站（即压缩厂房）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1325/1325</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67.6×19.6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电解制氢厂房（一）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4222/4222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126.4×33.4</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(室内地面一般防渗)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电解制氢厂房（二）</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4222/4222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126.4×33.4</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(室内地面一般防渗)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电解制氢厂房（三）</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4222/4222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126.4×33.4</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(室内地面一般防渗)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2.4</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电解制氢厂房（四）</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4222/4222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126.4×33.4</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(室内地面一般防渗)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2.5</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电解制氢厂房（五）</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4222/4222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126.4×33.4</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(室内地面一般防渗)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2.6</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电解制氢厂房（六）</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4222/4222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126.4×33.4</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(室内地面一般防渗)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合成氨装置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3649/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室外地坪一般防渗2497㎡(60.4×60.4-1152)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氨合成装置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1396/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29.5m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60.4×23.1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氨合成及氨冷冻压缩机厂房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1152/2303</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2/19</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51.4×22.4</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甲醇装置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(地面一般防</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二氧化碳气体净化装置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800/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钢筋砼设备基础</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40×20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二氧化碳气体净化泵房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133/133</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1/6.3</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19×7</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合成气压缩、甲醇合成、氢回收装置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800/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钢筋砼设备基础</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40×20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合成气压缩厂房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287/574</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2/19</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13.4×21.4</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甲醇精馏装置</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800/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钢筋砼设备基础</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40×20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甲醇精馏泵房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133/133</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1/6.3</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19×7</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储运</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氢气储存</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氢气罐区</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4967/</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围堰0.6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钢筋混凝土</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环墙基础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87.9×56.5</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氢气储存压缩厂房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341/341</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1/10</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25.4×13.4（防渗）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氨储存</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液氨压力罐区</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3636/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围堰0.6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钢筋混凝土</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环墙基础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73.75×49.3</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（围堰内地坪一般防渗)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液氨罐区泵房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70/70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1/6.3</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钢结构天然地基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10×7（防渗）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甲醇罐区</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1400/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35×40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甲醇罐区</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793/</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防火堤1.2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钢筋混凝土</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环墙基础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35.4×22.4</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（围堰内地坪一般防渗)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甲醇罐区泵房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49/49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1/6.3</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钢结构天然地基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7×7（一般防渗）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三</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公用工程</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冷冻站冰机厂房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1407/1407</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1/15</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37.5×37.5(室外地坪一般防渗542㎡)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生物质锅炉及烟气净化厂房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1140/2532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丁类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30.9×36.9（总体两层，局部四层30×4.2）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脱盐水站及换热站</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1666/1666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1/10</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66.9×24.9</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（脱盐水站防腐防渗）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循环水站</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塔底水池（一）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950/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深2.4m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24.6×38.6</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（一般防渗、弱腐蚀）</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塔底水池（二）</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950/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深2.4m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24.6×38.6</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（一般防渗、弱腐蚀）</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循环水吸水池</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323/</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深6.8m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33.6×9.6</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（一般防渗、弱腐蚀）</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清净废水池</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深4.5m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10.6×15.6</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（重点防渗、弱腐蚀）</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4.4</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加药间</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301/301</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1/5.3</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18.9×15.9</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（一般防渗、防腐）</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4.5</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循环水泵房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635/635</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1/10</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39.9×15.9（一般防渗）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4.6</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旁滤间</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237/237</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1/5.3</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14.9×15.9（一般防渗）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4.7</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清净废水提升泵房</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92/92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1/5.3</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10.9×8.4（一般防渗）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消防水站</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247/247</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9.9×24.9(一般防渗)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事故水池</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事故水提升泵房：</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90/90</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事故水池：2662/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泵房：1/4.8水池深5m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事故水提升泵房(一般防渗)：10.8×8.3</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事故水池(一般防渗、防腐)</w:t>
            </w:r>
            <w:r>
              <w:rPr>
                <w:rFonts w:hint="default" w:ascii="Times New Roman" w:hAnsi="Times New Roman" w:eastAsia="仿宋_GB2312" w:cs="Times New Roman"/>
                <w:sz w:val="18"/>
                <w:szCs w:val="18"/>
                <w:lang w:eastAsia="zh-CN"/>
              </w:rPr>
              <w:t>：</w:t>
            </w:r>
            <w:r>
              <w:rPr>
                <w:rFonts w:hint="default" w:ascii="Times New Roman" w:hAnsi="Times New Roman" w:eastAsia="仿宋_GB2312" w:cs="Times New Roman"/>
                <w:sz w:val="18"/>
                <w:szCs w:val="18"/>
              </w:rPr>
              <w:t>50.6×52.6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初期雨水池（一）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污水提升泵房：90/90</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初期雨水池：197/</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泵房：1/5.8水池深5m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污水提升泵房：10.8×8.3初期雨水池：(重点防渗、弱腐蚀)12.6×15.6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初期雨水池（二）</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污水提升泵房：90/90</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初期雨水池：197/</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泵房：1/5.8水池深5m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污水提升泵房：10.8×8.3初期雨水池：(重点防渗、弱腐蚀)12.6×15.6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雨水监控池</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2409/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水池深5m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50.6×47.6(一般防渗、防腐、无顶盖)</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生活污水池（一）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污水提升泵房：67/67</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初期雨水池：66/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泵房：1/5.8水池深5m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污水提升泵房：9.8×6.8生活污水池：(重点防渗、防腐)8.1×8.1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生活污水池（二）</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污水提升泵房：67/67</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初期雨水池：66/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泵房：1/5.8水池深5m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污水提升泵房：9.8×6.8生活污水池：(重点防渗、防腐)8.1×8.1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污水预处理站</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监控池及提升泵房：90/90</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均质池：400/</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泵房：1/5.8</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水池深4.5m</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泵房：二级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钢筋砼水池</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监控池及提升泵房：10.8×8.3</w:t>
            </w:r>
            <w:r>
              <w:rPr>
                <w:rFonts w:hint="default" w:ascii="Times New Roman" w:hAnsi="Times New Roman" w:eastAsia="仿宋_GB2312" w:cs="Times New Roman"/>
                <w:sz w:val="18"/>
                <w:szCs w:val="18"/>
                <w:lang w:eastAsia="zh-CN"/>
              </w:rPr>
              <w:t>；</w:t>
            </w:r>
            <w:r>
              <w:rPr>
                <w:rFonts w:hint="default" w:ascii="Times New Roman" w:hAnsi="Times New Roman" w:eastAsia="仿宋_GB2312" w:cs="Times New Roman"/>
                <w:sz w:val="18"/>
                <w:szCs w:val="18"/>
              </w:rPr>
              <w:t>均质池</w:t>
            </w:r>
            <w:r>
              <w:rPr>
                <w:rFonts w:hint="default" w:ascii="Times New Roman" w:hAnsi="Times New Roman" w:eastAsia="仿宋_GB2312" w:cs="Times New Roman"/>
                <w:sz w:val="18"/>
                <w:szCs w:val="18"/>
                <w:lang w:eastAsia="zh-CN"/>
              </w:rPr>
              <w:t>：</w:t>
            </w:r>
            <w:r>
              <w:rPr>
                <w:rFonts w:hint="default" w:ascii="Times New Roman" w:hAnsi="Times New Roman" w:eastAsia="仿宋_GB2312" w:cs="Times New Roman"/>
                <w:sz w:val="18"/>
                <w:szCs w:val="18"/>
              </w:rPr>
              <w:t>(重点防渗、弱腐蚀)25.6×15.6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火炬</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793/</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1/50.5</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钢筋砼基础桩基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地坪35.4×22.4</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秸秆颗粒防雨棚</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976/976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1/7.8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桩基础</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16×61（四周设2.0彩板挡墙，挡墙上设防尘网）</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四</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辅助设施</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中心控制室</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1631/1631</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1/6.9</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丁类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抗爆结构桩基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51.6×31.6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现场机柜室</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1117/1117</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丁类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抗爆结构桩基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25.6×43.6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分析化验中心</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698/1395</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2/10</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36.9×18.9（局部防腐）</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总降变电所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9000/</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6032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3/19.4</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丁类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占地120×75</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12.9×50.9两层19.4m；50.9×30.9三层19.4m</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电解制氢（一）变电所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819/819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32.9×24.9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电解制氢（二）变电所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819/819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32.9×24.9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电解制氢（三）变电所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819/819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32.9×24.9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电解制氢（四）变电所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819/819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32.9×24.9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电解制氢（五）变电所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819/819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32.9×24.9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10</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电解制氢（六）变电所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819/819</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32.9×24.9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合成氨装置变电所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1978/3956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2/9.6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70.9×27.9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空分装置变电所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584/584</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1/7.2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30.9×18.9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甲醇装置变电所</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611/1222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2/9.6</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筋砼框架桩基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27.9×21.9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14</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汽车栈台</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904/904</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钢框架天然地基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48.6×18.6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危废库</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482/482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30.7×15.7（防腐防渗）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化学品库</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482/482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1/5.8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30.7×15.7（防腐防渗）</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17</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综合维修站及</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备品备件库</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1696/1696</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1/8.8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丙类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54.9×30.9备品备件库：30.9×27×5.8综合维修站：30.9×27.9×8.8</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18</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泡沫站</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125/125</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1/6.8</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戊类</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9.8×12.8</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五</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厂前区</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生活设施</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办公楼及车库</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1313/4202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3/13.2（地下一层为车库，地上三层）</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51.2×18.8（车道占地350㎡地下车库停车约28辆）</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食堂及倒班宿舍</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704/2112</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3/13.2</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钢筋砼框架桩基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20.4×37.9</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40" w:hRule="atLeast"/>
          <w:jc w:val="center"/>
        </w:trPr>
        <w:tc>
          <w:tcPr>
            <w:tcW w:w="544"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w:t>
            </w:r>
          </w:p>
        </w:tc>
        <w:tc>
          <w:tcPr>
            <w:tcW w:w="160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门卫（4个）</w:t>
            </w:r>
          </w:p>
        </w:tc>
        <w:tc>
          <w:tcPr>
            <w:tcW w:w="13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18/18</w:t>
            </w:r>
          </w:p>
        </w:tc>
        <w:tc>
          <w:tcPr>
            <w:tcW w:w="10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1/4</w:t>
            </w:r>
          </w:p>
        </w:tc>
        <w:tc>
          <w:tcPr>
            <w:tcW w:w="76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w:t>
            </w:r>
          </w:p>
        </w:tc>
        <w:tc>
          <w:tcPr>
            <w:tcW w:w="78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二级</w:t>
            </w:r>
          </w:p>
        </w:tc>
        <w:tc>
          <w:tcPr>
            <w:tcW w:w="133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钢筋砼框架</w:t>
            </w:r>
          </w:p>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天然地基</w:t>
            </w:r>
          </w:p>
        </w:tc>
        <w:tc>
          <w:tcPr>
            <w:tcW w:w="1945"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val="0"/>
              <w:snapToGrid w:val="0"/>
              <w:jc w:val="center"/>
              <w:textAlignment w:val="auto"/>
              <w:rPr>
                <w:rFonts w:hint="default" w:ascii="Times New Roman" w:hAnsi="Times New Roman" w:eastAsia="仿宋_GB2312" w:cs="Times New Roman"/>
                <w:sz w:val="18"/>
                <w:szCs w:val="18"/>
              </w:rPr>
            </w:pPr>
            <w:r>
              <w:rPr>
                <w:rFonts w:hint="default" w:ascii="Times New Roman" w:hAnsi="Times New Roman" w:eastAsia="仿宋_GB2312" w:cs="Times New Roman"/>
                <w:sz w:val="18"/>
                <w:szCs w:val="18"/>
              </w:rPr>
              <w:t>3.6×5</w:t>
            </w:r>
          </w:p>
        </w:tc>
      </w:tr>
    </w:tbl>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2</w:t>
      </w:r>
      <w:r>
        <w:rPr>
          <w:rFonts w:hint="default" w:ascii="Times New Roman" w:hAnsi="Times New Roman" w:eastAsia="仿宋_GB2312" w:cs="Times New Roman"/>
          <w:b/>
          <w:bCs/>
          <w:sz w:val="24"/>
          <w:szCs w:val="24"/>
          <w:lang w:eastAsia="zh-CN"/>
        </w:rPr>
        <w:t>）道路及地面硬化工程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厂区内设环形消防道，主干道9m，次要道路及消防道路宽度为6m，转弯半径为12m，净空高度≥5m，满足运输及消防要求。新建道路采用水泥混凝土路面，一般消防道路工程量为53000m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，装卸场地为17500m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；方砖铺砌面积为35300m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eastAsia="zh-CN"/>
        </w:rPr>
      </w:pPr>
      <w:r>
        <w:rPr>
          <w:rFonts w:hint="default" w:ascii="Times New Roman" w:hAnsi="Times New Roman" w:eastAsia="仿宋_GB2312" w:cs="Times New Roman"/>
          <w:b/>
          <w:bCs/>
          <w:sz w:val="24"/>
          <w:szCs w:val="24"/>
          <w:lang w:eastAsia="zh-CN"/>
        </w:rPr>
        <w:t>（</w:t>
      </w:r>
      <w:r>
        <w:rPr>
          <w:rFonts w:hint="default" w:ascii="Times New Roman" w:hAnsi="Times New Roman" w:eastAsia="仿宋_GB2312" w:cs="Times New Roman"/>
          <w:b/>
          <w:bCs/>
          <w:sz w:val="24"/>
          <w:szCs w:val="24"/>
          <w:lang w:val="en-US" w:eastAsia="zh-CN"/>
        </w:rPr>
        <w:t>3</w:t>
      </w:r>
      <w:r>
        <w:rPr>
          <w:rFonts w:hint="default" w:ascii="Times New Roman" w:hAnsi="Times New Roman" w:eastAsia="仿宋_GB2312" w:cs="Times New Roman"/>
          <w:b/>
          <w:bCs/>
          <w:sz w:val="24"/>
          <w:szCs w:val="24"/>
          <w:lang w:eastAsia="zh-CN"/>
        </w:rPr>
        <w:t>）绿化工程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根据生产特点和当地环境状况，选择有较好的耐性、抗性、且不碍防火、防爆及卫生等要求的绿化植物。靠近厂区围墙及厂前区建筑物边缘适当种植矮灌木，其余处以草坪为主。本项目绿化面积约为</w:t>
      </w:r>
      <w:r>
        <w:rPr>
          <w:rFonts w:hint="default" w:ascii="Times New Roman" w:hAnsi="Times New Roman" w:eastAsia="仿宋_GB2312" w:cs="Times New Roman"/>
          <w:sz w:val="24"/>
          <w:szCs w:val="24"/>
          <w:lang w:eastAsia="zh-CN"/>
        </w:rPr>
        <w:t>40000</w:t>
      </w:r>
      <w:r>
        <w:rPr>
          <w:rFonts w:hint="default" w:ascii="Times New Roman" w:hAnsi="Times New Roman" w:eastAsia="仿宋_GB2312" w:cs="Times New Roman"/>
          <w:sz w:val="24"/>
          <w:szCs w:val="24"/>
        </w:rPr>
        <w:t>m</w:t>
      </w:r>
      <w:r>
        <w:rPr>
          <w:rFonts w:hint="default" w:ascii="Times New Roman" w:hAnsi="Times New Roman" w:eastAsia="仿宋_GB2312" w:cs="Times New Roman"/>
          <w:sz w:val="24"/>
          <w:szCs w:val="24"/>
          <w:vertAlign w:val="superscript"/>
        </w:rPr>
        <w:t>2</w:t>
      </w:r>
      <w:r>
        <w:rPr>
          <w:rFonts w:hint="default" w:ascii="Times New Roman" w:hAnsi="Times New Roman" w:eastAsia="仿宋_GB2312" w:cs="Times New Roman"/>
          <w:sz w:val="24"/>
          <w:szCs w:val="24"/>
        </w:rPr>
        <w:t>，绿地率为</w:t>
      </w:r>
      <w:r>
        <w:rPr>
          <w:rFonts w:hint="default" w:ascii="Times New Roman" w:hAnsi="Times New Roman" w:eastAsia="仿宋_GB2312" w:cs="Times New Roman"/>
          <w:sz w:val="24"/>
          <w:szCs w:val="24"/>
          <w:lang w:eastAsia="zh-CN"/>
        </w:rPr>
        <w:t>11%</w:t>
      </w:r>
      <w:r>
        <w:rPr>
          <w:rFonts w:hint="default" w:ascii="Times New Roman" w:hAnsi="Times New Roman" w:eastAsia="仿宋_GB2312" w:cs="Times New Roman"/>
          <w:sz w:val="24"/>
          <w:szCs w:val="24"/>
        </w:rPr>
        <w:t>。建设内容见表2-</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pacing w:val="-8"/>
          <w:sz w:val="21"/>
          <w:szCs w:val="21"/>
        </w:rPr>
      </w:pPr>
      <w:r>
        <w:rPr>
          <w:rFonts w:hint="default" w:ascii="Times New Roman" w:hAnsi="Times New Roman" w:eastAsia="微软雅黑" w:cs="Times New Roman"/>
          <w:b w:val="0"/>
          <w:bCs w:val="0"/>
          <w:spacing w:val="-8"/>
          <w:sz w:val="21"/>
          <w:szCs w:val="21"/>
          <w:lang w:val="en-US" w:eastAsia="zh-CN"/>
        </w:rPr>
        <w:t>表2-3</w:t>
      </w:r>
      <w:r>
        <w:rPr>
          <w:rFonts w:hint="default" w:ascii="Times New Roman" w:hAnsi="Times New Roman" w:eastAsia="微软雅黑" w:cs="Times New Roman"/>
          <w:b w:val="0"/>
          <w:bCs w:val="0"/>
          <w:spacing w:val="-8"/>
          <w:sz w:val="21"/>
          <w:szCs w:val="21"/>
        </w:rPr>
        <w:t>项目主要技术指标表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734"/>
        <w:gridCol w:w="2725"/>
        <w:gridCol w:w="900"/>
        <w:gridCol w:w="1494"/>
        <w:gridCol w:w="2552"/>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bookmarkStart w:id="166" w:name="OLE_LINK52"/>
            <w:r>
              <w:rPr>
                <w:rFonts w:hint="default" w:ascii="Times New Roman" w:hAnsi="Times New Roman" w:eastAsia="仿宋_GB2312" w:cs="Times New Roman"/>
                <w:color w:val="000000"/>
                <w:sz w:val="21"/>
                <w:szCs w:val="21"/>
              </w:rPr>
              <w:t>序号</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项目</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单位</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指标</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备注</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1</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总用</w:t>
            </w:r>
            <w:r>
              <w:rPr>
                <w:rFonts w:hint="default" w:ascii="Times New Roman" w:hAnsi="Times New Roman" w:eastAsia="仿宋_GB2312" w:cs="Times New Roman"/>
                <w:color w:val="000000"/>
                <w:sz w:val="21"/>
                <w:szCs w:val="21"/>
              </w:rPr>
              <w:t>地面积</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353800</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val="en-US" w:eastAsia="zh-CN"/>
              </w:rPr>
              <w:t>2</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总建筑面积</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78104</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1</w:t>
            </w:r>
            <w:r>
              <w:rPr>
                <w:rFonts w:hint="default" w:ascii="Times New Roman" w:hAnsi="Times New Roman" w:eastAsia="仿宋_GB2312" w:cs="Times New Roman"/>
                <w:color w:val="000000"/>
                <w:sz w:val="21"/>
                <w:szCs w:val="21"/>
                <w:lang w:eastAsia="zh-CN"/>
              </w:rPr>
              <w:t>）</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lang w:val="en-US" w:eastAsia="zh-CN"/>
              </w:rPr>
              <w:t>地上</w:t>
            </w:r>
            <w:r>
              <w:rPr>
                <w:rFonts w:hint="default" w:ascii="Times New Roman" w:hAnsi="Times New Roman" w:eastAsia="仿宋_GB2312" w:cs="Times New Roman"/>
                <w:color w:val="000000"/>
                <w:sz w:val="21"/>
                <w:szCs w:val="21"/>
              </w:rPr>
              <w:t>建筑面积</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69718</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w:t>
            </w:r>
            <w:r>
              <w:rPr>
                <w:rFonts w:hint="default" w:ascii="Times New Roman" w:hAnsi="Times New Roman" w:eastAsia="仿宋_GB2312" w:cs="Times New Roman"/>
                <w:color w:val="000000"/>
                <w:sz w:val="21"/>
                <w:szCs w:val="21"/>
                <w:lang w:val="en-US" w:eastAsia="zh-CN"/>
              </w:rPr>
              <w:t>2</w:t>
            </w:r>
            <w:r>
              <w:rPr>
                <w:rFonts w:hint="default" w:ascii="Times New Roman" w:hAnsi="Times New Roman" w:eastAsia="仿宋_GB2312" w:cs="Times New Roman"/>
                <w:color w:val="000000"/>
                <w:sz w:val="21"/>
                <w:szCs w:val="21"/>
                <w:lang w:eastAsia="zh-CN"/>
              </w:rPr>
              <w:t>）</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地下建筑面积</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8386</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3</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kern w:val="0"/>
                <w:szCs w:val="28"/>
                <w:lang w:val="zh-CN"/>
              </w:rPr>
              <w:t>道路</w:t>
            </w:r>
            <w:r>
              <w:rPr>
                <w:rFonts w:hint="default" w:ascii="Times New Roman" w:hAnsi="Times New Roman" w:eastAsia="仿宋_GB2312" w:cs="Times New Roman"/>
                <w:color w:val="000000"/>
                <w:kern w:val="0"/>
                <w:szCs w:val="28"/>
              </w:rPr>
              <w:t>及其他</w:t>
            </w:r>
            <w:r>
              <w:rPr>
                <w:rFonts w:hint="default" w:ascii="Times New Roman" w:hAnsi="Times New Roman" w:eastAsia="仿宋_GB2312" w:cs="Times New Roman"/>
                <w:color w:val="000000"/>
                <w:kern w:val="0"/>
                <w:szCs w:val="28"/>
                <w:lang w:val="zh-CN"/>
              </w:rPr>
              <w:t>硬化面积</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176800</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4</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绿化面积</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m²</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eastAsia="zh-CN"/>
              </w:rPr>
            </w:pPr>
            <w:r>
              <w:rPr>
                <w:rFonts w:hint="default" w:ascii="Times New Roman" w:hAnsi="Times New Roman" w:eastAsia="仿宋_GB2312" w:cs="Times New Roman"/>
                <w:color w:val="000000"/>
                <w:sz w:val="21"/>
                <w:szCs w:val="21"/>
                <w:lang w:eastAsia="zh-CN"/>
              </w:rPr>
              <w:t>40000</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43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5</w:t>
            </w:r>
          </w:p>
        </w:tc>
        <w:tc>
          <w:tcPr>
            <w:tcW w:w="1620"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绿化率</w:t>
            </w:r>
          </w:p>
        </w:tc>
        <w:tc>
          <w:tcPr>
            <w:tcW w:w="535"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w:t>
            </w:r>
          </w:p>
        </w:tc>
        <w:tc>
          <w:tcPr>
            <w:tcW w:w="888"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lang w:val="en-US" w:eastAsia="zh-CN"/>
              </w:rPr>
            </w:pPr>
            <w:r>
              <w:rPr>
                <w:rFonts w:hint="default" w:ascii="Times New Roman" w:hAnsi="Times New Roman" w:eastAsia="仿宋_GB2312" w:cs="Times New Roman"/>
                <w:color w:val="000000"/>
                <w:sz w:val="21"/>
                <w:szCs w:val="21"/>
                <w:lang w:val="en-US" w:eastAsia="zh-CN"/>
              </w:rPr>
              <w:t>11</w:t>
            </w:r>
          </w:p>
        </w:tc>
        <w:tc>
          <w:tcPr>
            <w:tcW w:w="1517" w:type="pct"/>
            <w:tcBorders>
              <w:tl2br w:val="nil"/>
              <w:tr2bl w:val="nil"/>
            </w:tcBorders>
            <w:noWrap/>
            <w:vAlign w:val="center"/>
          </w:tcPr>
          <w:p>
            <w:pPr>
              <w:keepNext w:val="0"/>
              <w:keepLines w:val="0"/>
              <w:pageBreakBefore w:val="0"/>
              <w:widowControl w:val="0"/>
              <w:kinsoku/>
              <w:wordWrap/>
              <w:overflowPunct/>
              <w:topLinePunct w:val="0"/>
              <w:autoSpaceDE/>
              <w:autoSpaceDN/>
              <w:bidi w:val="0"/>
              <w:adjustRightInd/>
              <w:snapToGrid w:val="0"/>
              <w:ind w:firstLine="0" w:firstLineChars="0"/>
              <w:jc w:val="center"/>
              <w:textAlignment w:val="auto"/>
              <w:rPr>
                <w:rFonts w:hint="default" w:ascii="Times New Roman" w:hAnsi="Times New Roman" w:eastAsia="仿宋_GB2312" w:cs="Times New Roman"/>
                <w:color w:val="000000"/>
                <w:sz w:val="21"/>
                <w:szCs w:val="21"/>
              </w:rPr>
            </w:pPr>
          </w:p>
        </w:tc>
      </w:tr>
      <w:bookmarkEnd w:id="166"/>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2.1.4竖向布置</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竖向设计采取平坡式布置，场地雨水采用暗管排至厂区雨排水管网。装置或设施内污染区域的初期雨水自成体系，统一排至厂区污水处理场，处理后排至厂区外。</w:t>
      </w:r>
      <w:r>
        <w:rPr>
          <w:rFonts w:hint="default" w:ascii="Times New Roman" w:hAnsi="Times New Roman" w:eastAsia="仿宋_GB2312" w:cs="Times New Roman"/>
          <w:sz w:val="24"/>
          <w:szCs w:val="24"/>
        </w:rPr>
        <w:t>在保证地面和路面排水所要求的最小坡度的前提下，结合用地范围内的现状地形，根据市政道路标高和场地自然地势，顺坡就势，道路竖向最小坡度不小于0.3%，最大坡度不大于5%。</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2.1.5公用工程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（1）供水系统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根据生产装置的规模、性质及厂区现有给水系统情况，将本工程的给水系统划分为：生活给水系统、生产给水系统、稳高压消防给水系统和循环冷却水系统。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1）生活给水系统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生活给水系统主要为各生产装置及辅助设施提供所需的生活用水和安全用水，主要包括各装置区内生活用水及安全淋浴、洗眼器等安全水。本项目生活用水由园区生活水管网供给，生活水供水管网按接至项目界区考虑。本项目所需最大生活用水量为30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/h；供水水质符合《生活饮用水卫生标准》（GB5749）；供水压力：≥0.3MPa（G）（在用水装置界区线）。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2）生产给水系统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生产给水系统主要为生产装置及辅助设施提供所需的生产用水，主要包括循环冷却水系统补充水、装置生产用水、地面冲洗水等。本项目生产用水由园区生产水管网供给，生产水供水管网按接至项目界区考虑。本项目所需最大生产用水量为459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/h；供水水质符合《石油化工给水排水水质标准》（SH3099）；供水压力：≥0.4MPa（G）（在各装置界区）。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3）稳高压消防给水系统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本项目总占地面积约383500m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，按照《石油化工企业设计防火标准》（GB50160）（2018版）及《消防给水及消火栓系统技术规范》（GB50974）规定，同一时间内火灾处数为1处。最大处消防水量为1510m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/h，消防水系统压力≥0.7MPaG，火灾延续供水时间为6小时，一次消防用水量为9060m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。同时，按照《石油化工企业设计防火标准》（GB50160）（2018版）第8.4.8条要求，增加10000m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的消防水储存量。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4）循环冷却水系统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循环冷却水系统的设计参数如下：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给水温度：30℃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回水温度：40℃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给水压力：≥0.45MPaG（在装置界区线）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回水压力：≥0.32MPaG（在装置界区线）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设计浓缩倍数：5</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水质满足《工业循环冷却水处理设计规范》（GB50050）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sz w:val="24"/>
          <w:szCs w:val="24"/>
          <w:lang w:val="en-US" w:eastAsia="zh-CN"/>
        </w:rPr>
        <w:t>循环水站设计规模按20000m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/h考虑。</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（2）排水系统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本装置排水系统划分为：生活污水排水系统、生产污水排水系统、污染雨水排水系统、雨水排水系统。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1）生活污水排水系统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系统主要用于收集和排放本项目各装置区建筑物内卫生间等设施的生活污水。在各装置区内，生活污水经重力排入化粪池经预处理后，排入生活污水管网，然后排入工业园区的生活污水系统。本项目生活污水排水量为20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2）生产污水排水系统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各工艺装置排出的生产污水，由工艺装置各生产单元自行提升至新建污水预处理站进行处理，出水满足园区污水处理场接收指标后，由泵提升送入该污水处理场进行处理。本项目生产污水排水最大量为123.245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本项目需配套新建1座污水预处理站，设计处理规模120m3/h，主要用于处理各生产装置及辅助设施排出的生活污水、生产污水。污水预处理站处理后出水满足园区污水处理场接管标准。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3）污染雨水排水系统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本项目装置区内的污染雨水先通过重力收集，进入装置区内的污染雨水池，由泵提升送入新建污水预处理站处理。污染雨水宜在48～96h内转输完毕。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污染雨水收集池的容积应能容纳装置污染区地面一次不小于30毫米的降雨量。污染雨水有效容积计算公式如下：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污染雨水有效容积（m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）=30×污染区面积（m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）×10-3</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4）清净雨水排水系统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本项目总占地面积约383500m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项目区域内的清净雨水经管渠收集后，排入本项目新建雨水监控池。雨水监控池入口处设闸门及格栅，池内设置监控仪表或人工取样监控，监控指标为pH、CODcr、氨氮、石油类。经监控不合格的雨水切换至事故池，然后经泵提升送园区污水处理场处理；合格雨水重力流排至园区雨排水管线，最终进入水体。</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本项目新建一座雨水监控池，监控停留时间取20min，设计重现期取2年，径流系数取0.9。雨水监控池有效容积为5350m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（3）供电系统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color w:val="000000"/>
          <w:szCs w:val="28"/>
        </w:rPr>
      </w:pPr>
      <w:r>
        <w:rPr>
          <w:rFonts w:hint="default" w:ascii="Times New Roman" w:hAnsi="Times New Roman" w:eastAsia="仿宋_GB2312" w:cs="Times New Roman"/>
          <w:sz w:val="24"/>
          <w:szCs w:val="24"/>
        </w:rPr>
        <w:t>园区电源由</w:t>
      </w:r>
      <w:r>
        <w:rPr>
          <w:rFonts w:hint="default" w:ascii="Times New Roman" w:hAnsi="Times New Roman" w:eastAsia="仿宋_GB2312" w:cs="Times New Roman"/>
          <w:sz w:val="24"/>
          <w:szCs w:val="24"/>
          <w:lang w:eastAsia="zh-CN"/>
        </w:rPr>
        <w:t>市政</w:t>
      </w:r>
      <w:r>
        <w:rPr>
          <w:rFonts w:hint="default" w:ascii="Times New Roman" w:hAnsi="Times New Roman" w:eastAsia="仿宋_GB2312" w:cs="Times New Roman"/>
          <w:sz w:val="24"/>
          <w:szCs w:val="24"/>
        </w:rPr>
        <w:t>10KV供电线路引入该园区内箱式变压器，园区选用SCB13系列630KVA箱式变压器6台，</w:t>
      </w:r>
      <w:r>
        <w:rPr>
          <w:rFonts w:hint="default" w:ascii="Times New Roman" w:hAnsi="Times New Roman" w:eastAsia="仿宋_GB2312" w:cs="Times New Roman"/>
          <w:sz w:val="24"/>
          <w:szCs w:val="24"/>
          <w:lang w:val="en-US" w:eastAsia="zh-CN"/>
        </w:rPr>
        <w:t>3台位于6#丙类库房右侧，3台位于3#丙类厂房和6#丙类库房间的停车场内，</w:t>
      </w:r>
      <w:r>
        <w:rPr>
          <w:rFonts w:hint="default" w:ascii="Times New Roman" w:hAnsi="Times New Roman" w:eastAsia="仿宋_GB2312" w:cs="Times New Roman"/>
          <w:sz w:val="24"/>
          <w:szCs w:val="24"/>
        </w:rPr>
        <w:t>箱变综合负荷率为59%-89%，防护等级为IP20。由箱式变压器低压220/380V供电线路引入各个单体建筑。各建筑正常电源均由变电站低压母线段提供，采用电缆由室外埋地方式引入建筑内总正常电源配电箱（柜）。</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（4）供暖系统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中能建松原氢能产业园（绿色氢氨醇一体化）项目拟建在吉林松原石油化学工业循环经济园区，采用园区内供热。正常运行时蒸汽消耗量27.5t/h。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副产蒸汽能满足项目需求，本项目正常可对外输送1.0MPaG蒸汽10.9t/h。</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项目所需采暖热水（65/50℃）583t/h由蒸汽换热供应。</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（5）通讯系统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场址附近现有通讯及宽带网，可供本项目使用，通讯发达，有线电话、移动电话等通讯设施均已覆盖项目区，接口位于项目建设位置</w:t>
      </w:r>
      <w:r>
        <w:rPr>
          <w:rFonts w:hint="default" w:ascii="Times New Roman" w:hAnsi="Times New Roman" w:eastAsia="仿宋_GB2312" w:cs="Times New Roman"/>
          <w:sz w:val="24"/>
          <w:szCs w:val="24"/>
          <w:lang w:eastAsia="zh-CN"/>
        </w:rPr>
        <w:t>市政</w:t>
      </w:r>
      <w:r>
        <w:rPr>
          <w:rFonts w:hint="default" w:ascii="Times New Roman" w:hAnsi="Times New Roman" w:eastAsia="仿宋_GB2312" w:cs="Times New Roman"/>
          <w:sz w:val="24"/>
          <w:szCs w:val="24"/>
        </w:rPr>
        <w:t>上。</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lang w:val="en-US" w:eastAsia="zh-CN"/>
        </w:rPr>
      </w:pPr>
      <w:r>
        <w:rPr>
          <w:rFonts w:hint="default" w:ascii="Times New Roman" w:hAnsi="Times New Roman" w:eastAsia="仿宋_GB2312" w:cs="Times New Roman"/>
          <w:b/>
          <w:bCs/>
          <w:sz w:val="24"/>
          <w:szCs w:val="24"/>
          <w:lang w:val="en-US" w:eastAsia="zh-CN"/>
        </w:rPr>
        <w:t>（6）项目内外交通</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项目区紧邻既有市政道路，南侧</w:t>
      </w:r>
      <w:r>
        <w:rPr>
          <w:rFonts w:hint="default" w:ascii="Times New Roman" w:hAnsi="Times New Roman" w:eastAsia="仿宋_GB2312" w:cs="Times New Roman"/>
          <w:sz w:val="24"/>
          <w:szCs w:val="24"/>
          <w:lang w:eastAsia="zh-CN"/>
        </w:rPr>
        <w:t>市政</w:t>
      </w:r>
      <w:r>
        <w:rPr>
          <w:rFonts w:hint="default" w:ascii="Times New Roman" w:hAnsi="Times New Roman" w:eastAsia="仿宋_GB2312" w:cs="Times New Roman"/>
          <w:sz w:val="24"/>
          <w:szCs w:val="24"/>
        </w:rPr>
        <w:t>均已建成，可直接利用。工程建设内部道路采用永临结合的方式，能够满足本项目施工期间各种材料的运输，工程施工期间不需修建其它外部施工道路。</w:t>
      </w:r>
    </w:p>
    <w:p>
      <w:pPr>
        <w:pStyle w:val="6"/>
        <w:bidi w:val="0"/>
        <w:rPr>
          <w:rFonts w:hint="default" w:ascii="Times New Roman" w:hAnsi="Times New Roman" w:eastAsia="仿宋_GB2312" w:cs="Times New Roman"/>
          <w:b/>
          <w:bCs/>
        </w:rPr>
      </w:pPr>
      <w:bookmarkStart w:id="167" w:name="_Toc387325524"/>
      <w:bookmarkStart w:id="168" w:name="_Toc19120"/>
      <w:bookmarkStart w:id="169" w:name="_Toc7826"/>
      <w:bookmarkStart w:id="170" w:name="_Toc7299"/>
      <w:r>
        <w:rPr>
          <w:rFonts w:hint="default" w:ascii="Times New Roman" w:hAnsi="Times New Roman" w:eastAsia="仿宋_GB2312" w:cs="Times New Roman"/>
          <w:b/>
          <w:bCs/>
        </w:rPr>
        <w:t>2.2施工组织</w:t>
      </w:r>
      <w:bookmarkEnd w:id="167"/>
      <w:bookmarkEnd w:id="168"/>
      <w:bookmarkEnd w:id="169"/>
      <w:bookmarkEnd w:id="170"/>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rPr>
        <w:t>2.2.1施工生产</w:t>
      </w:r>
      <w:r>
        <w:rPr>
          <w:rFonts w:hint="default" w:ascii="Times New Roman" w:hAnsi="Times New Roman" w:eastAsia="仿宋_GB2312" w:cs="Times New Roman"/>
          <w:b/>
          <w:bCs/>
          <w:lang w:val="en-US" w:eastAsia="zh-CN"/>
        </w:rPr>
        <w:t>生活</w:t>
      </w:r>
      <w:r>
        <w:rPr>
          <w:rFonts w:hint="default" w:ascii="Times New Roman" w:hAnsi="Times New Roman" w:eastAsia="仿宋_GB2312" w:cs="Times New Roman"/>
          <w:b/>
          <w:bCs/>
        </w:rPr>
        <w:t>区布设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bookmarkStart w:id="171" w:name="_Hlk78795630"/>
      <w:r>
        <w:rPr>
          <w:rFonts w:hint="default" w:ascii="Times New Roman" w:hAnsi="Times New Roman" w:eastAsia="仿宋_GB2312" w:cs="Times New Roman"/>
          <w:color w:val="auto"/>
          <w:sz w:val="24"/>
          <w:highlight w:val="none"/>
          <w:lang w:eastAsia="zh-CN"/>
        </w:rPr>
        <w:t>根据现场调查，本项目施工生活区位于</w:t>
      </w:r>
      <w:r>
        <w:rPr>
          <w:rFonts w:hint="default" w:ascii="Times New Roman" w:hAnsi="Times New Roman" w:eastAsia="仿宋_GB2312" w:cs="Times New Roman"/>
          <w:color w:val="auto"/>
          <w:sz w:val="24"/>
          <w:highlight w:val="none"/>
          <w:lang w:val="en-US" w:eastAsia="zh-CN"/>
        </w:rPr>
        <w:t>项目东区</w:t>
      </w:r>
      <w:r>
        <w:rPr>
          <w:rFonts w:hint="default" w:ascii="Times New Roman" w:hAnsi="Times New Roman" w:eastAsia="仿宋_GB2312" w:cs="Times New Roman"/>
          <w:color w:val="auto"/>
          <w:sz w:val="24"/>
          <w:highlight w:val="none"/>
          <w:lang w:eastAsia="zh-CN"/>
        </w:rPr>
        <w:t>，现状为</w:t>
      </w:r>
      <w:r>
        <w:rPr>
          <w:rFonts w:hint="default" w:ascii="Times New Roman" w:hAnsi="Times New Roman" w:eastAsia="仿宋_GB2312" w:cs="Times New Roman"/>
          <w:color w:val="auto"/>
          <w:sz w:val="24"/>
          <w:highlight w:val="none"/>
          <w:lang w:val="en-US" w:eastAsia="zh-CN"/>
        </w:rPr>
        <w:t>未利用地</w:t>
      </w:r>
      <w:r>
        <w:rPr>
          <w:rFonts w:hint="default" w:ascii="Times New Roman" w:hAnsi="Times New Roman" w:eastAsia="仿宋_GB2312" w:cs="Times New Roman"/>
          <w:color w:val="auto"/>
          <w:sz w:val="24"/>
          <w:highlight w:val="none"/>
          <w:lang w:eastAsia="zh-CN"/>
        </w:rPr>
        <w:t>，占地面积</w:t>
      </w:r>
      <w:r>
        <w:rPr>
          <w:rFonts w:hint="default" w:ascii="Times New Roman" w:hAnsi="Times New Roman" w:eastAsia="仿宋_GB2312" w:cs="Times New Roman"/>
          <w:color w:val="auto"/>
          <w:sz w:val="24"/>
          <w:highlight w:val="none"/>
          <w:lang w:val="en-US" w:eastAsia="zh-CN"/>
        </w:rPr>
        <w:t>0.32hm</w:t>
      </w:r>
      <w:r>
        <w:rPr>
          <w:rFonts w:hint="default" w:ascii="Times New Roman" w:hAnsi="Times New Roman" w:eastAsia="仿宋_GB2312" w:cs="Times New Roman"/>
          <w:color w:val="auto"/>
          <w:sz w:val="24"/>
          <w:highlight w:val="none"/>
          <w:vertAlign w:val="superscript"/>
          <w:lang w:val="en-US" w:eastAsia="zh-CN"/>
        </w:rPr>
        <w:t>2</w:t>
      </w:r>
      <w:r>
        <w:rPr>
          <w:rFonts w:hint="default" w:ascii="Times New Roman" w:hAnsi="Times New Roman" w:eastAsia="仿宋_GB2312" w:cs="Times New Roman"/>
          <w:color w:val="auto"/>
          <w:sz w:val="24"/>
          <w:highlight w:val="none"/>
          <w:lang w:val="en-US" w:eastAsia="zh-CN"/>
        </w:rPr>
        <w:t>，</w:t>
      </w:r>
      <w:r>
        <w:rPr>
          <w:rFonts w:hint="default" w:ascii="Times New Roman" w:hAnsi="Times New Roman" w:eastAsia="仿宋_GB2312" w:cs="Times New Roman"/>
          <w:sz w:val="24"/>
          <w:szCs w:val="24"/>
          <w:lang w:val="en-US" w:eastAsia="zh-CN"/>
        </w:rPr>
        <w:t>规格为40m×80m，</w:t>
      </w:r>
      <w:r>
        <w:rPr>
          <w:rFonts w:hint="default" w:ascii="Times New Roman" w:hAnsi="Times New Roman" w:eastAsia="仿宋_GB2312" w:cs="Times New Roman"/>
          <w:color w:val="auto"/>
          <w:sz w:val="24"/>
          <w:highlight w:val="none"/>
          <w:lang w:eastAsia="zh-CN"/>
        </w:rPr>
        <w:t>办公区为</w:t>
      </w:r>
      <w:r>
        <w:rPr>
          <w:rFonts w:hint="default" w:ascii="Times New Roman" w:hAnsi="Times New Roman" w:eastAsia="仿宋_GB2312" w:cs="Times New Roman"/>
          <w:sz w:val="24"/>
          <w:szCs w:val="24"/>
        </w:rPr>
        <w:t>箱式活动板房</w:t>
      </w:r>
      <w:r>
        <w:rPr>
          <w:rFonts w:hint="default" w:ascii="Times New Roman" w:hAnsi="Times New Roman" w:eastAsia="仿宋_GB2312" w:cs="Times New Roman"/>
          <w:color w:val="auto"/>
          <w:sz w:val="24"/>
          <w:highlight w:val="none"/>
          <w:lang w:eastAsia="zh-CN"/>
        </w:rPr>
        <w:t>，施工结束后进行拆除。</w:t>
      </w:r>
      <w:bookmarkEnd w:id="171"/>
      <w:r>
        <w:rPr>
          <w:rFonts w:hint="default" w:ascii="Times New Roman" w:hAnsi="Times New Roman" w:eastAsia="仿宋_GB2312" w:cs="Times New Roman"/>
          <w:sz w:val="24"/>
          <w:szCs w:val="24"/>
        </w:rPr>
        <w:t>项目建成后直接用于道路及硬化基层，可以满足工程建设的需要</w:t>
      </w:r>
      <w:r>
        <w:rPr>
          <w:rFonts w:hint="default" w:ascii="Times New Roman" w:hAnsi="Times New Roman" w:eastAsia="仿宋_GB2312" w:cs="Times New Roman"/>
          <w:sz w:val="24"/>
          <w:szCs w:val="24"/>
          <w:lang w:eastAsia="zh-CN"/>
        </w:rPr>
        <w:t>。</w:t>
      </w:r>
    </w:p>
    <w:p>
      <w:pPr>
        <w:pStyle w:val="2"/>
        <w:keepNext w:val="0"/>
        <w:keepLines w:val="0"/>
        <w:pageBreakBefore w:val="0"/>
        <w:widowControl w:val="0"/>
        <w:kinsoku/>
        <w:wordWrap/>
        <w:overflowPunct/>
        <w:topLinePunct w:val="0"/>
        <w:autoSpaceDE/>
        <w:autoSpaceDN/>
        <w:bidi w:val="0"/>
        <w:adjustRightInd w:val="0"/>
        <w:snapToGrid/>
        <w:ind w:left="0" w:leftChars="0" w:firstLine="0" w:firstLineChars="0"/>
        <w:jc w:val="center"/>
        <w:textAlignment w:val="baseline"/>
        <w:rPr>
          <w:rFonts w:hint="default" w:ascii="Times New Roman" w:hAnsi="Times New Roman" w:eastAsia="仿宋_GB2312" w:cs="Times New Roman"/>
          <w:lang w:eastAsia="zh-CN"/>
        </w:rPr>
      </w:pPr>
      <w:r>
        <w:rPr>
          <w:rFonts w:hint="default" w:ascii="Times New Roman" w:hAnsi="Times New Roman" w:eastAsia="仿宋_GB2312" w:cs="Times New Roman"/>
          <w:lang w:eastAsia="zh-CN"/>
        </w:rPr>
        <w:drawing>
          <wp:inline distT="0" distB="0" distL="114300" distR="114300">
            <wp:extent cx="4679950" cy="4246245"/>
            <wp:effectExtent l="0" t="0" r="6350" b="1905"/>
            <wp:docPr id="75" name="图片 75" descr="中能建松原氢能产业园（绿色氢氨一体化）项目 总平面布置图(1)-副本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中能建松原氢能产业园（绿色氢氨一体化）项目 总平面布置图(1)-副本_00"/>
                    <pic:cNvPicPr>
                      <a:picLocks noChangeAspect="1"/>
                    </pic:cNvPicPr>
                  </pic:nvPicPr>
                  <pic:blipFill>
                    <a:blip r:embed="rId42"/>
                    <a:srcRect l="3766" t="6275" r="25730" b="3188"/>
                    <a:stretch>
                      <a:fillRect/>
                    </a:stretch>
                  </pic:blipFill>
                  <pic:spPr>
                    <a:xfrm>
                      <a:off x="0" y="0"/>
                      <a:ext cx="4679950" cy="424624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napToGrid w:val="0"/>
          <w:kern w:val="0"/>
          <w:sz w:val="21"/>
          <w:szCs w:val="21"/>
          <w:highlight w:val="none"/>
          <w:lang w:val="en-US" w:eastAsia="zh-CN"/>
        </w:rPr>
      </w:pPr>
      <w:r>
        <w:rPr>
          <w:rFonts w:hint="default" w:ascii="Times New Roman" w:hAnsi="Times New Roman" w:eastAsia="微软雅黑" w:cs="Times New Roman"/>
          <w:b w:val="0"/>
          <w:bCs w:val="0"/>
          <w:snapToGrid w:val="0"/>
          <w:kern w:val="0"/>
          <w:sz w:val="21"/>
          <w:szCs w:val="21"/>
          <w:highlight w:val="none"/>
          <w:lang w:val="en-US" w:eastAsia="zh-CN"/>
        </w:rPr>
        <w:t>图2-1施工生产生活区位置示意图</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rPr>
      </w:pPr>
      <w:r>
        <w:rPr>
          <w:rFonts w:hint="default" w:ascii="Times New Roman" w:hAnsi="Times New Roman" w:eastAsia="仿宋_GB2312" w:cs="Times New Roman"/>
          <w:b/>
          <w:bCs/>
        </w:rPr>
        <w:t>2.2.</w:t>
      </w:r>
      <w:r>
        <w:rPr>
          <w:rFonts w:hint="default" w:ascii="Times New Roman" w:hAnsi="Times New Roman" w:eastAsia="仿宋_GB2312" w:cs="Times New Roman"/>
          <w:b/>
          <w:bCs/>
          <w:lang w:val="en-US" w:eastAsia="zh-CN"/>
        </w:rPr>
        <w:t>2施工道路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本项目所在地区交通方便，工程建设区紧邻</w:t>
      </w:r>
      <w:r>
        <w:rPr>
          <w:rFonts w:hint="default" w:ascii="Times New Roman" w:hAnsi="Times New Roman" w:eastAsia="仿宋_GB2312" w:cs="Times New Roman"/>
          <w:sz w:val="24"/>
          <w:szCs w:val="24"/>
          <w:lang w:eastAsia="zh-CN"/>
        </w:rPr>
        <w:t>市政</w:t>
      </w:r>
      <w:r>
        <w:rPr>
          <w:rFonts w:hint="default" w:ascii="Times New Roman" w:hAnsi="Times New Roman" w:eastAsia="仿宋_GB2312" w:cs="Times New Roman"/>
          <w:sz w:val="24"/>
          <w:szCs w:val="24"/>
        </w:rPr>
        <w:t>，完全满足本项目施工期间各种材料的运输，工程施工期间不需修建外部施工道路，工程建设区内部道路采用永临结合的方式，施工道路主要沿场区内道路设置，道路宽度为</w:t>
      </w:r>
      <w:r>
        <w:rPr>
          <w:rFonts w:hint="default" w:ascii="Times New Roman" w:hAnsi="Times New Roman" w:eastAsia="仿宋_GB2312" w:cs="Times New Roman"/>
          <w:sz w:val="24"/>
          <w:szCs w:val="24"/>
          <w:lang w:val="en-US" w:eastAsia="zh-CN"/>
        </w:rPr>
        <w:t>7-9</w:t>
      </w:r>
      <w:r>
        <w:rPr>
          <w:rFonts w:hint="default" w:ascii="Times New Roman" w:hAnsi="Times New Roman" w:eastAsia="仿宋_GB2312" w:cs="Times New Roman"/>
          <w:sz w:val="24"/>
          <w:szCs w:val="24"/>
        </w:rPr>
        <w:t>m，并连接至各个建筑物施工场地、生产生活区，</w:t>
      </w:r>
      <w:r>
        <w:rPr>
          <w:rFonts w:hint="default" w:ascii="Times New Roman" w:hAnsi="Times New Roman" w:eastAsia="仿宋_GB2312" w:cs="Times New Roman"/>
          <w:sz w:val="24"/>
          <w:szCs w:val="24"/>
          <w:lang w:val="en-US" w:eastAsia="zh-CN"/>
        </w:rPr>
        <w:t>满足施工要求。</w:t>
      </w:r>
      <w:r>
        <w:rPr>
          <w:rFonts w:hint="default" w:ascii="Times New Roman" w:hAnsi="Times New Roman" w:eastAsia="仿宋_GB2312" w:cs="Times New Roman"/>
          <w:sz w:val="24"/>
          <w:szCs w:val="24"/>
        </w:rPr>
        <w:t>施工结束后，施工道路区域作为沥青道路铺筑基层使用。</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rPr>
      </w:pPr>
      <w:r>
        <w:rPr>
          <w:rFonts w:hint="default" w:ascii="Times New Roman" w:hAnsi="Times New Roman" w:eastAsia="仿宋_GB2312" w:cs="Times New Roman"/>
          <w:b/>
          <w:bCs/>
          <w:lang w:val="en-US" w:eastAsia="zh-CN"/>
        </w:rPr>
        <w:t>2</w:t>
      </w:r>
      <w:r>
        <w:rPr>
          <w:rFonts w:hint="default" w:ascii="Times New Roman" w:hAnsi="Times New Roman" w:eastAsia="仿宋_GB2312" w:cs="Times New Roman"/>
          <w:b/>
          <w:bCs/>
        </w:rPr>
        <w:t>.2.</w:t>
      </w:r>
      <w:r>
        <w:rPr>
          <w:rFonts w:hint="default" w:ascii="Times New Roman" w:hAnsi="Times New Roman" w:eastAsia="仿宋_GB2312" w:cs="Times New Roman"/>
          <w:b/>
          <w:bCs/>
          <w:lang w:val="en-US" w:eastAsia="zh-CN"/>
        </w:rPr>
        <w:t>3</w:t>
      </w:r>
      <w:r>
        <w:rPr>
          <w:rFonts w:hint="default" w:ascii="Times New Roman" w:hAnsi="Times New Roman" w:eastAsia="仿宋_GB2312" w:cs="Times New Roman"/>
          <w:b/>
          <w:bCs/>
        </w:rPr>
        <w:t>临时堆土区布设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highlight w:val="none"/>
        </w:rPr>
        <mc:AlternateContent>
          <mc:Choice Requires="wps">
            <w:drawing>
              <wp:anchor distT="0" distB="0" distL="114300" distR="114300" simplePos="0" relativeHeight="251678720"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82" name="任意多边形 828"/>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28" o:spid="_x0000_s1026" o:spt="100" style="position:absolute;left:0pt;margin-left:89.85pt;margin-top:59.15pt;height:0.75pt;width:415.65pt;mso-position-horizontal-relative:page;mso-position-vertical-relative:page;z-index:251678720;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CUmpva&#10;AAAADAEAAA8AAAAAAAAAAQAgAAAAIgAAAGRycy9kb3ducmV2LnhtbFBLAQIUABQAAAAIAIdO4kAn&#10;lISKHgIAAIwEAAAOAAAAAAAAAAEAIAAAACkBAABkcnMvZTJvRG9jLnhtbFBLBQYAAAAABgAGAFkB&#10;AAC5BQ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highlight w:val="none"/>
        </w:rPr>
        <w:t>本项目布设</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处临时堆土场，用于堆放回填土方。临时堆土场位于</w:t>
      </w:r>
      <w:r>
        <w:rPr>
          <w:rFonts w:hint="default" w:ascii="Times New Roman" w:hAnsi="Times New Roman" w:eastAsia="仿宋_GB2312" w:cs="Times New Roman"/>
          <w:sz w:val="24"/>
          <w:szCs w:val="24"/>
          <w:highlight w:val="none"/>
          <w:lang w:val="en-US" w:eastAsia="zh-CN"/>
        </w:rPr>
        <w:t>项目区东区</w:t>
      </w:r>
      <w:r>
        <w:rPr>
          <w:rFonts w:hint="default" w:ascii="Times New Roman" w:hAnsi="Times New Roman" w:eastAsia="仿宋_GB2312" w:cs="Times New Roman"/>
          <w:sz w:val="24"/>
          <w:szCs w:val="24"/>
          <w:highlight w:val="none"/>
        </w:rPr>
        <w:t>，秸秆</w:t>
      </w:r>
      <w:r>
        <w:rPr>
          <w:rFonts w:hint="default" w:ascii="Times New Roman" w:hAnsi="Times New Roman" w:eastAsia="仿宋_GB2312" w:cs="Times New Roman"/>
          <w:sz w:val="24"/>
          <w:szCs w:val="24"/>
          <w:highlight w:val="none"/>
          <w:lang w:val="en-US" w:eastAsia="zh-CN"/>
        </w:rPr>
        <w:t>颗粒</w:t>
      </w:r>
      <w:r>
        <w:rPr>
          <w:rFonts w:hint="default" w:ascii="Times New Roman" w:hAnsi="Times New Roman" w:eastAsia="仿宋_GB2312" w:cs="Times New Roman"/>
          <w:sz w:val="24"/>
          <w:szCs w:val="24"/>
          <w:highlight w:val="none"/>
        </w:rPr>
        <w:t>堆场</w:t>
      </w:r>
      <w:r>
        <w:rPr>
          <w:rFonts w:hint="default" w:ascii="Times New Roman" w:hAnsi="Times New Roman" w:eastAsia="仿宋_GB2312" w:cs="Times New Roman"/>
          <w:sz w:val="24"/>
          <w:szCs w:val="24"/>
          <w:highlight w:val="none"/>
          <w:lang w:val="en-US" w:eastAsia="zh-CN"/>
        </w:rPr>
        <w:t>北侧，</w:t>
      </w:r>
      <w:r>
        <w:rPr>
          <w:rFonts w:hint="default" w:ascii="Times New Roman" w:hAnsi="Times New Roman" w:eastAsia="仿宋_GB2312" w:cs="Times New Roman"/>
          <w:sz w:val="24"/>
          <w:szCs w:val="24"/>
          <w:highlight w:val="none"/>
        </w:rPr>
        <w:t>长为</w:t>
      </w:r>
      <w:r>
        <w:rPr>
          <w:rFonts w:hint="default" w:ascii="Times New Roman" w:hAnsi="Times New Roman" w:eastAsia="仿宋_GB2312" w:cs="Times New Roman"/>
          <w:sz w:val="24"/>
          <w:szCs w:val="24"/>
          <w:highlight w:val="none"/>
          <w:lang w:val="en-US" w:eastAsia="zh-CN"/>
        </w:rPr>
        <w:t>90</w:t>
      </w:r>
      <w:r>
        <w:rPr>
          <w:rFonts w:hint="default" w:ascii="Times New Roman" w:hAnsi="Times New Roman" w:eastAsia="仿宋_GB2312" w:cs="Times New Roman"/>
          <w:sz w:val="24"/>
          <w:szCs w:val="24"/>
          <w:highlight w:val="none"/>
        </w:rPr>
        <w:t>m，宽为</w:t>
      </w:r>
      <w:r>
        <w:rPr>
          <w:rFonts w:hint="default" w:ascii="Times New Roman" w:hAnsi="Times New Roman" w:eastAsia="仿宋_GB2312" w:cs="Times New Roman"/>
          <w:sz w:val="24"/>
          <w:szCs w:val="24"/>
          <w:highlight w:val="none"/>
          <w:lang w:val="en-US" w:eastAsia="zh-CN"/>
        </w:rPr>
        <w:t>60</w:t>
      </w:r>
      <w:r>
        <w:rPr>
          <w:rFonts w:hint="default" w:ascii="Times New Roman" w:hAnsi="Times New Roman" w:eastAsia="仿宋_GB2312" w:cs="Times New Roman"/>
          <w:sz w:val="24"/>
          <w:szCs w:val="24"/>
          <w:highlight w:val="none"/>
        </w:rPr>
        <w:t>m，总占地面积</w:t>
      </w:r>
      <w:r>
        <w:rPr>
          <w:rFonts w:hint="default" w:ascii="Times New Roman" w:hAnsi="Times New Roman" w:eastAsia="仿宋_GB2312" w:cs="Times New Roman"/>
          <w:sz w:val="24"/>
          <w:szCs w:val="24"/>
          <w:highlight w:val="none"/>
          <w:lang w:val="en-US" w:eastAsia="zh-CN"/>
        </w:rPr>
        <w:t>5400</w:t>
      </w:r>
      <w:r>
        <w:rPr>
          <w:rFonts w:hint="default" w:ascii="Times New Roman" w:hAnsi="Times New Roman" w:eastAsia="仿宋_GB2312" w:cs="Times New Roman"/>
          <w:sz w:val="24"/>
          <w:szCs w:val="24"/>
          <w:highlight w:val="none"/>
        </w:rPr>
        <w:t>m²，堆土高度</w:t>
      </w:r>
      <w:r>
        <w:rPr>
          <w:rFonts w:hint="default" w:ascii="Times New Roman" w:hAnsi="Times New Roman" w:eastAsia="仿宋_GB2312" w:cs="Times New Roman"/>
          <w:sz w:val="24"/>
          <w:szCs w:val="24"/>
          <w:highlight w:val="none"/>
          <w:lang w:val="en-US" w:eastAsia="zh-CN"/>
        </w:rPr>
        <w:t>4</w:t>
      </w:r>
      <w:r>
        <w:rPr>
          <w:rFonts w:hint="default" w:ascii="Times New Roman" w:hAnsi="Times New Roman" w:eastAsia="仿宋_GB2312" w:cs="Times New Roman"/>
          <w:sz w:val="24"/>
          <w:szCs w:val="24"/>
          <w:highlight w:val="none"/>
        </w:rPr>
        <w:t>m，堆土边坡1：1.5，设计容积约</w:t>
      </w:r>
      <w:r>
        <w:rPr>
          <w:rFonts w:hint="default" w:ascii="Times New Roman" w:hAnsi="Times New Roman" w:eastAsia="仿宋_GB2312" w:cs="Times New Roman"/>
          <w:sz w:val="24"/>
          <w:szCs w:val="24"/>
          <w:highlight w:val="none"/>
          <w:lang w:val="en-US" w:eastAsia="zh-CN"/>
        </w:rPr>
        <w:t>1.97</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实际堆土量1.87</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可以满足项目基础开挖土方临时堆土需求。</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drawing>
          <wp:inline distT="0" distB="0" distL="114300" distR="114300">
            <wp:extent cx="4679950" cy="4326255"/>
            <wp:effectExtent l="0" t="0" r="6350" b="17145"/>
            <wp:docPr id="76" name="图片 76" descr="中能建松原氢能产业园（绿色氢氨一体化）项目 总平面布置图(1)-副本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中能建松原氢能产业园（绿色氢氨一体化）项目 总平面布置图(1)-副本1_00"/>
                    <pic:cNvPicPr>
                      <a:picLocks noChangeAspect="1"/>
                    </pic:cNvPicPr>
                  </pic:nvPicPr>
                  <pic:blipFill>
                    <a:blip r:embed="rId43"/>
                    <a:srcRect l="4088" t="4976" r="25527" b="2918"/>
                    <a:stretch>
                      <a:fillRect/>
                    </a:stretch>
                  </pic:blipFill>
                  <pic:spPr>
                    <a:xfrm>
                      <a:off x="0" y="0"/>
                      <a:ext cx="4679950" cy="432625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napToGrid w:val="0"/>
          <w:kern w:val="0"/>
          <w:sz w:val="21"/>
          <w:szCs w:val="21"/>
          <w:highlight w:val="none"/>
          <w:lang w:eastAsia="zh-CN"/>
        </w:rPr>
      </w:pPr>
      <w:r>
        <w:rPr>
          <w:rFonts w:hint="default" w:ascii="Times New Roman" w:hAnsi="Times New Roman" w:eastAsia="微软雅黑" w:cs="Times New Roman"/>
          <w:b w:val="0"/>
          <w:bCs w:val="0"/>
          <w:snapToGrid w:val="0"/>
          <w:kern w:val="0"/>
          <w:sz w:val="21"/>
          <w:szCs w:val="21"/>
          <w:highlight w:val="none"/>
          <w:lang w:val="en-US" w:eastAsia="zh-CN"/>
        </w:rPr>
        <w:t>图2-2临时堆土场位置示意图</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2.2.4施工能力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施工用水：</w:t>
      </w:r>
      <w:r>
        <w:rPr>
          <w:rFonts w:hint="default" w:ascii="Times New Roman" w:hAnsi="Times New Roman" w:eastAsia="仿宋_GB2312" w:cs="Times New Roman"/>
          <w:color w:val="auto"/>
          <w:sz w:val="24"/>
        </w:rPr>
        <w:t>本项目施工用水引自</w:t>
      </w:r>
      <w:r>
        <w:rPr>
          <w:rFonts w:hint="default" w:ascii="Times New Roman" w:hAnsi="Times New Roman" w:eastAsia="仿宋_GB2312" w:cs="Times New Roman"/>
          <w:sz w:val="24"/>
          <w:szCs w:val="24"/>
          <w:lang w:eastAsia="zh-CN"/>
        </w:rPr>
        <w:t>市政</w:t>
      </w:r>
      <w:r>
        <w:rPr>
          <w:rFonts w:hint="default" w:ascii="Times New Roman" w:hAnsi="Times New Roman" w:eastAsia="仿宋_GB2312" w:cs="Times New Roman"/>
          <w:sz w:val="24"/>
          <w:szCs w:val="24"/>
        </w:rPr>
        <w:t>市政</w:t>
      </w:r>
      <w:r>
        <w:rPr>
          <w:rFonts w:hint="default" w:ascii="Times New Roman" w:hAnsi="Times New Roman" w:eastAsia="仿宋_GB2312" w:cs="Times New Roman"/>
          <w:color w:val="auto"/>
          <w:sz w:val="24"/>
        </w:rPr>
        <w:t>给水管网，以地埋方式接入。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施工供电：</w:t>
      </w:r>
      <w:r>
        <w:rPr>
          <w:rFonts w:hint="default" w:ascii="Times New Roman" w:hAnsi="Times New Roman" w:eastAsia="仿宋_GB2312" w:cs="Times New Roman"/>
          <w:color w:val="auto"/>
          <w:sz w:val="24"/>
        </w:rPr>
        <w:t>施工用电引自</w:t>
      </w:r>
      <w:r>
        <w:rPr>
          <w:rFonts w:hint="default" w:ascii="Times New Roman" w:hAnsi="Times New Roman" w:eastAsia="仿宋_GB2312" w:cs="Times New Roman"/>
          <w:sz w:val="24"/>
          <w:szCs w:val="24"/>
          <w:lang w:eastAsia="zh-CN"/>
        </w:rPr>
        <w:t>市政</w:t>
      </w:r>
      <w:r>
        <w:rPr>
          <w:rFonts w:hint="default" w:ascii="Times New Roman" w:hAnsi="Times New Roman" w:eastAsia="仿宋_GB2312" w:cs="Times New Roman"/>
          <w:color w:val="auto"/>
          <w:sz w:val="24"/>
        </w:rPr>
        <w:t>10kV电力线路，供电线路由电力部门负责接引，能够满足本项目的用电需求。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施工通讯：可利用移动电话进行施工通讯，中国移动、中国联通等网络已覆盖，无线通讯条件较好。</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2.2.5施工材料</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本项目所需的砂砾、石料、水泥、钢筋、商砼、苗木等材料均由当地购买，</w:t>
      </w:r>
      <w:r>
        <w:rPr>
          <w:rFonts w:hint="default" w:ascii="Times New Roman" w:hAnsi="Times New Roman" w:eastAsia="仿宋_GB2312" w:cs="Times New Roman"/>
          <w:sz w:val="24"/>
          <w:szCs w:val="24"/>
          <w:lang w:eastAsia="zh-CN"/>
        </w:rPr>
        <w:t>松原市</w:t>
      </w:r>
      <w:r>
        <w:rPr>
          <w:rFonts w:hint="default" w:ascii="Times New Roman" w:hAnsi="Times New Roman" w:eastAsia="仿宋_GB2312" w:cs="Times New Roman"/>
          <w:sz w:val="24"/>
          <w:szCs w:val="24"/>
        </w:rPr>
        <w:t>建筑材料齐全，完全满足本项目所需。购入的材料在开采过程中破坏水土资源，造成水土流失，在材料购买合同中明确水土流失防治责任由供应商方负责，不纳入本方案的防治责任范围。</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2.2.6取土（石、料）场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color w:val="auto"/>
          <w:lang w:val="en-US" w:eastAsia="zh-CN"/>
        </w:rPr>
      </w:pPr>
      <w:r>
        <w:rPr>
          <w:rFonts w:hint="default" w:ascii="Times New Roman" w:hAnsi="Times New Roman" w:eastAsia="仿宋_GB2312" w:cs="Times New Roman"/>
          <w:color w:val="auto"/>
          <w:sz w:val="24"/>
          <w:szCs w:val="24"/>
          <w:lang w:val="en-US" w:eastAsia="zh-CN"/>
        </w:rPr>
        <w:t>本项目不设置取土（石、砂）场。</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2.2.7弃土（石、料）场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lang w:val="en-US" w:eastAsia="zh-CN"/>
        </w:rPr>
      </w:pPr>
      <w:r>
        <w:rPr>
          <w:rFonts w:hint="default" w:ascii="Times New Roman" w:hAnsi="Times New Roman" w:eastAsia="仿宋_GB2312" w:cs="Times New Roman"/>
          <w:color w:val="auto"/>
          <w:sz w:val="24"/>
          <w:szCs w:val="24"/>
          <w:lang w:val="en-US" w:eastAsia="zh-CN"/>
        </w:rPr>
        <w:t>本项目布设弃土</w:t>
      </w:r>
      <w:r>
        <w:rPr>
          <w:rFonts w:hint="default" w:ascii="Times New Roman" w:hAnsi="Times New Roman" w:eastAsia="仿宋_GB2312" w:cs="Times New Roman"/>
          <w:color w:val="auto"/>
          <w:sz w:val="24"/>
          <w:szCs w:val="24"/>
          <w:lang w:eastAsia="zh-CN"/>
        </w:rPr>
        <w:t>（石、料）场</w:t>
      </w:r>
      <w:r>
        <w:rPr>
          <w:rFonts w:hint="default" w:ascii="Times New Roman" w:hAnsi="Times New Roman" w:eastAsia="仿宋_GB2312" w:cs="Times New Roman"/>
          <w:color w:val="auto"/>
          <w:sz w:val="24"/>
          <w:szCs w:val="24"/>
          <w:lang w:val="en-US" w:eastAsia="zh-CN"/>
        </w:rPr>
        <w:t>。</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2.2.8施工方法与工艺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场地平整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场地平整采用机械开挖、人工清理修整相结合的方式。在原有场地平整的基础上，将建筑物开挖土方运至场内进行回填，土方清运、回填应随建筑施工进度及时调运；土方回填采用机械和人工相结合的施工方法，土方由挖掘机装土，自卸汽车运土，推土机铺土、摊平，用震动碾压机碾压，边缘压实不到之处，辅以人工和电动冲压夯实。</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基础</w:t>
      </w:r>
      <w:r>
        <w:rPr>
          <w:rFonts w:hint="default" w:ascii="Times New Roman" w:hAnsi="Times New Roman" w:eastAsia="仿宋_GB2312" w:cs="Times New Roman"/>
          <w:sz w:val="24"/>
          <w:szCs w:val="24"/>
        </w:rPr>
        <w:t>土方开挖及回填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土方开挖：土方开挖采用挖掘机施工，自卸汽车运输，开挖的土石方随挖随运。项目回填的土方堆存在临时堆土场内，并采取密目网苫盖措施。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土方回填：土方回填采用开挖的土方，采用挖掘机运输，人工摊铺，蛙式打夯机压实，每层摊铺压实厚度不宜大于30cm。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mc:AlternateContent>
          <mc:Choice Requires="wps">
            <w:drawing>
              <wp:anchor distT="0" distB="0" distL="114300" distR="114300" simplePos="0" relativeHeight="251679744"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83" name="任意多边形 829"/>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29" o:spid="_x0000_s1026" o:spt="100" style="position:absolute;left:0pt;margin-left:89.85pt;margin-top:59.15pt;height:0.75pt;width:415.65pt;mso-position-horizontal-relative:page;mso-position-vertical-relative:page;z-index:251679744;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CUmpva&#10;AAAADAEAAA8AAAAAAAAAAQAgAAAAIgAAAGRycy9kb3ducmV2LnhtbFBLAQIUABQAAAAIAIdO4kCs&#10;eMPtHgIAAIwEAAAOAAAAAAAAAAEAIAAAACkBAABkcnMvZTJvRG9jLnhtbFBLBQYAAAAABgAGAFkB&#10;AAC5BQ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建筑物施工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本项目建构筑物大部分施工都为</w:t>
      </w:r>
      <w:r>
        <w:rPr>
          <w:rFonts w:hint="default" w:ascii="Times New Roman" w:hAnsi="Times New Roman" w:eastAsia="仿宋_GB2312" w:cs="Times New Roman"/>
          <w:sz w:val="24"/>
          <w:highlight w:val="none"/>
        </w:rPr>
        <w:t>桩基础</w:t>
      </w:r>
      <w:r>
        <w:rPr>
          <w:rFonts w:hint="default" w:ascii="Times New Roman" w:hAnsi="Times New Roman" w:eastAsia="仿宋_GB2312" w:cs="Times New Roman"/>
          <w:sz w:val="24"/>
          <w:szCs w:val="24"/>
        </w:rPr>
        <w:t>，框架结构，</w:t>
      </w:r>
      <w:r>
        <w:rPr>
          <w:rFonts w:hint="default" w:ascii="Times New Roman" w:hAnsi="Times New Roman" w:eastAsia="仿宋_GB2312" w:cs="Times New Roman"/>
          <w:sz w:val="24"/>
          <w:highlight w:val="none"/>
        </w:rPr>
        <w:t>基坑开挖采取分块施工的方式，地下基坑基础完成时间需要3-4个月，基础处理完成后，进行基坑及建构筑物基础的混凝土浇筑，</w:t>
      </w:r>
      <w:r>
        <w:rPr>
          <w:rFonts w:hint="default" w:ascii="Times New Roman" w:hAnsi="Times New Roman" w:eastAsia="仿宋_GB2312" w:cs="Times New Roman"/>
          <w:sz w:val="24"/>
          <w:szCs w:val="24"/>
        </w:rPr>
        <w:t>混凝土浇筑过程严格按照设计施工。浇筑时应按正确的施工工序进行，振捣密实，不应出现蜂窝、麻面等现象，并要注意混凝土的养护；混凝土全部采用商砼，不单独设置混凝土搅拌设施等。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（4）管线开挖</w:t>
      </w:r>
    </w:p>
    <w:p>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sz w:val="24"/>
          <w:highlight w:val="none"/>
        </w:rPr>
        <w:t>管线开挖的施工顺序为：放线→土方开挖→沟底平整→管线吊装→回填土方。按照设计尺寸由挖掘机进行管线开挖；管线开挖产生的土方临时堆置在管线一侧，管线吊装结束后立即回填。管线开挖离底部20cm深度时，采用人工清理修整；管线开挖完成后，采用人工配合起重设备进行吊装；管线吊装完成后，进行管线检修，合格后，进行土方回填；管线开挖土方全部回填压实。管线等工程施工结束后进行场地平整，场地平整严格按照设计高程进行施工，平整方式主要以机械压实为主，机械不易施工处采用人工打夯压实为辅，平整结束后进行高程测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（5）道路施工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mc:AlternateContent>
          <mc:Choice Requires="wps">
            <w:drawing>
              <wp:anchor distT="0" distB="0" distL="114300" distR="114300" simplePos="0" relativeHeight="251680768"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84" name="任意多边形 83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30" o:spid="_x0000_s1026" o:spt="100" style="position:absolute;left:0pt;margin-left:89.85pt;margin-top:59.15pt;height:0.75pt;width:415.65pt;mso-position-horizontal-relative:page;mso-position-vertical-relative:page;z-index:251680768;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AAAAABkcnMvUEsBAhQAFAAAAAgAh07iQDCUmpva&#10;AAAADAEAAA8AAAAAAAAAAQAgAAAAIgAAAGRycy9kb3ducmV2LnhtbFBLAQIUABQAAAAIAIdO4kD1&#10;u1z7HgIAAIwEAAAOAAAAAAAAAAEAIAAAACkBAABkcnMvZTJvRG9jLnhtbFBLBQYAAAAABgAGAFkB&#10;AAC5BQ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rPr>
        <w:t>主体工程考虑道路采取永临结合的方式，道路施工以机械施工为主，人工施工为辅。首先按设计复核并复测水平点高程及导线点坐标，采用极坐标法进行施工放样。表土剥离后道路清基，路基垫层铺设、压实，浇筑混凝土、铺筑沥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绿化施工方法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设计在绿化区域内进行全面绿化，提高项目区内的环境质量。绿化区域内绿化苗木选取观赏性好，不产生花絮的树木和花卉草坪进行绿化。采用草坪与灌木、乔木相结合的方式，在不影响生产的前提下进行绿化，避免出现裸露地表。</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①清除地表杂物；</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②铺设表土、整地；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③乔灌草相结合栽植的方式；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④管护。</w:t>
      </w:r>
    </w:p>
    <w:p>
      <w:pPr>
        <w:pStyle w:val="6"/>
        <w:bidi w:val="0"/>
        <w:rPr>
          <w:rFonts w:hint="default" w:ascii="Times New Roman" w:hAnsi="Times New Roman" w:eastAsia="仿宋_GB2312" w:cs="Times New Roman"/>
          <w:b/>
          <w:bCs/>
        </w:rPr>
      </w:pPr>
      <w:bookmarkStart w:id="172" w:name="_Toc25583"/>
      <w:bookmarkStart w:id="173" w:name="_Toc30598"/>
      <w:bookmarkStart w:id="174" w:name="_Toc12003"/>
      <w:r>
        <w:rPr>
          <w:rFonts w:hint="default" w:ascii="Times New Roman" w:hAnsi="Times New Roman" w:eastAsia="仿宋_GB2312" w:cs="Times New Roman"/>
          <w:b/>
          <w:bCs/>
        </w:rPr>
        <w:t>2.3工程占地</w:t>
      </w:r>
      <w:bookmarkEnd w:id="172"/>
      <w:bookmarkEnd w:id="173"/>
      <w:bookmarkEnd w:id="17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175" w:name="OLE_LINK7"/>
      <w:r>
        <w:rPr>
          <w:rFonts w:hint="default" w:ascii="Times New Roman" w:hAnsi="Times New Roman" w:eastAsia="仿宋_GB2312" w:cs="Times New Roman"/>
          <w:sz w:val="24"/>
          <w:szCs w:val="24"/>
        </w:rPr>
        <w:t>本项目总占地面积为</w:t>
      </w:r>
      <w:r>
        <w:rPr>
          <w:rFonts w:hint="default" w:ascii="Times New Roman" w:hAnsi="Times New Roman" w:eastAsia="仿宋_GB2312" w:cs="Times New Roman"/>
          <w:sz w:val="24"/>
          <w:szCs w:val="24"/>
          <w:lang w:eastAsia="zh-CN"/>
        </w:rPr>
        <w:t>35.38hm²</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全部为永久占地</w:t>
      </w:r>
      <w:r>
        <w:rPr>
          <w:rFonts w:hint="default" w:ascii="Times New Roman" w:hAnsi="Times New Roman" w:eastAsia="仿宋_GB2312" w:cs="Times New Roman"/>
          <w:sz w:val="24"/>
          <w:szCs w:val="24"/>
        </w:rPr>
        <w:t>。占地类型为</w:t>
      </w:r>
      <w:r>
        <w:rPr>
          <w:rFonts w:hint="default" w:ascii="Times New Roman" w:hAnsi="Times New Roman" w:eastAsia="仿宋_GB2312" w:cs="Times New Roman"/>
          <w:sz w:val="24"/>
          <w:szCs w:val="24"/>
          <w:lang w:val="en-US" w:eastAsia="zh-CN"/>
        </w:rPr>
        <w:t>建设用地和未利用地</w:t>
      </w:r>
      <w:r>
        <w:rPr>
          <w:rFonts w:hint="default" w:ascii="Times New Roman" w:hAnsi="Times New Roman" w:eastAsia="仿宋_GB2312" w:cs="Times New Roman"/>
          <w:sz w:val="24"/>
          <w:szCs w:val="24"/>
        </w:rPr>
        <w:t>。工程占地详细情况见表2-4。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color w:val="000000"/>
          <w:sz w:val="21"/>
          <w:szCs w:val="21"/>
          <w:highlight w:val="none"/>
        </w:rPr>
      </w:pPr>
      <w:r>
        <w:rPr>
          <w:rFonts w:hint="default" w:ascii="Times New Roman" w:hAnsi="Times New Roman" w:eastAsia="微软雅黑" w:cs="Times New Roman"/>
          <w:b w:val="0"/>
          <w:bCs w:val="0"/>
          <w:snapToGrid w:val="0"/>
          <w:kern w:val="0"/>
          <w:sz w:val="21"/>
          <w:szCs w:val="21"/>
          <w:highlight w:val="none"/>
        </w:rPr>
        <w:t>表2-</w:t>
      </w:r>
      <w:bookmarkEnd w:id="175"/>
      <w:bookmarkStart w:id="176" w:name="_Toc7747"/>
      <w:bookmarkStart w:id="177" w:name="_Toc482"/>
      <w:r>
        <w:rPr>
          <w:rFonts w:hint="default" w:ascii="Times New Roman" w:hAnsi="Times New Roman" w:eastAsia="微软雅黑" w:cs="Times New Roman"/>
          <w:b w:val="0"/>
          <w:bCs w:val="0"/>
          <w:snapToGrid w:val="0"/>
          <w:kern w:val="0"/>
          <w:sz w:val="21"/>
          <w:szCs w:val="21"/>
          <w:highlight w:val="none"/>
          <w:lang w:val="en-US" w:eastAsia="zh-CN"/>
        </w:rPr>
        <w:t>4</w:t>
      </w:r>
      <w:r>
        <w:rPr>
          <w:rFonts w:hint="default" w:ascii="Times New Roman" w:hAnsi="Times New Roman" w:eastAsia="微软雅黑" w:cs="Times New Roman"/>
          <w:b w:val="0"/>
          <w:bCs w:val="0"/>
          <w:snapToGrid w:val="0"/>
          <w:kern w:val="0"/>
          <w:sz w:val="21"/>
          <w:szCs w:val="21"/>
          <w:highlight w:val="none"/>
        </w:rPr>
        <w:t>项目占地类型和占地性质</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814"/>
        <w:gridCol w:w="1293"/>
        <w:gridCol w:w="1518"/>
        <w:gridCol w:w="1453"/>
        <w:gridCol w:w="2327"/>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9" w:type="pct"/>
            <w:vMerge w:val="restart"/>
            <w:tcBorders>
              <w:tl2br w:val="nil"/>
              <w:tr2bl w:val="nil"/>
            </w:tcBorders>
            <w:noWrap w:val="0"/>
            <w:tcMar>
              <w:top w:w="0" w:type="dxa"/>
              <w:left w:w="0" w:type="dxa"/>
              <w:bottom w:w="0" w:type="dxa"/>
              <w:right w:w="0" w:type="dxa"/>
            </w:tcMar>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项目组成</w:t>
            </w:r>
          </w:p>
        </w:tc>
        <w:tc>
          <w:tcPr>
            <w:tcW w:w="769" w:type="pct"/>
            <w:vMerge w:val="restart"/>
            <w:tcBorders>
              <w:tl2br w:val="nil"/>
              <w:tr2bl w:val="nil"/>
            </w:tcBorders>
            <w:noWrap w:val="0"/>
            <w:tcMar>
              <w:top w:w="0" w:type="dxa"/>
              <w:left w:w="0" w:type="dxa"/>
              <w:bottom w:w="0" w:type="dxa"/>
              <w:right w:w="0" w:type="dxa"/>
            </w:tcMar>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占地面积</w:t>
            </w:r>
          </w:p>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767" w:type="pct"/>
            <w:gridSpan w:val="2"/>
            <w:tcBorders>
              <w:tl2br w:val="nil"/>
              <w:tr2bl w:val="nil"/>
            </w:tcBorders>
            <w:noWrap w:val="0"/>
            <w:tcMar>
              <w:top w:w="0" w:type="dxa"/>
              <w:left w:w="0" w:type="dxa"/>
              <w:bottom w:w="0" w:type="dxa"/>
              <w:right w:w="0" w:type="dxa"/>
            </w:tcMar>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占地性质（</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c>
          <w:tcPr>
            <w:tcW w:w="1383" w:type="pct"/>
            <w:tcBorders>
              <w:tl2br w:val="nil"/>
              <w:tr2bl w:val="nil"/>
            </w:tcBorders>
            <w:noWrap w:val="0"/>
            <w:tcMar>
              <w:top w:w="0" w:type="dxa"/>
              <w:left w:w="0" w:type="dxa"/>
              <w:bottom w:w="0" w:type="dxa"/>
              <w:right w:w="0" w:type="dxa"/>
            </w:tcMar>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占地类型（</w:t>
            </w:r>
            <w:r>
              <w:rPr>
                <w:rFonts w:hint="default" w:ascii="Times New Roman" w:hAnsi="Times New Roman" w:eastAsia="仿宋_GB2312" w:cs="Times New Roman"/>
                <w:kern w:val="0"/>
                <w:sz w:val="21"/>
                <w:szCs w:val="21"/>
                <w:highlight w:val="none"/>
                <w:lang w:eastAsia="zh-CN"/>
              </w:rPr>
              <w:t>hm²</w:t>
            </w:r>
            <w:r>
              <w:rPr>
                <w:rFonts w:hint="default" w:ascii="Times New Roman" w:hAnsi="Times New Roman" w:eastAsia="仿宋_GB2312" w:cs="Times New Roman"/>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9" w:type="pct"/>
            <w:vMerge w:val="continue"/>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rPr>
            </w:pPr>
          </w:p>
        </w:tc>
        <w:tc>
          <w:tcPr>
            <w:tcW w:w="769" w:type="pct"/>
            <w:vMerge w:val="continue"/>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rPr>
            </w:pPr>
          </w:p>
        </w:tc>
        <w:tc>
          <w:tcPr>
            <w:tcW w:w="903"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永久征地</w:t>
            </w:r>
          </w:p>
        </w:tc>
        <w:tc>
          <w:tcPr>
            <w:tcW w:w="864"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临时占地</w:t>
            </w:r>
          </w:p>
        </w:tc>
        <w:tc>
          <w:tcPr>
            <w:tcW w:w="1383"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工矿及仓储用地</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9"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工程建设区</w:t>
            </w:r>
          </w:p>
        </w:tc>
        <w:tc>
          <w:tcPr>
            <w:tcW w:w="769"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35.38</w:t>
            </w:r>
          </w:p>
        </w:tc>
        <w:tc>
          <w:tcPr>
            <w:tcW w:w="903"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35.38</w:t>
            </w:r>
          </w:p>
        </w:tc>
        <w:tc>
          <w:tcPr>
            <w:tcW w:w="864"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w:t>
            </w:r>
          </w:p>
        </w:tc>
        <w:tc>
          <w:tcPr>
            <w:tcW w:w="1383"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35.38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079"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合计</w:t>
            </w:r>
          </w:p>
        </w:tc>
        <w:tc>
          <w:tcPr>
            <w:tcW w:w="769"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35.38</w:t>
            </w:r>
          </w:p>
        </w:tc>
        <w:tc>
          <w:tcPr>
            <w:tcW w:w="903"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35.38</w:t>
            </w:r>
          </w:p>
        </w:tc>
        <w:tc>
          <w:tcPr>
            <w:tcW w:w="864"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rPr>
              <w:t>—</w:t>
            </w:r>
          </w:p>
        </w:tc>
        <w:tc>
          <w:tcPr>
            <w:tcW w:w="1383" w:type="pct"/>
            <w:tcBorders>
              <w:tl2br w:val="nil"/>
              <w:tr2bl w:val="nil"/>
            </w:tcBorders>
            <w:noWrap w:val="0"/>
            <w:vAlign w:val="center"/>
          </w:tcPr>
          <w:p>
            <w:pPr>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35.38</w:t>
            </w:r>
          </w:p>
        </w:tc>
      </w:tr>
    </w:tbl>
    <w:p>
      <w:pPr>
        <w:pStyle w:val="6"/>
        <w:bidi w:val="0"/>
        <w:rPr>
          <w:rFonts w:hint="default" w:ascii="Times New Roman" w:hAnsi="Times New Roman" w:eastAsia="仿宋_GB2312" w:cs="Times New Roman"/>
          <w:b/>
          <w:bCs/>
        </w:rPr>
      </w:pPr>
      <w:bookmarkStart w:id="178" w:name="_Toc21034"/>
      <w:r>
        <w:rPr>
          <w:rFonts w:hint="default" w:ascii="Times New Roman" w:hAnsi="Times New Roman" w:eastAsia="仿宋_GB2312" w:cs="Times New Roman"/>
          <w:b/>
          <w:bCs/>
        </w:rPr>
        <w:t>2.4土石方平衡</w:t>
      </w:r>
      <w:bookmarkEnd w:id="176"/>
      <w:bookmarkEnd w:id="177"/>
      <w:bookmarkEnd w:id="178"/>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bookmarkStart w:id="179" w:name="_Hlk95984700"/>
      <w:bookmarkStart w:id="180" w:name="OLE_LINK10"/>
      <w:r>
        <w:rPr>
          <w:rFonts w:hint="default" w:ascii="Times New Roman" w:hAnsi="Times New Roman" w:eastAsia="仿宋_GB2312" w:cs="Times New Roman"/>
          <w:b/>
          <w:bCs/>
          <w:lang w:val="en-US" w:eastAsia="zh-CN"/>
        </w:rPr>
        <w:t>2.4.1表土平衡</w:t>
      </w:r>
    </w:p>
    <w:p>
      <w:pPr>
        <w:pStyle w:val="30"/>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color w:val="auto"/>
          <w:sz w:val="24"/>
          <w:szCs w:val="28"/>
          <w:highlight w:val="none"/>
        </w:rPr>
        <w:t>根据</w:t>
      </w:r>
      <w:r>
        <w:rPr>
          <w:rFonts w:hint="default" w:ascii="Times New Roman" w:hAnsi="Times New Roman" w:eastAsia="仿宋_GB2312" w:cs="Times New Roman"/>
          <w:color w:val="auto"/>
          <w:sz w:val="24"/>
          <w:szCs w:val="28"/>
          <w:highlight w:val="none"/>
          <w:lang w:val="en-US" w:eastAsia="zh-CN"/>
        </w:rPr>
        <w:t>项目实际</w:t>
      </w:r>
      <w:r>
        <w:rPr>
          <w:rFonts w:hint="default" w:ascii="Times New Roman" w:hAnsi="Times New Roman" w:eastAsia="仿宋_GB2312" w:cs="Times New Roman"/>
          <w:color w:val="auto"/>
          <w:sz w:val="24"/>
          <w:szCs w:val="28"/>
          <w:highlight w:val="none"/>
        </w:rPr>
        <w:t>，</w:t>
      </w:r>
      <w:r>
        <w:rPr>
          <w:rFonts w:hint="default" w:ascii="Times New Roman" w:hAnsi="Times New Roman" w:eastAsia="仿宋_GB2312" w:cs="Times New Roman"/>
          <w:color w:val="auto"/>
          <w:sz w:val="24"/>
          <w:szCs w:val="28"/>
          <w:highlight w:val="none"/>
          <w:lang w:eastAsia="zh-CN"/>
        </w:rPr>
        <w:t>开发区</w:t>
      </w:r>
      <w:r>
        <w:rPr>
          <w:rFonts w:hint="default" w:ascii="Times New Roman" w:hAnsi="Times New Roman" w:eastAsia="仿宋_GB2312" w:cs="Times New Roman"/>
          <w:color w:val="auto"/>
          <w:sz w:val="24"/>
          <w:szCs w:val="28"/>
          <w:highlight w:val="none"/>
        </w:rPr>
        <w:t>为建设单位提供的土地达到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净地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即达到</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七通一平</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color w:val="auto"/>
          <w:sz w:val="24"/>
          <w:szCs w:val="28"/>
          <w:highlight w:val="none"/>
        </w:rPr>
        <w:t>的要求，所以本项目</w:t>
      </w:r>
      <w:r>
        <w:rPr>
          <w:rFonts w:hint="default" w:ascii="Times New Roman" w:hAnsi="Times New Roman" w:eastAsia="仿宋_GB2312" w:cs="Times New Roman"/>
          <w:color w:val="auto"/>
          <w:sz w:val="24"/>
          <w:szCs w:val="28"/>
          <w:highlight w:val="none"/>
          <w:lang w:val="en-US" w:eastAsia="zh-CN"/>
        </w:rPr>
        <w:t>前期不涉及</w:t>
      </w:r>
      <w:r>
        <w:rPr>
          <w:rFonts w:hint="default" w:ascii="Times New Roman" w:hAnsi="Times New Roman" w:eastAsia="仿宋_GB2312" w:cs="Times New Roman"/>
          <w:color w:val="auto"/>
          <w:sz w:val="24"/>
          <w:szCs w:val="28"/>
          <w:highlight w:val="none"/>
        </w:rPr>
        <w:t>表土剥离</w:t>
      </w:r>
      <w:r>
        <w:rPr>
          <w:rFonts w:hint="default" w:ascii="Times New Roman" w:hAnsi="Times New Roman" w:eastAsia="仿宋_GB2312" w:cs="Times New Roman"/>
          <w:color w:val="auto"/>
          <w:sz w:val="24"/>
          <w:szCs w:val="28"/>
          <w:highlight w:val="none"/>
          <w:lang w:val="en-US" w:eastAsia="zh-CN"/>
        </w:rPr>
        <w:t>工作</w:t>
      </w:r>
      <w:r>
        <w:rPr>
          <w:rFonts w:hint="default" w:ascii="Times New Roman" w:hAnsi="Times New Roman" w:eastAsia="仿宋_GB2312" w:cs="Times New Roman"/>
          <w:color w:val="auto"/>
          <w:sz w:val="24"/>
          <w:szCs w:val="28"/>
          <w:highlight w:val="none"/>
          <w:lang w:eastAsia="zh-CN"/>
        </w:rPr>
        <w:t>。</w:t>
      </w:r>
      <w:r>
        <w:rPr>
          <w:rFonts w:hint="default" w:ascii="Times New Roman" w:hAnsi="Times New Roman" w:eastAsia="仿宋_GB2312" w:cs="Times New Roman"/>
          <w:sz w:val="24"/>
          <w:szCs w:val="24"/>
        </w:rPr>
        <w:t>待建筑物及硬化施工结束后，需对景观绿化区域进行绿化用土回覆，覆土面积</w:t>
      </w:r>
      <w:r>
        <w:rPr>
          <w:rFonts w:hint="default" w:ascii="Times New Roman" w:hAnsi="Times New Roman" w:eastAsia="仿宋_GB2312" w:cs="Times New Roman"/>
          <w:sz w:val="24"/>
          <w:szCs w:val="24"/>
          <w:lang w:val="en-US" w:eastAsia="zh-CN"/>
        </w:rPr>
        <w:t>4.00</w:t>
      </w:r>
      <w:r>
        <w:rPr>
          <w:rFonts w:hint="default" w:ascii="Times New Roman" w:hAnsi="Times New Roman" w:eastAsia="仿宋_GB2312" w:cs="Times New Roman"/>
          <w:sz w:val="24"/>
          <w:szCs w:val="24"/>
        </w:rPr>
        <w:t>hm²，覆土厚度0.</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m，覆土量为</w:t>
      </w:r>
      <w:r>
        <w:rPr>
          <w:rFonts w:hint="default" w:ascii="Times New Roman" w:hAnsi="Times New Roman" w:eastAsia="仿宋_GB2312" w:cs="Times New Roman"/>
          <w:sz w:val="24"/>
          <w:szCs w:val="24"/>
          <w:lang w:eastAsia="zh-CN"/>
        </w:rPr>
        <w:t>1.20</w:t>
      </w:r>
      <w:r>
        <w:rPr>
          <w:rFonts w:hint="default" w:ascii="Times New Roman" w:hAnsi="Times New Roman" w:eastAsia="仿宋_GB2312" w:cs="Times New Roman"/>
          <w:sz w:val="24"/>
          <w:szCs w:val="24"/>
        </w:rPr>
        <w:t>万m³，</w:t>
      </w:r>
      <w:r>
        <w:rPr>
          <w:rFonts w:hint="default" w:ascii="Times New Roman" w:hAnsi="Times New Roman" w:eastAsia="仿宋_GB2312" w:cs="Times New Roman"/>
          <w:sz w:val="24"/>
          <w:szCs w:val="24"/>
          <w:lang w:val="en-US" w:eastAsia="zh-CN"/>
        </w:rPr>
        <w:t>需</w:t>
      </w:r>
      <w:r>
        <w:rPr>
          <w:rFonts w:hint="default" w:ascii="Times New Roman" w:hAnsi="Times New Roman" w:eastAsia="仿宋_GB2312" w:cs="Times New Roman"/>
          <w:sz w:val="24"/>
          <w:szCs w:val="24"/>
        </w:rPr>
        <w:t>外</w:t>
      </w:r>
      <w:r>
        <w:rPr>
          <w:rFonts w:hint="default" w:ascii="Times New Roman" w:hAnsi="Times New Roman" w:eastAsia="仿宋_GB2312" w:cs="Times New Roman"/>
          <w:sz w:val="24"/>
          <w:szCs w:val="24"/>
          <w:lang w:val="en-US" w:eastAsia="zh-CN"/>
        </w:rPr>
        <w:t>购</w:t>
      </w:r>
      <w:r>
        <w:rPr>
          <w:rFonts w:hint="default" w:ascii="Times New Roman" w:hAnsi="Times New Roman" w:eastAsia="仿宋_GB2312" w:cs="Times New Roman"/>
          <w:sz w:val="24"/>
          <w:szCs w:val="24"/>
        </w:rPr>
        <w:t>绿化用土。</w:t>
      </w:r>
      <w:bookmarkEnd w:id="179"/>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2.4.2土石方平衡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w:t>
      </w:r>
      <w:r>
        <w:rPr>
          <w:rFonts w:hint="default" w:ascii="Times New Roman" w:hAnsi="Times New Roman" w:eastAsia="仿宋_GB2312" w:cs="Times New Roman"/>
          <w:sz w:val="24"/>
          <w:szCs w:val="24"/>
        </w:rPr>
        <w:t>土石方开挖以场地平整、建构筑物基础以及管线开挖为主。</w:t>
      </w:r>
      <w:r>
        <w:rPr>
          <w:rFonts w:hint="default" w:ascii="Times New Roman" w:hAnsi="Times New Roman" w:eastAsia="仿宋_GB2312" w:cs="Times New Roman"/>
          <w:b w:val="0"/>
          <w:bCs w:val="0"/>
          <w:sz w:val="24"/>
          <w:szCs w:val="24"/>
        </w:rPr>
        <w:t>建筑</w:t>
      </w:r>
      <w:r>
        <w:rPr>
          <w:rFonts w:hint="default" w:ascii="Times New Roman" w:hAnsi="Times New Roman" w:eastAsia="仿宋_GB2312" w:cs="Times New Roman"/>
          <w:b w:val="0"/>
          <w:bCs w:val="0"/>
          <w:sz w:val="24"/>
          <w:szCs w:val="24"/>
          <w:lang w:val="en-US" w:eastAsia="zh-CN"/>
        </w:rPr>
        <w:t>基础</w:t>
      </w:r>
      <w:r>
        <w:rPr>
          <w:rFonts w:hint="default" w:ascii="Times New Roman" w:hAnsi="Times New Roman" w:eastAsia="仿宋_GB2312" w:cs="Times New Roman"/>
          <w:b w:val="0"/>
          <w:bCs w:val="0"/>
          <w:sz w:val="24"/>
          <w:szCs w:val="24"/>
        </w:rPr>
        <w:t>开挖土方</w:t>
      </w:r>
      <w:r>
        <w:rPr>
          <w:rFonts w:hint="default" w:ascii="Times New Roman" w:hAnsi="Times New Roman" w:eastAsia="仿宋_GB2312" w:cs="Times New Roman"/>
          <w:b w:val="0"/>
          <w:bCs w:val="0"/>
          <w:sz w:val="24"/>
          <w:szCs w:val="24"/>
          <w:lang w:val="en-US" w:eastAsia="zh-CN"/>
        </w:rPr>
        <w:t>6.01</w:t>
      </w:r>
      <w:r>
        <w:rPr>
          <w:rFonts w:hint="default" w:ascii="Times New Roman" w:hAnsi="Times New Roman" w:eastAsia="仿宋_GB2312" w:cs="Times New Roman"/>
          <w:b w:val="0"/>
          <w:bCs w:val="0"/>
          <w:sz w:val="24"/>
          <w:szCs w:val="24"/>
        </w:rPr>
        <w:t>万m³，回</w:t>
      </w:r>
      <w:r>
        <w:rPr>
          <w:rFonts w:hint="default" w:ascii="Times New Roman" w:hAnsi="Times New Roman" w:eastAsia="仿宋_GB2312" w:cs="Times New Roman"/>
          <w:sz w:val="24"/>
          <w:szCs w:val="24"/>
        </w:rPr>
        <w:t>填土方</w:t>
      </w:r>
      <w:r>
        <w:rPr>
          <w:rFonts w:hint="default" w:ascii="Times New Roman" w:hAnsi="Times New Roman" w:eastAsia="仿宋_GB2312" w:cs="Times New Roman"/>
          <w:sz w:val="24"/>
          <w:szCs w:val="24"/>
          <w:lang w:val="en-US" w:eastAsia="zh-CN"/>
        </w:rPr>
        <w:t>3.38</w:t>
      </w:r>
      <w:r>
        <w:rPr>
          <w:rFonts w:hint="default" w:ascii="Times New Roman" w:hAnsi="Times New Roman" w:eastAsia="仿宋_GB2312" w:cs="Times New Roman"/>
          <w:sz w:val="24"/>
          <w:szCs w:val="24"/>
        </w:rPr>
        <w:t>万m³。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项目场地的标准冻深为1.80m，管线开挖深度约2.2m，管线开挖长度约2500m，管线区开挖量为1.20万m³，回填土方量0.31万m³。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场区部分地势呈南高北低，厂区场地平整填方为</w:t>
      </w:r>
      <w:r>
        <w:rPr>
          <w:rFonts w:hint="default" w:ascii="Times New Roman" w:hAnsi="Times New Roman" w:eastAsia="仿宋_GB2312" w:cs="Times New Roman"/>
          <w:sz w:val="24"/>
          <w:szCs w:val="24"/>
          <w:lang w:val="en-US" w:eastAsia="zh-CN"/>
        </w:rPr>
        <w:t>3.52</w:t>
      </w:r>
      <w:r>
        <w:rPr>
          <w:rFonts w:hint="default" w:ascii="Times New Roman" w:hAnsi="Times New Roman" w:eastAsia="仿宋_GB2312" w:cs="Times New Roman"/>
          <w:sz w:val="24"/>
          <w:szCs w:val="24"/>
        </w:rPr>
        <w:t>万m³。</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综上，本项目土石方总量</w:t>
      </w:r>
      <w:r>
        <w:rPr>
          <w:rFonts w:hint="default" w:ascii="Times New Roman" w:hAnsi="Times New Roman" w:eastAsia="仿宋_GB2312" w:cs="Times New Roman"/>
          <w:sz w:val="24"/>
          <w:szCs w:val="24"/>
          <w:highlight w:val="none"/>
          <w:lang w:val="en-US" w:eastAsia="zh-CN"/>
        </w:rPr>
        <w:t>15.62</w:t>
      </w:r>
      <w:r>
        <w:rPr>
          <w:rFonts w:hint="default" w:ascii="Times New Roman" w:hAnsi="Times New Roman" w:eastAsia="仿宋_GB2312" w:cs="Times New Roman"/>
          <w:sz w:val="24"/>
          <w:szCs w:val="24"/>
          <w:highlight w:val="none"/>
        </w:rPr>
        <w:t>万m³，其中开挖土石方量</w:t>
      </w:r>
      <w:r>
        <w:rPr>
          <w:rFonts w:hint="default" w:ascii="Times New Roman" w:hAnsi="Times New Roman" w:eastAsia="仿宋_GB2312" w:cs="Times New Roman"/>
          <w:sz w:val="24"/>
          <w:szCs w:val="24"/>
          <w:highlight w:val="none"/>
          <w:lang w:val="en-US" w:eastAsia="zh-CN"/>
        </w:rPr>
        <w:t>7.21</w:t>
      </w:r>
      <w:r>
        <w:rPr>
          <w:rFonts w:hint="default" w:ascii="Times New Roman" w:hAnsi="Times New Roman" w:eastAsia="仿宋_GB2312" w:cs="Times New Roman"/>
          <w:sz w:val="24"/>
          <w:szCs w:val="24"/>
          <w:highlight w:val="none"/>
        </w:rPr>
        <w:t>万m³，回填土石方量</w:t>
      </w:r>
      <w:r>
        <w:rPr>
          <w:rFonts w:hint="default" w:ascii="Times New Roman" w:hAnsi="Times New Roman" w:eastAsia="仿宋_GB2312" w:cs="Times New Roman"/>
          <w:sz w:val="24"/>
          <w:szCs w:val="24"/>
          <w:highlight w:val="none"/>
          <w:lang w:val="en-US" w:eastAsia="zh-CN"/>
        </w:rPr>
        <w:t>8.41</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绿化用土回覆</w:t>
      </w:r>
      <w:r>
        <w:rPr>
          <w:rFonts w:hint="default" w:ascii="Times New Roman" w:hAnsi="Times New Roman" w:eastAsia="仿宋_GB2312" w:cs="Times New Roman"/>
          <w:sz w:val="24"/>
          <w:szCs w:val="24"/>
          <w:highlight w:val="none"/>
          <w:lang w:eastAsia="zh-CN"/>
        </w:rPr>
        <w:t>1.20</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，需外借绿化用土</w:t>
      </w:r>
      <w:r>
        <w:rPr>
          <w:rFonts w:hint="default" w:ascii="Times New Roman" w:hAnsi="Times New Roman" w:eastAsia="仿宋_GB2312" w:cs="Times New Roman"/>
          <w:sz w:val="24"/>
          <w:szCs w:val="24"/>
          <w:highlight w:val="none"/>
          <w:lang w:eastAsia="zh-CN"/>
        </w:rPr>
        <w:t>1.20</w:t>
      </w:r>
      <w:r>
        <w:rPr>
          <w:rFonts w:hint="default" w:ascii="Times New Roman" w:hAnsi="Times New Roman" w:eastAsia="仿宋_GB2312" w:cs="Times New Roman"/>
          <w:sz w:val="24"/>
          <w:szCs w:val="24"/>
          <w:highlight w:val="none"/>
        </w:rPr>
        <w:t>万m³，土方来源于</w:t>
      </w:r>
      <w:r>
        <w:rPr>
          <w:rFonts w:hint="default" w:ascii="Times New Roman" w:hAnsi="Times New Roman" w:eastAsia="仿宋_GB2312" w:cs="Times New Roman"/>
          <w:sz w:val="24"/>
          <w:szCs w:val="24"/>
          <w:highlight w:val="none"/>
          <w:lang w:eastAsia="zh-CN"/>
        </w:rPr>
        <w:t>吉林松原石油化学工业循环经济园区</w:t>
      </w:r>
      <w:r>
        <w:rPr>
          <w:rFonts w:hint="default" w:ascii="Times New Roman" w:hAnsi="Times New Roman" w:eastAsia="仿宋_GB2312" w:cs="Times New Roman"/>
          <w:sz w:val="24"/>
          <w:szCs w:val="24"/>
          <w:highlight w:val="none"/>
        </w:rPr>
        <w:t>管理委员会统一调配。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 w:cs="Times New Roman"/>
          <w:sz w:val="24"/>
          <w:szCs w:val="24"/>
        </w:rPr>
      </w:pPr>
      <w:r>
        <w:rPr>
          <w:rFonts w:hint="default" w:ascii="Times New Roman" w:hAnsi="Times New Roman" w:eastAsia="仿宋_GB2312" w:cs="Times New Roman"/>
          <w:sz w:val="24"/>
          <w:szCs w:val="24"/>
        </w:rPr>
        <w:t>该项工程土石方平衡及土石方流向见表2-5、图2-6。表土平衡见表2-1。</w:t>
      </w:r>
    </w:p>
    <w:p>
      <w:pPr>
        <w:pStyle w:val="151"/>
        <w:keepNext w:val="0"/>
        <w:keepLines w:val="0"/>
        <w:pageBreakBefore w:val="0"/>
        <w:widowControl w:val="0"/>
        <w:kinsoku/>
        <w:wordWrap/>
        <w:overflowPunct/>
        <w:topLinePunct w:val="0"/>
        <w:autoSpaceDE/>
        <w:autoSpaceDN/>
        <w:bidi w:val="0"/>
        <w:adjustRightInd/>
        <w:snapToGrid/>
        <w:spacing w:line="360" w:lineRule="auto"/>
        <w:ind w:firstLine="0"/>
        <w:jc w:val="right"/>
        <w:textAlignment w:val="auto"/>
        <w:rPr>
          <w:rFonts w:hint="default" w:ascii="Times New Roman" w:hAnsi="Times New Roman" w:eastAsia="仿宋" w:cs="Times New Roman"/>
          <w:color w:val="auto"/>
          <w:sz w:val="18"/>
          <w:szCs w:val="18"/>
          <w:lang w:val="en-US" w:eastAsia="zh-CN"/>
        </w:rPr>
      </w:pPr>
      <w:r>
        <w:rPr>
          <w:rFonts w:hint="default" w:ascii="Times New Roman" w:hAnsi="Times New Roman" w:eastAsia="微软雅黑" w:cs="Times New Roman"/>
          <w:b w:val="0"/>
          <w:bCs/>
          <w:color w:val="auto"/>
          <w:sz w:val="21"/>
          <w:szCs w:val="21"/>
          <w:lang w:val="en-US" w:eastAsia="zh-CN"/>
        </w:rPr>
        <w:t>表2-5土石方平很表</w:t>
      </w:r>
      <w:r>
        <w:rPr>
          <w:rFonts w:hint="default" w:ascii="Times New Roman" w:hAnsi="Times New Roman" w:eastAsia="仿宋" w:cs="Times New Roman"/>
          <w:color w:val="auto"/>
          <w:sz w:val="18"/>
          <w:szCs w:val="18"/>
          <w:lang w:val="en-US" w:eastAsia="zh-CN"/>
        </w:rPr>
        <w:t>单位：</w:t>
      </w:r>
      <w:r>
        <w:rPr>
          <w:rFonts w:hint="default" w:ascii="Times New Roman" w:hAnsi="Times New Roman" w:eastAsia="仿宋" w:cs="Times New Roman"/>
          <w:color w:val="auto"/>
          <w:sz w:val="18"/>
          <w:szCs w:val="18"/>
        </w:rPr>
        <w:t>万m³</w:t>
      </w:r>
    </w:p>
    <w:tbl>
      <w:tblPr>
        <w:tblStyle w:val="555"/>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170"/>
        <w:gridCol w:w="913"/>
        <w:gridCol w:w="1159"/>
        <w:gridCol w:w="1105"/>
        <w:gridCol w:w="1132"/>
        <w:gridCol w:w="1022"/>
        <w:gridCol w:w="908"/>
        <w:gridCol w:w="996"/>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9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分区</w:t>
            </w:r>
          </w:p>
        </w:tc>
        <w:tc>
          <w:tcPr>
            <w:tcW w:w="54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分类</w:t>
            </w:r>
          </w:p>
        </w:tc>
        <w:tc>
          <w:tcPr>
            <w:tcW w:w="68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开挖或剥离</w:t>
            </w:r>
          </w:p>
        </w:tc>
        <w:tc>
          <w:tcPr>
            <w:tcW w:w="65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回填或回覆</w:t>
            </w:r>
          </w:p>
        </w:tc>
        <w:tc>
          <w:tcPr>
            <w:tcW w:w="1281"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借方</w:t>
            </w:r>
          </w:p>
        </w:tc>
        <w:tc>
          <w:tcPr>
            <w:tcW w:w="1132"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余方</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9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54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68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65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6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数量</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来源</w:t>
            </w:r>
          </w:p>
        </w:tc>
        <w:tc>
          <w:tcPr>
            <w:tcW w:w="5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数量</w:t>
            </w:r>
          </w:p>
        </w:tc>
        <w:tc>
          <w:tcPr>
            <w:tcW w:w="5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去向</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9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工程建设区</w:t>
            </w:r>
          </w:p>
        </w:tc>
        <w:tc>
          <w:tcPr>
            <w:tcW w:w="5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土石方</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7.21</w:t>
            </w:r>
          </w:p>
        </w:tc>
        <w:tc>
          <w:tcPr>
            <w:tcW w:w="6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7.21</w:t>
            </w:r>
          </w:p>
        </w:tc>
        <w:tc>
          <w:tcPr>
            <w:tcW w:w="6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5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5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69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5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表土</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rPr>
              <w:t>/</w:t>
            </w:r>
          </w:p>
        </w:tc>
        <w:tc>
          <w:tcPr>
            <w:tcW w:w="6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1.20</w:t>
            </w:r>
          </w:p>
        </w:tc>
        <w:tc>
          <w:tcPr>
            <w:tcW w:w="6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1.20</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r>
              <w:rPr>
                <w:rFonts w:hint="default" w:ascii="Times New Roman" w:hAnsi="Times New Roman" w:eastAsia="仿宋" w:cs="Times New Roman"/>
                <w:spacing w:val="4"/>
                <w:sz w:val="21"/>
                <w:szCs w:val="21"/>
                <w:lang w:val="en-US" w:eastAsia="zh-CN"/>
              </w:rPr>
              <w:t>购买</w:t>
            </w:r>
          </w:p>
        </w:tc>
        <w:tc>
          <w:tcPr>
            <w:tcW w:w="5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5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97" w:hRule="atLeast"/>
          <w:jc w:val="center"/>
        </w:trPr>
        <w:tc>
          <w:tcPr>
            <w:tcW w:w="1239"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合计</w:t>
            </w:r>
          </w:p>
        </w:tc>
        <w:tc>
          <w:tcPr>
            <w:tcW w:w="68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7.21</w:t>
            </w:r>
          </w:p>
        </w:tc>
        <w:tc>
          <w:tcPr>
            <w:tcW w:w="6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7.21</w:t>
            </w:r>
          </w:p>
        </w:tc>
        <w:tc>
          <w:tcPr>
            <w:tcW w:w="67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lang w:val="en-US" w:eastAsia="zh-CN"/>
              </w:rPr>
            </w:pPr>
            <w:r>
              <w:rPr>
                <w:rFonts w:hint="default" w:ascii="Times New Roman" w:hAnsi="Times New Roman" w:eastAsia="仿宋" w:cs="Times New Roman"/>
                <w:spacing w:val="4"/>
                <w:sz w:val="21"/>
                <w:szCs w:val="21"/>
                <w:lang w:val="en-US" w:eastAsia="zh-CN"/>
              </w:rPr>
              <w:t>1.20</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5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c>
          <w:tcPr>
            <w:tcW w:w="59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jc w:val="center"/>
              <w:textAlignment w:val="auto"/>
              <w:rPr>
                <w:rFonts w:hint="default" w:ascii="Times New Roman" w:hAnsi="Times New Roman" w:eastAsia="仿宋" w:cs="Times New Roman"/>
                <w:spacing w:val="4"/>
                <w:sz w:val="21"/>
                <w:szCs w:val="21"/>
              </w:rPr>
            </w:pPr>
          </w:p>
        </w:tc>
      </w:tr>
    </w:tbl>
    <w:p>
      <w:pPr>
        <w:jc w:val="center"/>
        <w:rPr>
          <w:rFonts w:hint="default" w:ascii="Times New Roman" w:hAnsi="Times New Roman" w:eastAsia="微软雅黑" w:cs="Times New Roman"/>
          <w:b w:val="0"/>
          <w:bCs/>
          <w:color w:val="auto"/>
          <w:kern w:val="2"/>
          <w:sz w:val="21"/>
          <w:szCs w:val="21"/>
          <w:lang w:val="en-US" w:eastAsia="zh-CN" w:bidi="ar-SA"/>
        </w:rPr>
      </w:pPr>
      <w:r>
        <w:rPr>
          <w:rFonts w:hint="default" w:ascii="Times New Roman" w:hAnsi="Times New Roman" w:eastAsia="微软雅黑" w:cs="Times New Roman"/>
          <w:b w:val="0"/>
          <w:bCs/>
          <w:color w:val="auto"/>
          <w:kern w:val="2"/>
          <w:sz w:val="21"/>
          <w:szCs w:val="21"/>
          <w:lang w:val="en-US" w:eastAsia="zh-CN" w:bidi="ar-SA"/>
        </w:rPr>
        <w:drawing>
          <wp:inline distT="0" distB="0" distL="114300" distR="114300">
            <wp:extent cx="5332095" cy="1544320"/>
            <wp:effectExtent l="0" t="0" r="0" b="0"/>
            <wp:docPr id="79" name="图片 79" descr="未命名文件(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未命名文件(1)"/>
                    <pic:cNvPicPr>
                      <a:picLocks noChangeAspect="1"/>
                    </pic:cNvPicPr>
                  </pic:nvPicPr>
                  <pic:blipFill>
                    <a:blip r:embed="rId44"/>
                    <a:stretch>
                      <a:fillRect/>
                    </a:stretch>
                  </pic:blipFill>
                  <pic:spPr>
                    <a:xfrm>
                      <a:off x="0" y="0"/>
                      <a:ext cx="5332095" cy="1544320"/>
                    </a:xfrm>
                    <a:prstGeom prst="rect">
                      <a:avLst/>
                    </a:prstGeom>
                  </pic:spPr>
                </pic:pic>
              </a:graphicData>
            </a:graphic>
          </wp:inline>
        </w:drawing>
      </w:r>
    </w:p>
    <w:p>
      <w:pPr>
        <w:jc w:val="center"/>
        <w:rPr>
          <w:rFonts w:hint="default" w:ascii="Times New Roman" w:hAnsi="Times New Roman" w:eastAsia="微软雅黑" w:cs="Times New Roman"/>
          <w:b w:val="0"/>
          <w:bCs/>
          <w:color w:val="auto"/>
          <w:kern w:val="2"/>
          <w:sz w:val="21"/>
          <w:szCs w:val="21"/>
          <w:lang w:val="en-US" w:eastAsia="zh-CN" w:bidi="ar-SA"/>
        </w:rPr>
      </w:pPr>
      <w:r>
        <w:rPr>
          <w:rFonts w:hint="default" w:ascii="Times New Roman" w:hAnsi="Times New Roman" w:eastAsia="微软雅黑" w:cs="Times New Roman"/>
          <w:b w:val="0"/>
          <w:bCs/>
          <w:color w:val="auto"/>
          <w:kern w:val="2"/>
          <w:sz w:val="21"/>
          <w:szCs w:val="21"/>
          <w:lang w:val="en-US" w:eastAsia="zh-CN" w:bidi="ar-SA"/>
        </w:rPr>
        <w:t>图2-3土石方流向图</w:t>
      </w:r>
    </w:p>
    <w:bookmarkEnd w:id="131"/>
    <w:bookmarkEnd w:id="132"/>
    <w:bookmarkEnd w:id="133"/>
    <w:bookmarkEnd w:id="134"/>
    <w:bookmarkEnd w:id="135"/>
    <w:bookmarkEnd w:id="136"/>
    <w:bookmarkEnd w:id="137"/>
    <w:bookmarkEnd w:id="138"/>
    <w:bookmarkEnd w:id="139"/>
    <w:bookmarkEnd w:id="180"/>
    <w:p>
      <w:pPr>
        <w:pStyle w:val="6"/>
        <w:bidi w:val="0"/>
        <w:rPr>
          <w:rFonts w:hint="default" w:ascii="Times New Roman" w:hAnsi="Times New Roman" w:eastAsia="仿宋_GB2312" w:cs="Times New Roman"/>
          <w:b/>
          <w:bCs/>
        </w:rPr>
      </w:pPr>
      <w:bookmarkStart w:id="181" w:name="_Toc6037"/>
      <w:bookmarkStart w:id="182" w:name="_Toc2388"/>
      <w:bookmarkStart w:id="183" w:name="_Toc6723"/>
      <w:bookmarkStart w:id="184" w:name="_Toc36799679"/>
      <w:bookmarkStart w:id="185" w:name="_Toc277836146"/>
      <w:bookmarkStart w:id="186" w:name="_Toc290366644"/>
      <w:r>
        <w:rPr>
          <w:rFonts w:hint="default" w:ascii="Times New Roman" w:hAnsi="Times New Roman" w:eastAsia="仿宋_GB2312" w:cs="Times New Roman"/>
          <w:b/>
          <w:bCs/>
        </w:rPr>
        <w:t>2.5拆迁安置与专项设施改（迁）建</w:t>
      </w:r>
      <w:bookmarkEnd w:id="181"/>
      <w:bookmarkEnd w:id="182"/>
      <w:bookmarkEnd w:id="183"/>
      <w:bookmarkEnd w:id="184"/>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本工程不涉及拆迁安置及专项设施改（迁）建。</w:t>
      </w:r>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187" w:name="_Toc36799680"/>
      <w:bookmarkStart w:id="188" w:name="_Toc30144"/>
      <w:bookmarkStart w:id="189" w:name="_Toc21836"/>
      <w:bookmarkStart w:id="190" w:name="_Toc11721"/>
      <w:r>
        <w:rPr>
          <w:rFonts w:hint="default" w:ascii="Times New Roman" w:hAnsi="Times New Roman" w:eastAsia="仿宋_GB2312" w:cs="Times New Roman"/>
          <w:b/>
          <w:bCs/>
        </w:rPr>
        <w:t>2.6施工进度</w:t>
      </w:r>
      <w:bookmarkEnd w:id="187"/>
      <w:bookmarkEnd w:id="188"/>
      <w:bookmarkEnd w:id="189"/>
      <w:bookmarkEnd w:id="190"/>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rPr>
      </w:pPr>
      <w:bookmarkStart w:id="191" w:name="_Toc36799681"/>
      <w:r>
        <w:rPr>
          <w:rFonts w:hint="default" w:ascii="Times New Roman" w:hAnsi="Times New Roman" w:eastAsia="仿宋_GB2312" w:cs="Times New Roman"/>
          <w:sz w:val="24"/>
          <w:highlight w:val="none"/>
        </w:rPr>
        <w:t>本项目</w:t>
      </w:r>
      <w:r>
        <w:rPr>
          <w:rFonts w:hint="default" w:ascii="Times New Roman" w:hAnsi="Times New Roman" w:eastAsia="仿宋_GB2312" w:cs="Times New Roman"/>
          <w:sz w:val="24"/>
          <w:highlight w:val="none"/>
          <w:lang w:val="en-US" w:eastAsia="zh-CN"/>
        </w:rPr>
        <w:t>计划</w:t>
      </w:r>
      <w:r>
        <w:rPr>
          <w:rFonts w:hint="default" w:ascii="Times New Roman" w:hAnsi="Times New Roman" w:eastAsia="仿宋_GB2312" w:cs="Times New Roman"/>
          <w:sz w:val="24"/>
          <w:highlight w:val="none"/>
          <w:lang w:eastAsia="zh-CN"/>
        </w:rPr>
        <w:t>2023年6月</w:t>
      </w:r>
      <w:r>
        <w:rPr>
          <w:rFonts w:hint="default" w:ascii="Times New Roman" w:hAnsi="Times New Roman" w:eastAsia="仿宋_GB2312" w:cs="Times New Roman"/>
          <w:sz w:val="24"/>
          <w:highlight w:val="none"/>
        </w:rPr>
        <w:t>开工，</w:t>
      </w:r>
      <w:r>
        <w:rPr>
          <w:rFonts w:hint="default" w:ascii="Times New Roman" w:hAnsi="Times New Roman" w:eastAsia="仿宋_GB2312" w:cs="Times New Roman"/>
          <w:sz w:val="24"/>
          <w:highlight w:val="none"/>
          <w:lang w:eastAsia="zh-CN"/>
        </w:rPr>
        <w:t>2025年6月</w:t>
      </w:r>
      <w:r>
        <w:rPr>
          <w:rFonts w:hint="default" w:ascii="Times New Roman" w:hAnsi="Times New Roman" w:eastAsia="仿宋_GB2312" w:cs="Times New Roman"/>
          <w:sz w:val="24"/>
          <w:highlight w:val="none"/>
        </w:rPr>
        <w:t>完工，总工期为</w:t>
      </w:r>
      <w:r>
        <w:rPr>
          <w:rFonts w:hint="default" w:ascii="Times New Roman" w:hAnsi="Times New Roman" w:eastAsia="仿宋_GB2312" w:cs="Times New Roman"/>
          <w:sz w:val="24"/>
          <w:highlight w:val="none"/>
          <w:lang w:val="en-US" w:eastAsia="zh-CN"/>
        </w:rPr>
        <w:t>24</w:t>
      </w:r>
      <w:r>
        <w:rPr>
          <w:rFonts w:hint="default" w:ascii="Times New Roman" w:hAnsi="Times New Roman" w:eastAsia="仿宋_GB2312" w:cs="Times New Roman"/>
          <w:sz w:val="24"/>
          <w:highlight w:val="none"/>
        </w:rPr>
        <w:t>个月。</w:t>
      </w:r>
    </w:p>
    <w:p>
      <w:pPr>
        <w:pStyle w:val="163"/>
        <w:spacing w:line="360" w:lineRule="auto"/>
        <w:ind w:firstLine="480"/>
        <w:rPr>
          <w:rFonts w:hint="default" w:ascii="Times New Roman" w:hAnsi="Times New Roman" w:cs="Times New Roman"/>
        </w:rPr>
      </w:pPr>
    </w:p>
    <w:p>
      <w:pPr>
        <w:pStyle w:val="163"/>
        <w:spacing w:line="360" w:lineRule="auto"/>
        <w:ind w:firstLine="480"/>
        <w:rPr>
          <w:rFonts w:hint="default" w:ascii="Times New Roman" w:hAnsi="Times New Roman" w:cs="Times New Roman"/>
        </w:rPr>
        <w:sectPr>
          <w:headerReference r:id="rId7" w:type="default"/>
          <w:footerReference r:id="rId8"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表2-</w:t>
      </w:r>
      <w:r>
        <w:rPr>
          <w:rFonts w:hint="default" w:ascii="Times New Roman" w:hAnsi="Times New Roman" w:eastAsia="微软雅黑" w:cs="Times New Roman"/>
          <w:b w:val="0"/>
          <w:bCs w:val="0"/>
          <w:sz w:val="21"/>
          <w:szCs w:val="21"/>
          <w:highlight w:val="none"/>
          <w:lang w:val="en-US" w:eastAsia="zh-CN"/>
        </w:rPr>
        <w:t>6</w:t>
      </w:r>
      <w:r>
        <w:rPr>
          <w:rFonts w:hint="default" w:ascii="Times New Roman" w:hAnsi="Times New Roman" w:eastAsia="微软雅黑" w:cs="Times New Roman"/>
          <w:b w:val="0"/>
          <w:bCs w:val="0"/>
          <w:sz w:val="21"/>
          <w:szCs w:val="21"/>
          <w:highlight w:val="none"/>
        </w:rPr>
        <w:t>主体工程进度表</w:t>
      </w:r>
    </w:p>
    <w:tbl>
      <w:tblPr>
        <w:tblStyle w:val="88"/>
        <w:tblW w:w="4999"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3390"/>
        <w:gridCol w:w="402"/>
        <w:gridCol w:w="402"/>
        <w:gridCol w:w="402"/>
        <w:gridCol w:w="402"/>
        <w:gridCol w:w="521"/>
        <w:gridCol w:w="507"/>
        <w:gridCol w:w="529"/>
        <w:gridCol w:w="403"/>
        <w:gridCol w:w="403"/>
        <w:gridCol w:w="403"/>
        <w:gridCol w:w="403"/>
        <w:gridCol w:w="403"/>
        <w:gridCol w:w="403"/>
        <w:gridCol w:w="403"/>
        <w:gridCol w:w="403"/>
        <w:gridCol w:w="403"/>
        <w:gridCol w:w="522"/>
        <w:gridCol w:w="508"/>
        <w:gridCol w:w="536"/>
        <w:gridCol w:w="403"/>
        <w:gridCol w:w="403"/>
        <w:gridCol w:w="403"/>
        <w:gridCol w:w="403"/>
        <w:gridCol w:w="403"/>
        <w:gridCol w:w="408"/>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6" w:type="pct"/>
            <w:vMerge w:val="restar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rPr>
            </w:pPr>
            <w:r>
              <w:rPr>
                <w:rFonts w:hint="default" w:ascii="Times New Roman" w:hAnsi="Times New Roman" w:eastAsia="仿宋_GB2312" w:cs="Times New Roman"/>
                <w:b/>
                <w:sz w:val="18"/>
                <w:szCs w:val="18"/>
                <w:highlight w:val="none"/>
              </w:rPr>
              <w:t>工作阶段</w:t>
            </w:r>
          </w:p>
        </w:tc>
        <w:tc>
          <w:tcPr>
            <w:tcW w:w="1118" w:type="pct"/>
            <w:gridSpan w:val="7"/>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rPr>
            </w:pPr>
            <w:r>
              <w:rPr>
                <w:rFonts w:hint="default" w:ascii="Times New Roman" w:hAnsi="Times New Roman" w:eastAsia="仿宋_GB2312" w:cs="Times New Roman"/>
                <w:b/>
                <w:sz w:val="18"/>
                <w:szCs w:val="18"/>
                <w:highlight w:val="none"/>
              </w:rPr>
              <w:t>202</w:t>
            </w:r>
            <w:r>
              <w:rPr>
                <w:rFonts w:hint="default" w:ascii="Times New Roman" w:hAnsi="Times New Roman" w:eastAsia="仿宋_GB2312" w:cs="Times New Roman"/>
                <w:b/>
                <w:sz w:val="18"/>
                <w:szCs w:val="18"/>
                <w:highlight w:val="none"/>
                <w:lang w:val="en-US" w:eastAsia="zh-CN"/>
              </w:rPr>
              <w:t>3</w:t>
            </w:r>
            <w:r>
              <w:rPr>
                <w:rFonts w:hint="default" w:ascii="Times New Roman" w:hAnsi="Times New Roman" w:eastAsia="仿宋_GB2312" w:cs="Times New Roman"/>
                <w:b/>
                <w:sz w:val="18"/>
                <w:szCs w:val="18"/>
                <w:highlight w:val="none"/>
              </w:rPr>
              <w:t>年</w:t>
            </w:r>
          </w:p>
        </w:tc>
        <w:tc>
          <w:tcPr>
            <w:tcW w:w="1830" w:type="pct"/>
            <w:gridSpan w:val="12"/>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2024</w:t>
            </w:r>
          </w:p>
        </w:tc>
        <w:tc>
          <w:tcPr>
            <w:tcW w:w="854" w:type="pct"/>
            <w:gridSpan w:val="6"/>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2025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196" w:type="pct"/>
            <w:vMerge w:val="continue"/>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rPr>
            </w:pP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6</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7</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8</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9</w:t>
            </w:r>
          </w:p>
        </w:tc>
        <w:tc>
          <w:tcPr>
            <w:tcW w:w="184"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10</w:t>
            </w:r>
          </w:p>
        </w:tc>
        <w:tc>
          <w:tcPr>
            <w:tcW w:w="179"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11</w:t>
            </w:r>
          </w:p>
        </w:tc>
        <w:tc>
          <w:tcPr>
            <w:tcW w:w="185"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12</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1</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2</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3</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4</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5</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6</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7</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8</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eastAsia="zh-CN"/>
              </w:rPr>
            </w:pPr>
            <w:r>
              <w:rPr>
                <w:rFonts w:hint="default" w:ascii="Times New Roman" w:hAnsi="Times New Roman" w:eastAsia="仿宋_GB2312" w:cs="Times New Roman"/>
                <w:b/>
                <w:sz w:val="18"/>
                <w:szCs w:val="18"/>
                <w:highlight w:val="none"/>
                <w:lang w:val="en-US" w:eastAsia="zh-CN"/>
              </w:rPr>
              <w:t>9</w:t>
            </w:r>
          </w:p>
        </w:tc>
        <w:tc>
          <w:tcPr>
            <w:tcW w:w="184"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10</w:t>
            </w:r>
          </w:p>
        </w:tc>
        <w:tc>
          <w:tcPr>
            <w:tcW w:w="179"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11</w:t>
            </w:r>
          </w:p>
        </w:tc>
        <w:tc>
          <w:tcPr>
            <w:tcW w:w="186"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12</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1</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2</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3</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4</w:t>
            </w:r>
          </w:p>
        </w:tc>
        <w:tc>
          <w:tcPr>
            <w:tcW w:w="142"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5</w:t>
            </w:r>
          </w:p>
        </w:tc>
        <w:tc>
          <w:tcPr>
            <w:tcW w:w="143" w:type="pct"/>
            <w:tcBorders>
              <w:tl2br w:val="nil"/>
              <w:tr2bl w:val="nil"/>
            </w:tcBorders>
            <w:noWrap w:val="0"/>
            <w:vAlign w:val="center"/>
          </w:tcPr>
          <w:p>
            <w:pPr>
              <w:adjustRightInd w:val="0"/>
              <w:snapToGrid w:val="0"/>
              <w:jc w:val="center"/>
              <w:rPr>
                <w:rFonts w:hint="default" w:ascii="Times New Roman" w:hAnsi="Times New Roman" w:eastAsia="仿宋_GB2312" w:cs="Times New Roman"/>
                <w:b/>
                <w:sz w:val="18"/>
                <w:szCs w:val="18"/>
                <w:highlight w:val="none"/>
                <w:lang w:val="en-US" w:eastAsia="zh-CN"/>
              </w:rPr>
            </w:pPr>
            <w:r>
              <w:rPr>
                <w:rFonts w:hint="default" w:ascii="Times New Roman" w:hAnsi="Times New Roman" w:eastAsia="仿宋_GB2312" w:cs="Times New Roman"/>
                <w:b/>
                <w:sz w:val="18"/>
                <w:szCs w:val="18"/>
                <w:highlight w:val="none"/>
                <w:lang w:val="en-US" w:eastAsia="zh-CN"/>
              </w:rPr>
              <w:t>6</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restart"/>
            <w:tcBorders>
              <w:tl2br w:val="nil"/>
              <w:tr2bl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r>
              <w:rPr>
                <w:rFonts w:hint="default" w:ascii="Times New Roman" w:hAnsi="Times New Roman" w:eastAsia="仿宋" w:cs="Times New Roman"/>
                <w:spacing w:val="7"/>
                <w:sz w:val="20"/>
                <w:szCs w:val="20"/>
              </w:rPr>
              <w:t>施工准备期</w:t>
            </w:r>
          </w:p>
        </w:tc>
        <w:tc>
          <w:tcPr>
            <w:tcW w:w="142" w:type="pct"/>
            <w:tcBorders>
              <w:bottom w:val="single" w:color="00B050" w:sz="18"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left w:val="single" w:color="auto" w:sz="4" w:space="0"/>
              <w:bottom w:val="nil"/>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left w:val="single" w:color="auto" w:sz="4" w:space="0"/>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continue"/>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p>
        </w:tc>
        <w:tc>
          <w:tcPr>
            <w:tcW w:w="142" w:type="pct"/>
            <w:tcBorders>
              <w:top w:val="single" w:color="00B050" w:sz="18"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left w:val="single" w:color="auto" w:sz="4" w:space="0"/>
              <w:righ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top w:val="nil"/>
              <w:left w:val="single" w:color="auto" w:sz="4"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restart"/>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r>
              <w:rPr>
                <w:rFonts w:hint="default" w:ascii="Times New Roman" w:hAnsi="Times New Roman" w:eastAsia="仿宋" w:cs="Times New Roman"/>
                <w:spacing w:val="7"/>
                <w:sz w:val="20"/>
                <w:szCs w:val="20"/>
              </w:rPr>
              <w:t>基础施工、土方回填</w:t>
            </w: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continue"/>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restart"/>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r>
              <w:rPr>
                <w:rFonts w:hint="default" w:ascii="Times New Roman" w:hAnsi="Times New Roman" w:eastAsia="仿宋" w:cs="Times New Roman"/>
                <w:spacing w:val="7"/>
                <w:sz w:val="20"/>
                <w:szCs w:val="20"/>
              </w:rPr>
              <w:t>主体建筑施工、装修</w:t>
            </w: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continue"/>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restart"/>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r>
              <w:rPr>
                <w:rFonts w:hint="default" w:ascii="Times New Roman" w:hAnsi="Times New Roman" w:eastAsia="仿宋" w:cs="Times New Roman"/>
                <w:spacing w:val="7"/>
                <w:sz w:val="20"/>
                <w:szCs w:val="20"/>
              </w:rPr>
              <w:t>道路及附属设施工程施工</w:t>
            </w: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continue"/>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restart"/>
            <w:tcBorders>
              <w:tl2br w:val="nil"/>
              <w:tr2bl w:val="nil"/>
            </w:tcBorders>
            <w:noWrap w:val="0"/>
            <w:vAlign w:val="center"/>
          </w:tcPr>
          <w:p>
            <w:pPr>
              <w:adjustRightInd w:val="0"/>
              <w:snapToGrid w:val="0"/>
              <w:jc w:val="center"/>
              <w:rPr>
                <w:rFonts w:hint="default" w:ascii="Times New Roman" w:hAnsi="Times New Roman" w:eastAsia="仿宋" w:cs="Times New Roman"/>
                <w:spacing w:val="7"/>
                <w:kern w:val="2"/>
                <w:sz w:val="20"/>
                <w:szCs w:val="20"/>
                <w:lang w:val="en-US" w:eastAsia="zh-CN" w:bidi="ar-SA"/>
              </w:rPr>
            </w:pPr>
            <w:r>
              <w:rPr>
                <w:rFonts w:hint="default" w:ascii="Times New Roman" w:hAnsi="Times New Roman" w:eastAsia="仿宋" w:cs="Times New Roman"/>
                <w:spacing w:val="4"/>
                <w:sz w:val="20"/>
                <w:szCs w:val="20"/>
              </w:rPr>
              <w:t>园林绿化施</w:t>
            </w:r>
            <w:r>
              <w:rPr>
                <w:rFonts w:hint="default" w:ascii="Times New Roman" w:hAnsi="Times New Roman" w:eastAsia="仿宋" w:cs="Times New Roman"/>
                <w:spacing w:val="3"/>
                <w:sz w:val="20"/>
                <w:szCs w:val="20"/>
              </w:rPr>
              <w:t>工</w:t>
            </w: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continue"/>
            <w:tcBorders>
              <w:tl2br w:val="nil"/>
              <w:tr2bl w:val="nil"/>
            </w:tcBorders>
            <w:noWrap w:val="0"/>
            <w:vAlign w:val="center"/>
          </w:tcPr>
          <w:p>
            <w:pPr>
              <w:adjustRightInd w:val="0"/>
              <w:snapToGrid w:val="0"/>
              <w:jc w:val="center"/>
              <w:rPr>
                <w:rFonts w:hint="default" w:ascii="Times New Roman" w:hAnsi="Times New Roman" w:eastAsia="仿宋" w:cs="Times New Roman"/>
                <w:spacing w:val="4"/>
                <w:sz w:val="20"/>
                <w:szCs w:val="20"/>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restart"/>
            <w:tcBorders>
              <w:tl2br w:val="nil"/>
              <w:tr2bl w:val="nil"/>
            </w:tcBorders>
            <w:noWrap w:val="0"/>
            <w:vAlign w:val="center"/>
          </w:tcPr>
          <w:p>
            <w:pPr>
              <w:adjustRightInd w:val="0"/>
              <w:snapToGrid w:val="0"/>
              <w:jc w:val="center"/>
              <w:rPr>
                <w:rFonts w:hint="default" w:ascii="Times New Roman" w:hAnsi="Times New Roman" w:eastAsia="仿宋" w:cs="Times New Roman"/>
                <w:spacing w:val="7"/>
                <w:kern w:val="2"/>
                <w:sz w:val="20"/>
                <w:szCs w:val="20"/>
                <w:lang w:val="en-US" w:eastAsia="zh-CN" w:bidi="ar-SA"/>
              </w:rPr>
            </w:pPr>
            <w:r>
              <w:rPr>
                <w:rFonts w:hint="default" w:ascii="Times New Roman" w:hAnsi="Times New Roman" w:eastAsia="仿宋" w:cs="Times New Roman"/>
                <w:spacing w:val="7"/>
                <w:sz w:val="20"/>
                <w:szCs w:val="20"/>
              </w:rPr>
              <w:t>竣工</w:t>
            </w:r>
            <w:r>
              <w:rPr>
                <w:rFonts w:hint="default" w:ascii="Times New Roman" w:hAnsi="Times New Roman" w:eastAsia="仿宋" w:cs="Times New Roman"/>
                <w:spacing w:val="7"/>
                <w:sz w:val="20"/>
                <w:szCs w:val="20"/>
                <w:lang w:val="en-US" w:eastAsia="zh-CN"/>
              </w:rPr>
              <w:t>验收</w:t>
            </w: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bottom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bottom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227" w:hRule="atLeast"/>
          <w:jc w:val="center"/>
        </w:trPr>
        <w:tc>
          <w:tcPr>
            <w:tcW w:w="1196" w:type="pct"/>
            <w:vMerge w:val="continue"/>
            <w:tcBorders>
              <w:tl2br w:val="nil"/>
              <w:tr2bl w:val="nil"/>
            </w:tcBorders>
            <w:noWrap w:val="0"/>
            <w:vAlign w:val="center"/>
          </w:tcPr>
          <w:p>
            <w:pPr>
              <w:adjustRightInd w:val="0"/>
              <w:snapToGrid w:val="0"/>
              <w:jc w:val="center"/>
              <w:rPr>
                <w:rFonts w:hint="default" w:ascii="Times New Roman" w:hAnsi="Times New Roman" w:eastAsia="仿宋" w:cs="Times New Roman"/>
                <w:spacing w:val="7"/>
                <w:sz w:val="20"/>
                <w:szCs w:val="20"/>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5"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4"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79"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86"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2" w:type="pct"/>
            <w:tcBorders>
              <w:top w:val="nil"/>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c>
          <w:tcPr>
            <w:tcW w:w="143" w:type="pct"/>
            <w:tcBorders>
              <w:top w:val="single" w:color="00B050" w:sz="18" w:space="0"/>
            </w:tcBorders>
            <w:noWrap w:val="0"/>
            <w:vAlign w:val="center"/>
          </w:tcPr>
          <w:p>
            <w:pPr>
              <w:adjustRightInd w:val="0"/>
              <w:snapToGrid w:val="0"/>
              <w:jc w:val="center"/>
              <w:rPr>
                <w:rFonts w:hint="default" w:ascii="Times New Roman" w:hAnsi="Times New Roman" w:eastAsia="仿宋_GB2312" w:cs="Times New Roman"/>
                <w:sz w:val="18"/>
                <w:szCs w:val="18"/>
                <w:highlight w:val="none"/>
              </w:rPr>
            </w:pPr>
          </w:p>
        </w:tc>
      </w:tr>
    </w:tbl>
    <w:p>
      <w:pPr>
        <w:pStyle w:val="163"/>
        <w:spacing w:line="360" w:lineRule="auto"/>
        <w:ind w:firstLine="0" w:firstLineChars="0"/>
        <w:rPr>
          <w:rFonts w:hint="default" w:ascii="Times New Roman" w:hAnsi="Times New Roman" w:eastAsia="仿宋_GB2312" w:cs="Times New Roman"/>
          <w:sz w:val="24"/>
          <w:highlight w:val="none"/>
        </w:rPr>
      </w:pPr>
    </w:p>
    <w:p>
      <w:pPr>
        <w:pStyle w:val="163"/>
        <w:spacing w:line="360" w:lineRule="auto"/>
        <w:ind w:firstLine="0" w:firstLineChars="0"/>
        <w:rPr>
          <w:rFonts w:hint="default" w:ascii="Times New Roman" w:hAnsi="Times New Roman" w:eastAsia="仿宋_GB2312" w:cs="Times New Roman"/>
          <w:sz w:val="24"/>
          <w:highlight w:val="none"/>
        </w:rPr>
      </w:pPr>
    </w:p>
    <w:p>
      <w:pPr>
        <w:pStyle w:val="163"/>
        <w:spacing w:line="360" w:lineRule="auto"/>
        <w:ind w:firstLine="0" w:firstLineChars="0"/>
        <w:rPr>
          <w:rFonts w:hint="default" w:ascii="Times New Roman" w:hAnsi="Times New Roman" w:eastAsia="仿宋_GB2312" w:cs="Times New Roman"/>
          <w:sz w:val="24"/>
          <w:highlight w:val="none"/>
        </w:rPr>
        <w:sectPr>
          <w:pgSz w:w="16838" w:h="11906" w:orient="landscape"/>
          <w:pgMar w:top="1797" w:right="1440" w:bottom="1701"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191"/>
    <w:p>
      <w:pPr>
        <w:pStyle w:val="6"/>
        <w:bidi w:val="0"/>
        <w:rPr>
          <w:rFonts w:hint="default" w:ascii="Times New Roman" w:hAnsi="Times New Roman" w:eastAsia="仿宋_GB2312" w:cs="Times New Roman"/>
          <w:b/>
          <w:bCs/>
        </w:rPr>
      </w:pPr>
      <w:bookmarkStart w:id="192" w:name="_Toc30702"/>
      <w:bookmarkStart w:id="193" w:name="_Toc23403"/>
      <w:bookmarkStart w:id="194" w:name="_Toc5140"/>
      <w:r>
        <w:rPr>
          <w:rFonts w:hint="default" w:ascii="Times New Roman" w:hAnsi="Times New Roman" w:eastAsia="仿宋_GB2312" w:cs="Times New Roman"/>
          <w:b/>
          <w:bCs/>
        </w:rPr>
        <w:t>2.7自然概况</w:t>
      </w:r>
      <w:bookmarkEnd w:id="192"/>
      <w:bookmarkEnd w:id="193"/>
      <w:bookmarkEnd w:id="194"/>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2.7.1地质构造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lang w:val="en-US" w:eastAsia="zh-CN"/>
        </w:rPr>
      </w:pPr>
      <w:r>
        <w:rPr>
          <w:rFonts w:hint="default" w:ascii="Times New Roman" w:hAnsi="Times New Roman" w:eastAsia="仿宋_GB2312" w:cs="Times New Roman"/>
          <w:sz w:val="24"/>
          <w:highlight w:val="none"/>
          <w:lang w:val="en-US" w:eastAsia="zh-CN"/>
        </w:rPr>
        <w:t>（1）工程地质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松原市位于松嫩平原南部，地形开阔平坦，起伏和缓。地形主要由松嫩冲积平原、松辽分水岭台地平原组成。一般海拔高度在130--266米之间。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园区的区域位于松辽坳陷月亮泡断陷盆地东侧。该盆地形成于侏罗纪末、白垩纪初，沉积了巨厚的碎屑岩，为杂色泥岩、页岩、同页岩、薄层粉砂质泥岩、泥质粉砂岩和粉细岩组成的多旋回层，总厚达数千米。晚白垩纪第三纪时期，地壳抬升，地层缺失；第四纪河湖相松散堆积物，沉积底板由东向西倾斜，厚度递增，为49.5～67.6m。</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园区的地势由东南微向西北倾斜，海拔高度在131~136米之间，相对高差小于5米，地形平坦开阔。园区地貌形态受新构造运动控制，为平原堆积地貌。形态单元主要为松花江河谷高漫滩，形成牛轭及风机沙丘，表层岩性为亚粘土，砂和淤泥质亚粘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lang w:val="en-US" w:eastAsia="zh-CN"/>
        </w:rPr>
      </w:pPr>
      <w:r>
        <w:rPr>
          <w:rFonts w:hint="default" w:ascii="Times New Roman" w:hAnsi="Times New Roman" w:eastAsia="仿宋_GB2312" w:cs="Times New Roman"/>
          <w:sz w:val="24"/>
          <w:highlight w:val="none"/>
          <w:lang w:val="en-US" w:eastAsia="zh-CN"/>
        </w:rPr>
        <w:t>（2）地震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lang w:val="en-US" w:eastAsia="zh-CN"/>
        </w:rPr>
      </w:pPr>
      <w:r>
        <w:rPr>
          <w:rFonts w:hint="default" w:ascii="Times New Roman" w:hAnsi="Times New Roman" w:eastAsia="仿宋_GB2312" w:cs="Times New Roman"/>
          <w:sz w:val="24"/>
          <w:highlight w:val="none"/>
          <w:lang w:val="en-US" w:eastAsia="zh-CN"/>
        </w:rPr>
        <w:t>根据《中国地震动参数区划图》（GB18306-2015）和《建筑抗震设计规范》（GB50011-2010，2016年版），规划区的抗震设防烈度按8度设防。</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lang w:val="en-US" w:eastAsia="zh-CN"/>
        </w:rPr>
      </w:pPr>
      <w:r>
        <w:rPr>
          <w:rFonts w:hint="default" w:ascii="Times New Roman" w:hAnsi="Times New Roman" w:eastAsia="仿宋_GB2312" w:cs="Times New Roman"/>
          <w:sz w:val="24"/>
          <w:highlight w:val="none"/>
          <w:lang w:val="en-US" w:eastAsia="zh-CN"/>
        </w:rPr>
        <w:t>（3）不良地质情况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项目区无崩塌、滑坡、泥石流、塌陷等不良地质现象，</w:t>
      </w:r>
      <w:r>
        <w:rPr>
          <w:rFonts w:hint="default" w:ascii="Times New Roman" w:hAnsi="Times New Roman" w:eastAsia="仿宋_GB2312" w:cs="Times New Roman"/>
          <w:sz w:val="24"/>
          <w:highlight w:val="none"/>
        </w:rPr>
        <w:t>项目区工程地质条件为简单类型。</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2.7.2地形地貌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松原市宁江区地处吉林省西部松嫩平原腹地，区域地貌上处于松辽盆地腹地东部斜坡带的前缘，属平原地貌。辖区以松花江北岸为分界线，总体地势南高北低，分界线两侧地形地貌特征差异明显，江北地势较高，海拔高度在135~160m左右，总体上向松花江河谷倾斜，为微波状岗阜平原。江南一级阶地大面积发育，地形开阔平坦，标高在134.58~136.46m左右，以斜坡与现代河谷缓慢过渡，无明显前缘陡坎。</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本项目拟选厂址现为空地，无地上、地下障碍物。</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2.7.3气象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松原市宁江区属温带大陆性季风气候，四季分明，春季寒暖交替、干燥多风，夏季雨热同季、光热充足，秋季温凉短暂，冬季严寒漫长。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根据《松原市宁江区水土保持规划》数据，松原市宁江区年均气温为5.8℃，多年平均降水量418.2mm，降水集中在7～8月份，占全年降水的70～80%，年平均蒸发量1687.7mm，无霜期244.2天，最大冻土深184cm，≥10℃有效积温2973.8℃，年日照时数2660.1h，大风日数73天，年平均风速2.7m/s，主导风向为北风。</w:t>
      </w:r>
      <w:r>
        <w:rPr>
          <w:rFonts w:hint="default" w:ascii="Times New Roman" w:hAnsi="Times New Roman" w:eastAsia="仿宋_GB2312" w:cs="Times New Roman"/>
          <w:sz w:val="24"/>
          <w:szCs w:val="24"/>
        </w:rPr>
        <w:t>各项气温要素统计见表2-</w:t>
      </w:r>
      <w:r>
        <w:rPr>
          <w:rFonts w:hint="default" w:ascii="Times New Roman" w:hAnsi="Times New Roman" w:eastAsia="仿宋_GB2312" w:cs="Times New Roman"/>
          <w:sz w:val="24"/>
          <w:szCs w:val="24"/>
          <w:lang w:val="en-US" w:eastAsia="zh-CN"/>
        </w:rPr>
        <w:t>7</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sz w:val="21"/>
          <w:szCs w:val="21"/>
        </w:rPr>
      </w:pPr>
      <w:r>
        <w:rPr>
          <w:rFonts w:hint="default" w:ascii="Times New Roman" w:hAnsi="Times New Roman" w:eastAsia="微软雅黑" w:cs="Times New Roman"/>
          <w:sz w:val="21"/>
          <w:szCs w:val="21"/>
          <w:lang w:val="en-US" w:eastAsia="zh-CN"/>
        </w:rPr>
        <w:t>表</w:t>
      </w:r>
      <w:r>
        <w:rPr>
          <w:rFonts w:hint="default" w:ascii="Times New Roman" w:hAnsi="Times New Roman" w:eastAsia="微软雅黑" w:cs="Times New Roman"/>
          <w:sz w:val="21"/>
          <w:szCs w:val="21"/>
        </w:rPr>
        <w:t>2-7气象要素表</w:t>
      </w:r>
    </w:p>
    <w:tbl>
      <w:tblPr>
        <w:tblStyle w:val="555"/>
        <w:tblW w:w="4999" w:type="pct"/>
        <w:jc w:val="center"/>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Layout w:type="autofit"/>
        <w:tblCellMar>
          <w:top w:w="0" w:type="dxa"/>
          <w:left w:w="0" w:type="dxa"/>
          <w:bottom w:w="0" w:type="dxa"/>
          <w:right w:w="0" w:type="dxa"/>
        </w:tblCellMar>
      </w:tblPr>
      <w:tblGrid>
        <w:gridCol w:w="726"/>
        <w:gridCol w:w="3484"/>
        <w:gridCol w:w="2090"/>
        <w:gridCol w:w="2106"/>
      </w:tblGrid>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气象特</w:t>
            </w:r>
            <w:r>
              <w:rPr>
                <w:rFonts w:hint="default" w:ascii="Times New Roman" w:hAnsi="Times New Roman" w:eastAsia="仿宋_GB2312" w:cs="Times New Roman"/>
                <w:spacing w:val="3"/>
                <w:sz w:val="21"/>
                <w:szCs w:val="21"/>
              </w:rPr>
              <w:t>征</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位</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数值</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年平均气温</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lang w:val="en-US" w:eastAsia="zh-CN"/>
              </w:rPr>
              <w:t>5.8</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position w:val="1"/>
                <w:sz w:val="21"/>
                <w:szCs w:val="21"/>
              </w:rPr>
              <w:t>≥1</w:t>
            </w:r>
            <w:r>
              <w:rPr>
                <w:rFonts w:hint="default" w:ascii="Times New Roman" w:hAnsi="Times New Roman" w:eastAsia="仿宋_GB2312" w:cs="Times New Roman"/>
                <w:spacing w:val="-1"/>
                <w:position w:val="1"/>
                <w:sz w:val="21"/>
                <w:szCs w:val="21"/>
              </w:rPr>
              <w:t>0℃积温</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position w:val="2"/>
                <w:sz w:val="21"/>
                <w:szCs w:val="21"/>
              </w:rPr>
              <w:t>℃</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6"/>
                <w:sz w:val="21"/>
                <w:szCs w:val="21"/>
                <w:lang w:val="en-US" w:eastAsia="zh-CN"/>
              </w:rPr>
              <w:t>2973.8</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3</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多年平均降雨量</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mm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418.2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4</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4"/>
                <w:sz w:val="21"/>
                <w:szCs w:val="21"/>
                <w:lang w:val="en-US" w:eastAsia="zh-CN"/>
              </w:rPr>
            </w:pPr>
            <w:r>
              <w:rPr>
                <w:rFonts w:hint="default" w:ascii="Times New Roman" w:hAnsi="Times New Roman" w:eastAsia="仿宋_GB2312" w:cs="Times New Roman"/>
                <w:spacing w:val="4"/>
                <w:sz w:val="21"/>
                <w:szCs w:val="21"/>
                <w:lang w:val="en-US" w:eastAsia="zh-CN"/>
              </w:rPr>
              <w:t>多年平均蒸发量</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position w:val="1"/>
                <w:sz w:val="21"/>
                <w:szCs w:val="21"/>
                <w:lang w:val="en-US" w:eastAsia="zh-CN"/>
              </w:rPr>
            </w:pPr>
            <w:r>
              <w:rPr>
                <w:rFonts w:hint="default" w:ascii="Times New Roman" w:hAnsi="Times New Roman" w:eastAsia="仿宋_GB2312" w:cs="Times New Roman"/>
                <w:position w:val="1"/>
                <w:sz w:val="21"/>
                <w:szCs w:val="21"/>
                <w:lang w:val="en-US" w:eastAsia="zh-CN"/>
              </w:rPr>
              <w:t>mm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1687.7</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5</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6"/>
                <w:sz w:val="21"/>
                <w:szCs w:val="21"/>
                <w:lang w:val="en-US" w:eastAsia="zh-CN"/>
              </w:rPr>
              <w:t>年</w:t>
            </w:r>
            <w:r>
              <w:rPr>
                <w:rFonts w:hint="default" w:ascii="Times New Roman" w:hAnsi="Times New Roman" w:eastAsia="仿宋_GB2312" w:cs="Times New Roman"/>
                <w:spacing w:val="6"/>
                <w:sz w:val="21"/>
                <w:szCs w:val="21"/>
              </w:rPr>
              <w:t>平均风</w:t>
            </w:r>
            <w:r>
              <w:rPr>
                <w:rFonts w:hint="default" w:ascii="Times New Roman" w:hAnsi="Times New Roman" w:eastAsia="仿宋_GB2312" w:cs="Times New Roman"/>
                <w:spacing w:val="5"/>
                <w:sz w:val="21"/>
                <w:szCs w:val="21"/>
              </w:rPr>
              <w:t>速</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position w:val="2"/>
                <w:sz w:val="21"/>
                <w:szCs w:val="21"/>
              </w:rPr>
              <w:t>m</w:t>
            </w:r>
            <w:r>
              <w:rPr>
                <w:rFonts w:hint="default" w:ascii="Times New Roman" w:hAnsi="Times New Roman" w:eastAsia="仿宋_GB2312" w:cs="Times New Roman"/>
                <w:spacing w:val="18"/>
                <w:position w:val="2"/>
                <w:sz w:val="21"/>
                <w:szCs w:val="21"/>
              </w:rPr>
              <w:t>/</w:t>
            </w:r>
            <w:r>
              <w:rPr>
                <w:rFonts w:hint="default" w:ascii="Times New Roman" w:hAnsi="Times New Roman" w:eastAsia="仿宋_GB2312" w:cs="Times New Roman"/>
                <w:position w:val="2"/>
                <w:sz w:val="21"/>
                <w:szCs w:val="21"/>
              </w:rPr>
              <w:t>s</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lang w:val="en-US" w:eastAsia="zh-CN"/>
              </w:rPr>
              <w:t>2.7</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6</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6"/>
                <w:sz w:val="21"/>
                <w:szCs w:val="21"/>
                <w:lang w:val="en-US" w:eastAsia="zh-CN"/>
              </w:rPr>
              <w:t>年</w:t>
            </w:r>
            <w:r>
              <w:rPr>
                <w:rFonts w:hint="default" w:ascii="Times New Roman" w:hAnsi="Times New Roman" w:eastAsia="仿宋_GB2312" w:cs="Times New Roman"/>
                <w:spacing w:val="6"/>
                <w:sz w:val="21"/>
                <w:szCs w:val="21"/>
              </w:rPr>
              <w:t>主</w:t>
            </w:r>
            <w:r>
              <w:rPr>
                <w:rFonts w:hint="default" w:ascii="Times New Roman" w:hAnsi="Times New Roman" w:eastAsia="仿宋_GB2312" w:cs="Times New Roman"/>
                <w:spacing w:val="4"/>
                <w:sz w:val="21"/>
                <w:szCs w:val="21"/>
              </w:rPr>
              <w:t>导风向</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lang w:val="en-US" w:eastAsia="zh-CN"/>
              </w:rPr>
              <w:t>北风</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7</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最</w:t>
            </w:r>
            <w:r>
              <w:rPr>
                <w:rFonts w:hint="default" w:ascii="Times New Roman" w:hAnsi="Times New Roman" w:eastAsia="仿宋_GB2312" w:cs="Times New Roman"/>
                <w:spacing w:val="6"/>
                <w:sz w:val="21"/>
                <w:szCs w:val="21"/>
              </w:rPr>
              <w:t>大冻土深度</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5"/>
                <w:sz w:val="21"/>
                <w:szCs w:val="21"/>
              </w:rPr>
              <w:t>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lang w:val="en-US" w:eastAsia="zh-CN"/>
              </w:rPr>
              <w:t>1.84</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8</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5"/>
                <w:sz w:val="21"/>
                <w:szCs w:val="21"/>
              </w:rPr>
              <w:t>年降水</w:t>
            </w:r>
            <w:r>
              <w:rPr>
                <w:rFonts w:hint="default" w:ascii="Times New Roman" w:hAnsi="Times New Roman" w:eastAsia="仿宋_GB2312" w:cs="Times New Roman"/>
                <w:spacing w:val="4"/>
                <w:sz w:val="21"/>
                <w:szCs w:val="21"/>
              </w:rPr>
              <w:t>量</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5"/>
                <w:sz w:val="21"/>
                <w:szCs w:val="21"/>
              </w:rPr>
              <w:t>mm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6"/>
                <w:sz w:val="21"/>
                <w:szCs w:val="21"/>
              </w:rPr>
              <w:t>5</w:t>
            </w:r>
            <w:r>
              <w:rPr>
                <w:rFonts w:hint="default" w:ascii="Times New Roman" w:hAnsi="Times New Roman" w:eastAsia="仿宋_GB2312" w:cs="Times New Roman"/>
                <w:spacing w:val="3"/>
                <w:sz w:val="21"/>
                <w:szCs w:val="21"/>
              </w:rPr>
              <w:t>87</w:t>
            </w:r>
            <w:r>
              <w:rPr>
                <w:rFonts w:hint="default" w:ascii="Times New Roman" w:hAnsi="Times New Roman" w:eastAsia="仿宋_GB2312" w:cs="Times New Roman"/>
                <w:spacing w:val="3"/>
                <w:sz w:val="21"/>
                <w:szCs w:val="21"/>
                <w:lang w:eastAsia="zh-CN"/>
              </w:rPr>
              <w:t>.</w:t>
            </w:r>
            <w:r>
              <w:rPr>
                <w:rFonts w:hint="default" w:ascii="Times New Roman" w:hAnsi="Times New Roman" w:eastAsia="仿宋_GB2312" w:cs="Times New Roman"/>
                <w:spacing w:val="3"/>
                <w:sz w:val="21"/>
                <w:szCs w:val="21"/>
              </w:rPr>
              <w:t>6</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9</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年平均日照小时数</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h</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2660.1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1</w:t>
            </w:r>
            <w:r>
              <w:rPr>
                <w:rFonts w:hint="default" w:ascii="Times New Roman" w:hAnsi="Times New Roman" w:eastAsia="仿宋_GB2312" w:cs="Times New Roman"/>
                <w:spacing w:val="-7"/>
                <w:sz w:val="21"/>
                <w:szCs w:val="21"/>
              </w:rPr>
              <w:t>0</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5"/>
                <w:sz w:val="21"/>
                <w:szCs w:val="21"/>
              </w:rPr>
              <w:t>年蒸发</w:t>
            </w:r>
            <w:r>
              <w:rPr>
                <w:rFonts w:hint="default" w:ascii="Times New Roman" w:hAnsi="Times New Roman" w:eastAsia="仿宋_GB2312" w:cs="Times New Roman"/>
                <w:spacing w:val="4"/>
                <w:sz w:val="21"/>
                <w:szCs w:val="21"/>
              </w:rPr>
              <w:t>量</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5"/>
                <w:sz w:val="21"/>
                <w:szCs w:val="21"/>
              </w:rPr>
              <w:t>mm</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1251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11</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4"/>
                <w:sz w:val="21"/>
                <w:szCs w:val="21"/>
              </w:rPr>
              <w:t>无霜期</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position w:val="1"/>
                <w:sz w:val="21"/>
                <w:szCs w:val="21"/>
              </w:rPr>
              <w:t>d</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3"/>
                <w:sz w:val="21"/>
                <w:szCs w:val="21"/>
                <w:lang w:val="en-US" w:eastAsia="zh-CN"/>
              </w:rPr>
              <w:t>244.2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2" w:space="0"/>
          </w:tblBorders>
          <w:tblCellMar>
            <w:top w:w="0" w:type="dxa"/>
            <w:left w:w="0" w:type="dxa"/>
            <w:bottom w:w="0" w:type="dxa"/>
            <w:right w:w="0" w:type="dxa"/>
          </w:tblCellMar>
        </w:tblPrEx>
        <w:trPr>
          <w:trHeight w:val="340" w:hRule="atLeast"/>
          <w:jc w:val="center"/>
        </w:trPr>
        <w:tc>
          <w:tcPr>
            <w:tcW w:w="43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12</w:t>
            </w:r>
          </w:p>
        </w:tc>
        <w:tc>
          <w:tcPr>
            <w:tcW w:w="207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大</w:t>
            </w:r>
            <w:r>
              <w:rPr>
                <w:rFonts w:hint="default" w:ascii="Times New Roman" w:hAnsi="Times New Roman" w:eastAsia="仿宋_GB2312" w:cs="Times New Roman"/>
                <w:spacing w:val="5"/>
                <w:sz w:val="21"/>
                <w:szCs w:val="21"/>
              </w:rPr>
              <w:t>风日数</w:t>
            </w:r>
          </w:p>
        </w:tc>
        <w:tc>
          <w:tcPr>
            <w:tcW w:w="12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position w:val="2"/>
                <w:sz w:val="21"/>
                <w:szCs w:val="21"/>
              </w:rPr>
              <w:t>d</w:t>
            </w:r>
          </w:p>
        </w:tc>
        <w:tc>
          <w:tcPr>
            <w:tcW w:w="125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5"/>
                <w:sz w:val="21"/>
                <w:szCs w:val="21"/>
                <w:lang w:val="en-US" w:eastAsia="zh-CN"/>
              </w:rPr>
              <w:t>73</w:t>
            </w:r>
          </w:p>
        </w:tc>
      </w:tr>
    </w:tbl>
    <w:p>
      <w:pPr>
        <w:pStyle w:val="7"/>
        <w:keepNext/>
        <w:keepLines/>
        <w:pageBreakBefore w:val="0"/>
        <w:widowControl w:val="0"/>
        <w:kinsoku/>
        <w:wordWrap/>
        <w:overflowPunct/>
        <w:topLinePunct w:val="0"/>
        <w:autoSpaceDE/>
        <w:autoSpaceDN/>
        <w:bidi w:val="0"/>
        <w:adjustRightInd/>
        <w:snapToGrid/>
        <w:spacing w:before="157" w:beforeLines="50"/>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2.7.4水文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松原市宁江区境内水系主要为松花江、嫩江两大水系。松花江属于黑龙江水系，发源于长白山天池，流向西北，是吉林省第一大河流，流经延边、白山、通化、吉林、长春、松原等市（州），在前郭县三岔河口处与嫩江回合后流入黑龙江省境内。松花江在松原市宁江区境内全长115km。据松原市松花江河口控制站1984~2014年资料推算，松花江多年平均年径流量162亿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，多年平均年径流深209.6mm，河流落差1556m。最高水位为260.60cm，河道坡降为0.87%，含沙量为3.97kg/m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，多年平均径流量1.45亿m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，多年平均径流深99.5mm，多年平均径流模数3.15L/s·km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，年内径流量变化较大，7、8月份为丰水期，1、2月份为枯水期。嫩江发源于大兴安岭伊勒呼里山南麓，河道全长1370km，流域面积29.7万km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。松原境内河流长30km，从前郭县八郎镇塔虎城村入境，至三江口与松花江汇合注入松花江干流，境内流域面积1800km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sz w:val="24"/>
          <w:szCs w:val="24"/>
        </w:rPr>
        <w:t>项目区水系图见图2。</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2.7.5土壤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松原市宁江区地形复杂，各类土壤分布不一，共有黑土、黑钙土、草甸土、风沙土、新积土及水稻土等6个土类，其中以黑钙土居多，风沙土和草甸土次之。大部分土壤利用价值高，土壤结构好，有机质丰富，土壤肥沃，土地利用程度高，土地垦殖面积大，利用率达96%，为粮食生产、畜牧业和林业生产提供了优越的资源条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项目区地处松原市宁江区中部松嫩河谷，土地肥沃，土壤类型以草甸土为主。项目区场地无植被覆盖，不具备表土剥离条件。</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2.7.6植被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松原市宁江区土地肥沃，物产丰富，气候温和，适合于各种作物生长，盛产玉米、水稻、大豆、油料、杂粮和瓜菜、林果等农产品。主要树种有丹东松、金长白赤松、沙柳、落叶松、黄花松等；主要牧草有羊草、碱茅、芦苇、虎尾草、野苜蓿等。宁江区内松花江右岸善友林场、八家子苗圃部分区域为省级森林公园，主要植物有长白美人松、品种杨、樟子松、落叶松、沙柳、云杉、山菊花、芍药等。项目区占地为未利用地，无林草覆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p>
    <w:p>
      <w:pPr>
        <w:pStyle w:val="151"/>
        <w:rPr>
          <w:rFonts w:hint="default" w:ascii="Times New Roman" w:hAnsi="Times New Roman" w:eastAsia="仿宋" w:cs="Times New Roman"/>
          <w:spacing w:val="3"/>
          <w:sz w:val="23"/>
          <w:szCs w:val="23"/>
        </w:rPr>
      </w:pPr>
    </w:p>
    <w:p>
      <w:pPr>
        <w:pStyle w:val="151"/>
        <w:rPr>
          <w:rFonts w:hint="default" w:ascii="Times New Roman" w:hAnsi="Times New Roman" w:eastAsia="仿宋" w:cs="Times New Roman"/>
          <w:spacing w:val="3"/>
          <w:sz w:val="23"/>
          <w:szCs w:val="23"/>
        </w:rPr>
      </w:pPr>
    </w:p>
    <w:p>
      <w:pPr>
        <w:pStyle w:val="151"/>
        <w:rPr>
          <w:rFonts w:hint="default" w:ascii="Times New Roman" w:hAnsi="Times New Roman" w:eastAsia="仿宋" w:cs="Times New Roman"/>
          <w:spacing w:val="3"/>
          <w:sz w:val="23"/>
          <w:szCs w:val="23"/>
        </w:rPr>
      </w:pPr>
    </w:p>
    <w:p>
      <w:pPr>
        <w:pStyle w:val="151"/>
        <w:rPr>
          <w:rFonts w:hint="default" w:ascii="Times New Roman" w:hAnsi="Times New Roman" w:eastAsia="仿宋" w:cs="Times New Roman"/>
          <w:spacing w:val="3"/>
          <w:sz w:val="23"/>
          <w:szCs w:val="23"/>
        </w:rPr>
      </w:pPr>
    </w:p>
    <w:p>
      <w:pPr>
        <w:pStyle w:val="151"/>
        <w:rPr>
          <w:rFonts w:hint="default" w:ascii="Times New Roman" w:hAnsi="Times New Roman" w:eastAsia="仿宋" w:cs="Times New Roman"/>
          <w:spacing w:val="3"/>
          <w:sz w:val="23"/>
          <w:szCs w:val="23"/>
        </w:rPr>
        <w:sectPr>
          <w:headerReference r:id="rId9" w:type="default"/>
          <w:footerReference r:id="rId11" w:type="default"/>
          <w:headerReference r:id="rId10" w:type="even"/>
          <w:pgSz w:w="11906" w:h="16838"/>
          <w:pgMar w:top="1418" w:right="1701"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85"/>
    <w:bookmarkEnd w:id="186"/>
    <w:p>
      <w:pPr>
        <w:pStyle w:val="5"/>
        <w:keepNext/>
        <w:keepLines/>
        <w:pageBreakBefore w:val="0"/>
        <w:widowControl w:val="0"/>
        <w:kinsoku/>
        <w:wordWrap/>
        <w:overflowPunct/>
        <w:topLinePunct w:val="0"/>
        <w:autoSpaceDE/>
        <w:autoSpaceDN/>
        <w:bidi w:val="0"/>
        <w:adjustRightInd/>
        <w:snapToGrid w:val="0"/>
        <w:spacing w:after="157" w:afterLines="50" w:line="240" w:lineRule="auto"/>
        <w:textAlignment w:val="auto"/>
        <w:rPr>
          <w:rFonts w:hint="default" w:ascii="Times New Roman" w:hAnsi="Times New Roman" w:eastAsia="微软雅黑" w:cs="Times New Roman"/>
          <w:b w:val="0"/>
          <w:bCs w:val="0"/>
        </w:rPr>
      </w:pPr>
      <w:bookmarkStart w:id="195" w:name="_Toc18327"/>
      <w:bookmarkStart w:id="196" w:name="_Toc6227"/>
      <w:bookmarkStart w:id="197" w:name="_Toc13336"/>
      <w:bookmarkStart w:id="198" w:name="_Toc93231797"/>
      <w:bookmarkStart w:id="199" w:name="_Toc93562126"/>
      <w:bookmarkStart w:id="200" w:name="_Toc93231902"/>
      <w:r>
        <w:rPr>
          <w:rFonts w:hint="default" w:ascii="Times New Roman" w:hAnsi="Times New Roman" w:eastAsia="微软雅黑" w:cs="Times New Roman"/>
          <w:b w:val="0"/>
          <w:bCs w:val="0"/>
        </w:rPr>
        <w:t>3项目水土保持评价</w:t>
      </w:r>
      <w:bookmarkEnd w:id="195"/>
      <w:bookmarkEnd w:id="196"/>
      <w:bookmarkEnd w:id="197"/>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01" w:name="_Toc22821"/>
      <w:bookmarkStart w:id="202" w:name="_Toc4732"/>
      <w:bookmarkStart w:id="203" w:name="_Toc11350"/>
      <w:r>
        <w:rPr>
          <w:rFonts w:hint="default" w:ascii="Times New Roman" w:hAnsi="Times New Roman" w:eastAsia="仿宋_GB2312" w:cs="Times New Roman"/>
          <w:b/>
          <w:bCs/>
        </w:rPr>
        <w:t>3.1主体工程选址（线）水土保持评价</w:t>
      </w:r>
      <w:bookmarkEnd w:id="201"/>
      <w:bookmarkEnd w:id="202"/>
      <w:bookmarkEnd w:id="203"/>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sz w:val="24"/>
          <w:highlight w:val="none"/>
          <w:lang w:eastAsia="zh-CN"/>
        </w:rPr>
      </w:pPr>
      <w:r>
        <w:rPr>
          <w:rFonts w:hint="default" w:ascii="Times New Roman" w:hAnsi="Times New Roman" w:eastAsia="仿宋_GB2312" w:cs="Times New Roman"/>
          <w:bCs/>
          <w:sz w:val="24"/>
          <w:highlight w:val="none"/>
          <w:lang w:val="en-US" w:eastAsia="zh-CN"/>
        </w:rPr>
        <w:t>本项目位于吉林省松原市，根据《吉林省水土保持规划（2016～2030年）》，工程区不属于各国家级、省级水土流失重点防治区；</w:t>
      </w:r>
      <w:r>
        <w:rPr>
          <w:rFonts w:hint="default" w:ascii="Times New Roman" w:hAnsi="Times New Roman" w:eastAsia="仿宋_GB2312" w:cs="Times New Roman"/>
          <w:bCs/>
          <w:sz w:val="24"/>
          <w:highlight w:val="none"/>
        </w:rPr>
        <w:t>不涉及河流两岸、湖泊和水库周边的植物保护带；不涉及全国水土保持监测网络中的水土保持监测站点、重点试验区及国家确定的水土保持长期定位观测点</w:t>
      </w:r>
      <w:r>
        <w:rPr>
          <w:rFonts w:hint="default" w:ascii="Times New Roman" w:hAnsi="Times New Roman" w:eastAsia="仿宋_GB2312" w:cs="Times New Roman"/>
          <w:bCs/>
          <w:sz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lang w:val="en-US" w:eastAsia="zh-CN"/>
        </w:rPr>
        <w:t>本项目选址</w:t>
      </w:r>
      <w:r>
        <w:rPr>
          <w:rFonts w:hint="default" w:ascii="Times New Roman" w:hAnsi="Times New Roman" w:eastAsia="仿宋_GB2312" w:cs="Times New Roman"/>
          <w:bCs/>
          <w:sz w:val="24"/>
          <w:highlight w:val="none"/>
        </w:rPr>
        <w:t>满足《生产建设项目水土保持技术标准》</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GB50433—2018</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对主体工程选址水土保持规定的要求。因此，从水土保持角度评价认为</w:t>
      </w:r>
      <w:r>
        <w:rPr>
          <w:rFonts w:hint="default" w:ascii="Times New Roman" w:hAnsi="Times New Roman" w:eastAsia="仿宋_GB2312" w:cs="Times New Roman"/>
          <w:bCs/>
          <w:sz w:val="24"/>
          <w:highlight w:val="none"/>
          <w:lang w:eastAsia="zh-CN"/>
        </w:rPr>
        <w:t>本期项目</w:t>
      </w:r>
      <w:r>
        <w:rPr>
          <w:rFonts w:hint="default" w:ascii="Times New Roman" w:hAnsi="Times New Roman" w:eastAsia="仿宋_GB2312" w:cs="Times New Roman"/>
          <w:bCs/>
          <w:sz w:val="24"/>
          <w:highlight w:val="none"/>
        </w:rPr>
        <w:t>选址合理，符合水土保持要求。</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sz w:val="21"/>
          <w:szCs w:val="21"/>
          <w:lang w:val="en-US" w:eastAsia="zh-CN"/>
        </w:rPr>
      </w:pPr>
      <w:r>
        <w:rPr>
          <w:rFonts w:hint="default" w:ascii="Times New Roman" w:hAnsi="Times New Roman" w:eastAsia="微软雅黑" w:cs="Times New Roman"/>
          <w:sz w:val="21"/>
          <w:szCs w:val="21"/>
          <w:lang w:val="en-US" w:eastAsia="zh-CN"/>
        </w:rPr>
        <w:t>表3-1主体工程选址水土保持限制性因素分析评价表</w:t>
      </w:r>
    </w:p>
    <w:tbl>
      <w:tblPr>
        <w:tblStyle w:val="88"/>
        <w:tblW w:w="4999"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428"/>
        <w:gridCol w:w="3708"/>
        <w:gridCol w:w="3218"/>
        <w:gridCol w:w="1268"/>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序号</w:t>
            </w:r>
          </w:p>
        </w:tc>
        <w:tc>
          <w:tcPr>
            <w:tcW w:w="2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约束性条件</w:t>
            </w:r>
          </w:p>
        </w:tc>
        <w:tc>
          <w:tcPr>
            <w:tcW w:w="1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本项目情况</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符合性规定</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2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生产建设项目选址、选线应当避让水土流失重点预防区和重点治理区；无法避让的，应当提高防治标准，优化施工工艺，减少地表扰动和植被损坏范围，有效控制可能造成的水土流失。</w:t>
            </w:r>
          </w:p>
        </w:tc>
        <w:tc>
          <w:tcPr>
            <w:tcW w:w="1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项目区不涉及各国家级、省级水土流失重点防治区。</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2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主体工程选址（线）应避让河流两岸、湖泊和水库周边的植物保护带。</w:t>
            </w:r>
          </w:p>
        </w:tc>
        <w:tc>
          <w:tcPr>
            <w:tcW w:w="1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主体工程选址不位于河流两岸、湖泊和水库周边的植物保护带。</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3</w:t>
            </w:r>
          </w:p>
        </w:tc>
        <w:tc>
          <w:tcPr>
            <w:tcW w:w="2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主体工程选址（线）应避让全国水土保持监测网络中的水土保持监测站点、重点实验区，是否占用了国家确定的水土保持长期定位观测站。</w:t>
            </w:r>
          </w:p>
        </w:tc>
        <w:tc>
          <w:tcPr>
            <w:tcW w:w="1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rPr>
              <w:t>项目区不属于上述地区</w:t>
            </w:r>
            <w:r>
              <w:rPr>
                <w:rFonts w:hint="default" w:ascii="Times New Roman" w:hAnsi="Times New Roman" w:eastAsia="仿宋_GB2312" w:cs="Times New Roman"/>
                <w:sz w:val="21"/>
                <w:szCs w:val="21"/>
                <w:lang w:eastAsia="zh-CN"/>
              </w:rPr>
              <w:t>。</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4</w:t>
            </w:r>
          </w:p>
        </w:tc>
        <w:tc>
          <w:tcPr>
            <w:tcW w:w="2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严禁在崩塌和滑坡危险区、泥石流易发区内设置取土（石、砂）场。</w:t>
            </w:r>
          </w:p>
        </w:tc>
        <w:tc>
          <w:tcPr>
            <w:tcW w:w="1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项目区未设置取土场。</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bookmarkStart w:id="204" w:name="_Toc5422"/>
            <w:bookmarkStart w:id="205" w:name="_Toc423769745"/>
            <w:bookmarkStart w:id="206" w:name="_Toc12955"/>
            <w:r>
              <w:rPr>
                <w:rFonts w:hint="default" w:ascii="Times New Roman" w:hAnsi="Times New Roman" w:eastAsia="仿宋_GB2312" w:cs="Times New Roman"/>
                <w:sz w:val="21"/>
                <w:szCs w:val="21"/>
                <w:lang w:val="en-US" w:eastAsia="zh-CN"/>
              </w:rPr>
              <w:t>5</w:t>
            </w:r>
          </w:p>
        </w:tc>
        <w:tc>
          <w:tcPr>
            <w:tcW w:w="2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严禁在对公共设施、基础设施、工业企业、居民点等有重大影响区域设置弃土（石、渣、灰、矸石、尾矿）场。</w:t>
            </w:r>
          </w:p>
        </w:tc>
        <w:tc>
          <w:tcPr>
            <w:tcW w:w="1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项目区未设置弃土场。</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符合</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2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w:t>
            </w:r>
          </w:p>
        </w:tc>
        <w:tc>
          <w:tcPr>
            <w:tcW w:w="21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是否处于水土流失严重、生态脆弱的地区。</w:t>
            </w:r>
          </w:p>
        </w:tc>
        <w:tc>
          <w:tcPr>
            <w:tcW w:w="18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ind w:firstLine="420" w:firstLineChars="200"/>
              <w:jc w:val="both"/>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项目区不属于上述地区</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符合</w:t>
            </w:r>
          </w:p>
        </w:tc>
      </w:tr>
    </w:tbl>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07" w:name="_Toc3776"/>
      <w:r>
        <w:rPr>
          <w:rFonts w:hint="default" w:ascii="Times New Roman" w:hAnsi="Times New Roman" w:eastAsia="仿宋_GB2312" w:cs="Times New Roman"/>
          <w:b/>
          <w:bCs/>
        </w:rPr>
        <w:t>3.2</w:t>
      </w:r>
      <w:bookmarkEnd w:id="204"/>
      <w:bookmarkEnd w:id="205"/>
      <w:bookmarkEnd w:id="206"/>
      <w:r>
        <w:rPr>
          <w:rFonts w:hint="default" w:ascii="Times New Roman" w:hAnsi="Times New Roman" w:eastAsia="仿宋_GB2312" w:cs="Times New Roman"/>
          <w:b/>
          <w:bCs/>
        </w:rPr>
        <w:t>建设方案与布局水土保持评价</w:t>
      </w:r>
      <w:bookmarkEnd w:id="207"/>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3.2.1建设方案评价</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本项目总平面布局合理紧凑，施工生产区和施工生活区布置在厂区内；竖向布置采取平坡式布置方式，排水设施全部采用管线方式，减少了开挖面。施工道路利用现有的城区道路，工程建设方案总体布局在充分利用现有条件的前提下，尽量满足工程布局合理、交通运输方便、节约国土资源、减少土石方量的要求。项目位于城市区，提高了渣土防护标准值。本项目绿化采用植被恢复工程设计标准2级标准。雨水管线工程按照《室外排水设计标准》要求设计重现期以2年和降雨历时为15min进行设计。本项目建设方案符合水土保持约束性规定的要求，主体工程建设方案可行。</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3.2.2工程占地评价</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bookmarkStart w:id="208" w:name="_Toc165093787"/>
      <w:bookmarkStart w:id="209" w:name="_Toc165190167"/>
      <w:bookmarkStart w:id="210" w:name="_Toc156179562"/>
      <w:bookmarkStart w:id="211" w:name="_Toc152040110"/>
      <w:r>
        <w:rPr>
          <w:rFonts w:hint="default" w:ascii="Times New Roman" w:hAnsi="Times New Roman" w:eastAsia="仿宋_GB2312" w:cs="Times New Roman"/>
          <w:sz w:val="24"/>
          <w:szCs w:val="24"/>
          <w:highlight w:val="none"/>
          <w:lang w:val="en-US" w:eastAsia="zh-CN"/>
        </w:rPr>
        <w:t>项目总占地面积35.38hm</w:t>
      </w:r>
      <w:r>
        <w:rPr>
          <w:rFonts w:hint="default" w:ascii="Times New Roman" w:hAnsi="Times New Roman" w:eastAsia="仿宋_GB2312" w:cs="Times New Roman"/>
          <w:sz w:val="24"/>
          <w:szCs w:val="24"/>
          <w:highlight w:val="none"/>
          <w:vertAlign w:val="superscript"/>
          <w:lang w:val="en-US" w:eastAsia="zh-CN"/>
        </w:rPr>
        <w:t>2</w:t>
      </w:r>
      <w:r>
        <w:rPr>
          <w:rFonts w:hint="default" w:ascii="Times New Roman" w:hAnsi="Times New Roman" w:eastAsia="仿宋_GB2312" w:cs="Times New Roman"/>
          <w:sz w:val="24"/>
          <w:szCs w:val="24"/>
          <w:highlight w:val="none"/>
          <w:lang w:val="en-US" w:eastAsia="zh-CN"/>
        </w:rPr>
        <w:t>，全部为永久征地。占地类型为建设用地和未利用地。</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施工结束后，厂区占地范围内除硬化及建构筑物覆盖以外区域全部进行绿化，绿化区占地面积4.00hm</w:t>
      </w:r>
      <w:r>
        <w:rPr>
          <w:rFonts w:hint="default" w:ascii="Times New Roman" w:hAnsi="Times New Roman" w:eastAsia="仿宋_GB2312" w:cs="Times New Roman"/>
          <w:sz w:val="24"/>
          <w:szCs w:val="24"/>
          <w:highlight w:val="none"/>
          <w:vertAlign w:val="superscript"/>
          <w:lang w:val="en-US" w:eastAsia="zh-CN"/>
        </w:rPr>
        <w:t>2</w:t>
      </w:r>
      <w:r>
        <w:rPr>
          <w:rFonts w:hint="default" w:ascii="Times New Roman" w:hAnsi="Times New Roman" w:eastAsia="仿宋_GB2312" w:cs="Times New Roman"/>
          <w:sz w:val="24"/>
          <w:szCs w:val="24"/>
          <w:highlight w:val="none"/>
          <w:lang w:val="en-US" w:eastAsia="zh-CN"/>
        </w:rPr>
        <w:t>，绿化率11%，本项目的占地符合本项目规划指标中的容积率＞0.8，建筑密度＞38%，绿地率小于20%。</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项目区施工过程中严格管理，使得占地尽可能控制在征占地范围内，施工道路尽量利用周边既有道路，不新建临时施工道路。项目区周边供水、电、交通等公共配套设施齐全，可就近接引。工程占地无漏项。</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项目建成后，项目用地全部由硬化和绿化覆盖，工程建设过程中产生水土流失的范围和程度及原地貌现状水土流失都会得到有效控制。</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本项目施工生产生活区和回填土堆场均位于厂区内，土方回填后对占用土地进行绿化处理。项目区紧邻现有道路，施工期间均可利用，因此不需要新建外部施工道路，厂区内部施工便道采用临时道路，临时道路采用水泥垫层结构，施工结束后临时道路直接作为项目区内部道路垫层使用。</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根据现场调查和查阅工程资料，项目各项组成部分占地明确，不存在重叠区域，考虑了临时堆土、道路及施工生产生活区等占地，不存在漏项，设施齐全，可满足工程施工要求。</w:t>
      </w:r>
    </w:p>
    <w:p>
      <w:pPr>
        <w:keepNext w:val="0"/>
        <w:keepLines w:val="0"/>
        <w:pageBreakBefore w:val="0"/>
        <w:widowControl w:val="0"/>
        <w:kinsoku/>
        <w:wordWrap/>
        <w:overflowPunct/>
        <w:topLinePunct w:val="0"/>
        <w:autoSpaceDE/>
        <w:autoSpaceDN/>
        <w:bidi w:val="0"/>
        <w:adjustRightInd/>
        <w:snapToGrid/>
        <w:spacing w:line="360" w:lineRule="auto"/>
        <w:ind w:left="0" w:right="0"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综上，本项目在建设过程中，对地表的扰动和自然植被的破坏程度较小，并通过优化施工组织，有效地保护和合理利用了土地资源。从水土保持角度分析，本项目占地符合水土保持规定的要求，项目占地是合理的</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3.2.3土石方平衡评价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212" w:name="_Toc152040114"/>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土石方平衡评价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本项目为五通一平的净地，不具备表土剥离条件，后期绿化覆土由绿化公司提供，共计借方1.20万m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，用于项目区绿化覆土。</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工程挖填主要为建构筑物基础开挖回填、管线沟槽开挖回填及场地平整。建构筑基础开挖土石方部门用于基础回填，剩余的用于场地平整。管线沟槽开挖土石方部分用于沟槽回填，剩余的用于场地平整。厂区内布设1处回填土堆土区用于堆放基础土石方，占地面积为5000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本工程挖填方总量为3.82万m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，其中挖方总量7.21万m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，填方总量为8.41万m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（含绿化用土回覆1.20万m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），借方1.20万m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为绿化用土，由绿化公司提供，无弃方。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本项目建设过程中土石方来源及去向明确，符合水土保持要求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（2）土石方调运评价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本工程土石方开挖、回填根据施工作业需求进行了合理的调运。本工程占地范围内不具备表土剥离条件，后期绿化覆土由绿化公司提供。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本工程建构筑物开挖土石方部分用于基础回填，剩余的用于场地平整。管线沟槽开挖土石方部分用于沟槽回填，剩余的用于场地平整。本工程回填土方统一堆放在项目区回填土堆土区，距离回填区域较近，减少了土方倒运，减少扰动地表面积。从运距、占地面积和施工管理等方面分析，本项目建设过程中土石方调运合理，符合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（3）土石方堆存及防护评价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厂区布设1处回填土堆场。位于冷库与生产车间中的绿化区域，堆土场地尺寸约为60m×90m，占地面积5400m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，堆土高度4m，边坡1:1.5，最大堆放土方量1.97万m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，实际堆放土方量1.87万m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。可以满足施工临时堆土的需求。缺少对回填土堆场堆土表面进行密目网苫盖和拦挡措施。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主体设计中缺少回填土堆场表面密目网苫盖和拦挡措施，本项目应予以补充。</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3.2.4取土（石、砂）场设置评价</w:t>
      </w:r>
    </w:p>
    <w:p>
      <w:pPr>
        <w:spacing w:line="360" w:lineRule="auto"/>
        <w:ind w:firstLine="480" w:firstLineChars="200"/>
        <w:rPr>
          <w:rFonts w:hint="default" w:ascii="Times New Roman" w:hAnsi="Times New Roman" w:eastAsia="仿宋_GB2312" w:cs="Times New Roman"/>
          <w:bCs/>
          <w:color w:val="000000"/>
          <w:sz w:val="24"/>
          <w:highlight w:val="none"/>
        </w:rPr>
      </w:pPr>
      <w:r>
        <w:rPr>
          <w:rFonts w:hint="default" w:ascii="Times New Roman" w:hAnsi="Times New Roman" w:eastAsia="仿宋_GB2312" w:cs="Times New Roman"/>
          <w:bCs/>
          <w:color w:val="000000"/>
          <w:sz w:val="24"/>
          <w:highlight w:val="none"/>
        </w:rPr>
        <w:t>本项目不设置取土（石、砂）场。</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3.2.5弃土(石、渣、灰、矸石、尾矿)场设置评价</w:t>
      </w:r>
    </w:p>
    <w:p>
      <w:pPr>
        <w:spacing w:line="360" w:lineRule="auto"/>
        <w:ind w:firstLine="480" w:firstLineChars="200"/>
        <w:rPr>
          <w:rFonts w:hint="default" w:ascii="Times New Roman" w:hAnsi="Times New Roman" w:eastAsia="仿宋_GB2312" w:cs="Times New Roman"/>
          <w:bCs/>
          <w:color w:val="000000"/>
          <w:sz w:val="24"/>
          <w:highlight w:val="none"/>
        </w:rPr>
      </w:pPr>
      <w:r>
        <w:rPr>
          <w:rFonts w:hint="default" w:ascii="Times New Roman" w:hAnsi="Times New Roman" w:eastAsia="仿宋_GB2312" w:cs="Times New Roman"/>
          <w:bCs/>
          <w:color w:val="000000"/>
          <w:sz w:val="24"/>
          <w:highlight w:val="none"/>
        </w:rPr>
        <w:t>本项目不设置弃土场。</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3.2.6施工方法与工艺评价</w:t>
      </w:r>
    </w:p>
    <w:bookmarkEnd w:id="212"/>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主体工程施工与水土保持密切相关的环节主要集中在：</w:t>
      </w:r>
      <w:r>
        <w:rPr>
          <w:rFonts w:hint="default" w:ascii="Times New Roman" w:hAnsi="Times New Roman" w:eastAsia="仿宋_GB2312" w:cs="Times New Roman"/>
          <w:sz w:val="24"/>
          <w:szCs w:val="24"/>
          <w:lang w:val="en-US" w:eastAsia="zh-CN"/>
        </w:rPr>
        <w:t>绿化用途回覆、</w:t>
      </w:r>
      <w:r>
        <w:rPr>
          <w:rFonts w:hint="default" w:ascii="Times New Roman" w:hAnsi="Times New Roman" w:eastAsia="仿宋_GB2312" w:cs="Times New Roman"/>
          <w:sz w:val="24"/>
          <w:szCs w:val="24"/>
        </w:rPr>
        <w:t>基础开挖与回填、场地平整，绿化区域表土回覆等环节。这类工程在施工方式上主要采取以机械施工为主的施工方式，以机械为主进行施工能大大缩短施工工期，减少地表扰动次数和周边的扰动面积及扰动时间。同时优化施工工艺，在保障主体工程施工安全的同时，基本满足水土保持功能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（1）绿化用土回覆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本方案设计绿化用土回覆采用机械为主，人工为辅，有效的节约了施工时间，符合水土保持要求。方案补充对绿化用土回覆后进行全面整地措施，这样可以提高土壤肥力，为植物措施的施工提供良好的条件，符合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基础开挖及回填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土方开挖：基础开挖采用机械施工，开挖土方除用于自身回填外，全部随挖随运至余土利用地点，回填土临时堆放在回填区域附近临时堆土场内。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土方回填：土方回填用料取自临时堆土场堆土，采用机械运输，人工摊铺，打夯机压实，每层摊铺压实厚度不宜大于30cm。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分析与评价：开挖土方尽量</w:t>
      </w:r>
      <w:r>
        <w:rPr>
          <w:rFonts w:hint="default" w:ascii="Times New Roman" w:hAnsi="Times New Roman" w:eastAsia="仿宋_GB2312" w:cs="Times New Roman"/>
          <w:sz w:val="24"/>
          <w:szCs w:val="24"/>
          <w:lang w:val="en-US" w:eastAsia="zh-CN"/>
        </w:rPr>
        <w:t>即挖即填，减少扰动时间，开挖后的土石方集中堆存到回填土堆场。开挖土方全部用于回填和场地平整，无弃方。从水土保持角度分析，机械开挖减少了扰动时间，土方全部用于回填和场地平整，减少了土石方挖填量，符合水土保持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（3）绿化工程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主体工程设计的绿化不仅达到美化环境还减少了因降雨造成的水土流失，增加地表入渗量，同时避免了地表裸露面积过大，以便减少项目建设产生的水土流失，符合水土保持要求。</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3.2.7主体设计中具有水土保持功能工程的分析评价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bookmarkStart w:id="213" w:name="_Toc288852048"/>
      <w:r>
        <w:rPr>
          <w:rFonts w:hint="default" w:ascii="Times New Roman" w:hAnsi="Times New Roman" w:eastAsia="仿宋_GB2312" w:cs="Times New Roman"/>
          <w:sz w:val="24"/>
          <w:szCs w:val="24"/>
          <w:lang w:val="en-US" w:eastAsia="zh-CN"/>
        </w:rPr>
        <w:t>根据水土保持技术标准，分析和评价主体工程具有水土保持功能的措施能否满足工程建设过程中的水土保持要求，是进行水土保持工程总体布局、合理制定防治措施体系的基础。本方案将对主体工程设计中以防治水土流失为主要目的的措施纳入到水土保持总体布局中，并补充主体工程中不满足要求的水土保持措施，以完善水土保持防治措施体系。具体分析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主体工程设计考虑了雨水管线及雨水口、绿化用土回覆、透水砖铺装、景观绿化等措施，缺少了绿化区域的全面整地措施和堆场的密目网苫盖和拦挡措施，本方案予以补充。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主体工程设计在施工结束后对绿化措施区域进行回覆绿化用土，绿化用土回覆面积40000m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，回覆厚度0.3m，绿化用土回覆量12000m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lang w:val="en-US" w:eastAsia="zh-CN"/>
        </w:rPr>
        <w:t>。具有水土保持功能，符合水土保持的要求。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（2）雨水管线和雨水口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主体施工期在道路两侧布设雨水管线及雨水口，排出项目区雨水。雨水管线长1500m，配套每隔约50m设置1处雨水口，共设置雨水口50个。具有水土保持功能，符合水土保持的要求。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（4）绿化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主体工程设计对厂区中央空地进行绿化施工，绿化面积40000m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。具有水土保持功能，符合水土保持的要求。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（5）透水砖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主体工程在人行道铺设透水砖，面积为35300m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。具有水土保持功能，符合水土保持的要求。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综上依据各分区中主体水土保持工程功能措施分析，针对主体工程设计中水土保持功能的薄弱环节，本方案提出相应的防治措施，增强水土流失的防治效果，使项目防治责任范围内的原有水土流失得到治理，新增水土流失得到有效防治。主体工程水土保持功能措施评价表见表3-3。</w:t>
      </w:r>
    </w:p>
    <w:p>
      <w:pPr>
        <w:pStyle w:val="163"/>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w:t>
      </w:r>
      <w:r>
        <w:rPr>
          <w:rFonts w:hint="default" w:ascii="Times New Roman" w:hAnsi="Times New Roman" w:eastAsia="微软雅黑" w:cs="Times New Roman"/>
          <w:b w:val="0"/>
          <w:bCs w:val="0"/>
          <w:sz w:val="21"/>
          <w:szCs w:val="21"/>
          <w:highlight w:val="none"/>
          <w:lang w:val="en-US" w:eastAsia="zh-CN"/>
        </w:rPr>
        <w:t>3</w:t>
      </w:r>
      <w:r>
        <w:rPr>
          <w:rFonts w:hint="default" w:ascii="Times New Roman" w:hAnsi="Times New Roman" w:eastAsia="微软雅黑" w:cs="Times New Roman"/>
          <w:b w:val="0"/>
          <w:bCs w:val="0"/>
          <w:sz w:val="21"/>
          <w:szCs w:val="21"/>
          <w:highlight w:val="none"/>
        </w:rPr>
        <w:t>主体工程水土保持功能措施评价分析成果表</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352"/>
        <w:gridCol w:w="2332"/>
        <w:gridCol w:w="2070"/>
        <w:gridCol w:w="2867"/>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防治分区</w:t>
            </w:r>
          </w:p>
        </w:tc>
        <w:tc>
          <w:tcPr>
            <w:tcW w:w="13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主体工程具有水土保持功能的措施</w:t>
            </w:r>
          </w:p>
        </w:tc>
        <w:tc>
          <w:tcPr>
            <w:tcW w:w="1200"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缺少的措施</w:t>
            </w:r>
          </w:p>
        </w:tc>
        <w:tc>
          <w:tcPr>
            <w:tcW w:w="166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方案需要补充或完善的措施</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784"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center"/>
              <w:textAlignment w:val="bottom"/>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工程建设区</w:t>
            </w:r>
          </w:p>
        </w:tc>
        <w:tc>
          <w:tcPr>
            <w:tcW w:w="1352" w:type="pct"/>
            <w:tcBorders>
              <w:tl2br w:val="nil"/>
              <w:tr2bl w:val="nil"/>
            </w:tcBorders>
            <w:noWrap w:val="0"/>
            <w:vAlign w:val="center"/>
          </w:tcPr>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both"/>
              <w:textAlignment w:val="bottom"/>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rPr>
              <w:t>①雨水</w:t>
            </w:r>
            <w:r>
              <w:rPr>
                <w:rFonts w:hint="default" w:ascii="Times New Roman" w:hAnsi="Times New Roman" w:eastAsia="仿宋_GB2312" w:cs="Times New Roman"/>
                <w:sz w:val="21"/>
                <w:szCs w:val="21"/>
                <w:highlight w:val="none"/>
                <w:lang w:val="en-US" w:eastAsia="zh-CN"/>
              </w:rPr>
              <w:t>管线、雨水口</w:t>
            </w:r>
          </w:p>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both"/>
              <w:textAlignment w:val="bottom"/>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②绿化</w:t>
            </w:r>
            <w:r>
              <w:rPr>
                <w:rFonts w:hint="default" w:ascii="Times New Roman" w:hAnsi="Times New Roman" w:eastAsia="仿宋_GB2312" w:cs="Times New Roman"/>
                <w:sz w:val="21"/>
                <w:szCs w:val="21"/>
                <w:highlight w:val="none"/>
                <w:lang w:val="en-US" w:eastAsia="zh-CN"/>
              </w:rPr>
              <w:t>用土回覆</w:t>
            </w:r>
          </w:p>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both"/>
              <w:textAlignment w:val="bottom"/>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rPr>
              <w:t>③绿化</w:t>
            </w:r>
          </w:p>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both"/>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④</w:t>
            </w:r>
            <w:r>
              <w:rPr>
                <w:rFonts w:hint="default" w:ascii="Times New Roman" w:hAnsi="Times New Roman" w:eastAsia="仿宋_GB2312" w:cs="Times New Roman"/>
                <w:sz w:val="21"/>
                <w:szCs w:val="21"/>
                <w:highlight w:val="none"/>
                <w:lang w:val="en-US" w:eastAsia="zh-CN"/>
              </w:rPr>
              <w:t>透水砖</w:t>
            </w:r>
          </w:p>
        </w:tc>
        <w:tc>
          <w:tcPr>
            <w:tcW w:w="1200" w:type="pct"/>
            <w:tcBorders>
              <w:tl2br w:val="nil"/>
              <w:tr2bl w:val="nil"/>
            </w:tcBorders>
            <w:noWrap w:val="0"/>
            <w:vAlign w:val="center"/>
          </w:tcPr>
          <w:p>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both"/>
              <w:rPr>
                <w:rFonts w:hint="default" w:ascii="Times New Roman" w:hAnsi="Times New Roman" w:eastAsia="仿宋_GB2312" w:cs="Times New Roman"/>
                <w:spacing w:val="4"/>
                <w:sz w:val="21"/>
                <w:szCs w:val="21"/>
              </w:rPr>
            </w:pPr>
            <w:r>
              <w:rPr>
                <w:rFonts w:hint="default" w:ascii="Times New Roman" w:hAnsi="Times New Roman" w:eastAsia="仿宋_GB2312" w:cs="Times New Roman"/>
                <w:sz w:val="21"/>
                <w:szCs w:val="21"/>
                <w:highlight w:val="none"/>
              </w:rPr>
              <w:t>①</w:t>
            </w:r>
            <w:r>
              <w:rPr>
                <w:rFonts w:hint="default" w:ascii="Times New Roman" w:hAnsi="Times New Roman" w:eastAsia="仿宋_GB2312" w:cs="Times New Roman"/>
                <w:spacing w:val="8"/>
                <w:sz w:val="21"/>
                <w:szCs w:val="21"/>
              </w:rPr>
              <w:t>全</w:t>
            </w:r>
            <w:r>
              <w:rPr>
                <w:rFonts w:hint="default" w:ascii="Times New Roman" w:hAnsi="Times New Roman" w:eastAsia="仿宋_GB2312" w:cs="Times New Roman"/>
                <w:spacing w:val="5"/>
                <w:sz w:val="21"/>
                <w:szCs w:val="21"/>
              </w:rPr>
              <w:t>面</w:t>
            </w:r>
            <w:r>
              <w:rPr>
                <w:rFonts w:hint="default" w:ascii="Times New Roman" w:hAnsi="Times New Roman" w:eastAsia="仿宋_GB2312" w:cs="Times New Roman"/>
                <w:spacing w:val="4"/>
                <w:sz w:val="21"/>
                <w:szCs w:val="21"/>
              </w:rPr>
              <w:t>整地</w:t>
            </w:r>
          </w:p>
          <w:p>
            <w:pPr>
              <w:keepNext w:val="0"/>
              <w:keepLines w:val="0"/>
              <w:widowControl/>
              <w:suppressLineNumbers w:val="0"/>
              <w:jc w:val="left"/>
              <w:rPr>
                <w:rFonts w:hint="default" w:ascii="Times New Roman" w:hAnsi="Times New Roman" w:cs="Times New Roman"/>
                <w:lang w:val="en-US" w:eastAsia="zh-CN"/>
              </w:rPr>
            </w:pPr>
            <w:r>
              <w:rPr>
                <w:rFonts w:hint="default" w:ascii="Times New Roman" w:hAnsi="Times New Roman" w:eastAsia="仿宋_GB2312" w:cs="Times New Roman"/>
                <w:sz w:val="21"/>
                <w:szCs w:val="21"/>
                <w:highlight w:val="none"/>
              </w:rPr>
              <w:t>②</w:t>
            </w:r>
            <w:r>
              <w:rPr>
                <w:rFonts w:hint="default" w:ascii="Times New Roman" w:hAnsi="Times New Roman" w:eastAsia="仿宋_GB2312" w:cs="Times New Roman"/>
                <w:color w:val="000000"/>
                <w:kern w:val="0"/>
                <w:sz w:val="20"/>
                <w:szCs w:val="20"/>
                <w:lang w:val="en-US" w:eastAsia="zh-CN" w:bidi="ar"/>
              </w:rPr>
              <w:t>密目网苫盖</w:t>
            </w:r>
          </w:p>
          <w:p>
            <w:pPr>
              <w:keepNext w:val="0"/>
              <w:keepLines w:val="0"/>
              <w:widowControl/>
              <w:suppressLineNumbers w:val="0"/>
              <w:jc w:val="left"/>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③</w:t>
            </w:r>
            <w:r>
              <w:rPr>
                <w:rFonts w:hint="default" w:ascii="Times New Roman" w:hAnsi="Times New Roman" w:eastAsia="仿宋_GB2312" w:cs="Times New Roman"/>
                <w:color w:val="000000"/>
                <w:kern w:val="0"/>
                <w:sz w:val="20"/>
                <w:szCs w:val="20"/>
                <w:lang w:val="en-US" w:eastAsia="zh-CN" w:bidi="ar"/>
              </w:rPr>
              <w:t>编织袋砌筑与拆除</w:t>
            </w:r>
          </w:p>
        </w:tc>
        <w:tc>
          <w:tcPr>
            <w:tcW w:w="1662" w:type="pct"/>
            <w:tcBorders>
              <w:tl2br w:val="nil"/>
              <w:tr2bl w:val="nil"/>
            </w:tcBorders>
            <w:noWrap w:val="0"/>
            <w:vAlign w:val="center"/>
          </w:tcPr>
          <w:p>
            <w:pPr>
              <w:keepNext w:val="0"/>
              <w:keepLines w:val="0"/>
              <w:pageBreakBefore w:val="0"/>
              <w:widowControl w:val="0"/>
              <w:kinsoku/>
              <w:wordWrap/>
              <w:overflowPunct/>
              <w:topLinePunct w:val="0"/>
              <w:bidi w:val="0"/>
              <w:adjustRightInd/>
              <w:snapToGrid w:val="0"/>
              <w:spacing w:line="240" w:lineRule="auto"/>
              <w:ind w:left="0" w:leftChars="0" w:right="0" w:rightChars="0" w:firstLine="0" w:firstLineChars="0"/>
              <w:jc w:val="both"/>
              <w:rPr>
                <w:rFonts w:hint="default" w:ascii="Times New Roman" w:hAnsi="Times New Roman" w:eastAsia="仿宋_GB2312" w:cs="Times New Roman"/>
                <w:spacing w:val="4"/>
                <w:sz w:val="21"/>
                <w:szCs w:val="21"/>
              </w:rPr>
            </w:pPr>
            <w:r>
              <w:rPr>
                <w:rFonts w:hint="default" w:ascii="Times New Roman" w:hAnsi="Times New Roman" w:eastAsia="仿宋_GB2312" w:cs="Times New Roman"/>
                <w:sz w:val="21"/>
                <w:szCs w:val="21"/>
                <w:highlight w:val="none"/>
              </w:rPr>
              <w:t>①</w:t>
            </w:r>
            <w:r>
              <w:rPr>
                <w:rFonts w:hint="default" w:ascii="Times New Roman" w:hAnsi="Times New Roman" w:eastAsia="仿宋_GB2312" w:cs="Times New Roman"/>
                <w:spacing w:val="8"/>
                <w:sz w:val="21"/>
                <w:szCs w:val="21"/>
              </w:rPr>
              <w:t>全</w:t>
            </w:r>
            <w:r>
              <w:rPr>
                <w:rFonts w:hint="default" w:ascii="Times New Roman" w:hAnsi="Times New Roman" w:eastAsia="仿宋_GB2312" w:cs="Times New Roman"/>
                <w:spacing w:val="5"/>
                <w:sz w:val="21"/>
                <w:szCs w:val="21"/>
              </w:rPr>
              <w:t>面</w:t>
            </w:r>
            <w:r>
              <w:rPr>
                <w:rFonts w:hint="default" w:ascii="Times New Roman" w:hAnsi="Times New Roman" w:eastAsia="仿宋_GB2312" w:cs="Times New Roman"/>
                <w:spacing w:val="4"/>
                <w:sz w:val="21"/>
                <w:szCs w:val="21"/>
              </w:rPr>
              <w:t>整地</w:t>
            </w:r>
          </w:p>
          <w:p>
            <w:pPr>
              <w:keepNext w:val="0"/>
              <w:keepLines w:val="0"/>
              <w:widowControl/>
              <w:suppressLineNumbers w:val="0"/>
              <w:jc w:val="left"/>
              <w:rPr>
                <w:rFonts w:hint="default" w:ascii="Times New Roman" w:hAnsi="Times New Roman" w:cs="Times New Roman"/>
                <w:lang w:val="en-US" w:eastAsia="zh-CN"/>
              </w:rPr>
            </w:pPr>
            <w:r>
              <w:rPr>
                <w:rFonts w:hint="default" w:ascii="Times New Roman" w:hAnsi="Times New Roman" w:eastAsia="仿宋_GB2312" w:cs="Times New Roman"/>
                <w:sz w:val="21"/>
                <w:szCs w:val="21"/>
                <w:highlight w:val="none"/>
              </w:rPr>
              <w:t>②</w:t>
            </w:r>
            <w:r>
              <w:rPr>
                <w:rFonts w:hint="default" w:ascii="Times New Roman" w:hAnsi="Times New Roman" w:eastAsia="仿宋_GB2312" w:cs="Times New Roman"/>
                <w:color w:val="000000"/>
                <w:kern w:val="0"/>
                <w:sz w:val="20"/>
                <w:szCs w:val="20"/>
                <w:lang w:val="en-US" w:eastAsia="zh-CN" w:bidi="ar"/>
              </w:rPr>
              <w:t>密目网苫盖</w:t>
            </w:r>
          </w:p>
          <w:p>
            <w:pPr>
              <w:keepNext w:val="0"/>
              <w:keepLines w:val="0"/>
              <w:pageBreakBefore w:val="0"/>
              <w:widowControl w:val="0"/>
              <w:kinsoku/>
              <w:wordWrap/>
              <w:overflowPunct/>
              <w:topLinePunct w:val="0"/>
              <w:autoSpaceDE w:val="0"/>
              <w:autoSpaceDN w:val="0"/>
              <w:bidi w:val="0"/>
              <w:adjustRightInd/>
              <w:snapToGrid w:val="0"/>
              <w:spacing w:line="240" w:lineRule="auto"/>
              <w:ind w:left="0" w:leftChars="0" w:right="0" w:rightChars="0" w:firstLine="0" w:firstLineChars="0"/>
              <w:jc w:val="both"/>
              <w:textAlignment w:val="bottom"/>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③</w:t>
            </w:r>
            <w:r>
              <w:rPr>
                <w:rFonts w:hint="default" w:ascii="Times New Roman" w:hAnsi="Times New Roman" w:eastAsia="仿宋_GB2312" w:cs="Times New Roman"/>
                <w:color w:val="000000"/>
                <w:kern w:val="0"/>
                <w:sz w:val="20"/>
                <w:szCs w:val="20"/>
                <w:lang w:val="en-US" w:eastAsia="zh-CN" w:bidi="ar"/>
              </w:rPr>
              <w:t>编织袋砌筑与拆除</w:t>
            </w:r>
          </w:p>
        </w:tc>
      </w:tr>
    </w:tbl>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14" w:name="_Toc28677"/>
      <w:bookmarkStart w:id="215" w:name="_Toc13124"/>
      <w:bookmarkStart w:id="216" w:name="_Toc8582"/>
      <w:r>
        <w:rPr>
          <w:rFonts w:hint="default" w:ascii="Times New Roman" w:hAnsi="Times New Roman" w:eastAsia="仿宋_GB2312" w:cs="Times New Roman"/>
          <w:b/>
          <w:bCs/>
        </w:rPr>
        <w:t>3.3主体工程设计中水土保持措施界定</w:t>
      </w:r>
      <w:bookmarkEnd w:id="214"/>
      <w:bookmarkEnd w:id="215"/>
      <w:bookmarkEnd w:id="216"/>
    </w:p>
    <w:bookmarkEnd w:id="213"/>
    <w:p>
      <w:pPr>
        <w:spacing w:line="360" w:lineRule="auto"/>
        <w:ind w:firstLine="56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通过对主体工程设计中具有水土保持功能工程的分析评价，按照《生产建设项目水土保持技术标准》</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GB50433-2018</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中的界定原则，将主体工程的绿化用土回覆、雨水管线、雨水口、</w:t>
      </w:r>
      <w:r>
        <w:rPr>
          <w:rFonts w:hint="default" w:ascii="Times New Roman" w:hAnsi="Times New Roman" w:eastAsia="仿宋_GB2312" w:cs="Times New Roman"/>
          <w:sz w:val="24"/>
          <w:highlight w:val="none"/>
          <w:lang w:val="en-US" w:eastAsia="zh-CN"/>
        </w:rPr>
        <w:t>透水砖</w:t>
      </w:r>
      <w:r>
        <w:rPr>
          <w:rFonts w:hint="default" w:ascii="Times New Roman" w:hAnsi="Times New Roman" w:eastAsia="仿宋_GB2312" w:cs="Times New Roman"/>
          <w:sz w:val="24"/>
          <w:highlight w:val="none"/>
        </w:rPr>
        <w:t>、绿化措施界定为水土保持措施。</w:t>
      </w:r>
    </w:p>
    <w:p>
      <w:pPr>
        <w:spacing w:line="360" w:lineRule="auto"/>
        <w:jc w:val="left"/>
        <w:outlineLvl w:val="2"/>
        <w:rPr>
          <w:rFonts w:hint="default" w:ascii="Times New Roman" w:hAnsi="Times New Roman" w:eastAsia="仿宋_GB2312" w:cs="Times New Roman"/>
          <w:b/>
          <w:color w:val="auto"/>
          <w:sz w:val="24"/>
        </w:rPr>
      </w:pPr>
      <w:r>
        <w:rPr>
          <w:rFonts w:hint="default" w:ascii="Times New Roman" w:hAnsi="Times New Roman" w:eastAsia="仿宋_GB2312" w:cs="Times New Roman"/>
          <w:b/>
          <w:color w:val="auto"/>
          <w:sz w:val="24"/>
        </w:rPr>
        <w:t>3.3.1工程措施</w:t>
      </w:r>
    </w:p>
    <w:p>
      <w:pPr>
        <w:snapToGrid w:val="0"/>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val="en-US" w:eastAsia="zh-CN"/>
        </w:rPr>
        <w:t>1</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sz w:val="24"/>
          <w:lang w:eastAsia="zh-CN"/>
        </w:rPr>
        <w:t>表土</w:t>
      </w:r>
      <w:r>
        <w:rPr>
          <w:rFonts w:hint="default" w:ascii="Times New Roman" w:hAnsi="Times New Roman" w:eastAsia="仿宋_GB2312" w:cs="Times New Roman"/>
          <w:color w:val="auto"/>
          <w:sz w:val="24"/>
          <w:lang w:val="en-US" w:eastAsia="zh-CN"/>
        </w:rPr>
        <w:t>用土</w:t>
      </w:r>
      <w:r>
        <w:rPr>
          <w:rFonts w:hint="default" w:ascii="Times New Roman" w:hAnsi="Times New Roman" w:eastAsia="仿宋_GB2312" w:cs="Times New Roman"/>
          <w:color w:val="auto"/>
          <w:sz w:val="24"/>
        </w:rPr>
        <w:t>回覆</w:t>
      </w:r>
    </w:p>
    <w:p>
      <w:pPr>
        <w:spacing w:line="360" w:lineRule="auto"/>
        <w:ind w:firstLine="480" w:firstLineChars="200"/>
        <w:rPr>
          <w:rFonts w:hint="default" w:ascii="Times New Roman" w:hAnsi="Times New Roman" w:eastAsia="仿宋_GB2312" w:cs="Times New Roman"/>
          <w:color w:val="auto"/>
          <w:kern w:val="0"/>
          <w:sz w:val="24"/>
        </w:rPr>
      </w:pPr>
      <w:r>
        <w:rPr>
          <w:rFonts w:hint="default" w:ascii="Times New Roman" w:hAnsi="Times New Roman" w:eastAsia="仿宋_GB2312" w:cs="Times New Roman"/>
          <w:color w:val="auto"/>
          <w:sz w:val="24"/>
        </w:rPr>
        <w:t>主体设计在</w:t>
      </w:r>
      <w:r>
        <w:rPr>
          <w:rFonts w:hint="default" w:ascii="Times New Roman" w:hAnsi="Times New Roman" w:eastAsia="仿宋_GB2312" w:cs="Times New Roman"/>
          <w:color w:val="auto"/>
          <w:sz w:val="24"/>
          <w:lang w:eastAsia="zh-CN"/>
        </w:rPr>
        <w:t>工程建设区</w:t>
      </w:r>
      <w:r>
        <w:rPr>
          <w:rFonts w:hint="default" w:ascii="Times New Roman" w:hAnsi="Times New Roman" w:eastAsia="仿宋_GB2312" w:cs="Times New Roman"/>
          <w:color w:val="auto"/>
          <w:sz w:val="24"/>
        </w:rPr>
        <w:t>进行植被绿化前先进行</w:t>
      </w:r>
      <w:r>
        <w:rPr>
          <w:rFonts w:hint="default" w:ascii="Times New Roman" w:hAnsi="Times New Roman" w:eastAsia="仿宋_GB2312" w:cs="Times New Roman"/>
          <w:color w:val="auto"/>
          <w:sz w:val="24"/>
          <w:lang w:eastAsia="zh-CN"/>
        </w:rPr>
        <w:t>绿化用土</w:t>
      </w:r>
      <w:r>
        <w:rPr>
          <w:rFonts w:hint="default" w:ascii="Times New Roman" w:hAnsi="Times New Roman" w:eastAsia="仿宋_GB2312" w:cs="Times New Roman"/>
          <w:color w:val="auto"/>
          <w:sz w:val="24"/>
        </w:rPr>
        <w:t>回覆，以便其植被生长，本项目表土回覆面积为</w:t>
      </w:r>
      <w:r>
        <w:rPr>
          <w:rFonts w:hint="default" w:ascii="Times New Roman" w:hAnsi="Times New Roman" w:eastAsia="仿宋_GB2312" w:cs="Times New Roman"/>
          <w:color w:val="auto"/>
          <w:sz w:val="24"/>
          <w:lang w:val="en-US" w:eastAsia="zh-CN"/>
        </w:rPr>
        <w:t>4.00</w:t>
      </w:r>
      <w:r>
        <w:rPr>
          <w:rFonts w:hint="default" w:ascii="Times New Roman" w:hAnsi="Times New Roman" w:eastAsia="仿宋_GB2312" w:cs="Times New Roman"/>
          <w:color w:val="auto"/>
          <w:sz w:val="24"/>
        </w:rPr>
        <w:t>hm</w:t>
      </w:r>
      <w:r>
        <w:rPr>
          <w:rFonts w:hint="default" w:ascii="Times New Roman" w:hAnsi="Times New Roman" w:eastAsia="仿宋_GB2312" w:cs="Times New Roman"/>
          <w:color w:val="auto"/>
          <w:sz w:val="24"/>
          <w:vertAlign w:val="superscript"/>
          <w:lang w:eastAsia="zh-CN"/>
        </w:rPr>
        <w:t>2</w:t>
      </w:r>
      <w:r>
        <w:rPr>
          <w:rFonts w:hint="default" w:ascii="Times New Roman" w:hAnsi="Times New Roman" w:eastAsia="仿宋_GB2312" w:cs="Times New Roman"/>
          <w:color w:val="auto"/>
          <w:sz w:val="24"/>
        </w:rPr>
        <w:t>，覆土厚度</w:t>
      </w:r>
      <w:r>
        <w:rPr>
          <w:rFonts w:hint="default" w:ascii="Times New Roman" w:hAnsi="Times New Roman" w:eastAsia="仿宋_GB2312" w:cs="Times New Roman"/>
          <w:color w:val="auto"/>
          <w:sz w:val="24"/>
          <w:lang w:val="en-US" w:eastAsia="zh-CN"/>
        </w:rPr>
        <w:t>3</w:t>
      </w:r>
      <w:r>
        <w:rPr>
          <w:rFonts w:hint="default" w:ascii="Times New Roman" w:hAnsi="Times New Roman" w:eastAsia="仿宋_GB2312" w:cs="Times New Roman"/>
          <w:color w:val="auto"/>
          <w:sz w:val="24"/>
        </w:rPr>
        <w:t>0cm，表土回覆量为</w:t>
      </w:r>
      <w:r>
        <w:rPr>
          <w:rFonts w:hint="default" w:ascii="Times New Roman" w:hAnsi="Times New Roman" w:eastAsia="仿宋_GB2312" w:cs="Times New Roman"/>
          <w:color w:val="auto"/>
          <w:sz w:val="24"/>
          <w:lang w:val="en-US" w:eastAsia="zh-CN"/>
        </w:rPr>
        <w:t>1.20</w:t>
      </w:r>
      <w:r>
        <w:rPr>
          <w:rFonts w:hint="default" w:ascii="Times New Roman" w:hAnsi="Times New Roman" w:eastAsia="仿宋_GB2312" w:cs="Times New Roman"/>
          <w:color w:val="auto"/>
          <w:sz w:val="24"/>
        </w:rPr>
        <w:t>万m</w:t>
      </w:r>
      <w:r>
        <w:rPr>
          <w:rFonts w:hint="default" w:ascii="Times New Roman" w:hAnsi="Times New Roman" w:eastAsia="仿宋_GB2312" w:cs="Times New Roman"/>
          <w:color w:val="auto"/>
          <w:sz w:val="24"/>
          <w:vertAlign w:val="superscript"/>
          <w:lang w:eastAsia="zh-CN"/>
        </w:rPr>
        <w:t>3</w:t>
      </w:r>
      <w:r>
        <w:rPr>
          <w:rFonts w:hint="default" w:ascii="Times New Roman" w:hAnsi="Times New Roman" w:eastAsia="仿宋_GB2312" w:cs="Times New Roman"/>
          <w:color w:val="auto"/>
          <w:sz w:val="24"/>
        </w:rPr>
        <w:t>。</w:t>
      </w:r>
      <w:r>
        <w:rPr>
          <w:rFonts w:hint="default" w:ascii="Times New Roman" w:hAnsi="Times New Roman" w:eastAsia="仿宋_GB2312" w:cs="Times New Roman"/>
          <w:color w:val="auto"/>
          <w:kern w:val="0"/>
          <w:sz w:val="24"/>
        </w:rPr>
        <w:t>该措施具有水土保持功能，满足水土保持要求，界定为水土保持措施，计入水土保持投资。</w:t>
      </w:r>
    </w:p>
    <w:p>
      <w:pPr>
        <w:adjustRightInd w:val="0"/>
        <w:spacing w:line="360" w:lineRule="auto"/>
        <w:ind w:firstLine="482"/>
        <w:jc w:val="left"/>
        <w:textAlignment w:val="baseline"/>
        <w:rPr>
          <w:rFonts w:hint="default" w:ascii="Times New Roman" w:hAnsi="Times New Roman" w:eastAsia="仿宋_GB2312" w:cs="Times New Roman"/>
          <w:color w:val="auto"/>
          <w:kern w:val="0"/>
          <w:sz w:val="24"/>
          <w:szCs w:val="20"/>
        </w:rPr>
      </w:pPr>
      <w:r>
        <w:rPr>
          <w:rFonts w:hint="default" w:ascii="Times New Roman" w:hAnsi="Times New Roman" w:eastAsia="仿宋_GB2312" w:cs="Times New Roman"/>
          <w:color w:val="auto"/>
          <w:kern w:val="0"/>
          <w:sz w:val="24"/>
          <w:szCs w:val="20"/>
        </w:rPr>
        <w:t>（</w:t>
      </w:r>
      <w:r>
        <w:rPr>
          <w:rFonts w:hint="default" w:ascii="Times New Roman" w:hAnsi="Times New Roman" w:eastAsia="仿宋_GB2312" w:cs="Times New Roman"/>
          <w:color w:val="auto"/>
          <w:kern w:val="0"/>
          <w:sz w:val="24"/>
          <w:szCs w:val="20"/>
          <w:lang w:val="en-US" w:eastAsia="zh-CN"/>
        </w:rPr>
        <w:t>2</w:t>
      </w:r>
      <w:r>
        <w:rPr>
          <w:rFonts w:hint="default" w:ascii="Times New Roman" w:hAnsi="Times New Roman" w:eastAsia="仿宋_GB2312" w:cs="Times New Roman"/>
          <w:color w:val="auto"/>
          <w:kern w:val="0"/>
          <w:sz w:val="24"/>
          <w:szCs w:val="20"/>
        </w:rPr>
        <w:t>）雨水排水管线及雨水收集口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工程建设区内设计了雨水排水设施，用于收集和排泄地表集水，雨水管线工程按照《室外排水设计标准》（GB50014-2021）要求设计重现期以2年为标准进行设计，雨水排水管线根据地形沿道路敷设，管材采用双壁波纹管，管径DN</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00，以直埋方式敷设，长</w:t>
      </w:r>
      <w:r>
        <w:rPr>
          <w:rFonts w:hint="default" w:ascii="Times New Roman" w:hAnsi="Times New Roman" w:eastAsia="仿宋_GB2312" w:cs="Times New Roman"/>
          <w:sz w:val="24"/>
          <w:szCs w:val="24"/>
          <w:lang w:val="en-US" w:eastAsia="zh-CN"/>
        </w:rPr>
        <w:t>1500</w:t>
      </w:r>
      <w:r>
        <w:rPr>
          <w:rFonts w:hint="default" w:ascii="Times New Roman" w:hAnsi="Times New Roman" w:eastAsia="仿宋_GB2312" w:cs="Times New Roman"/>
          <w:sz w:val="24"/>
          <w:szCs w:val="24"/>
        </w:rPr>
        <w:t>m，雨水口</w:t>
      </w:r>
      <w:r>
        <w:rPr>
          <w:rFonts w:hint="default" w:ascii="Times New Roman" w:hAnsi="Times New Roman" w:eastAsia="仿宋_GB2312" w:cs="Times New Roman"/>
          <w:sz w:val="24"/>
          <w:szCs w:val="24"/>
          <w:lang w:val="en-US" w:eastAsia="zh-CN"/>
        </w:rPr>
        <w:t>30</w:t>
      </w:r>
      <w:r>
        <w:rPr>
          <w:rFonts w:hint="default" w:ascii="Times New Roman" w:hAnsi="Times New Roman" w:eastAsia="仿宋_GB2312" w:cs="Times New Roman"/>
          <w:sz w:val="24"/>
          <w:szCs w:val="24"/>
        </w:rPr>
        <w:t>个。</w:t>
      </w:r>
      <w:r>
        <w:rPr>
          <w:rFonts w:hint="default" w:ascii="Times New Roman" w:hAnsi="Times New Roman" w:eastAsia="仿宋_GB2312" w:cs="Times New Roman"/>
          <w:color w:val="auto"/>
          <w:kern w:val="0"/>
          <w:sz w:val="24"/>
        </w:rPr>
        <w:t>该措施具有水土保持功能，满足水土保持要求，界定为水土保持措施，计入水土保持投资。</w:t>
      </w:r>
    </w:p>
    <w:p>
      <w:pPr>
        <w:spacing w:line="360" w:lineRule="auto"/>
        <w:ind w:firstLine="560"/>
        <w:rPr>
          <w:rFonts w:hint="default" w:ascii="Times New Roman" w:hAnsi="Times New Roman" w:eastAsia="仿宋_GB2312" w:cs="Times New Roman"/>
          <w:sz w:val="24"/>
          <w:highlight w:val="none"/>
          <w:lang w:val="en-US" w:eastAsia="zh-CN"/>
        </w:rPr>
      </w:pP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szCs w:val="24"/>
          <w:lang w:val="en-US" w:eastAsia="zh-CN"/>
        </w:rPr>
        <w:t>透水砖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r>
        <w:rPr>
          <w:rFonts w:hint="default" w:ascii="Times New Roman" w:hAnsi="Times New Roman" w:eastAsia="仿宋_GB2312" w:cs="Times New Roman"/>
          <w:sz w:val="24"/>
          <w:szCs w:val="24"/>
          <w:lang w:val="en-US" w:eastAsia="zh-CN"/>
        </w:rPr>
        <w:t>主体工程在人行道铺设透水砖，面积为35300m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w:t>
      </w:r>
      <w:r>
        <w:rPr>
          <w:rFonts w:hint="default" w:ascii="Times New Roman" w:hAnsi="Times New Roman" w:eastAsia="仿宋_GB2312" w:cs="Times New Roman"/>
          <w:color w:val="auto"/>
          <w:kern w:val="0"/>
          <w:sz w:val="24"/>
        </w:rPr>
        <w:t>该措施具有水土保持功能，满足水土保持要求，界定为水土保持措施，计入水土保持投资。</w:t>
      </w:r>
    </w:p>
    <w:p>
      <w:pPr>
        <w:spacing w:line="360" w:lineRule="auto"/>
        <w:jc w:val="left"/>
        <w:outlineLvl w:val="2"/>
        <w:rPr>
          <w:rFonts w:hint="default" w:ascii="Times New Roman" w:hAnsi="Times New Roman" w:eastAsia="仿宋_GB2312" w:cs="Times New Roman"/>
          <w:sz w:val="24"/>
          <w:highlight w:val="none"/>
        </w:rPr>
      </w:pPr>
      <w:r>
        <w:rPr>
          <w:rFonts w:hint="default" w:ascii="Times New Roman" w:hAnsi="Times New Roman" w:eastAsia="仿宋_GB2312" w:cs="Times New Roman"/>
          <w:b/>
          <w:color w:val="auto"/>
          <w:sz w:val="24"/>
        </w:rPr>
        <w:t>3.3.2植物措施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szCs w:val="24"/>
          <w:lang w:val="en-US" w:eastAsia="zh-CN"/>
        </w:rPr>
        <w:t>根据生产特点和当地环境状况，选择有较好的耐性、抗性、且不碍防火、防爆及卫生等要求的绿化植物。靠近厂区围墙及厂前区建筑物边缘适当种植矮灌木，其余处以草坪为主。本项目绿化面积约为40000m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w:t>
      </w:r>
    </w:p>
    <w:p>
      <w:pPr>
        <w:spacing w:line="360" w:lineRule="auto"/>
        <w:ind w:firstLine="56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主体已列水土保持措施及投资见表3-4。</w:t>
      </w:r>
    </w:p>
    <w:p>
      <w:pPr>
        <w:pStyle w:val="163"/>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表3-</w:t>
      </w:r>
      <w:r>
        <w:rPr>
          <w:rFonts w:hint="default" w:ascii="Times New Roman" w:hAnsi="Times New Roman" w:eastAsia="微软雅黑" w:cs="Times New Roman"/>
          <w:b w:val="0"/>
          <w:bCs w:val="0"/>
          <w:sz w:val="21"/>
          <w:szCs w:val="21"/>
          <w:highlight w:val="none"/>
          <w:lang w:val="en-US" w:eastAsia="zh-CN"/>
        </w:rPr>
        <w:t>4</w:t>
      </w:r>
      <w:r>
        <w:rPr>
          <w:rFonts w:hint="default" w:ascii="Times New Roman" w:hAnsi="Times New Roman" w:eastAsia="微软雅黑" w:cs="Times New Roman"/>
          <w:b w:val="0"/>
          <w:bCs w:val="0"/>
          <w:sz w:val="21"/>
          <w:szCs w:val="21"/>
          <w:highlight w:val="none"/>
        </w:rPr>
        <w:t>主体工程具有水土保持功能的措施及工程量</w:t>
      </w:r>
    </w:p>
    <w:tbl>
      <w:tblPr>
        <w:tblStyle w:val="555"/>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084"/>
        <w:gridCol w:w="1138"/>
        <w:gridCol w:w="1691"/>
        <w:gridCol w:w="847"/>
        <w:gridCol w:w="1079"/>
        <w:gridCol w:w="1199"/>
        <w:gridCol w:w="1365"/>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2"/>
                <w:sz w:val="21"/>
                <w:szCs w:val="21"/>
              </w:rPr>
              <w:t>位</w:t>
            </w:r>
            <w:r>
              <w:rPr>
                <w:rFonts w:hint="default" w:ascii="Times New Roman" w:hAnsi="Times New Roman" w:eastAsia="仿宋" w:cs="Times New Roman"/>
                <w:spacing w:val="1"/>
                <w:sz w:val="21"/>
                <w:szCs w:val="21"/>
              </w:rPr>
              <w:t>置</w:t>
            </w:r>
          </w:p>
        </w:tc>
        <w:tc>
          <w:tcPr>
            <w:tcW w:w="1683"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2"/>
                <w:sz w:val="21"/>
                <w:szCs w:val="21"/>
              </w:rPr>
              <w:t>项</w:t>
            </w:r>
            <w:r>
              <w:rPr>
                <w:rFonts w:hint="default" w:ascii="Times New Roman" w:hAnsi="Times New Roman" w:eastAsia="仿宋" w:cs="Times New Roman"/>
                <w:spacing w:val="1"/>
                <w:sz w:val="21"/>
                <w:szCs w:val="21"/>
              </w:rPr>
              <w:t>目</w:t>
            </w:r>
          </w:p>
        </w:tc>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
                <w:sz w:val="21"/>
                <w:szCs w:val="21"/>
              </w:rPr>
              <w:t>单</w:t>
            </w:r>
            <w:r>
              <w:rPr>
                <w:rFonts w:hint="default" w:ascii="Times New Roman" w:hAnsi="Times New Roman" w:eastAsia="仿宋" w:cs="Times New Roman"/>
                <w:sz w:val="21"/>
                <w:szCs w:val="21"/>
              </w:rPr>
              <w:t>位</w:t>
            </w:r>
          </w:p>
        </w:tc>
        <w:tc>
          <w:tcPr>
            <w:tcW w:w="6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2"/>
                <w:sz w:val="21"/>
                <w:szCs w:val="21"/>
              </w:rPr>
              <w:t>数量</w:t>
            </w:r>
          </w:p>
        </w:tc>
        <w:tc>
          <w:tcPr>
            <w:tcW w:w="7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1"/>
                <w:szCs w:val="21"/>
              </w:rPr>
            </w:pPr>
            <w:r>
              <w:rPr>
                <w:rFonts w:hint="default" w:ascii="Times New Roman" w:hAnsi="Times New Roman" w:eastAsia="仿宋" w:cs="Times New Roman"/>
                <w:spacing w:val="2"/>
                <w:sz w:val="21"/>
                <w:szCs w:val="21"/>
              </w:rPr>
              <w:t>单价(元)</w:t>
            </w:r>
          </w:p>
        </w:tc>
        <w:tc>
          <w:tcPr>
            <w:tcW w:w="8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1"/>
                <w:szCs w:val="21"/>
              </w:rPr>
            </w:pPr>
            <w:r>
              <w:rPr>
                <w:rFonts w:hint="default" w:ascii="Times New Roman" w:hAnsi="Times New Roman" w:eastAsia="仿宋" w:cs="Times New Roman"/>
                <w:spacing w:val="2"/>
                <w:sz w:val="21"/>
                <w:szCs w:val="21"/>
              </w:rPr>
              <w:t>投资(万元)</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
                <w:sz w:val="21"/>
                <w:szCs w:val="21"/>
              </w:rPr>
              <w:t>工程</w:t>
            </w:r>
            <w:r>
              <w:rPr>
                <w:rFonts w:hint="default" w:ascii="Times New Roman" w:hAnsi="Times New Roman" w:eastAsia="仿宋" w:cs="Times New Roman"/>
                <w:spacing w:val="2"/>
                <w:sz w:val="21"/>
                <w:szCs w:val="21"/>
              </w:rPr>
              <w:t>建设</w:t>
            </w:r>
            <w:r>
              <w:rPr>
                <w:rFonts w:hint="default" w:ascii="Times New Roman" w:hAnsi="Times New Roman" w:eastAsia="仿宋" w:cs="Times New Roman"/>
                <w:sz w:val="21"/>
                <w:szCs w:val="21"/>
              </w:rPr>
              <w:t>区</w:t>
            </w:r>
          </w:p>
        </w:tc>
        <w:tc>
          <w:tcPr>
            <w:tcW w:w="67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工</w:t>
            </w:r>
            <w:r>
              <w:rPr>
                <w:rFonts w:hint="default" w:ascii="Times New Roman" w:hAnsi="Times New Roman" w:eastAsia="仿宋" w:cs="Times New Roman"/>
                <w:spacing w:val="4"/>
                <w:sz w:val="21"/>
                <w:szCs w:val="21"/>
              </w:rPr>
              <w:t>程措施</w:t>
            </w:r>
          </w:p>
        </w:tc>
        <w:tc>
          <w:tcPr>
            <w:tcW w:w="10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0"/>
                <w:sz w:val="21"/>
                <w:szCs w:val="21"/>
              </w:rPr>
              <w:t>绿</w:t>
            </w:r>
            <w:r>
              <w:rPr>
                <w:rFonts w:hint="default" w:ascii="Times New Roman" w:hAnsi="Times New Roman" w:eastAsia="仿宋" w:cs="Times New Roman"/>
                <w:spacing w:val="6"/>
                <w:sz w:val="21"/>
                <w:szCs w:val="21"/>
              </w:rPr>
              <w:t>化用土回覆</w:t>
            </w:r>
          </w:p>
        </w:tc>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m³</w:t>
            </w:r>
          </w:p>
        </w:tc>
        <w:tc>
          <w:tcPr>
            <w:tcW w:w="6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4"/>
                <w:sz w:val="21"/>
                <w:szCs w:val="21"/>
                <w:lang w:val="en-US" w:eastAsia="zh-CN"/>
              </w:rPr>
              <w:t>12000</w:t>
            </w:r>
          </w:p>
        </w:tc>
        <w:tc>
          <w:tcPr>
            <w:tcW w:w="7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lang w:val="en-US"/>
              </w:rPr>
            </w:pPr>
            <w:r>
              <w:rPr>
                <w:rFonts w:hint="default" w:ascii="Times New Roman" w:hAnsi="Times New Roman" w:eastAsia="仿宋_GB2312" w:cs="Times New Roman"/>
                <w:color w:val="000000"/>
                <w:kern w:val="0"/>
                <w:sz w:val="21"/>
                <w:szCs w:val="21"/>
                <w:highlight w:val="none"/>
                <w:lang w:val="en-US" w:eastAsia="zh-CN" w:bidi="ar"/>
              </w:rPr>
              <w:t>20</w:t>
            </w:r>
          </w:p>
        </w:tc>
        <w:tc>
          <w:tcPr>
            <w:tcW w:w="8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24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p>
        </w:tc>
        <w:tc>
          <w:tcPr>
            <w:tcW w:w="6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p>
        </w:tc>
        <w:tc>
          <w:tcPr>
            <w:tcW w:w="10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雨水管</w:t>
            </w:r>
            <w:r>
              <w:rPr>
                <w:rFonts w:hint="default" w:ascii="Times New Roman" w:hAnsi="Times New Roman" w:eastAsia="仿宋" w:cs="Times New Roman"/>
                <w:spacing w:val="5"/>
                <w:sz w:val="21"/>
                <w:szCs w:val="21"/>
              </w:rPr>
              <w:t>线</w:t>
            </w:r>
          </w:p>
        </w:tc>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5"/>
                <w:sz w:val="21"/>
                <w:szCs w:val="21"/>
              </w:rPr>
              <w:t>m</w:t>
            </w:r>
          </w:p>
        </w:tc>
        <w:tc>
          <w:tcPr>
            <w:tcW w:w="6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3"/>
                <w:sz w:val="21"/>
                <w:szCs w:val="21"/>
                <w:lang w:val="en-US" w:eastAsia="zh-CN"/>
              </w:rPr>
              <w:t>1500</w:t>
            </w:r>
          </w:p>
        </w:tc>
        <w:tc>
          <w:tcPr>
            <w:tcW w:w="7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3"/>
                <w:sz w:val="21"/>
                <w:szCs w:val="21"/>
                <w:lang w:val="en-US" w:eastAsia="zh-CN"/>
              </w:rPr>
              <w:t>350</w:t>
            </w:r>
          </w:p>
        </w:tc>
        <w:tc>
          <w:tcPr>
            <w:tcW w:w="8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52.5</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p>
        </w:tc>
        <w:tc>
          <w:tcPr>
            <w:tcW w:w="6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p>
        </w:tc>
        <w:tc>
          <w:tcPr>
            <w:tcW w:w="10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3"/>
                <w:sz w:val="21"/>
                <w:szCs w:val="21"/>
              </w:rPr>
              <w:t>雨</w:t>
            </w:r>
            <w:r>
              <w:rPr>
                <w:rFonts w:hint="default" w:ascii="Times New Roman" w:hAnsi="Times New Roman" w:eastAsia="仿宋" w:cs="Times New Roman"/>
                <w:spacing w:val="-10"/>
                <w:sz w:val="21"/>
                <w:szCs w:val="21"/>
              </w:rPr>
              <w:t>水口</w:t>
            </w:r>
          </w:p>
        </w:tc>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个</w:t>
            </w:r>
          </w:p>
        </w:tc>
        <w:tc>
          <w:tcPr>
            <w:tcW w:w="6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3"/>
                <w:sz w:val="21"/>
                <w:szCs w:val="21"/>
                <w:lang w:val="en-US" w:eastAsia="zh-CN"/>
              </w:rPr>
              <w:t>30</w:t>
            </w:r>
          </w:p>
        </w:tc>
        <w:tc>
          <w:tcPr>
            <w:tcW w:w="7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2"/>
                <w:sz w:val="21"/>
                <w:szCs w:val="21"/>
                <w:lang w:val="en-US" w:eastAsia="zh-CN"/>
              </w:rPr>
              <w:t>800</w:t>
            </w:r>
          </w:p>
        </w:tc>
        <w:tc>
          <w:tcPr>
            <w:tcW w:w="8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2.4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p>
        </w:tc>
        <w:tc>
          <w:tcPr>
            <w:tcW w:w="67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p>
        </w:tc>
        <w:tc>
          <w:tcPr>
            <w:tcW w:w="10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13"/>
                <w:sz w:val="21"/>
                <w:szCs w:val="21"/>
                <w:lang w:val="en-US" w:eastAsia="zh-CN"/>
              </w:rPr>
            </w:pPr>
            <w:r>
              <w:rPr>
                <w:rFonts w:hint="default" w:ascii="Times New Roman" w:hAnsi="Times New Roman" w:eastAsia="仿宋" w:cs="Times New Roman"/>
                <w:spacing w:val="-13"/>
                <w:sz w:val="21"/>
                <w:szCs w:val="21"/>
                <w:lang w:val="en-US" w:eastAsia="zh-CN"/>
              </w:rPr>
              <w:t>透水砖</w:t>
            </w:r>
          </w:p>
        </w:tc>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6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35300</w:t>
            </w:r>
          </w:p>
        </w:tc>
        <w:tc>
          <w:tcPr>
            <w:tcW w:w="7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2"/>
                <w:sz w:val="21"/>
                <w:szCs w:val="21"/>
                <w:lang w:val="en-US" w:eastAsia="zh-CN"/>
              </w:rPr>
            </w:pPr>
            <w:r>
              <w:rPr>
                <w:rFonts w:hint="default" w:ascii="Times New Roman" w:hAnsi="Times New Roman" w:eastAsia="仿宋" w:cs="Times New Roman"/>
                <w:spacing w:val="2"/>
                <w:sz w:val="21"/>
                <w:szCs w:val="21"/>
                <w:lang w:val="en-US" w:eastAsia="zh-CN"/>
              </w:rPr>
              <w:t>80</w:t>
            </w:r>
          </w:p>
        </w:tc>
        <w:tc>
          <w:tcPr>
            <w:tcW w:w="8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282.4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64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p>
        </w:tc>
        <w:tc>
          <w:tcPr>
            <w:tcW w:w="67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植物措施</w:t>
            </w:r>
          </w:p>
        </w:tc>
        <w:tc>
          <w:tcPr>
            <w:tcW w:w="100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8"/>
                <w:sz w:val="21"/>
                <w:szCs w:val="21"/>
                <w:lang w:val="en-US" w:eastAsia="zh-CN"/>
              </w:rPr>
              <w:t>绿化</w:t>
            </w:r>
          </w:p>
        </w:tc>
        <w:tc>
          <w:tcPr>
            <w:tcW w:w="5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6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2"/>
                <w:sz w:val="21"/>
                <w:szCs w:val="21"/>
                <w:lang w:eastAsia="zh-CN"/>
              </w:rPr>
              <w:t>40000</w:t>
            </w:r>
          </w:p>
        </w:tc>
        <w:tc>
          <w:tcPr>
            <w:tcW w:w="7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6"/>
                <w:sz w:val="21"/>
                <w:szCs w:val="21"/>
                <w:lang w:val="en-US" w:eastAsia="zh-CN"/>
              </w:rPr>
              <w:t>120</w:t>
            </w:r>
          </w:p>
        </w:tc>
        <w:tc>
          <w:tcPr>
            <w:tcW w:w="8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480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4187"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
                <w:sz w:val="21"/>
                <w:szCs w:val="21"/>
              </w:rPr>
              <w:t>合计</w:t>
            </w:r>
          </w:p>
        </w:tc>
        <w:tc>
          <w:tcPr>
            <w:tcW w:w="81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841.3</w:t>
            </w:r>
          </w:p>
        </w:tc>
      </w:tr>
    </w:tbl>
    <w:p>
      <w:pPr>
        <w:pStyle w:val="163"/>
        <w:spacing w:line="360" w:lineRule="auto"/>
        <w:ind w:firstLine="0" w:firstLineChars="0"/>
        <w:rPr>
          <w:rFonts w:hint="default" w:ascii="Times New Roman" w:hAnsi="Times New Roman" w:eastAsia="仿宋_GB2312" w:cs="Times New Roman"/>
          <w:szCs w:val="28"/>
          <w:highlight w:val="none"/>
        </w:rPr>
      </w:pPr>
    </w:p>
    <w:p>
      <w:pPr>
        <w:pStyle w:val="163"/>
        <w:spacing w:line="360" w:lineRule="auto"/>
        <w:ind w:firstLine="0" w:firstLineChars="0"/>
        <w:jc w:val="center"/>
        <w:rPr>
          <w:rFonts w:hint="default" w:ascii="Times New Roman" w:hAnsi="Times New Roman" w:eastAsia="仿宋_GB2312" w:cs="Times New Roman"/>
          <w:highlight w:val="none"/>
        </w:rPr>
        <w:sectPr>
          <w:headerReference r:id="rId12" w:type="default"/>
          <w:footerReference r:id="rId13" w:type="default"/>
          <w:pgSz w:w="11906" w:h="16838"/>
          <w:pgMar w:top="1418" w:right="1701"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bookmarkEnd w:id="208"/>
    <w:bookmarkEnd w:id="209"/>
    <w:bookmarkEnd w:id="210"/>
    <w:bookmarkEnd w:id="211"/>
    <w:p>
      <w:pPr>
        <w:pStyle w:val="5"/>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微软雅黑" w:cs="Times New Roman"/>
          <w:b w:val="0"/>
          <w:bCs w:val="0"/>
        </w:rPr>
      </w:pPr>
      <w:bookmarkStart w:id="217" w:name="_Toc21341"/>
      <w:bookmarkStart w:id="218" w:name="_Toc5520"/>
      <w:bookmarkStart w:id="219" w:name="_Toc14129"/>
      <w:r>
        <w:rPr>
          <w:rFonts w:hint="default" w:ascii="Times New Roman" w:hAnsi="Times New Roman" w:eastAsia="微软雅黑" w:cs="Times New Roman"/>
          <w:b w:val="0"/>
          <w:bCs w:val="0"/>
        </w:rPr>
        <w:t>4水土流失分析</w:t>
      </w:r>
      <w:bookmarkEnd w:id="198"/>
      <w:bookmarkEnd w:id="199"/>
      <w:bookmarkEnd w:id="200"/>
      <w:r>
        <w:rPr>
          <w:rFonts w:hint="default" w:ascii="Times New Roman" w:hAnsi="Times New Roman" w:eastAsia="微软雅黑" w:cs="Times New Roman"/>
          <w:b w:val="0"/>
          <w:bCs w:val="0"/>
        </w:rPr>
        <w:t>与预测</w:t>
      </w:r>
      <w:bookmarkEnd w:id="217"/>
      <w:bookmarkEnd w:id="218"/>
      <w:bookmarkEnd w:id="219"/>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20" w:name="_Toc235255261"/>
      <w:bookmarkStart w:id="221" w:name="_Toc232323112"/>
      <w:bookmarkStart w:id="222" w:name="_Toc237622172"/>
      <w:bookmarkStart w:id="223" w:name="_Toc227034470"/>
      <w:bookmarkStart w:id="224" w:name="_Toc11177"/>
      <w:bookmarkStart w:id="225" w:name="_Toc7724"/>
      <w:bookmarkStart w:id="226" w:name="_Toc9669"/>
      <w:bookmarkStart w:id="227" w:name="_Toc80407935"/>
      <w:bookmarkStart w:id="228" w:name="_Toc85681946"/>
      <w:bookmarkStart w:id="229" w:name="_Toc80670678"/>
      <w:bookmarkStart w:id="230" w:name="_Toc85905615"/>
      <w:bookmarkStart w:id="231" w:name="_Toc93231798"/>
      <w:bookmarkStart w:id="232" w:name="_Toc84903267"/>
      <w:bookmarkStart w:id="233" w:name="_Toc84902407"/>
      <w:bookmarkStart w:id="234" w:name="_Toc85683216"/>
      <w:bookmarkStart w:id="235" w:name="_Toc79407945"/>
      <w:bookmarkStart w:id="236" w:name="_Toc93562127"/>
      <w:bookmarkStart w:id="237" w:name="_Toc79483666"/>
      <w:bookmarkStart w:id="238" w:name="_Toc84903155"/>
      <w:bookmarkStart w:id="239" w:name="_Toc93231903"/>
      <w:bookmarkStart w:id="240" w:name="_Toc85682073"/>
      <w:bookmarkStart w:id="241" w:name="_Toc84903323"/>
      <w:bookmarkStart w:id="242" w:name="_Toc85681708"/>
      <w:bookmarkStart w:id="243" w:name="_Toc84902802"/>
      <w:bookmarkStart w:id="244" w:name="_Toc79055648"/>
      <w:bookmarkStart w:id="245" w:name="_Toc85905488"/>
      <w:r>
        <w:rPr>
          <w:rFonts w:hint="default" w:ascii="Times New Roman" w:hAnsi="Times New Roman" w:eastAsia="仿宋_GB2312" w:cs="Times New Roman"/>
          <w:b/>
          <w:bCs/>
        </w:rPr>
        <w:t>4.1</w:t>
      </w:r>
      <w:bookmarkEnd w:id="220"/>
      <w:bookmarkEnd w:id="221"/>
      <w:bookmarkEnd w:id="222"/>
      <w:bookmarkEnd w:id="223"/>
      <w:r>
        <w:rPr>
          <w:rFonts w:hint="default" w:ascii="Times New Roman" w:hAnsi="Times New Roman" w:eastAsia="仿宋_GB2312" w:cs="Times New Roman"/>
          <w:b/>
          <w:bCs/>
        </w:rPr>
        <w:t>水土流失现状</w:t>
      </w:r>
      <w:bookmarkEnd w:id="224"/>
      <w:bookmarkEnd w:id="225"/>
      <w:bookmarkEnd w:id="22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根据《全国水土保持区划》，项目区所在区域属东北黑土区，不涉及各国家级、省级水土流失重点防治区。根据《吉林省水土保持公报》（吉林省水利厅2021年），松原市土壤侵蚀类型为以水力侵蚀为主，兼有轻度的风力侵蚀。根据项目区内的土地利用现状、林草覆盖率、降雨、地形地貌、土壤、人类活动（施工）等影响因素，结合土壤侵蚀分类分级标准进行评判，确定项目区背景土壤侵蚀模数为500t/k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·a。本工程位于吉林省松原市宁江区，土壤容许流失量为200t/(km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·a)。水土流失现状见下表。</w:t>
      </w:r>
      <w:r>
        <w:rPr>
          <w:rFonts w:hint="default" w:ascii="Times New Roman" w:hAnsi="Times New Roman" w:eastAsia="仿宋_GB2312" w:cs="Times New Roman"/>
          <w:sz w:val="24"/>
          <w:szCs w:val="24"/>
        </w:rPr>
        <w:t>项目涉及区域土壤侵蚀情况见表4-1。</w:t>
      </w:r>
    </w:p>
    <w:p>
      <w:pPr>
        <w:pStyle w:val="163"/>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微软雅黑" w:cs="Times New Roman"/>
          <w:b w:val="0"/>
          <w:bCs w:val="0"/>
          <w:sz w:val="21"/>
          <w:szCs w:val="21"/>
          <w:highlight w:val="none"/>
          <w:lang w:eastAsia="zh-CN"/>
        </w:rPr>
      </w:pPr>
      <w:r>
        <w:rPr>
          <w:rFonts w:hint="default" w:ascii="Times New Roman" w:hAnsi="Times New Roman" w:eastAsia="微软雅黑" w:cs="Times New Roman"/>
          <w:b w:val="0"/>
          <w:bCs w:val="0"/>
          <w:sz w:val="21"/>
          <w:szCs w:val="21"/>
          <w:highlight w:val="none"/>
        </w:rPr>
        <w:t>表4-1水土流失情况一览表</w:t>
      </w:r>
    </w:p>
    <w:p>
      <w:pPr>
        <w:jc w:val="right"/>
        <w:rPr>
          <w:rFonts w:hint="default" w:ascii="Times New Roman" w:hAnsi="Times New Roman" w:eastAsia="仿宋_GB2312" w:cs="Times New Roman"/>
          <w:b/>
          <w:bCs/>
          <w:sz w:val="18"/>
          <w:szCs w:val="18"/>
          <w:highlight w:val="none"/>
          <w:lang w:eastAsia="zh-CN"/>
        </w:rPr>
      </w:pPr>
      <w:r>
        <w:rPr>
          <w:rFonts w:hint="default" w:ascii="Times New Roman" w:hAnsi="Times New Roman" w:eastAsia="仿宋_GB2312" w:cs="Times New Roman"/>
          <w:b/>
          <w:bCs/>
          <w:sz w:val="18"/>
          <w:szCs w:val="18"/>
          <w:highlight w:val="none"/>
        </w:rPr>
        <w:t>单位：</w:t>
      </w:r>
      <w:r>
        <w:rPr>
          <w:rFonts w:hint="default" w:ascii="Times New Roman" w:hAnsi="Times New Roman" w:eastAsia="仿宋_GB2312" w:cs="Times New Roman"/>
          <w:b/>
          <w:bCs/>
          <w:sz w:val="18"/>
          <w:szCs w:val="18"/>
          <w:highlight w:val="none"/>
          <w:lang w:eastAsia="zh-CN"/>
        </w:rPr>
        <w:t>km²</w:t>
      </w:r>
    </w:p>
    <w:tbl>
      <w:tblPr>
        <w:tblStyle w:val="555"/>
        <w:tblW w:w="4999"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337"/>
        <w:gridCol w:w="1502"/>
        <w:gridCol w:w="937"/>
        <w:gridCol w:w="937"/>
        <w:gridCol w:w="920"/>
        <w:gridCol w:w="923"/>
        <w:gridCol w:w="920"/>
        <w:gridCol w:w="930"/>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9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行</w:t>
            </w:r>
            <w:r>
              <w:rPr>
                <w:rFonts w:hint="default" w:ascii="Times New Roman" w:hAnsi="Times New Roman" w:eastAsia="仿宋_GB2312" w:cs="Times New Roman"/>
                <w:spacing w:val="6"/>
                <w:sz w:val="21"/>
                <w:szCs w:val="21"/>
              </w:rPr>
              <w:t>政区划</w:t>
            </w:r>
          </w:p>
        </w:tc>
        <w:tc>
          <w:tcPr>
            <w:tcW w:w="89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7"/>
                <w:position w:val="1"/>
                <w:sz w:val="21"/>
                <w:szCs w:val="21"/>
                <w:lang w:val="en-US" w:eastAsia="zh-CN"/>
              </w:rPr>
            </w:pPr>
            <w:r>
              <w:rPr>
                <w:rFonts w:hint="default" w:ascii="Times New Roman" w:hAnsi="Times New Roman" w:eastAsia="仿宋_GB2312" w:cs="Times New Roman"/>
                <w:spacing w:val="7"/>
                <w:position w:val="1"/>
                <w:sz w:val="21"/>
                <w:szCs w:val="21"/>
                <w:lang w:val="en-US" w:eastAsia="zh-CN"/>
              </w:rPr>
              <w:t>侵蚀类型</w:t>
            </w:r>
          </w:p>
        </w:tc>
        <w:tc>
          <w:tcPr>
            <w:tcW w:w="3310" w:type="pct"/>
            <w:gridSpan w:val="6"/>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rPr>
              <w:t>侵蚀面积及强度分级</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9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4"/>
                <w:sz w:val="21"/>
                <w:szCs w:val="21"/>
              </w:rPr>
            </w:pP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4"/>
                <w:sz w:val="21"/>
                <w:szCs w:val="21"/>
                <w:lang w:val="en-US" w:eastAsia="zh-CN"/>
              </w:rPr>
              <w:t>小计</w:t>
            </w: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sz w:val="21"/>
                <w:szCs w:val="21"/>
              </w:rPr>
              <w:t>轻</w:t>
            </w:r>
            <w:r>
              <w:rPr>
                <w:rFonts w:hint="default" w:ascii="Times New Roman" w:hAnsi="Times New Roman" w:eastAsia="仿宋_GB2312" w:cs="Times New Roman"/>
                <w:spacing w:val="3"/>
                <w:sz w:val="21"/>
                <w:szCs w:val="21"/>
              </w:rPr>
              <w:t>度</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1"/>
                <w:sz w:val="21"/>
                <w:szCs w:val="21"/>
              </w:rPr>
              <w:t>中</w:t>
            </w:r>
            <w:r>
              <w:rPr>
                <w:rFonts w:hint="default" w:ascii="Times New Roman" w:hAnsi="Times New Roman" w:eastAsia="仿宋_GB2312" w:cs="Times New Roman"/>
                <w:spacing w:val="-10"/>
                <w:sz w:val="21"/>
                <w:szCs w:val="21"/>
              </w:rPr>
              <w:t>度</w:t>
            </w:r>
          </w:p>
        </w:tc>
        <w:tc>
          <w:tcPr>
            <w:tcW w:w="5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强</w:t>
            </w:r>
            <w:r>
              <w:rPr>
                <w:rFonts w:hint="default" w:ascii="Times New Roman" w:hAnsi="Times New Roman" w:eastAsia="仿宋_GB2312" w:cs="Times New Roman"/>
                <w:sz w:val="21"/>
                <w:szCs w:val="21"/>
              </w:rPr>
              <w:t>烈</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极强烈</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剧烈</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95"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8"/>
                <w:sz w:val="21"/>
                <w:szCs w:val="21"/>
                <w:lang w:eastAsia="zh-CN"/>
              </w:rPr>
              <w:t>松原市</w:t>
            </w:r>
            <w:r>
              <w:rPr>
                <w:rFonts w:hint="default" w:ascii="Times New Roman" w:hAnsi="Times New Roman" w:eastAsia="仿宋_GB2312" w:cs="Times New Roman"/>
                <w:spacing w:val="8"/>
                <w:sz w:val="21"/>
                <w:szCs w:val="21"/>
                <w:lang w:val="en-US" w:eastAsia="zh-CN"/>
              </w:rPr>
              <w:t>宁江区</w:t>
            </w:r>
          </w:p>
        </w:tc>
        <w:tc>
          <w:tcPr>
            <w:tcW w:w="8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水力侵蚀</w:t>
            </w: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63.24</w:t>
            </w: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62.16</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0.61</w:t>
            </w:r>
          </w:p>
        </w:tc>
        <w:tc>
          <w:tcPr>
            <w:tcW w:w="5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0.33</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0.12</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0.02</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8"/>
                <w:sz w:val="21"/>
                <w:szCs w:val="21"/>
                <w:lang w:eastAsia="zh-CN"/>
              </w:rPr>
            </w:pPr>
            <w:bookmarkStart w:id="246" w:name="_Toc16891"/>
            <w:bookmarkStart w:id="247" w:name="_Toc25615"/>
          </w:p>
        </w:tc>
        <w:tc>
          <w:tcPr>
            <w:tcW w:w="8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风力侵蚀</w:t>
            </w: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28.6</w:t>
            </w: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18.60</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1"/>
                <w:sz w:val="21"/>
                <w:szCs w:val="21"/>
                <w:lang w:val="en-US" w:eastAsia="zh-CN"/>
              </w:rPr>
              <w:t>4.50</w:t>
            </w:r>
          </w:p>
        </w:tc>
        <w:tc>
          <w:tcPr>
            <w:tcW w:w="5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5.54</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0.50</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0</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795"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8"/>
                <w:sz w:val="21"/>
                <w:szCs w:val="21"/>
                <w:lang w:eastAsia="zh-CN"/>
              </w:rPr>
            </w:pPr>
          </w:p>
        </w:tc>
        <w:tc>
          <w:tcPr>
            <w:tcW w:w="8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合计</w:t>
            </w: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91.84</w:t>
            </w:r>
          </w:p>
        </w:tc>
        <w:tc>
          <w:tcPr>
            <w:tcW w:w="55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80.22</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1"/>
                <w:sz w:val="21"/>
                <w:szCs w:val="21"/>
                <w:lang w:val="en-US" w:eastAsia="zh-CN"/>
              </w:rPr>
              <w:t>5.11</w:t>
            </w:r>
          </w:p>
        </w:tc>
        <w:tc>
          <w:tcPr>
            <w:tcW w:w="54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5.87</w:t>
            </w:r>
          </w:p>
        </w:tc>
        <w:tc>
          <w:tcPr>
            <w:tcW w:w="54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0.62</w:t>
            </w:r>
          </w:p>
        </w:tc>
        <w:tc>
          <w:tcPr>
            <w:tcW w:w="55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0.02</w:t>
            </w:r>
          </w:p>
        </w:tc>
      </w:tr>
    </w:tbl>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48" w:name="_Toc31605"/>
      <w:r>
        <w:rPr>
          <w:rFonts w:hint="default" w:ascii="Times New Roman" w:hAnsi="Times New Roman" w:eastAsia="仿宋_GB2312" w:cs="Times New Roman"/>
          <w:b/>
          <w:bCs/>
        </w:rPr>
        <w:t>4.2水土流失影响因素分析</w:t>
      </w:r>
      <w:bookmarkEnd w:id="246"/>
      <w:bookmarkEnd w:id="247"/>
      <w:bookmarkEnd w:id="248"/>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4.2.1工程建设对水土流失的影响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自然条件的影响</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自然因素和人为因素是造成该区水土流失的主要原因。自然因素有地形地貌、地面组成物质、植被及降雨等；地表物质的组成也是水土流失的潜在因素，一遇降雨，易于发生雨滴溅蚀，进一步发展为面蚀和沟蚀；区域林草植被少，也是造成水土流失的重要因素。人为因素主要是由于在工程建设过程中，直接改变了原地形地貌，不可避免地破坏植被、扰动地表，使原有地表的抗蚀力降低，是造成水土流失的外在因素。</w:t>
      </w:r>
    </w:p>
    <w:p>
      <w:pPr>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（2）场地平整的影响</w:t>
      </w:r>
    </w:p>
    <w:p>
      <w:pPr>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施工活动对原地面进行严重的扰动和破坏，由于原有地表保护层遭到破坏，土壤变得更加疏松，再加上原有水文系统被完全改变，排水不畅且在强烈冲刷作用下形成更有利于水土流失产生的径流路径，因而该阶段在项目整个施工过程中是最易引发水土流失和水土流失强度最大的阶段。</w:t>
      </w:r>
    </w:p>
    <w:p>
      <w:pPr>
        <w:adjustRightInd w:val="0"/>
        <w:spacing w:line="360" w:lineRule="auto"/>
        <w:ind w:firstLine="482"/>
        <w:jc w:val="left"/>
        <w:textAlignment w:val="baseline"/>
        <w:rPr>
          <w:rFonts w:hint="default" w:ascii="Times New Roman" w:hAnsi="Times New Roman" w:eastAsia="仿宋_GB2312" w:cs="Times New Roman"/>
          <w:snapToGrid w:val="0"/>
          <w:color w:val="auto"/>
          <w:kern w:val="0"/>
          <w:sz w:val="24"/>
        </w:rPr>
      </w:pPr>
      <w:r>
        <w:rPr>
          <w:rFonts w:hint="default" w:ascii="Times New Roman" w:hAnsi="Times New Roman" w:eastAsia="仿宋_GB2312" w:cs="Times New Roman"/>
          <w:snapToGrid w:val="0"/>
          <w:color w:val="auto"/>
          <w:kern w:val="0"/>
          <w:sz w:val="24"/>
        </w:rPr>
        <w:t>（3）基础工程施工的影响</w:t>
      </w:r>
    </w:p>
    <w:p>
      <w:pPr>
        <w:adjustRightInd w:val="0"/>
        <w:spacing w:line="360" w:lineRule="auto"/>
        <w:ind w:firstLine="482"/>
        <w:jc w:val="left"/>
        <w:textAlignment w:val="baseline"/>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napToGrid w:val="0"/>
          <w:color w:val="auto"/>
          <w:kern w:val="0"/>
          <w:sz w:val="24"/>
        </w:rPr>
        <w:t>主要包括基础开挖处理、基础砌筑。基础开挖是最易引起水土流失的施工活动，随着开挖深度和开挖土方量的增加及开挖剖面增加，产生水土流失的可能性增加，水土流失强度也随之加强，而且基础开挖所产生的大量临时堆土更容易受到降雨径流的冲刷而形成水土流失。</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4.2.2扰动地表、损毁植被面积</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napToGrid w:val="0"/>
          <w:color w:val="auto"/>
          <w:kern w:val="0"/>
          <w:sz w:val="24"/>
        </w:rPr>
        <w:t>结合项目区历史遥感影响以及查阅施工记录、占地等相关文件，</w:t>
      </w:r>
      <w:r>
        <w:rPr>
          <w:rFonts w:hint="default" w:ascii="Times New Roman" w:hAnsi="Times New Roman" w:eastAsia="仿宋_GB2312" w:cs="Times New Roman"/>
          <w:snapToGrid w:val="0"/>
          <w:color w:val="auto"/>
          <w:kern w:val="0"/>
          <w:sz w:val="24"/>
          <w:lang w:val="en-US" w:eastAsia="zh-CN"/>
        </w:rPr>
        <w:t>本</w:t>
      </w:r>
      <w:r>
        <w:rPr>
          <w:rFonts w:hint="default" w:ascii="Times New Roman" w:hAnsi="Times New Roman" w:eastAsia="仿宋_GB2312" w:cs="Times New Roman"/>
          <w:sz w:val="24"/>
          <w:szCs w:val="24"/>
        </w:rPr>
        <w:t>项目扰动地表面积</w:t>
      </w:r>
      <w:r>
        <w:rPr>
          <w:rFonts w:hint="default" w:ascii="Times New Roman" w:hAnsi="Times New Roman" w:eastAsia="仿宋_GB2312" w:cs="Times New Roman"/>
          <w:sz w:val="24"/>
          <w:szCs w:val="24"/>
          <w:lang w:eastAsia="zh-CN"/>
        </w:rPr>
        <w:t>35.38hm²</w:t>
      </w:r>
      <w:r>
        <w:rPr>
          <w:rFonts w:hint="default" w:ascii="Times New Roman" w:hAnsi="Times New Roman" w:eastAsia="仿宋_GB2312" w:cs="Times New Roman"/>
          <w:sz w:val="24"/>
          <w:szCs w:val="24"/>
        </w:rPr>
        <w:t>，项目区内现状地面为净地</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无损毁植被面积。</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4.2.3废余土量分析</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本项目土石方总量</w:t>
      </w:r>
      <w:r>
        <w:rPr>
          <w:rFonts w:hint="default" w:ascii="Times New Roman" w:hAnsi="Times New Roman" w:eastAsia="仿宋_GB2312" w:cs="Times New Roman"/>
          <w:sz w:val="24"/>
          <w:highlight w:val="none"/>
          <w:lang w:val="en-US" w:eastAsia="zh-CN"/>
        </w:rPr>
        <w:t>15.62</w:t>
      </w:r>
      <w:r>
        <w:rPr>
          <w:rFonts w:hint="default" w:ascii="Times New Roman" w:hAnsi="Times New Roman" w:eastAsia="仿宋_GB2312" w:cs="Times New Roman"/>
          <w:sz w:val="24"/>
          <w:highlight w:val="none"/>
        </w:rPr>
        <w:t>万m³，其中开挖土石方量</w:t>
      </w:r>
      <w:r>
        <w:rPr>
          <w:rFonts w:hint="default" w:ascii="Times New Roman" w:hAnsi="Times New Roman" w:eastAsia="仿宋_GB2312" w:cs="Times New Roman"/>
          <w:sz w:val="24"/>
          <w:highlight w:val="none"/>
          <w:lang w:val="en-US" w:eastAsia="zh-CN"/>
        </w:rPr>
        <w:t>7.21</w:t>
      </w:r>
      <w:r>
        <w:rPr>
          <w:rFonts w:hint="default" w:ascii="Times New Roman" w:hAnsi="Times New Roman" w:eastAsia="仿宋_GB2312" w:cs="Times New Roman"/>
          <w:sz w:val="24"/>
          <w:highlight w:val="none"/>
        </w:rPr>
        <w:t>万m³，回填土石方量</w:t>
      </w:r>
      <w:r>
        <w:rPr>
          <w:rFonts w:hint="default" w:ascii="Times New Roman" w:hAnsi="Times New Roman" w:eastAsia="仿宋_GB2312" w:cs="Times New Roman"/>
          <w:sz w:val="24"/>
          <w:highlight w:val="none"/>
          <w:lang w:val="en-US" w:eastAsia="zh-CN"/>
        </w:rPr>
        <w:t>7.21</w:t>
      </w:r>
      <w:r>
        <w:rPr>
          <w:rFonts w:hint="default" w:ascii="Times New Roman" w:hAnsi="Times New Roman" w:eastAsia="仿宋_GB2312" w:cs="Times New Roman"/>
          <w:sz w:val="24"/>
          <w:highlight w:val="none"/>
        </w:rPr>
        <w:t>万m³</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绿化用土回覆</w:t>
      </w:r>
      <w:r>
        <w:rPr>
          <w:rFonts w:hint="default" w:ascii="Times New Roman" w:hAnsi="Times New Roman" w:eastAsia="仿宋_GB2312" w:cs="Times New Roman"/>
          <w:sz w:val="24"/>
          <w:highlight w:val="none"/>
          <w:lang w:eastAsia="zh-CN"/>
        </w:rPr>
        <w:t>1.20</w:t>
      </w:r>
      <w:r>
        <w:rPr>
          <w:rFonts w:hint="default" w:ascii="Times New Roman" w:hAnsi="Times New Roman" w:eastAsia="仿宋_GB2312" w:cs="Times New Roman"/>
          <w:sz w:val="24"/>
          <w:highlight w:val="none"/>
        </w:rPr>
        <w:t>万m³</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，需外借绿化用土</w:t>
      </w:r>
      <w:r>
        <w:rPr>
          <w:rFonts w:hint="default" w:ascii="Times New Roman" w:hAnsi="Times New Roman" w:eastAsia="仿宋_GB2312" w:cs="Times New Roman"/>
          <w:sz w:val="24"/>
          <w:highlight w:val="none"/>
          <w:lang w:eastAsia="zh-CN"/>
        </w:rPr>
        <w:t>1.20</w:t>
      </w:r>
      <w:r>
        <w:rPr>
          <w:rFonts w:hint="default" w:ascii="Times New Roman" w:hAnsi="Times New Roman" w:eastAsia="仿宋_GB2312" w:cs="Times New Roman"/>
          <w:sz w:val="24"/>
          <w:highlight w:val="none"/>
        </w:rPr>
        <w:t>万m³</w:t>
      </w:r>
      <w:r>
        <w:rPr>
          <w:rFonts w:hint="default" w:ascii="Times New Roman" w:hAnsi="Times New Roman" w:eastAsia="仿宋_GB2312" w:cs="Times New Roman"/>
          <w:sz w:val="24"/>
          <w:highlight w:val="none"/>
          <w:lang w:val="en-US" w:eastAsia="zh-CN"/>
        </w:rPr>
        <w:t>，由绿化公司提供，</w:t>
      </w:r>
      <w:r>
        <w:rPr>
          <w:rFonts w:hint="default" w:ascii="Times New Roman" w:hAnsi="Times New Roman" w:eastAsia="仿宋_GB2312" w:cs="Times New Roman"/>
          <w:sz w:val="24"/>
          <w:highlight w:val="none"/>
        </w:rPr>
        <w:t>无永久性弃土弃渣。</w:t>
      </w:r>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49" w:name="_Toc20060"/>
      <w:bookmarkStart w:id="250" w:name="_Toc24545"/>
      <w:bookmarkStart w:id="251" w:name="_Toc28376"/>
      <w:r>
        <w:rPr>
          <w:rFonts w:hint="default" w:ascii="Times New Roman" w:hAnsi="Times New Roman" w:eastAsia="仿宋_GB2312" w:cs="Times New Roman"/>
          <w:b/>
          <w:bCs/>
        </w:rPr>
        <w:t>4.3土壤流失量预测</w:t>
      </w:r>
      <w:bookmarkEnd w:id="249"/>
      <w:bookmarkEnd w:id="250"/>
      <w:bookmarkEnd w:id="251"/>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4.3.1预测单元</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根据项目区地形地貌、扰动方式、扰动后地表的物质组成、气象特征等相近的原则结合工程平面布置图，将本项目水土流失的预测范围划分为建筑物区、道路及硬化区、绿化区3个预测单元。</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4.3.2预测时段</w:t>
      </w:r>
    </w:p>
    <w:p>
      <w:pPr>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根据《生产建设项目水土保持技术标准》（GB50433-2018）和《生产建设项目水土流失防治标准》（GB/T50434-2018）的规定。预测时段分为施工期（含施工准备期）及自然恢复期。</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施工期预测时间应按连续12个月为一年计；不足12个月，但达到一个雨（风）季长度的，按一年计；不足一个雨（风）季长度的，按占雨（风）季长度的比例计算。</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（1）施工期（含施工准备期）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施工期指各预测单元进行工程建设的时期，对于本方案而言，该项目</w:t>
      </w:r>
      <w:r>
        <w:rPr>
          <w:rFonts w:hint="default" w:ascii="Times New Roman" w:hAnsi="Times New Roman" w:eastAsia="仿宋_GB2312" w:cs="Times New Roman"/>
          <w:sz w:val="24"/>
          <w:highlight w:val="none"/>
          <w:lang w:val="en-US" w:eastAsia="zh-CN"/>
        </w:rPr>
        <w:t>计划</w:t>
      </w:r>
      <w:r>
        <w:rPr>
          <w:rFonts w:hint="default" w:ascii="Times New Roman" w:hAnsi="Times New Roman" w:eastAsia="仿宋_GB2312" w:cs="Times New Roman"/>
          <w:sz w:val="24"/>
          <w:highlight w:val="none"/>
          <w:lang w:eastAsia="zh-CN"/>
        </w:rPr>
        <w:t>2023年6月</w:t>
      </w:r>
      <w:r>
        <w:rPr>
          <w:rFonts w:hint="default" w:ascii="Times New Roman" w:hAnsi="Times New Roman" w:eastAsia="仿宋_GB2312" w:cs="Times New Roman"/>
          <w:sz w:val="24"/>
          <w:highlight w:val="none"/>
        </w:rPr>
        <w:t>开工，</w:t>
      </w:r>
      <w:r>
        <w:rPr>
          <w:rFonts w:hint="default" w:ascii="Times New Roman" w:hAnsi="Times New Roman" w:eastAsia="仿宋_GB2312" w:cs="Times New Roman"/>
          <w:sz w:val="24"/>
          <w:highlight w:val="none"/>
          <w:lang w:eastAsia="zh-CN"/>
        </w:rPr>
        <w:t>2025年6月</w:t>
      </w:r>
      <w:r>
        <w:rPr>
          <w:rFonts w:hint="default" w:ascii="Times New Roman" w:hAnsi="Times New Roman" w:eastAsia="仿宋_GB2312" w:cs="Times New Roman"/>
          <w:sz w:val="24"/>
          <w:highlight w:val="none"/>
        </w:rPr>
        <w:t>完工，总工期</w:t>
      </w:r>
      <w:r>
        <w:rPr>
          <w:rFonts w:hint="default" w:ascii="Times New Roman" w:hAnsi="Times New Roman" w:eastAsia="仿宋_GB2312" w:cs="Times New Roman"/>
          <w:sz w:val="24"/>
          <w:highlight w:val="none"/>
          <w:lang w:val="en-US" w:eastAsia="zh-CN"/>
        </w:rPr>
        <w:t>24</w:t>
      </w:r>
      <w:r>
        <w:rPr>
          <w:rFonts w:hint="default" w:ascii="Times New Roman" w:hAnsi="Times New Roman" w:eastAsia="仿宋_GB2312" w:cs="Times New Roman"/>
          <w:sz w:val="24"/>
          <w:highlight w:val="none"/>
        </w:rPr>
        <w:t>个月。根据施工准备期预测时段与施工期预测时段，按照最大不利因素原则确定。</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（2）自然恢复期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自然恢复期为施工扰动结束后，不采取水土保持措施的情况下，土壤侵蚀强度自然恢复到扰动前土壤侵蚀强度所需要的时间，应根据当地自然条件确定，一般情况湿润区取2年，半湿润区取3年，干旱半干旱区取5年。</w:t>
      </w:r>
      <w:r>
        <w:rPr>
          <w:rFonts w:hint="default" w:ascii="Times New Roman" w:hAnsi="Times New Roman" w:eastAsia="仿宋_GB2312" w:cs="Times New Roman"/>
          <w:sz w:val="24"/>
          <w:highlight w:val="none"/>
          <w:lang w:val="en-US" w:eastAsia="zh-CN"/>
        </w:rPr>
        <w:t>本项目属干旱区，自然恢复期为5年。</w:t>
      </w:r>
    </w:p>
    <w:p>
      <w:pPr>
        <w:pStyle w:val="163"/>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表4-2预测单元及预测时段划分表</w:t>
      </w:r>
    </w:p>
    <w:tbl>
      <w:tblPr>
        <w:tblStyle w:val="555"/>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174"/>
        <w:gridCol w:w="2048"/>
        <w:gridCol w:w="3020"/>
        <w:gridCol w:w="1021"/>
        <w:gridCol w:w="1142"/>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9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测时期</w:t>
            </w:r>
          </w:p>
        </w:tc>
        <w:tc>
          <w:tcPr>
            <w:tcW w:w="121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测单元</w:t>
            </w:r>
          </w:p>
        </w:tc>
        <w:tc>
          <w:tcPr>
            <w:tcW w:w="179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施工进度</w:t>
            </w:r>
          </w:p>
        </w:tc>
        <w:tc>
          <w:tcPr>
            <w:tcW w:w="607"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rPr>
              <w:t>预</w:t>
            </w:r>
            <w:r>
              <w:rPr>
                <w:rFonts w:hint="default" w:ascii="Times New Roman" w:hAnsi="Times New Roman" w:eastAsia="仿宋_GB2312" w:cs="Times New Roman"/>
                <w:spacing w:val="4"/>
                <w:sz w:val="21"/>
                <w:szCs w:val="21"/>
              </w:rPr>
              <w:t>测时</w:t>
            </w:r>
            <w:r>
              <w:rPr>
                <w:rFonts w:hint="default" w:ascii="Times New Roman" w:hAnsi="Times New Roman" w:eastAsia="仿宋_GB2312" w:cs="Times New Roman"/>
                <w:spacing w:val="-7"/>
                <w:w w:val="87"/>
                <w:sz w:val="21"/>
                <w:szCs w:val="21"/>
              </w:rPr>
              <w:t>段</w:t>
            </w:r>
            <w:r>
              <w:rPr>
                <w:rFonts w:hint="default" w:ascii="Times New Roman" w:hAnsi="Times New Roman" w:eastAsia="仿宋_GB2312" w:cs="Times New Roman"/>
                <w:spacing w:val="-7"/>
                <w:w w:val="87"/>
                <w:sz w:val="21"/>
                <w:szCs w:val="21"/>
                <w:lang w:eastAsia="zh-CN"/>
              </w:rPr>
              <w:t>（</w:t>
            </w:r>
            <w:r>
              <w:rPr>
                <w:rFonts w:hint="default" w:ascii="Times New Roman" w:hAnsi="Times New Roman" w:eastAsia="仿宋_GB2312" w:cs="Times New Roman"/>
                <w:spacing w:val="-7"/>
                <w:w w:val="87"/>
                <w:sz w:val="21"/>
                <w:szCs w:val="21"/>
              </w:rPr>
              <w:t>a</w:t>
            </w:r>
            <w:r>
              <w:rPr>
                <w:rFonts w:hint="default" w:ascii="Times New Roman" w:hAnsi="Times New Roman" w:eastAsia="仿宋_GB2312" w:cs="Times New Roman"/>
                <w:spacing w:val="-7"/>
                <w:w w:val="87"/>
                <w:sz w:val="21"/>
                <w:szCs w:val="21"/>
                <w:lang w:eastAsia="zh-CN"/>
              </w:rPr>
              <w:t>）</w:t>
            </w: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测面积</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21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79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07"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4"/>
                <w:sz w:val="21"/>
                <w:szCs w:val="21"/>
              </w:rPr>
              <w:t>(</w:t>
            </w:r>
            <w:r>
              <w:rPr>
                <w:rFonts w:hint="default" w:ascii="Times New Roman" w:hAnsi="Times New Roman" w:eastAsia="仿宋_GB2312" w:cs="Times New Roman"/>
                <w:spacing w:val="34"/>
                <w:sz w:val="21"/>
                <w:szCs w:val="21"/>
                <w:lang w:val="en-US" w:eastAsia="zh-CN"/>
              </w:rPr>
              <w:t>h</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33"/>
                <w:sz w:val="21"/>
                <w:szCs w:val="21"/>
              </w:rPr>
              <w:t>²)</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9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施工期</w:t>
            </w:r>
          </w:p>
        </w:tc>
        <w:tc>
          <w:tcPr>
            <w:tcW w:w="12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建筑物区</w:t>
            </w:r>
          </w:p>
        </w:tc>
        <w:tc>
          <w:tcPr>
            <w:tcW w:w="1796"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jc w:val="center"/>
              <w:textAlignment w:val="auto"/>
              <w:rPr>
                <w:rFonts w:hint="default" w:ascii="Times New Roman" w:hAnsi="Times New Roman" w:eastAsia="仿宋_GB2312" w:cs="Times New Roman"/>
                <w:sz w:val="21"/>
                <w:szCs w:val="21"/>
                <w:highlight w:val="yellow"/>
              </w:rPr>
            </w:pPr>
            <w:r>
              <w:rPr>
                <w:rFonts w:hint="default" w:ascii="Times New Roman" w:hAnsi="Times New Roman" w:eastAsia="仿宋_GB2312" w:cs="Times New Roman"/>
                <w:sz w:val="21"/>
                <w:szCs w:val="21"/>
                <w:highlight w:val="none"/>
                <w:lang w:val="en-US" w:eastAsia="zh-CN"/>
              </w:rPr>
              <w:t>2023年6月~2025年1月</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w:t>
            </w: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13.70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5" w:hRule="atLeast"/>
          <w:jc w:val="center"/>
        </w:trPr>
        <w:tc>
          <w:tcPr>
            <w:tcW w:w="6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2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道路及硬化区</w:t>
            </w:r>
          </w:p>
        </w:tc>
        <w:tc>
          <w:tcPr>
            <w:tcW w:w="17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highlight w:val="yellow"/>
                <w:lang w:val="en-US" w:eastAsia="zh-CN"/>
              </w:rPr>
            </w:pPr>
            <w:r>
              <w:rPr>
                <w:rFonts w:hint="default" w:ascii="Times New Roman" w:hAnsi="Times New Roman" w:eastAsia="仿宋_GB2312" w:cs="Times New Roman"/>
                <w:sz w:val="21"/>
                <w:szCs w:val="21"/>
                <w:highlight w:val="none"/>
                <w:lang w:val="en-US" w:eastAsia="zh-CN"/>
              </w:rPr>
              <w:t>2023年6月~2025年5月</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w:t>
            </w: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17.68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5" w:hRule="atLeast"/>
          <w:jc w:val="center"/>
        </w:trPr>
        <w:tc>
          <w:tcPr>
            <w:tcW w:w="69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2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绿化区</w:t>
            </w:r>
          </w:p>
        </w:tc>
        <w:tc>
          <w:tcPr>
            <w:tcW w:w="17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highlight w:val="yellow"/>
                <w:lang w:val="en-US" w:eastAsia="zh-CN"/>
              </w:rPr>
            </w:pPr>
            <w:r>
              <w:rPr>
                <w:rFonts w:hint="default" w:ascii="Times New Roman" w:hAnsi="Times New Roman" w:eastAsia="仿宋_GB2312" w:cs="Times New Roman"/>
                <w:sz w:val="21"/>
                <w:szCs w:val="21"/>
                <w:highlight w:val="none"/>
                <w:lang w:val="en-US" w:eastAsia="zh-CN"/>
              </w:rPr>
              <w:t>2023年6月~2025年6月</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w:t>
            </w: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69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rPr>
            </w:pPr>
            <w:r>
              <w:rPr>
                <w:rFonts w:hint="default" w:ascii="Times New Roman" w:hAnsi="Times New Roman" w:eastAsia="仿宋_GB2312" w:cs="Times New Roman"/>
                <w:spacing w:val="5"/>
                <w:sz w:val="21"/>
                <w:szCs w:val="21"/>
              </w:rPr>
              <w:t>自然恢复期</w:t>
            </w:r>
          </w:p>
        </w:tc>
        <w:tc>
          <w:tcPr>
            <w:tcW w:w="121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绿化区</w:t>
            </w:r>
          </w:p>
        </w:tc>
        <w:tc>
          <w:tcPr>
            <w:tcW w:w="179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w:t>
            </w:r>
          </w:p>
        </w:tc>
        <w:tc>
          <w:tcPr>
            <w:tcW w:w="6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3.0</w:t>
            </w:r>
          </w:p>
        </w:tc>
        <w:tc>
          <w:tcPr>
            <w:tcW w:w="67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4.00</w:t>
            </w:r>
          </w:p>
        </w:tc>
      </w:tr>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4.3.3土壤侵蚀模数</w:t>
      </w:r>
    </w:p>
    <w:p>
      <w:pPr>
        <w:pStyle w:val="163"/>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lang w:val="en-US" w:eastAsia="zh-CN"/>
        </w:rPr>
        <w:t>原地貌土壤侵蚀模数根据土壤侵蚀模数等值线图结合现场实地调查综合分析，确定本项目建设扰动前原地貌土壤侵蚀模数。扰动后土壤侵蚀模数根据现场调查结合周边同类项目选取扰动后土壤侵蚀模数。土壤侵蚀模数预测数据见表4-3。</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表4-3各分区扰动地貌土壤侵蚀模数表</w:t>
      </w:r>
    </w:p>
    <w:tbl>
      <w:tblPr>
        <w:tblStyle w:val="555"/>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364"/>
        <w:gridCol w:w="1818"/>
        <w:gridCol w:w="1813"/>
        <w:gridCol w:w="1288"/>
        <w:gridCol w:w="1061"/>
        <w:gridCol w:w="1061"/>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测单元</w:t>
            </w:r>
          </w:p>
        </w:tc>
        <w:tc>
          <w:tcPr>
            <w:tcW w:w="108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rPr>
              <w:t>土</w:t>
            </w:r>
            <w:r>
              <w:rPr>
                <w:rFonts w:hint="default" w:ascii="Times New Roman" w:hAnsi="Times New Roman" w:eastAsia="仿宋_GB2312" w:cs="Times New Roman"/>
                <w:spacing w:val="5"/>
                <w:sz w:val="21"/>
                <w:szCs w:val="21"/>
              </w:rPr>
              <w:t>壤侵蚀</w:t>
            </w:r>
            <w:r>
              <w:rPr>
                <w:rFonts w:hint="default" w:ascii="Times New Roman" w:hAnsi="Times New Roman" w:eastAsia="仿宋_GB2312" w:cs="Times New Roman"/>
                <w:spacing w:val="2"/>
                <w:sz w:val="21"/>
                <w:szCs w:val="21"/>
              </w:rPr>
              <w:t>背景值</w:t>
            </w:r>
            <w:r>
              <w:rPr>
                <w:rFonts w:hint="default" w:ascii="Times New Roman" w:hAnsi="Times New Roman" w:eastAsia="仿宋_GB2312" w:cs="Times New Roman"/>
                <w:spacing w:val="2"/>
                <w:sz w:val="21"/>
                <w:szCs w:val="21"/>
                <w:lang w:eastAsia="zh-CN"/>
              </w:rPr>
              <w:t>（</w:t>
            </w:r>
            <w:r>
              <w:rPr>
                <w:rFonts w:hint="default" w:ascii="Times New Roman" w:hAnsi="Times New Roman" w:eastAsia="仿宋_GB2312" w:cs="Times New Roman"/>
                <w:sz w:val="21"/>
                <w:szCs w:val="21"/>
                <w:lang w:val="en-US" w:eastAsia="zh-CN"/>
              </w:rPr>
              <w:t>t/km</w:t>
            </w:r>
            <w:r>
              <w:rPr>
                <w:rFonts w:hint="default" w:ascii="Times New Roman" w:hAnsi="Times New Roman" w:eastAsia="仿宋_GB2312" w:cs="Times New Roman"/>
                <w:sz w:val="21"/>
                <w:szCs w:val="21"/>
                <w:vertAlign w:val="superscript"/>
                <w:lang w:val="en-US" w:eastAsia="zh-CN"/>
              </w:rPr>
              <w:t>2</w:t>
            </w:r>
            <w:r>
              <w:rPr>
                <w:rFonts w:hint="default" w:ascii="Times New Roman" w:hAnsi="Times New Roman" w:eastAsia="仿宋_GB2312" w:cs="Times New Roman"/>
                <w:sz w:val="21"/>
                <w:szCs w:val="21"/>
                <w:lang w:val="en-US" w:eastAsia="zh-CN"/>
              </w:rPr>
              <w:t>·a</w:t>
            </w:r>
            <w:r>
              <w:rPr>
                <w:rFonts w:hint="default" w:ascii="Times New Roman" w:hAnsi="Times New Roman" w:eastAsia="仿宋_GB2312" w:cs="Times New Roman"/>
                <w:spacing w:val="2"/>
                <w:sz w:val="21"/>
                <w:szCs w:val="21"/>
                <w:lang w:eastAsia="zh-CN"/>
              </w:rPr>
              <w:t>）</w:t>
            </w:r>
          </w:p>
        </w:tc>
        <w:tc>
          <w:tcPr>
            <w:tcW w:w="1078"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6"/>
                <w:sz w:val="21"/>
                <w:szCs w:val="21"/>
              </w:rPr>
              <w:t>施工期土壤侵蚀模</w:t>
            </w:r>
            <w:r>
              <w:rPr>
                <w:rFonts w:hint="default" w:ascii="Times New Roman" w:hAnsi="Times New Roman" w:eastAsia="仿宋_GB2312" w:cs="Times New Roman"/>
                <w:spacing w:val="6"/>
                <w:sz w:val="21"/>
                <w:szCs w:val="21"/>
                <w:lang w:eastAsia="zh-CN"/>
              </w:rPr>
              <w:t>（</w:t>
            </w:r>
            <w:r>
              <w:rPr>
                <w:rFonts w:hint="default" w:ascii="Times New Roman" w:hAnsi="Times New Roman" w:eastAsia="仿宋_GB2312" w:cs="Times New Roman"/>
                <w:sz w:val="21"/>
                <w:szCs w:val="21"/>
                <w:lang w:val="en-US" w:eastAsia="zh-CN"/>
              </w:rPr>
              <w:t>t/km</w:t>
            </w:r>
            <w:r>
              <w:rPr>
                <w:rFonts w:hint="default" w:ascii="Times New Roman" w:hAnsi="Times New Roman" w:eastAsia="仿宋_GB2312" w:cs="Times New Roman"/>
                <w:sz w:val="21"/>
                <w:szCs w:val="21"/>
                <w:vertAlign w:val="superscript"/>
                <w:lang w:val="en-US" w:eastAsia="zh-CN"/>
              </w:rPr>
              <w:t>2</w:t>
            </w:r>
            <w:r>
              <w:rPr>
                <w:rFonts w:hint="default" w:ascii="Times New Roman" w:hAnsi="Times New Roman" w:eastAsia="仿宋_GB2312" w:cs="Times New Roman"/>
                <w:sz w:val="21"/>
                <w:szCs w:val="21"/>
                <w:lang w:val="en-US" w:eastAsia="zh-CN"/>
              </w:rPr>
              <w:t>·a</w:t>
            </w:r>
            <w:r>
              <w:rPr>
                <w:rFonts w:hint="default" w:ascii="Times New Roman" w:hAnsi="Times New Roman" w:eastAsia="仿宋_GB2312" w:cs="Times New Roman"/>
                <w:spacing w:val="6"/>
                <w:sz w:val="21"/>
                <w:szCs w:val="21"/>
                <w:lang w:eastAsia="zh-CN"/>
              </w:rPr>
              <w:t>）</w:t>
            </w:r>
          </w:p>
        </w:tc>
        <w:tc>
          <w:tcPr>
            <w:tcW w:w="2028"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rPr>
              <w:t>自然恢复期土壤侵蚀模数</w:t>
            </w:r>
            <w:r>
              <w:rPr>
                <w:rFonts w:hint="default" w:ascii="Times New Roman" w:hAnsi="Times New Roman" w:eastAsia="仿宋_GB2312" w:cs="Times New Roman"/>
                <w:spacing w:val="5"/>
                <w:sz w:val="21"/>
                <w:szCs w:val="21"/>
                <w:lang w:eastAsia="zh-CN"/>
              </w:rPr>
              <w:t>（</w:t>
            </w:r>
            <w:r>
              <w:rPr>
                <w:rFonts w:hint="default" w:ascii="Times New Roman" w:hAnsi="Times New Roman" w:eastAsia="仿宋_GB2312" w:cs="Times New Roman"/>
                <w:sz w:val="21"/>
                <w:szCs w:val="21"/>
                <w:lang w:val="en-US" w:eastAsia="zh-CN"/>
              </w:rPr>
              <w:t>t/km</w:t>
            </w:r>
            <w:r>
              <w:rPr>
                <w:rFonts w:hint="default" w:ascii="Times New Roman" w:hAnsi="Times New Roman" w:eastAsia="仿宋_GB2312" w:cs="Times New Roman"/>
                <w:sz w:val="21"/>
                <w:szCs w:val="21"/>
                <w:vertAlign w:val="superscript"/>
                <w:lang w:val="en-US" w:eastAsia="zh-CN"/>
              </w:rPr>
              <w:t>2</w:t>
            </w:r>
            <w:r>
              <w:rPr>
                <w:rFonts w:hint="default" w:ascii="Times New Roman" w:hAnsi="Times New Roman" w:eastAsia="仿宋_GB2312" w:cs="Times New Roman"/>
                <w:sz w:val="21"/>
                <w:szCs w:val="21"/>
                <w:lang w:val="en-US" w:eastAsia="zh-CN"/>
              </w:rPr>
              <w:t>·a</w:t>
            </w:r>
            <w:r>
              <w:rPr>
                <w:rFonts w:hint="default" w:ascii="Times New Roman" w:hAnsi="Times New Roman" w:eastAsia="仿宋_GB2312" w:cs="Times New Roman"/>
                <w:spacing w:val="5"/>
                <w:sz w:val="21"/>
                <w:szCs w:val="21"/>
                <w:lang w:eastAsia="zh-CN"/>
              </w:rPr>
              <w:t>）</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8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1078"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7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第1年</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第2年</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第3年</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8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工程建设区</w:t>
            </w:r>
          </w:p>
        </w:tc>
        <w:tc>
          <w:tcPr>
            <w:tcW w:w="108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pacing w:val="2"/>
                <w:sz w:val="21"/>
                <w:szCs w:val="21"/>
                <w:lang w:val="en-US" w:eastAsia="zh-CN"/>
              </w:rPr>
              <w:t>500</w:t>
            </w:r>
          </w:p>
        </w:tc>
        <w:tc>
          <w:tcPr>
            <w:tcW w:w="107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4"/>
                <w:sz w:val="21"/>
                <w:szCs w:val="21"/>
                <w:lang w:val="en-US" w:eastAsia="zh-CN"/>
              </w:rPr>
              <w:t>4000</w:t>
            </w:r>
          </w:p>
        </w:tc>
        <w:tc>
          <w:tcPr>
            <w:tcW w:w="76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4000</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2300</w:t>
            </w:r>
          </w:p>
        </w:tc>
        <w:tc>
          <w:tcPr>
            <w:tcW w:w="63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600</w:t>
            </w:r>
          </w:p>
        </w:tc>
      </w:tr>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4.3.4预测结果</w:t>
      </w:r>
    </w:p>
    <w:p>
      <w:pPr>
        <w:pStyle w:val="163"/>
        <w:spacing w:line="360" w:lineRule="auto"/>
        <w:ind w:firstLine="480"/>
        <w:rPr>
          <w:rFonts w:hint="default" w:ascii="Times New Roman" w:hAnsi="Times New Roman" w:eastAsia="仿宋_GB2312" w:cs="Times New Roman"/>
          <w:b/>
          <w:bCs/>
          <w:sz w:val="24"/>
          <w:szCs w:val="24"/>
          <w:highlight w:val="none"/>
        </w:rPr>
      </w:pPr>
      <w:r>
        <w:rPr>
          <w:rFonts w:hint="default" w:ascii="Times New Roman" w:hAnsi="Times New Roman" w:eastAsia="仿宋_GB2312" w:cs="Times New Roman"/>
          <w:b/>
          <w:bCs/>
          <w:sz w:val="24"/>
          <w:szCs w:val="24"/>
          <w:highlight w:val="none"/>
          <w:lang w:val="en-US" w:eastAsia="zh-CN"/>
        </w:rPr>
        <w:t>4.3.4.1土壤流失量预测方法</w:t>
      </w:r>
    </w:p>
    <w:p>
      <w:pPr>
        <w:pStyle w:val="163"/>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土壤侵蚀主要指在自然应力和人类活动作用下，土壤或其它地面组成物质被破坏、剥蚀、搬运和沉积的过程。对于该项工程来说，主要指施工过程中产生的地貌形态、土壤结构及地表植被破坏后造成的加速侵蚀量。土壤流失量预测按以下公式计算。利用下面的公式计算出本工程各个预测单元在施工准备期、施工期及自然恢复期的新增水土流失量。</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水土流失量的预测采用以下公式：</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W=</w:t>
      </w:r>
      <w:r>
        <w:rPr>
          <w:rFonts w:hint="default" w:ascii="Times New Roman" w:hAnsi="Times New Roman" w:eastAsia="仿宋_GB2312" w:cs="Times New Roman"/>
          <w:sz w:val="24"/>
          <w:highlight w:val="none"/>
        </w:rPr>
        <w:drawing>
          <wp:inline distT="0" distB="0" distL="114300" distR="114300">
            <wp:extent cx="248285" cy="368300"/>
            <wp:effectExtent l="0" t="0" r="18415" b="12700"/>
            <wp:docPr id="112" name="图片 75" descr="公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75" descr="公式"/>
                    <pic:cNvPicPr>
                      <a:picLocks noChangeAspect="1"/>
                    </pic:cNvPicPr>
                  </pic:nvPicPr>
                  <pic:blipFill>
                    <a:blip r:embed="rId45"/>
                    <a:stretch>
                      <a:fillRect/>
                    </a:stretch>
                  </pic:blipFill>
                  <pic:spPr>
                    <a:xfrm>
                      <a:off x="0" y="0"/>
                      <a:ext cx="248285" cy="368300"/>
                    </a:xfrm>
                    <a:prstGeom prst="rect">
                      <a:avLst/>
                    </a:prstGeom>
                    <a:noFill/>
                    <a:ln>
                      <a:noFill/>
                    </a:ln>
                  </pic:spPr>
                </pic:pic>
              </a:graphicData>
            </a:graphic>
          </wp:inline>
        </w:drawing>
      </w:r>
      <w:r>
        <w:rPr>
          <w:rFonts w:hint="default" w:ascii="Times New Roman" w:hAnsi="Times New Roman" w:eastAsia="仿宋_GB2312" w:cs="Times New Roman"/>
          <w:sz w:val="24"/>
          <w:highlight w:val="none"/>
          <w:vertAlign w:val="subscript"/>
        </w:rPr>
        <w:drawing>
          <wp:inline distT="0" distB="0" distL="114300" distR="114300">
            <wp:extent cx="226695" cy="317500"/>
            <wp:effectExtent l="0" t="0" r="1905" b="6350"/>
            <wp:docPr id="113" name="图片 79" descr="公式 - 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79" descr="公式 - 副本"/>
                    <pic:cNvPicPr>
                      <a:picLocks noChangeAspect="1"/>
                    </pic:cNvPicPr>
                  </pic:nvPicPr>
                  <pic:blipFill>
                    <a:blip r:embed="rId46"/>
                    <a:stretch>
                      <a:fillRect/>
                    </a:stretch>
                  </pic:blipFill>
                  <pic:spPr>
                    <a:xfrm>
                      <a:off x="0" y="0"/>
                      <a:ext cx="226695" cy="317500"/>
                    </a:xfrm>
                    <a:prstGeom prst="rect">
                      <a:avLst/>
                    </a:prstGeom>
                    <a:noFill/>
                    <a:ln>
                      <a:noFill/>
                    </a:ln>
                  </pic:spPr>
                </pic:pic>
              </a:graphicData>
            </a:graphic>
          </wp:inline>
        </w:drawing>
      </w:r>
      <w:r>
        <w:rPr>
          <w:rFonts w:hint="default" w:ascii="Times New Roman" w:hAnsi="Times New Roman" w:eastAsia="仿宋_GB2312" w:cs="Times New Roman"/>
          <w:i/>
          <w:iCs/>
          <w:sz w:val="24"/>
          <w:highlight w:val="none"/>
        </w:rPr>
        <w:t>F</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i/>
          <w:iCs/>
          <w:sz w:val="24"/>
          <w:highlight w:val="none"/>
        </w:rPr>
        <w:t>M</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i/>
          <w:iCs/>
          <w:sz w:val="24"/>
          <w:highlight w:val="none"/>
        </w:rPr>
        <w:t>T</w:t>
      </w:r>
      <w:r>
        <w:rPr>
          <w:rFonts w:hint="default" w:ascii="Times New Roman" w:hAnsi="Times New Roman" w:eastAsia="仿宋_GB2312" w:cs="Times New Roman"/>
          <w:sz w:val="24"/>
          <w:highlight w:val="none"/>
          <w:vertAlign w:val="subscript"/>
        </w:rPr>
        <w:t>ji</w:t>
      </w:r>
    </w:p>
    <w:p>
      <w:pPr>
        <w:pStyle w:val="3"/>
        <w:spacing w:line="360" w:lineRule="auto"/>
        <w:ind w:firstLine="48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W—土壤流失量（t）；</w:t>
      </w:r>
    </w:p>
    <w:p>
      <w:pPr>
        <w:pStyle w:val="3"/>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j—预测时段，j=1，2，即指施工期（含施工准备期）和自然恢复期两个时段；</w:t>
      </w:r>
    </w:p>
    <w:p>
      <w:pPr>
        <w:pStyle w:val="3"/>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i—预测单元，i=1</w:t>
      </w:r>
      <w:r>
        <w:rPr>
          <w:rFonts w:hint="default" w:ascii="Times New Roman" w:hAnsi="Times New Roman" w:eastAsia="仿宋_GB2312" w:cs="Times New Roman"/>
          <w:snapToGrid w:val="0"/>
          <w:kern w:val="0"/>
          <w:sz w:val="24"/>
          <w:highlight w:val="none"/>
          <w:lang w:eastAsia="zh-CN"/>
        </w:rPr>
        <w:t>，</w:t>
      </w:r>
      <w:r>
        <w:rPr>
          <w:rFonts w:hint="default" w:ascii="Times New Roman" w:hAnsi="Times New Roman" w:eastAsia="仿宋_GB2312" w:cs="Times New Roman"/>
          <w:snapToGrid w:val="0"/>
          <w:kern w:val="0"/>
          <w:sz w:val="24"/>
          <w:highlight w:val="none"/>
          <w:lang w:val="en-US" w:eastAsia="zh-CN"/>
        </w:rPr>
        <w:t>2</w:t>
      </w:r>
      <w:r>
        <w:rPr>
          <w:rFonts w:hint="default" w:ascii="Times New Roman" w:hAnsi="Times New Roman" w:eastAsia="仿宋_GB2312" w:cs="Times New Roman"/>
          <w:snapToGrid w:val="0"/>
          <w:kern w:val="0"/>
          <w:sz w:val="24"/>
          <w:highlight w:val="none"/>
        </w:rPr>
        <w:t>；</w:t>
      </w:r>
    </w:p>
    <w:p>
      <w:pPr>
        <w:pStyle w:val="3"/>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k—预测时段，1，2，指施工期和自然恢复期；</w:t>
      </w:r>
    </w:p>
    <w:p>
      <w:pPr>
        <w:pStyle w:val="3"/>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i/>
          <w:iCs/>
          <w:sz w:val="24"/>
          <w:highlight w:val="none"/>
        </w:rPr>
        <w:t>F</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—第j预测时段、第i预测单元的面积（</w:t>
      </w:r>
      <w:r>
        <w:rPr>
          <w:rFonts w:hint="default" w:ascii="Times New Roman" w:hAnsi="Times New Roman" w:eastAsia="仿宋_GB2312" w:cs="Times New Roman"/>
          <w:snapToGrid w:val="0"/>
          <w:kern w:val="0"/>
          <w:sz w:val="24"/>
          <w:highlight w:val="none"/>
          <w:lang w:eastAsia="zh-CN"/>
        </w:rPr>
        <w:t>km²</w:t>
      </w:r>
      <w:r>
        <w:rPr>
          <w:rFonts w:hint="default" w:ascii="Times New Roman" w:hAnsi="Times New Roman" w:eastAsia="仿宋_GB2312" w:cs="Times New Roman"/>
          <w:snapToGrid w:val="0"/>
          <w:kern w:val="0"/>
          <w:sz w:val="24"/>
          <w:highlight w:val="none"/>
        </w:rPr>
        <w:t>）；</w:t>
      </w:r>
    </w:p>
    <w:p>
      <w:pPr>
        <w:pStyle w:val="3"/>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M</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—第j预测时段、第i预测单元的土壤侵蚀模数[t/（</w:t>
      </w:r>
      <w:r>
        <w:rPr>
          <w:rFonts w:hint="default" w:ascii="Times New Roman" w:hAnsi="Times New Roman" w:eastAsia="仿宋_GB2312" w:cs="Times New Roman"/>
          <w:snapToGrid w:val="0"/>
          <w:kern w:val="0"/>
          <w:sz w:val="24"/>
          <w:highlight w:val="none"/>
          <w:lang w:eastAsia="zh-CN"/>
        </w:rPr>
        <w:t>km²</w:t>
      </w:r>
      <w:r>
        <w:rPr>
          <w:rFonts w:hint="default" w:ascii="Times New Roman" w:hAnsi="Times New Roman" w:eastAsia="仿宋_GB2312" w:cs="Times New Roman"/>
          <w:snapToGrid w:val="0"/>
          <w:kern w:val="0"/>
          <w:sz w:val="24"/>
          <w:highlight w:val="none"/>
        </w:rPr>
        <w:t>.a）]；</w:t>
      </w:r>
    </w:p>
    <w:p>
      <w:pPr>
        <w:pStyle w:val="3"/>
        <w:spacing w:line="360" w:lineRule="auto"/>
        <w:ind w:firstLineChars="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napToGrid w:val="0"/>
          <w:kern w:val="0"/>
          <w:sz w:val="24"/>
          <w:highlight w:val="none"/>
        </w:rPr>
        <w:t>T</w:t>
      </w:r>
      <w:r>
        <w:rPr>
          <w:rFonts w:hint="default" w:ascii="Times New Roman" w:hAnsi="Times New Roman" w:eastAsia="仿宋_GB2312" w:cs="Times New Roman"/>
          <w:sz w:val="24"/>
          <w:highlight w:val="none"/>
          <w:vertAlign w:val="subscript"/>
        </w:rPr>
        <w:t>ji</w:t>
      </w:r>
      <w:r>
        <w:rPr>
          <w:rFonts w:hint="default" w:ascii="Times New Roman" w:hAnsi="Times New Roman" w:eastAsia="仿宋_GB2312" w:cs="Times New Roman"/>
          <w:snapToGrid w:val="0"/>
          <w:kern w:val="0"/>
          <w:sz w:val="24"/>
          <w:highlight w:val="none"/>
        </w:rPr>
        <w:t>—第j预测时段、第i预测单元的预测时段长（a）。</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根据上述计算公式，就可以针对不同预测单元，代入相应预测单元的面积、预测时段长度，以及原生地貌土壤侵蚀模数和扰动后的土壤侵蚀模数，就可以得到不同预测单元的水土流失量。</w:t>
      </w:r>
    </w:p>
    <w:p>
      <w:pPr>
        <w:spacing w:line="360" w:lineRule="auto"/>
        <w:ind w:firstLine="482" w:firstLineChars="200"/>
        <w:rPr>
          <w:rFonts w:hint="default" w:ascii="Times New Roman" w:hAnsi="Times New Roman" w:eastAsia="仿宋_GB2312" w:cs="Times New Roman"/>
          <w:sz w:val="24"/>
          <w:highlight w:val="none"/>
          <w:lang w:val="en-US"/>
        </w:rPr>
      </w:pPr>
      <w:r>
        <w:rPr>
          <w:rFonts w:hint="default" w:ascii="Times New Roman" w:hAnsi="Times New Roman" w:eastAsia="仿宋_GB2312" w:cs="Times New Roman"/>
          <w:b/>
          <w:bCs/>
          <w:sz w:val="24"/>
          <w:szCs w:val="24"/>
          <w:highlight w:val="none"/>
          <w:lang w:val="en-US" w:eastAsia="zh-CN"/>
        </w:rPr>
        <w:t>4.3.4.2预测结果</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施工期，各预测单元地表开挖与回填，其土壤松散系数不一，密实结构发生变化，土体的凝聚力、粘度、内摩擦角度等都会发生很大变化，抗蚀能力明显下降，侵蚀强度一般较原来增大较多，侵蚀模数也相应增大。自然恢复期由于建设工程全部完工，扰动区域被建筑物覆盖、硬化或绿化等措施防护，水土流失量降低，随着植被逐渐恢复与植被覆盖度的提高、根系固土保水能力的增强，水土流失量逐步减少。但裸露的地表在植被没有完全发挥作用之前，水土流失仍较严重。具体预测结果见表4-4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sectPr>
          <w:headerReference r:id="rId14" w:type="default"/>
          <w:footerReference r:id="rId16" w:type="default"/>
          <w:headerReference r:id="rId15" w:type="even"/>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表4-4工程土壤流失量预测表</w:t>
      </w:r>
    </w:p>
    <w:tbl>
      <w:tblPr>
        <w:tblStyle w:val="555"/>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793"/>
        <w:gridCol w:w="1240"/>
        <w:gridCol w:w="1058"/>
        <w:gridCol w:w="1740"/>
        <w:gridCol w:w="1703"/>
        <w:gridCol w:w="1159"/>
        <w:gridCol w:w="1209"/>
        <w:gridCol w:w="1338"/>
        <w:gridCol w:w="1444"/>
        <w:gridCol w:w="1268"/>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测时段</w:t>
            </w:r>
          </w:p>
        </w:tc>
        <w:tc>
          <w:tcPr>
            <w:tcW w:w="823"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7"/>
                <w:sz w:val="21"/>
                <w:szCs w:val="21"/>
              </w:rPr>
              <w:t>预</w:t>
            </w:r>
            <w:r>
              <w:rPr>
                <w:rFonts w:hint="default" w:ascii="Times New Roman" w:hAnsi="Times New Roman" w:eastAsia="仿宋_GB2312" w:cs="Times New Roman"/>
                <w:spacing w:val="5"/>
                <w:sz w:val="21"/>
                <w:szCs w:val="21"/>
              </w:rPr>
              <w:t>测单元</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土</w:t>
            </w:r>
            <w:r>
              <w:rPr>
                <w:rFonts w:hint="default" w:ascii="Times New Roman" w:hAnsi="Times New Roman" w:eastAsia="仿宋_GB2312" w:cs="Times New Roman"/>
                <w:spacing w:val="5"/>
                <w:sz w:val="21"/>
                <w:szCs w:val="21"/>
              </w:rPr>
              <w:t>壤侵蚀</w:t>
            </w:r>
            <w:r>
              <w:rPr>
                <w:rFonts w:hint="default" w:ascii="Times New Roman" w:hAnsi="Times New Roman" w:eastAsia="仿宋_GB2312" w:cs="Times New Roman"/>
                <w:spacing w:val="2"/>
                <w:sz w:val="21"/>
                <w:szCs w:val="21"/>
              </w:rPr>
              <w:t>背景值</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4"/>
                <w:sz w:val="21"/>
                <w:szCs w:val="21"/>
              </w:rPr>
              <w:t>t/(</w:t>
            </w:r>
            <w:r>
              <w:rPr>
                <w:rFonts w:hint="default" w:ascii="Times New Roman" w:hAnsi="Times New Roman" w:eastAsia="仿宋_GB2312" w:cs="Times New Roman"/>
                <w:spacing w:val="-1"/>
                <w:position w:val="4"/>
                <w:sz w:val="21"/>
                <w:szCs w:val="21"/>
              </w:rPr>
              <w:t>km</w:t>
            </w:r>
            <w:r>
              <w:rPr>
                <w:rFonts w:hint="default" w:ascii="Times New Roman" w:hAnsi="Times New Roman" w:eastAsia="仿宋_GB2312" w:cs="Times New Roman"/>
                <w:spacing w:val="-2"/>
                <w:position w:val="4"/>
                <w:sz w:val="21"/>
                <w:szCs w:val="21"/>
              </w:rPr>
              <w:t>².</w:t>
            </w:r>
            <w:r>
              <w:rPr>
                <w:rFonts w:hint="default" w:ascii="Times New Roman" w:hAnsi="Times New Roman" w:eastAsia="仿宋_GB2312" w:cs="Times New Roman"/>
                <w:spacing w:val="-1"/>
                <w:position w:val="4"/>
                <w:sz w:val="21"/>
                <w:szCs w:val="21"/>
              </w:rPr>
              <w:t>a</w:t>
            </w:r>
            <w:r>
              <w:rPr>
                <w:rFonts w:hint="default" w:ascii="Times New Roman" w:hAnsi="Times New Roman" w:eastAsia="仿宋_GB2312" w:cs="Times New Roman"/>
                <w:spacing w:val="-2"/>
                <w:position w:val="4"/>
                <w:sz w:val="21"/>
                <w:szCs w:val="21"/>
              </w:rPr>
              <w:t>)</w:t>
            </w: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扰动后侵</w:t>
            </w:r>
            <w:r>
              <w:rPr>
                <w:rFonts w:hint="default" w:ascii="Times New Roman" w:hAnsi="Times New Roman" w:eastAsia="仿宋_GB2312" w:cs="Times New Roman"/>
                <w:spacing w:val="5"/>
                <w:sz w:val="21"/>
                <w:szCs w:val="21"/>
              </w:rPr>
              <w:t>蚀模数</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4"/>
                <w:sz w:val="21"/>
                <w:szCs w:val="21"/>
              </w:rPr>
              <w:t>t/(</w:t>
            </w:r>
            <w:r>
              <w:rPr>
                <w:rFonts w:hint="default" w:ascii="Times New Roman" w:hAnsi="Times New Roman" w:eastAsia="仿宋_GB2312" w:cs="Times New Roman"/>
                <w:spacing w:val="-1"/>
                <w:position w:val="4"/>
                <w:sz w:val="21"/>
                <w:szCs w:val="21"/>
              </w:rPr>
              <w:t>km</w:t>
            </w:r>
            <w:r>
              <w:rPr>
                <w:rFonts w:hint="default" w:ascii="Times New Roman" w:hAnsi="Times New Roman" w:eastAsia="仿宋_GB2312" w:cs="Times New Roman"/>
                <w:spacing w:val="-2"/>
                <w:position w:val="4"/>
                <w:sz w:val="21"/>
                <w:szCs w:val="21"/>
              </w:rPr>
              <w:t>².</w:t>
            </w:r>
            <w:r>
              <w:rPr>
                <w:rFonts w:hint="default" w:ascii="Times New Roman" w:hAnsi="Times New Roman" w:eastAsia="仿宋_GB2312" w:cs="Times New Roman"/>
                <w:spacing w:val="-1"/>
                <w:position w:val="4"/>
                <w:sz w:val="21"/>
                <w:szCs w:val="21"/>
              </w:rPr>
              <w:t>a</w:t>
            </w:r>
            <w:r>
              <w:rPr>
                <w:rFonts w:hint="default" w:ascii="Times New Roman" w:hAnsi="Times New Roman" w:eastAsia="仿宋_GB2312" w:cs="Times New Roman"/>
                <w:spacing w:val="-2"/>
                <w:position w:val="4"/>
                <w:sz w:val="21"/>
                <w:szCs w:val="21"/>
              </w:rPr>
              <w:t>)</w:t>
            </w: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侵</w:t>
            </w:r>
            <w:r>
              <w:rPr>
                <w:rFonts w:hint="default" w:ascii="Times New Roman" w:hAnsi="Times New Roman" w:eastAsia="仿宋_GB2312" w:cs="Times New Roman"/>
                <w:spacing w:val="4"/>
                <w:sz w:val="21"/>
                <w:szCs w:val="21"/>
              </w:rPr>
              <w:t>蚀面</w:t>
            </w:r>
            <w:r>
              <w:rPr>
                <w:rFonts w:hint="default" w:ascii="Times New Roman" w:hAnsi="Times New Roman" w:eastAsia="仿宋_GB2312" w:cs="Times New Roman"/>
                <w:spacing w:val="5"/>
                <w:sz w:val="21"/>
                <w:szCs w:val="21"/>
              </w:rPr>
              <w:t>积</w:t>
            </w:r>
            <w:r>
              <w:rPr>
                <w:rFonts w:hint="default" w:ascii="Times New Roman" w:hAnsi="Times New Roman" w:eastAsia="仿宋_GB2312" w:cs="Times New Roman"/>
                <w:spacing w:val="4"/>
                <w:sz w:val="21"/>
                <w:szCs w:val="21"/>
                <w:lang w:val="en-US" w:eastAsia="zh-CN"/>
              </w:rPr>
              <w:t>(h</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4"/>
                <w:sz w:val="21"/>
                <w:szCs w:val="21"/>
              </w:rPr>
              <w:t>²)</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侵</w:t>
            </w:r>
            <w:r>
              <w:rPr>
                <w:rFonts w:hint="default" w:ascii="Times New Roman" w:hAnsi="Times New Roman" w:eastAsia="仿宋_GB2312" w:cs="Times New Roman"/>
                <w:spacing w:val="5"/>
                <w:sz w:val="21"/>
                <w:szCs w:val="21"/>
              </w:rPr>
              <w:t>蚀时间</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4"/>
                <w:sz w:val="21"/>
                <w:szCs w:val="21"/>
              </w:rPr>
              <w:t>(</w:t>
            </w:r>
            <w:r>
              <w:rPr>
                <w:rFonts w:hint="default" w:ascii="Times New Roman" w:hAnsi="Times New Roman" w:eastAsia="仿宋_GB2312" w:cs="Times New Roman"/>
                <w:position w:val="4"/>
                <w:sz w:val="21"/>
                <w:szCs w:val="21"/>
              </w:rPr>
              <w:t>a</w:t>
            </w:r>
            <w:r>
              <w:rPr>
                <w:rFonts w:hint="default" w:ascii="Times New Roman" w:hAnsi="Times New Roman" w:eastAsia="仿宋_GB2312" w:cs="Times New Roman"/>
                <w:spacing w:val="1"/>
                <w:position w:val="4"/>
                <w:sz w:val="21"/>
                <w:szCs w:val="21"/>
              </w:rPr>
              <w:t>)</w:t>
            </w: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背</w:t>
            </w:r>
            <w:r>
              <w:rPr>
                <w:rFonts w:hint="default" w:ascii="Times New Roman" w:hAnsi="Times New Roman" w:eastAsia="仿宋_GB2312" w:cs="Times New Roman"/>
                <w:spacing w:val="5"/>
                <w:sz w:val="21"/>
                <w:szCs w:val="21"/>
              </w:rPr>
              <w:t>景流失量</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4"/>
                <w:sz w:val="21"/>
                <w:szCs w:val="21"/>
              </w:rPr>
              <w:t>(</w:t>
            </w:r>
            <w:r>
              <w:rPr>
                <w:rFonts w:hint="default" w:ascii="Times New Roman" w:hAnsi="Times New Roman" w:eastAsia="仿宋_GB2312" w:cs="Times New Roman"/>
                <w:position w:val="4"/>
                <w:sz w:val="21"/>
                <w:szCs w:val="21"/>
              </w:rPr>
              <w:t>t)</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预</w:t>
            </w:r>
            <w:r>
              <w:rPr>
                <w:rFonts w:hint="default" w:ascii="Times New Roman" w:hAnsi="Times New Roman" w:eastAsia="仿宋_GB2312" w:cs="Times New Roman"/>
                <w:spacing w:val="6"/>
                <w:sz w:val="21"/>
                <w:szCs w:val="21"/>
              </w:rPr>
              <w:t>测流失量</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4"/>
                <w:sz w:val="21"/>
                <w:szCs w:val="21"/>
              </w:rPr>
              <w:t>(</w:t>
            </w:r>
            <w:r>
              <w:rPr>
                <w:rFonts w:hint="default" w:ascii="Times New Roman" w:hAnsi="Times New Roman" w:eastAsia="仿宋_GB2312" w:cs="Times New Roman"/>
                <w:position w:val="4"/>
                <w:sz w:val="21"/>
                <w:szCs w:val="21"/>
              </w:rPr>
              <w:t>t)</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新增</w:t>
            </w:r>
            <w:r>
              <w:rPr>
                <w:rFonts w:hint="default" w:ascii="Times New Roman" w:hAnsi="Times New Roman" w:eastAsia="仿宋_GB2312" w:cs="Times New Roman"/>
                <w:spacing w:val="7"/>
                <w:sz w:val="21"/>
                <w:szCs w:val="21"/>
              </w:rPr>
              <w:t>流</w:t>
            </w:r>
            <w:r>
              <w:rPr>
                <w:rFonts w:hint="default" w:ascii="Times New Roman" w:hAnsi="Times New Roman" w:eastAsia="仿宋_GB2312" w:cs="Times New Roman"/>
                <w:spacing w:val="4"/>
                <w:sz w:val="21"/>
                <w:szCs w:val="21"/>
              </w:rPr>
              <w:t>失量(</w:t>
            </w:r>
            <w:r>
              <w:rPr>
                <w:rFonts w:hint="default" w:ascii="Times New Roman" w:hAnsi="Times New Roman" w:eastAsia="仿宋_GB2312" w:cs="Times New Roman"/>
                <w:sz w:val="21"/>
                <w:szCs w:val="21"/>
              </w:rPr>
              <w:t>t</w:t>
            </w:r>
            <w:r>
              <w:rPr>
                <w:rFonts w:hint="default" w:ascii="Times New Roman" w:hAnsi="Times New Roman" w:eastAsia="仿宋_GB2312" w:cs="Times New Roman"/>
                <w:spacing w:val="4"/>
                <w:sz w:val="21"/>
                <w:szCs w:val="21"/>
              </w:rPr>
              <w:t>)</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5"/>
                <w:sz w:val="21"/>
                <w:szCs w:val="21"/>
                <w:lang w:val="en-US" w:eastAsia="zh-CN"/>
              </w:rPr>
              <w:t>施工期</w:t>
            </w:r>
          </w:p>
        </w:tc>
        <w:tc>
          <w:tcPr>
            <w:tcW w:w="823"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lang w:val="en-US" w:eastAsia="zh-CN"/>
              </w:rPr>
              <w:t>建筑物区</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500</w:t>
            </w: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4000</w:t>
            </w: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z w:val="21"/>
                <w:szCs w:val="21"/>
                <w:lang w:val="en-US" w:eastAsia="zh-CN"/>
              </w:rPr>
              <w:t>13.70</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w:t>
            </w: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137</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1096</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959</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823"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pacing w:val="5"/>
                <w:sz w:val="21"/>
                <w:szCs w:val="21"/>
                <w:lang w:val="en-US" w:eastAsia="zh-CN"/>
              </w:rPr>
              <w:t>道路及硬化区</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500</w:t>
            </w: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4000</w:t>
            </w: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lang w:val="en-US" w:eastAsia="zh-CN"/>
              </w:rPr>
              <w:t>17.68</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w:t>
            </w: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176.8</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1414.4</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1237.6</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823"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pacing w:val="5"/>
                <w:sz w:val="21"/>
                <w:szCs w:val="21"/>
                <w:lang w:val="en-US" w:eastAsia="zh-CN"/>
              </w:rPr>
              <w:t>绿化区</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500</w:t>
            </w: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4000</w:t>
            </w: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lang w:val="en-US" w:eastAsia="zh-CN"/>
              </w:rPr>
              <w:t>4.00</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w:t>
            </w: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40</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320</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280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823"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pacing w:val="5"/>
                <w:sz w:val="21"/>
                <w:szCs w:val="21"/>
                <w:lang w:val="en-US" w:eastAsia="zh-CN"/>
              </w:rPr>
              <w:t>合计</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35.38</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353.8</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2830.4</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2476.6</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自然恢复期</w:t>
            </w:r>
          </w:p>
        </w:tc>
        <w:tc>
          <w:tcPr>
            <w:tcW w:w="444" w:type="pct"/>
            <w:vMerge w:val="restar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lang w:val="en-US"/>
              </w:rPr>
            </w:pPr>
            <w:r>
              <w:rPr>
                <w:rFonts w:hint="default" w:ascii="Times New Roman" w:hAnsi="Times New Roman" w:eastAsia="仿宋_GB2312" w:cs="Times New Roman"/>
                <w:spacing w:val="5"/>
                <w:sz w:val="21"/>
                <w:szCs w:val="21"/>
                <w:lang w:val="en-US" w:eastAsia="zh-CN"/>
              </w:rPr>
              <w:t>绿化区</w:t>
            </w:r>
          </w:p>
        </w:tc>
        <w:tc>
          <w:tcPr>
            <w:tcW w:w="3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5"/>
                <w:sz w:val="21"/>
                <w:szCs w:val="21"/>
              </w:rPr>
              <w:t>第一年</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500</w:t>
            </w: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4000</w:t>
            </w: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6"/>
                <w:sz w:val="21"/>
                <w:szCs w:val="21"/>
                <w:lang w:val="en-US" w:eastAsia="zh-CN"/>
              </w:rPr>
              <w:t>4.00</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1.0</w:t>
            </w: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20</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160</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140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444"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rPr>
            </w:pPr>
          </w:p>
        </w:tc>
        <w:tc>
          <w:tcPr>
            <w:tcW w:w="3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5"/>
                <w:sz w:val="21"/>
                <w:szCs w:val="21"/>
              </w:rPr>
              <w:t>第二年</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500</w:t>
            </w: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2300</w:t>
            </w: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rPr>
            </w:pPr>
            <w:r>
              <w:rPr>
                <w:rFonts w:hint="default" w:ascii="Times New Roman" w:hAnsi="Times New Roman" w:eastAsia="仿宋_GB2312" w:cs="Times New Roman"/>
                <w:spacing w:val="6"/>
                <w:sz w:val="21"/>
                <w:szCs w:val="21"/>
                <w:lang w:val="en-US" w:eastAsia="zh-CN"/>
              </w:rPr>
              <w:t>4.00</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1.0</w:t>
            </w: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20</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92</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72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444"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rPr>
            </w:pPr>
          </w:p>
        </w:tc>
        <w:tc>
          <w:tcPr>
            <w:tcW w:w="3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5"/>
                <w:sz w:val="21"/>
                <w:szCs w:val="21"/>
              </w:rPr>
              <w:t>第三年</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500</w:t>
            </w: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600</w:t>
            </w: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rPr>
            </w:pPr>
            <w:r>
              <w:rPr>
                <w:rFonts w:hint="default" w:ascii="Times New Roman" w:hAnsi="Times New Roman" w:eastAsia="仿宋_GB2312" w:cs="Times New Roman"/>
                <w:spacing w:val="6"/>
                <w:sz w:val="21"/>
                <w:szCs w:val="21"/>
                <w:lang w:val="en-US" w:eastAsia="zh-CN"/>
              </w:rPr>
              <w:t>4.00</w:t>
            </w: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1.0</w:t>
            </w: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20</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24</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4</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642" w:type="pct"/>
            <w:vMerge w:val="continue"/>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823" w:type="pct"/>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pacing w:val="5"/>
                <w:sz w:val="21"/>
                <w:szCs w:val="21"/>
                <w:lang w:val="en-US" w:eastAsia="zh-CN"/>
              </w:rPr>
              <w:t>合计</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rPr>
            </w:pP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2"/>
                <w:sz w:val="21"/>
                <w:szCs w:val="21"/>
              </w:rPr>
            </w:pP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2"/>
                <w:sz w:val="21"/>
                <w:szCs w:val="21"/>
              </w:rPr>
            </w:pP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60</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276</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216</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465" w:type="pct"/>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总</w:t>
            </w:r>
            <w:r>
              <w:rPr>
                <w:rFonts w:hint="default" w:ascii="Times New Roman" w:hAnsi="Times New Roman" w:eastAsia="仿宋_GB2312" w:cs="Times New Roman"/>
                <w:spacing w:val="-2"/>
                <w:sz w:val="21"/>
                <w:szCs w:val="21"/>
              </w:rPr>
              <w:t>计</w:t>
            </w:r>
          </w:p>
        </w:tc>
        <w:tc>
          <w:tcPr>
            <w:tcW w:w="62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10"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41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43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479"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413.8</w:t>
            </w:r>
          </w:p>
        </w:tc>
        <w:tc>
          <w:tcPr>
            <w:tcW w:w="5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3106.4</w:t>
            </w:r>
          </w:p>
        </w:tc>
        <w:tc>
          <w:tcPr>
            <w:tcW w:w="45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2692.6</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sectPr>
          <w:pgSz w:w="16838" w:h="11906" w:orient="landscape"/>
          <w:pgMar w:top="1797" w:right="1440" w:bottom="1701"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252" w:name="_Toc32264"/>
      <w:bookmarkStart w:id="253" w:name="_Toc28793"/>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54" w:name="_Toc28943"/>
      <w:r>
        <w:rPr>
          <w:rFonts w:hint="default" w:ascii="Times New Roman" w:hAnsi="Times New Roman" w:eastAsia="仿宋_GB2312" w:cs="Times New Roman"/>
          <w:b/>
          <w:bCs/>
        </w:rPr>
        <w:t>4.4水土流失危害分析</w:t>
      </w:r>
      <w:bookmarkEnd w:id="252"/>
      <w:bookmarkEnd w:id="253"/>
      <w:bookmarkEnd w:id="254"/>
    </w:p>
    <w:p>
      <w:pPr>
        <w:pStyle w:val="163"/>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本项目的建设过程中，征地范围内的地表将遭受不同程度的破坏，局部地貌将发生较大的变化，如不采取水土保持措施，水土流失将对区域土地生产力、区域生态环境等产生不同程度的影响。</w:t>
      </w:r>
    </w:p>
    <w:p>
      <w:pPr>
        <w:pStyle w:val="163"/>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（1）对地表及土壤的影响</w:t>
      </w:r>
    </w:p>
    <w:p>
      <w:pPr>
        <w:pStyle w:val="163"/>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工程建设破坏原地表和土壤结构，使土壤养分流失、土地生产力下降。同时土壤中的生物、微生物数量也会大大降低，使土体入渗和蓄水能力降低，造成地表的肥力下降。</w:t>
      </w:r>
    </w:p>
    <w:p>
      <w:pPr>
        <w:pStyle w:val="163"/>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（2）对周边环境的影响</w:t>
      </w:r>
    </w:p>
    <w:p>
      <w:pPr>
        <w:pStyle w:val="163"/>
        <w:spacing w:line="360" w:lineRule="auto"/>
        <w:ind w:firstLine="480"/>
        <w:rPr>
          <w:rFonts w:hint="default" w:ascii="Times New Roman" w:hAnsi="Times New Roman" w:eastAsia="仿宋_GB2312" w:cs="Times New Roman"/>
          <w:bCs/>
          <w:sz w:val="24"/>
          <w:highlight w:val="none"/>
        </w:rPr>
      </w:pPr>
      <w:r>
        <w:rPr>
          <w:rFonts w:hint="default" w:ascii="Times New Roman" w:hAnsi="Times New Roman" w:eastAsia="仿宋_GB2312" w:cs="Times New Roman"/>
          <w:sz w:val="24"/>
          <w:szCs w:val="24"/>
          <w:highlight w:val="none"/>
        </w:rPr>
        <w:t>项目区进行基础开挖，</w:t>
      </w:r>
      <w:r>
        <w:rPr>
          <w:rFonts w:hint="default" w:ascii="Times New Roman" w:hAnsi="Times New Roman" w:eastAsia="仿宋_GB2312" w:cs="Times New Roman"/>
          <w:bCs/>
          <w:sz w:val="24"/>
          <w:highlight w:val="none"/>
        </w:rPr>
        <w:t>硬化及绿化区域未实施，将存在裸露地面及临时堆土，加剧了项目区内的水土流失，同时</w:t>
      </w:r>
      <w:r>
        <w:rPr>
          <w:rFonts w:hint="default" w:ascii="Times New Roman" w:hAnsi="Times New Roman" w:eastAsia="仿宋_GB2312" w:cs="Times New Roman"/>
          <w:sz w:val="24"/>
          <w:szCs w:val="24"/>
          <w:highlight w:val="none"/>
        </w:rPr>
        <w:t>降雨对裸露地表产生一定量的冲刷，使土壤进入了项目区外的沟渠，形成部分淤积。</w:t>
      </w:r>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55" w:name="_Toc3033"/>
      <w:bookmarkStart w:id="256" w:name="_Toc25521"/>
      <w:bookmarkStart w:id="257" w:name="_Toc3506"/>
      <w:r>
        <w:rPr>
          <w:rFonts w:hint="default" w:ascii="Times New Roman" w:hAnsi="Times New Roman" w:eastAsia="仿宋_GB2312" w:cs="Times New Roman"/>
          <w:b/>
          <w:bCs/>
        </w:rPr>
        <w:t>4.5指导意见</w:t>
      </w:r>
      <w:bookmarkEnd w:id="255"/>
      <w:bookmarkEnd w:id="256"/>
      <w:bookmarkEnd w:id="257"/>
    </w:p>
    <w:p>
      <w:pPr>
        <w:pStyle w:val="7"/>
        <w:keepNext/>
        <w:keepLines/>
        <w:pageBreakBefore w:val="0"/>
        <w:widowControl w:val="0"/>
        <w:tabs>
          <w:tab w:val="left" w:pos="4725"/>
        </w:tabs>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4.5.1防治重点时段与部位</w:t>
      </w:r>
    </w:p>
    <w:p>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color w:val="000000"/>
          <w:highlight w:val="none"/>
          <w:lang w:eastAsia="zh-CN"/>
        </w:rPr>
      </w:pPr>
      <w:r>
        <w:rPr>
          <w:rFonts w:hint="default" w:ascii="Times New Roman" w:hAnsi="Times New Roman" w:eastAsia="宋体" w:cs="Times New Roman"/>
          <w:color w:val="000000"/>
          <w:highlight w:val="none"/>
          <w:lang w:eastAsia="zh-CN"/>
        </w:rPr>
        <w:object>
          <v:shape id="_x0000_i1025" o:spt="75" type="#_x0000_t75" style="height:242.6pt;width:291.7pt;" o:ole="t" filled="f" o:preferrelative="t" stroked="f" coordsize="21600,21600">
            <v:path/>
            <v:fill on="f" focussize="0,0"/>
            <v:stroke on="f"/>
            <v:imagedata r:id="rId48" o:title=""/>
            <o:lock v:ext="edit" aspectratio="t"/>
            <w10:wrap type="none"/>
            <w10:anchorlock/>
          </v:shape>
          <o:OLEObject Type="Embed" ProgID="Excel.Chart.8" ShapeID="_x0000_i1025" DrawAspect="Content" ObjectID="_1468075725" r:id="rId47">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图4</w:t>
      </w:r>
      <w:r>
        <w:rPr>
          <w:rFonts w:hint="default" w:ascii="Times New Roman" w:hAnsi="Times New Roman" w:eastAsia="微软雅黑" w:cs="Times New Roman"/>
          <w:lang w:val="en-US" w:eastAsia="zh-CN"/>
        </w:rPr>
        <w:t>-1</w:t>
      </w:r>
      <w:r>
        <w:rPr>
          <w:rFonts w:hint="default" w:ascii="Times New Roman" w:hAnsi="Times New Roman" w:eastAsia="微软雅黑" w:cs="Times New Roman"/>
        </w:rPr>
        <w:t>不同预测区域新增土壤流失量</w:t>
      </w:r>
    </w:p>
    <w:p>
      <w:pPr>
        <w:pStyle w:val="211"/>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rPr>
      </w:pPr>
      <w:r>
        <w:rPr>
          <w:rFonts w:hint="default" w:ascii="Times New Roman" w:hAnsi="Times New Roman" w:cs="Times New Roman"/>
        </w:rPr>
        <w:object>
          <v:shape id="_x0000_i1026" o:spt="75" type="#_x0000_t75" style="height:228.25pt;width:290.5pt;" o:ole="t" filled="f" o:preferrelative="t" stroked="f" coordsize="21600,21600" o:gfxdata="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">
            <v:path/>
            <v:fill on="f" focussize="0,0"/>
            <v:stroke on="f"/>
            <v:imagedata r:id="rId50" o:title=""/>
            <o:lock v:ext="edit" aspectratio="f"/>
            <w10:wrap type="none"/>
            <w10:anchorlock/>
          </v:shape>
          <o:OLEObject Type="Embed" ProgID="excel.sheet.8" ShapeID="_x0000_i1026" DrawAspect="Content" ObjectID="_1468075726" r:id="rId49">
            <o:LockedField>false</o:LockedField>
          </o:OLEObject>
        </w:objec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图</w:t>
      </w:r>
      <w:r>
        <w:rPr>
          <w:rFonts w:hint="default" w:ascii="Times New Roman" w:hAnsi="Times New Roman" w:eastAsia="微软雅黑" w:cs="Times New Roman"/>
          <w:lang w:val="en-US" w:eastAsia="zh-CN"/>
        </w:rPr>
        <w:t>4-2</w:t>
      </w:r>
      <w:r>
        <w:rPr>
          <w:rFonts w:hint="default" w:ascii="Times New Roman" w:hAnsi="Times New Roman" w:eastAsia="微软雅黑" w:cs="Times New Roman"/>
        </w:rPr>
        <w:t>不同建设时段新增土壤流失比重饼状图</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0"/>
          <w:highlight w:val="none"/>
        </w:rPr>
      </w:pPr>
      <w:r>
        <w:rPr>
          <w:rFonts w:hint="default" w:ascii="Times New Roman" w:hAnsi="Times New Roman" w:eastAsia="仿宋_GB2312" w:cs="Times New Roman"/>
          <w:sz w:val="24"/>
          <w:szCs w:val="24"/>
        </w:rPr>
        <w:t>工程建设过程中预测新增土壤流失量</w:t>
      </w:r>
      <w:r>
        <w:rPr>
          <w:rFonts w:hint="default" w:ascii="Times New Roman" w:hAnsi="Times New Roman" w:eastAsia="仿宋_GB2312" w:cs="Times New Roman"/>
          <w:sz w:val="24"/>
          <w:szCs w:val="24"/>
          <w:lang w:eastAsia="zh-CN"/>
        </w:rPr>
        <w:t>2692.6</w:t>
      </w:r>
      <w:r>
        <w:rPr>
          <w:rFonts w:hint="default" w:ascii="Times New Roman" w:hAnsi="Times New Roman" w:eastAsia="仿宋_GB2312" w:cs="Times New Roman"/>
          <w:sz w:val="24"/>
          <w:szCs w:val="24"/>
        </w:rPr>
        <w:t>t，其中施工期预测新增土壤流失量</w:t>
      </w:r>
      <w:r>
        <w:rPr>
          <w:rFonts w:hint="default" w:ascii="Times New Roman" w:hAnsi="Times New Roman" w:eastAsia="仿宋_GB2312" w:cs="Times New Roman"/>
          <w:sz w:val="24"/>
          <w:szCs w:val="24"/>
          <w:lang w:eastAsia="zh-CN"/>
        </w:rPr>
        <w:t>2476.6</w:t>
      </w:r>
      <w:r>
        <w:rPr>
          <w:rFonts w:hint="default" w:ascii="Times New Roman" w:hAnsi="Times New Roman" w:eastAsia="仿宋_GB2312" w:cs="Times New Roman"/>
          <w:sz w:val="24"/>
          <w:szCs w:val="24"/>
        </w:rPr>
        <w:t>t、自然恢复期预测新增土壤流失量</w:t>
      </w:r>
      <w:r>
        <w:rPr>
          <w:rFonts w:hint="default" w:ascii="Times New Roman" w:hAnsi="Times New Roman" w:eastAsia="仿宋_GB2312" w:cs="Times New Roman"/>
          <w:sz w:val="24"/>
          <w:szCs w:val="24"/>
          <w:lang w:eastAsia="zh-CN"/>
        </w:rPr>
        <w:t>216</w:t>
      </w:r>
      <w:r>
        <w:rPr>
          <w:rFonts w:hint="default" w:ascii="Times New Roman" w:hAnsi="Times New Roman" w:eastAsia="仿宋_GB2312" w:cs="Times New Roman"/>
          <w:sz w:val="24"/>
          <w:szCs w:val="24"/>
        </w:rPr>
        <w:t>t，施工期新增土壤流失量所占比重为</w:t>
      </w:r>
      <w:r>
        <w:rPr>
          <w:rFonts w:hint="default" w:ascii="Times New Roman" w:hAnsi="Times New Roman" w:eastAsia="仿宋_GB2312" w:cs="Times New Roman"/>
          <w:sz w:val="24"/>
          <w:szCs w:val="24"/>
          <w:lang w:val="en-US" w:eastAsia="zh-CN"/>
        </w:rPr>
        <w:t>91.98</w:t>
      </w:r>
      <w:r>
        <w:rPr>
          <w:rFonts w:hint="default" w:ascii="Times New Roman" w:hAnsi="Times New Roman" w:eastAsia="仿宋_GB2312" w:cs="Times New Roman"/>
          <w:sz w:val="24"/>
          <w:szCs w:val="24"/>
        </w:rPr>
        <w:t>％，所以将施工期作为水土流失防治和水土保持监测的重点时段。</w:t>
      </w:r>
      <w:r>
        <w:rPr>
          <w:rFonts w:hint="default" w:ascii="Times New Roman" w:hAnsi="Times New Roman" w:eastAsia="仿宋_GB2312" w:cs="Times New Roman"/>
          <w:sz w:val="24"/>
          <w:szCs w:val="24"/>
          <w:lang w:val="en-US" w:eastAsia="zh-CN"/>
        </w:rPr>
        <w:t>道路及硬化区新增土壤流失量为1237.6t，因此将道路及硬化区作为重点监测区域。</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4.5.2防治措施指导性意见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以上预测结果是在工程不采取水土保持措施基础上，可能发生的水土流失。产生水土流失的因素较多，地表物质组成与结构、风速和降雨强度是造成侵蚀强弱的主导因素。根据以往的经验，防治水土流失最有效的方法是以工程措施为基础，结合植物措施，永久措施结合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根据各施工区域的施工特点和工程性质，修建各种防护措施；施工结束后对扰动区域进行全面整地和植被恢复。</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4.5.3水土保持监测的指导性意见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根据预测结果，建设期水土保持监测应包括的主要内容为：选择有代表性点位，在建设期监测临时堆土场土体变化情况、水蚀因子及风蚀因子作用下土壤流失量以及植被覆盖度的观测。所以将施工期作为水土流失防治和水土保持监测的重点时段，本项目水土流失重点部位为工程建设区。</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自然恢复期主要以巡视为主，观测项目区内绿化及植被恢复情况。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综上所述，工程建设对当地的水土流失影响主要为建设期的施工活动改变、损坏和压埋原有地貌及植被，造成地表裸露，降低原有植被的抗蚀能力，加剧水土流失。从水土流失预测的结果可以看出，工程建设中水土流失主要发生在工程施工间，主体工程建设对地面扰动范围较大，可能造成的水土流失量也较大，因此这些区域除必须采取的临时防护措施外，施工结束后还应以植被措施防护为主，因地制宜，构成行之有效的防治体系，遏制水土流失的发生与发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p>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p>
    <w:p>
      <w:pPr>
        <w:pStyle w:val="163"/>
        <w:rPr>
          <w:rFonts w:hint="default" w:ascii="Times New Roman" w:hAnsi="Times New Roman" w:eastAsia="仿宋_GB2312" w:cs="Times New Roman"/>
          <w:highlight w:val="none"/>
        </w:rPr>
      </w:pPr>
    </w:p>
    <w:p>
      <w:pPr>
        <w:pStyle w:val="163"/>
        <w:rPr>
          <w:rFonts w:hint="default" w:ascii="Times New Roman" w:hAnsi="Times New Roman" w:eastAsia="仿宋_GB2312" w:cs="Times New Roman"/>
          <w:highlight w:val="none"/>
        </w:rPr>
      </w:pPr>
    </w:p>
    <w:p>
      <w:pPr>
        <w:spacing w:line="360" w:lineRule="auto"/>
        <w:ind w:firstLine="548" w:firstLineChars="196"/>
        <w:rPr>
          <w:rFonts w:hint="default" w:ascii="Times New Roman" w:hAnsi="Times New Roman" w:eastAsia="仿宋_GB2312" w:cs="Times New Roman"/>
          <w:snapToGrid w:val="0"/>
          <w:kern w:val="0"/>
          <w:sz w:val="28"/>
          <w:szCs w:val="28"/>
          <w:highlight w:val="none"/>
        </w:rPr>
        <w:sectPr>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微软雅黑" w:cs="Times New Roman"/>
          <w:b w:val="0"/>
          <w:bCs w:val="0"/>
        </w:rPr>
      </w:pPr>
      <w:bookmarkStart w:id="258" w:name="_5_水土流失防治方案"/>
      <w:bookmarkEnd w:id="258"/>
      <w:bookmarkStart w:id="259" w:name="_Toc71019226"/>
      <w:bookmarkStart w:id="260" w:name="_Toc85905621"/>
      <w:bookmarkStart w:id="261" w:name="_Toc85905516"/>
      <w:bookmarkStart w:id="262" w:name="_Toc70480688"/>
      <w:bookmarkStart w:id="263" w:name="_Toc85683222"/>
      <w:bookmarkStart w:id="264" w:name="_Toc70480586"/>
      <w:bookmarkStart w:id="265" w:name="_Toc93231820"/>
      <w:bookmarkStart w:id="266" w:name="_Toc71019334"/>
      <w:bookmarkStart w:id="267" w:name="_Toc85681736"/>
      <w:bookmarkStart w:id="268" w:name="_Toc84902424"/>
      <w:bookmarkStart w:id="269" w:name="_Toc84903329"/>
      <w:bookmarkStart w:id="270" w:name="_Toc72112418"/>
      <w:bookmarkStart w:id="271" w:name="_Toc63847041"/>
      <w:bookmarkStart w:id="272" w:name="_Toc93562133"/>
      <w:bookmarkStart w:id="273" w:name="_Toc72119368"/>
      <w:bookmarkStart w:id="274" w:name="_Toc71963307"/>
      <w:bookmarkStart w:id="275" w:name="_Toc84903181"/>
      <w:bookmarkStart w:id="276" w:name="_Toc72031787"/>
      <w:bookmarkStart w:id="277" w:name="_Toc70670631"/>
      <w:bookmarkStart w:id="278" w:name="_Toc84902827"/>
      <w:bookmarkStart w:id="279" w:name="_Toc71770251"/>
      <w:bookmarkStart w:id="280" w:name="_Toc93231909"/>
      <w:bookmarkStart w:id="281" w:name="_Toc85682079"/>
      <w:bookmarkStart w:id="282" w:name="_Toc84903273"/>
      <w:bookmarkStart w:id="283" w:name="_Toc85681974"/>
      <w:bookmarkStart w:id="284" w:name="_Toc28191"/>
      <w:bookmarkStart w:id="285" w:name="_Toc903"/>
      <w:bookmarkStart w:id="286" w:name="_Toc13510"/>
      <w:r>
        <w:rPr>
          <w:rFonts w:hint="default" w:ascii="Times New Roman" w:hAnsi="Times New Roman" w:eastAsia="微软雅黑" w:cs="Times New Roman"/>
          <w:b w:val="0"/>
          <w:bCs w:val="0"/>
        </w:rPr>
        <w:t>5</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r>
        <w:rPr>
          <w:rFonts w:hint="default" w:ascii="Times New Roman" w:hAnsi="Times New Roman" w:eastAsia="微软雅黑" w:cs="Times New Roman"/>
          <w:b w:val="0"/>
          <w:bCs w:val="0"/>
        </w:rPr>
        <w:t>水土保持措施</w:t>
      </w:r>
      <w:bookmarkEnd w:id="284"/>
      <w:bookmarkEnd w:id="285"/>
      <w:bookmarkEnd w:id="286"/>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287" w:name="_5.1_方案编制的原则"/>
      <w:bookmarkEnd w:id="287"/>
      <w:bookmarkStart w:id="288" w:name="_Toc84902829"/>
      <w:bookmarkStart w:id="289" w:name="_Toc70480690"/>
      <w:bookmarkStart w:id="290" w:name="_Toc71019228"/>
      <w:bookmarkStart w:id="291" w:name="_Toc93231911"/>
      <w:bookmarkStart w:id="292" w:name="_Toc70480588"/>
      <w:bookmarkStart w:id="293" w:name="_Toc63847043"/>
      <w:bookmarkStart w:id="294" w:name="_Toc84903183"/>
      <w:bookmarkStart w:id="295" w:name="_Toc72112420"/>
      <w:bookmarkStart w:id="296" w:name="_Toc85905623"/>
      <w:bookmarkStart w:id="297" w:name="_Toc70670633"/>
      <w:bookmarkStart w:id="298" w:name="_Toc93231822"/>
      <w:bookmarkStart w:id="299" w:name="_Toc71770253"/>
      <w:bookmarkStart w:id="300" w:name="_Toc84903331"/>
      <w:bookmarkStart w:id="301" w:name="_Toc84903275"/>
      <w:bookmarkStart w:id="302" w:name="_Toc85682081"/>
      <w:bookmarkStart w:id="303" w:name="_Toc93562135"/>
      <w:bookmarkStart w:id="304" w:name="_Toc85681738"/>
      <w:bookmarkStart w:id="305" w:name="_Toc85681976"/>
      <w:bookmarkStart w:id="306" w:name="_Toc71963309"/>
      <w:bookmarkStart w:id="307" w:name="_Toc72119370"/>
      <w:bookmarkStart w:id="308" w:name="_Toc84902426"/>
      <w:bookmarkStart w:id="309" w:name="_Toc72031789"/>
      <w:bookmarkStart w:id="310" w:name="_Toc63846079"/>
      <w:bookmarkStart w:id="311" w:name="_Toc85683224"/>
      <w:bookmarkStart w:id="312" w:name="_Toc71019336"/>
      <w:bookmarkStart w:id="313" w:name="_Toc85905518"/>
      <w:bookmarkStart w:id="314" w:name="_Toc10893"/>
      <w:bookmarkStart w:id="315" w:name="_Toc23305"/>
      <w:bookmarkStart w:id="316" w:name="_Toc18943"/>
      <w:r>
        <w:rPr>
          <w:rFonts w:hint="default" w:ascii="Times New Roman" w:hAnsi="Times New Roman" w:eastAsia="仿宋_GB2312" w:cs="Times New Roman"/>
          <w:b/>
          <w:bCs/>
        </w:rPr>
        <w:t>5.1</w:t>
      </w:r>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r>
        <w:rPr>
          <w:rFonts w:hint="default" w:ascii="Times New Roman" w:hAnsi="Times New Roman" w:eastAsia="仿宋_GB2312" w:cs="Times New Roman"/>
          <w:b/>
          <w:bCs/>
        </w:rPr>
        <w:t>防治区划分</w:t>
      </w:r>
      <w:bookmarkEnd w:id="314"/>
      <w:bookmarkEnd w:id="315"/>
      <w:bookmarkEnd w:id="316"/>
    </w:p>
    <w:p>
      <w:pPr>
        <w:pStyle w:val="163"/>
        <w:spacing w:line="360" w:lineRule="auto"/>
        <w:ind w:firstLine="48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根据水土流失防治责任范围内地貌类型、主体工程布局及水土流失特点等，按照分区之间有显著差异性，各分区具有代表性和区内造成水土流失的主导因子一致或相似进行分区，将本项目划分为工程建设区1个防治分区。</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lang w:eastAsia="zh-CN"/>
        </w:rPr>
      </w:pPr>
      <w:r>
        <w:rPr>
          <w:rFonts w:hint="default" w:ascii="Times New Roman" w:hAnsi="Times New Roman" w:eastAsia="微软雅黑" w:cs="Times New Roman"/>
        </w:rPr>
        <w:t>表</w:t>
      </w:r>
      <w:r>
        <w:rPr>
          <w:rFonts w:hint="default" w:ascii="Times New Roman" w:hAnsi="Times New Roman" w:eastAsia="微软雅黑" w:cs="Times New Roman"/>
          <w:lang w:val="en-US" w:eastAsia="zh-CN"/>
        </w:rPr>
        <w:t>5-1</w:t>
      </w:r>
      <w:r>
        <w:rPr>
          <w:rFonts w:hint="default" w:ascii="Times New Roman" w:hAnsi="Times New Roman" w:eastAsia="微软雅黑" w:cs="Times New Roman"/>
        </w:rPr>
        <w:t>防治分区表</w:t>
      </w:r>
    </w:p>
    <w:tbl>
      <w:tblPr>
        <w:tblStyle w:val="88"/>
        <w:tblW w:w="4999"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2401"/>
        <w:gridCol w:w="6221"/>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9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防治分区</w:t>
            </w:r>
          </w:p>
        </w:tc>
        <w:tc>
          <w:tcPr>
            <w:tcW w:w="3607"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水土流失特征</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cantSplit/>
          <w:trHeight w:val="454" w:hRule="atLeast"/>
          <w:jc w:val="center"/>
        </w:trPr>
        <w:tc>
          <w:tcPr>
            <w:tcW w:w="139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工程建设区</w:t>
            </w:r>
          </w:p>
        </w:tc>
        <w:tc>
          <w:tcPr>
            <w:tcW w:w="3607" w:type="pct"/>
            <w:tcBorders>
              <w:tl2br w:val="nil"/>
              <w:tr2bl w:val="nil"/>
            </w:tcBorders>
            <w:noWrap w:val="0"/>
            <w:vAlign w:val="center"/>
          </w:tcPr>
          <w:p>
            <w:pPr>
              <w:jc w:val="both"/>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lang w:val="en-US" w:eastAsia="zh-CN"/>
              </w:rPr>
              <w:t>基础开挖改变地貌，地表裸露，径流冲刷与雨滴击溅，施工机械碾压，人员交通碾压、材料堆放，土石方开挖、调运、堆置和回覆使土质疏松，造成水土流失</w:t>
            </w:r>
          </w:p>
        </w:tc>
      </w:tr>
    </w:tbl>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317" w:name="_Toc7790"/>
      <w:bookmarkStart w:id="318" w:name="_Toc2612"/>
      <w:bookmarkStart w:id="319" w:name="_Toc31583"/>
      <w:bookmarkStart w:id="320" w:name="_Toc156179605"/>
      <w:bookmarkStart w:id="321" w:name="_Toc165093826"/>
      <w:bookmarkStart w:id="322" w:name="_Toc152040144"/>
      <w:bookmarkStart w:id="323" w:name="_Toc165190184"/>
      <w:r>
        <w:rPr>
          <w:rFonts w:hint="default" w:ascii="Times New Roman" w:hAnsi="Times New Roman" w:eastAsia="仿宋_GB2312" w:cs="Times New Roman"/>
          <w:b/>
          <w:bCs/>
        </w:rPr>
        <w:t>5.2措施总体布局</w:t>
      </w:r>
      <w:bookmarkEnd w:id="317"/>
      <w:bookmarkEnd w:id="318"/>
      <w:bookmarkEnd w:id="319"/>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bookmarkStart w:id="324" w:name="_Toc74468455"/>
      <w:bookmarkStart w:id="325" w:name="_Toc85683227"/>
      <w:bookmarkStart w:id="326" w:name="_Toc85905526"/>
      <w:bookmarkStart w:id="327" w:name="_Toc85681984"/>
      <w:bookmarkStart w:id="328" w:name="_Toc93231914"/>
      <w:bookmarkStart w:id="329" w:name="_Toc93231830"/>
      <w:bookmarkStart w:id="330" w:name="_Toc85682084"/>
      <w:bookmarkStart w:id="331" w:name="_Toc85681746"/>
      <w:bookmarkStart w:id="332" w:name="_Toc74469509"/>
      <w:bookmarkStart w:id="333" w:name="_Toc85905626"/>
      <w:bookmarkStart w:id="334" w:name="_Toc93562138"/>
      <w:r>
        <w:rPr>
          <w:rFonts w:hint="default" w:ascii="Times New Roman" w:hAnsi="Times New Roman" w:eastAsia="仿宋_GB2312" w:cs="Times New Roman"/>
          <w:b/>
          <w:bCs/>
          <w:lang w:val="en-US" w:eastAsia="zh-CN"/>
        </w:rPr>
        <w:t>5.2.1总体防治思路</w:t>
      </w:r>
    </w:p>
    <w:p>
      <w:pPr>
        <w:pStyle w:val="163"/>
        <w:spacing w:line="360" w:lineRule="auto"/>
        <w:ind w:firstLine="48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根据该项工程建设特点和当地的自然条件，针对建设施工活动引发水土流失的特点和造成危害程度，依据分区治理、突出重点的原则，对项目区水土流失进行综合治理。把水土保持工程措施、植物措施和临时措施有机结合起来，并把主体工程中具有水土保持功能的工程纳入水土流失防治措施体系中，合理确定水土保持措施的总体布局，以形成完整的、科学的水土流失防治体系。</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5.2.2水土保持工程级别和设计标准</w:t>
      </w:r>
    </w:p>
    <w:p>
      <w:pPr>
        <w:pStyle w:val="163"/>
        <w:spacing w:line="360" w:lineRule="auto"/>
        <w:ind w:firstLine="480"/>
        <w:rPr>
          <w:rFonts w:hint="default" w:ascii="Times New Roman" w:hAnsi="Times New Roman" w:eastAsia="仿宋_GB2312" w:cs="Times New Roman"/>
          <w:sz w:val="24"/>
          <w:szCs w:val="24"/>
          <w:highlight w:val="none"/>
        </w:rPr>
      </w:pPr>
      <w:r>
        <w:rPr>
          <w:rFonts w:hint="default" w:ascii="Times New Roman" w:hAnsi="Times New Roman" w:eastAsia="仿宋_GB2312" w:cs="Times New Roman"/>
          <w:sz w:val="24"/>
          <w:szCs w:val="24"/>
          <w:highlight w:val="none"/>
        </w:rPr>
        <w:t>根据《水土保持工程设计规范》（GB51018-2014）生产建设项目的植被恢复和建设工程级别确定要求，本项目采用绿化工程设计标准，植被恢复工程设计标准采用</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级标准。雨水管线工程按照《室外排水设计标准》（GB50014-2021）</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2021年版</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要求降雨历时为</w:t>
      </w:r>
      <w:r>
        <w:rPr>
          <w:rFonts w:hint="default" w:ascii="Times New Roman" w:hAnsi="Times New Roman" w:eastAsia="仿宋_GB2312" w:cs="Times New Roman"/>
          <w:sz w:val="24"/>
          <w:szCs w:val="24"/>
          <w:highlight w:val="none"/>
          <w:lang w:val="en-US" w:eastAsia="zh-CN"/>
        </w:rPr>
        <w:t>1</w:t>
      </w:r>
      <w:r>
        <w:rPr>
          <w:rFonts w:hint="default" w:ascii="Times New Roman" w:hAnsi="Times New Roman" w:eastAsia="仿宋_GB2312" w:cs="Times New Roman"/>
          <w:sz w:val="24"/>
          <w:szCs w:val="24"/>
          <w:highlight w:val="none"/>
        </w:rPr>
        <w:t>5min，设计重现期2年。</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5.2.3防治措施体系</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工程建设过程中土方开挖、填筑、调运和堆置，扰动了原地貌，破坏、占压地表，降低了原地表的水土保持功能，加大了项目区的水土流失强度。防治措施布局应全面、严密、科学，能够有效防治水土流失，最终达到恢复植被、重建生态的目的。根据对主体工程已实施的具有水土保持功能工程的分析评价结果，结合水土保持防治措施总体布局，本方案确定工程建设区水土流失防治措施布局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施工期在场区内沿道路布设雨水排水管线及雨水口；对场地内的临时堆土采取密目网苫盖及编织袋拦挡措施；主体工程施工结束在人行道铺设透水砖；对可绿化区域进行绿化用土回覆后实施全面整地、景观绿化等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分区措施布设见表5-2。水土流失综合防治措施体系见图5-1。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表5-2水土保持措施布设</w:t>
      </w:r>
    </w:p>
    <w:tbl>
      <w:tblPr>
        <w:tblStyle w:val="88"/>
        <w:tblW w:w="4999"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108" w:type="dxa"/>
          <w:bottom w:w="0" w:type="dxa"/>
          <w:right w:w="108" w:type="dxa"/>
        </w:tblCellMar>
      </w:tblPr>
      <w:tblGrid>
        <w:gridCol w:w="1881"/>
        <w:gridCol w:w="2173"/>
        <w:gridCol w:w="4460"/>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防治分区</w:t>
            </w: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防治措施</w:t>
            </w: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具体措施</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vMerge w:val="restart"/>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工程建设区</w:t>
            </w:r>
          </w:p>
        </w:tc>
        <w:tc>
          <w:tcPr>
            <w:tcW w:w="127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工程措施</w:t>
            </w: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雨水排水管线、雨水口*</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27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绿化用土回覆*</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27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全面整地#</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27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lang w:val="en-US" w:eastAsia="zh-CN"/>
              </w:rPr>
            </w:pPr>
            <w:r>
              <w:rPr>
                <w:rFonts w:hint="default" w:ascii="Times New Roman" w:hAnsi="Times New Roman" w:eastAsia="仿宋_GB2312" w:cs="Times New Roman"/>
                <w:bCs/>
                <w:kern w:val="0"/>
                <w:sz w:val="21"/>
                <w:szCs w:val="21"/>
                <w:highlight w:val="none"/>
                <w:lang w:val="en-US" w:eastAsia="zh-CN"/>
              </w:rPr>
              <w:t>透水砖</w:t>
            </w:r>
            <w:r>
              <w:rPr>
                <w:rFonts w:hint="default" w:ascii="Times New Roman" w:hAnsi="Times New Roman" w:eastAsia="仿宋_GB2312" w:cs="Times New Roman"/>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27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植物措施</w:t>
            </w: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lang w:eastAsia="zh-CN"/>
              </w:rPr>
            </w:pPr>
            <w:r>
              <w:rPr>
                <w:rFonts w:hint="default" w:ascii="Times New Roman" w:hAnsi="Times New Roman" w:eastAsia="仿宋_GB2312" w:cs="Times New Roman"/>
                <w:spacing w:val="1"/>
                <w:sz w:val="21"/>
                <w:szCs w:val="21"/>
                <w:lang w:val="en-US" w:eastAsia="zh-CN"/>
              </w:rPr>
              <w:t>绿化</w:t>
            </w:r>
            <w:r>
              <w:rPr>
                <w:rFonts w:hint="default" w:ascii="Times New Roman" w:hAnsi="Times New Roman" w:eastAsia="仿宋_GB2312" w:cs="Times New Roman"/>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276" w:type="pct"/>
            <w:vMerge w:val="restar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bCs/>
                <w:kern w:val="0"/>
                <w:sz w:val="21"/>
                <w:szCs w:val="21"/>
                <w:highlight w:val="none"/>
              </w:rPr>
              <w:t>临时措施</w:t>
            </w: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lang w:val="en-US" w:eastAsia="zh-CN" w:bidi="ar-SA"/>
              </w:rPr>
            </w:pPr>
            <w:r>
              <w:rPr>
                <w:rFonts w:hint="default" w:ascii="Times New Roman" w:hAnsi="Times New Roman" w:eastAsia="仿宋_GB2312" w:cs="Times New Roman"/>
                <w:spacing w:val="4"/>
                <w:sz w:val="21"/>
                <w:szCs w:val="21"/>
              </w:rPr>
              <w:t>编织袋土砌筑、拆除</w:t>
            </w:r>
            <w:r>
              <w:rPr>
                <w:rFonts w:hint="default" w:ascii="Times New Roman" w:hAnsi="Times New Roman" w:eastAsia="仿宋_GB2312" w:cs="Times New Roman"/>
                <w:bCs/>
                <w:kern w:val="0"/>
                <w:sz w:val="21"/>
                <w:szCs w:val="21"/>
                <w:highlight w:val="none"/>
              </w:rPr>
              <w:t>#</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1105" w:type="pct"/>
            <w:vMerge w:val="continue"/>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127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rPr>
            </w:pPr>
          </w:p>
        </w:tc>
        <w:tc>
          <w:tcPr>
            <w:tcW w:w="261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Cs/>
                <w:kern w:val="0"/>
                <w:sz w:val="21"/>
                <w:szCs w:val="21"/>
                <w:highlight w:val="none"/>
                <w:lang w:val="en-US" w:eastAsia="zh-CN" w:bidi="ar-SA"/>
              </w:rPr>
            </w:pPr>
            <w:r>
              <w:rPr>
                <w:rFonts w:hint="default" w:ascii="Times New Roman" w:hAnsi="Times New Roman" w:eastAsia="仿宋_GB2312" w:cs="Times New Roman"/>
                <w:spacing w:val="7"/>
                <w:sz w:val="21"/>
                <w:szCs w:val="21"/>
              </w:rPr>
              <w:t>基础土</w:t>
            </w:r>
            <w:r>
              <w:rPr>
                <w:rFonts w:hint="default" w:ascii="Times New Roman" w:hAnsi="Times New Roman" w:eastAsia="仿宋_GB2312" w:cs="Times New Roman"/>
                <w:spacing w:val="4"/>
                <w:sz w:val="21"/>
                <w:szCs w:val="21"/>
              </w:rPr>
              <w:t>方</w:t>
            </w:r>
            <w:r>
              <w:rPr>
                <w:rFonts w:hint="default" w:ascii="Times New Roman" w:hAnsi="Times New Roman" w:eastAsia="仿宋_GB2312" w:cs="Times New Roman"/>
                <w:bCs/>
                <w:kern w:val="0"/>
                <w:sz w:val="21"/>
                <w:szCs w:val="21"/>
                <w:highlight w:val="none"/>
              </w:rPr>
              <w:t>密目网苫盖#</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5000" w:type="pct"/>
            <w:gridSpan w:val="3"/>
            <w:tcBorders>
              <w:tl2br w:val="nil"/>
              <w:tr2bl w:val="nil"/>
            </w:tcBorders>
            <w:noWrap w:val="0"/>
            <w:tcMar>
              <w:top w:w="0" w:type="dxa"/>
              <w:left w:w="0" w:type="dxa"/>
              <w:bottom w:w="0" w:type="dxa"/>
              <w:right w:w="0" w:type="dxa"/>
            </w:tcMar>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注：*为主体已有措施，#为本方案新增措施。</w:t>
            </w:r>
          </w:p>
        </w:tc>
      </w:tr>
    </w:tbl>
    <w:p>
      <w:pPr>
        <w:spacing w:line="360" w:lineRule="auto"/>
        <w:jc w:val="center"/>
        <w:rPr>
          <w:rFonts w:hint="default" w:ascii="Times New Roman" w:hAnsi="Times New Roman" w:eastAsia="仿宋_GB2312" w:cs="Times New Roman"/>
          <w:sz w:val="28"/>
          <w:szCs w:val="28"/>
          <w:highlight w:val="none"/>
          <w:lang w:eastAsia="zh-CN"/>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lang w:eastAsia="zh-CN"/>
        </w:rPr>
      </w:pPr>
      <w:r>
        <w:rPr>
          <w:rFonts w:hint="default" w:ascii="Times New Roman" w:hAnsi="Times New Roman" w:eastAsia="微软雅黑" w:cs="Times New Roman"/>
          <w:lang w:eastAsia="zh-CN"/>
        </w:rPr>
        <w:drawing>
          <wp:inline distT="0" distB="0" distL="114300" distR="114300">
            <wp:extent cx="5336540" cy="3234690"/>
            <wp:effectExtent l="0" t="0" r="16510" b="3810"/>
            <wp:docPr id="80" name="图片 80" descr="水土保持防治措施体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水土保持防治措施体系"/>
                    <pic:cNvPicPr>
                      <a:picLocks noChangeAspect="1"/>
                    </pic:cNvPicPr>
                  </pic:nvPicPr>
                  <pic:blipFill>
                    <a:blip r:embed="rId51"/>
                    <a:stretch>
                      <a:fillRect/>
                    </a:stretch>
                  </pic:blipFill>
                  <pic:spPr>
                    <a:xfrm>
                      <a:off x="0" y="0"/>
                      <a:ext cx="5336540" cy="323469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mc:AlternateContent>
          <mc:Choice Requires="wps">
            <w:drawing>
              <wp:anchor distT="0" distB="0" distL="114300" distR="114300" simplePos="0" relativeHeight="251674624" behindDoc="0" locked="0" layoutInCell="1" allowOverlap="1">
                <wp:simplePos x="0" y="0"/>
                <wp:positionH relativeFrom="column">
                  <wp:posOffset>3914775</wp:posOffset>
                </wp:positionH>
                <wp:positionV relativeFrom="paragraph">
                  <wp:posOffset>3765550</wp:posOffset>
                </wp:positionV>
                <wp:extent cx="635" cy="1530985"/>
                <wp:effectExtent l="0" t="0" r="0" b="0"/>
                <wp:wrapNone/>
                <wp:docPr id="72" name="直线 5920"/>
                <wp:cNvGraphicFramePr/>
                <a:graphic xmlns:a="http://schemas.openxmlformats.org/drawingml/2006/main">
                  <a:graphicData uri="http://schemas.microsoft.com/office/word/2010/wordprocessingShape">
                    <wps:wsp>
                      <wps:cNvCnPr/>
                      <wps:spPr>
                        <a:xfrm>
                          <a:off x="0" y="0"/>
                          <a:ext cx="635" cy="1530985"/>
                        </a:xfrm>
                        <a:prstGeom prst="line">
                          <a:avLst/>
                        </a:prstGeom>
                        <a:ln>
                          <a:noFill/>
                        </a:ln>
                      </wps:spPr>
                      <wps:bodyPr upright="1"/>
                    </wps:wsp>
                  </a:graphicData>
                </a:graphic>
              </wp:anchor>
            </w:drawing>
          </mc:Choice>
          <mc:Fallback>
            <w:pict>
              <v:line id="直线 5920" o:spid="_x0000_s1026" o:spt="20" style="position:absolute;left:0pt;margin-left:308.25pt;margin-top:296.5pt;height:120.55pt;width:0.05pt;z-index:251674624;mso-width-relative:page;mso-height-relative:page;" filled="f" stroked="f" coordsize="21600,21600" o:gfxdata="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">
                <v:fill on="f" focussize="0,0"/>
                <v:stroke on="f"/>
                <v:imagedata o:title=""/>
                <o:lock v:ext="edit" aspectratio="f"/>
              </v:line>
            </w:pict>
          </mc:Fallback>
        </mc:AlternateContent>
      </w:r>
      <w:r>
        <w:rPr>
          <w:rFonts w:hint="default" w:ascii="Times New Roman" w:hAnsi="Times New Roman" w:eastAsia="微软雅黑" w:cs="Times New Roman"/>
        </w:rPr>
        <w:t>图5-1水土流失综合防治措施体系框图</w:t>
      </w:r>
      <w:bookmarkStart w:id="335" w:name="_Toc89694212"/>
      <w:bookmarkStart w:id="336" w:name="_Toc11847"/>
      <w:bookmarkStart w:id="337" w:name="_Toc8916"/>
      <w:bookmarkStart w:id="338" w:name="_Toc12381"/>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339" w:name="_Toc27047"/>
      <w:r>
        <w:rPr>
          <w:rFonts w:hint="default" w:ascii="Times New Roman" w:hAnsi="Times New Roman" w:eastAsia="仿宋_GB2312" w:cs="Times New Roman"/>
          <w:b/>
          <w:bCs/>
        </w:rPr>
        <w:t>5.3分区措施布设</w:t>
      </w:r>
      <w:bookmarkEnd w:id="335"/>
      <w:bookmarkEnd w:id="336"/>
      <w:bookmarkEnd w:id="337"/>
      <w:bookmarkEnd w:id="338"/>
      <w:bookmarkEnd w:id="339"/>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5.3.1工程建设区</w:t>
      </w:r>
    </w:p>
    <w:p>
      <w:pPr>
        <w:pStyle w:val="9"/>
        <w:keepNext/>
        <w:keepLines/>
        <w:pageBreakBefore w:val="0"/>
        <w:widowControl w:val="0"/>
        <w:numPr>
          <w:ilvl w:val="0"/>
          <w:numId w:val="0"/>
        </w:numPr>
        <w:tabs>
          <w:tab w:val="clear" w:pos="864"/>
        </w:tabs>
        <w:kinsoku/>
        <w:wordWrap/>
        <w:overflowPunct/>
        <w:topLinePunct w:val="0"/>
        <w:autoSpaceDE/>
        <w:autoSpaceDN/>
        <w:bidi w:val="0"/>
        <w:adjustRightInd w:val="0"/>
        <w:snapToGrid/>
        <w:spacing w:line="360" w:lineRule="auto"/>
        <w:ind w:leftChars="0" w:firstLine="480" w:firstLineChars="200"/>
        <w:textAlignment w:val="baseline"/>
        <w:rPr>
          <w:rFonts w:hint="default" w:ascii="Times New Roman" w:hAnsi="Times New Roman" w:eastAsia="仿宋_GB2312" w:cs="Times New Roman"/>
          <w:i w:val="0"/>
          <w:iCs w:val="0"/>
          <w:sz w:val="24"/>
          <w:szCs w:val="24"/>
          <w:lang w:val="en-US" w:eastAsia="zh-CN"/>
        </w:rPr>
      </w:pPr>
      <w:r>
        <w:rPr>
          <w:rFonts w:hint="default" w:ascii="Times New Roman" w:hAnsi="Times New Roman" w:eastAsia="仿宋_GB2312" w:cs="Times New Roman"/>
          <w:i w:val="0"/>
          <w:iCs w:val="0"/>
          <w:sz w:val="24"/>
          <w:szCs w:val="24"/>
          <w:lang w:val="en-US" w:eastAsia="zh-CN"/>
        </w:rPr>
        <w:t>5.3.1.1工程措施</w:t>
      </w:r>
    </w:p>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雨水管线及雨水口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工程在工程建设区内设计了雨水排水设施，用于收集和排泄地表集水，雨水管线工程按照《室外排水设计标准》（GB50014-2021）要求设计重现期以2年为标准进行设计，雨水排水管线根据地形沿道路敷设，管材采用双壁波纹管，管径DN</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00，以直埋方式敷设，长</w:t>
      </w:r>
      <w:r>
        <w:rPr>
          <w:rFonts w:hint="default" w:ascii="Times New Roman" w:hAnsi="Times New Roman" w:eastAsia="仿宋_GB2312" w:cs="Times New Roman"/>
          <w:sz w:val="24"/>
          <w:szCs w:val="24"/>
          <w:lang w:val="en-US" w:eastAsia="zh-CN"/>
        </w:rPr>
        <w:t>1500</w:t>
      </w:r>
      <w:r>
        <w:rPr>
          <w:rFonts w:hint="default" w:ascii="Times New Roman" w:hAnsi="Times New Roman" w:eastAsia="仿宋_GB2312" w:cs="Times New Roman"/>
          <w:sz w:val="24"/>
          <w:szCs w:val="24"/>
        </w:rPr>
        <w:t>m，雨水口</w:t>
      </w:r>
      <w:r>
        <w:rPr>
          <w:rFonts w:hint="default" w:ascii="Times New Roman" w:hAnsi="Times New Roman" w:eastAsia="仿宋_GB2312" w:cs="Times New Roman"/>
          <w:sz w:val="24"/>
          <w:szCs w:val="24"/>
          <w:lang w:val="en-US" w:eastAsia="zh-CN"/>
        </w:rPr>
        <w:t>30</w:t>
      </w:r>
      <w:r>
        <w:rPr>
          <w:rFonts w:hint="default" w:ascii="Times New Roman" w:hAnsi="Times New Roman" w:eastAsia="仿宋_GB2312" w:cs="Times New Roman"/>
          <w:sz w:val="24"/>
          <w:szCs w:val="24"/>
        </w:rPr>
        <w:t>个。</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lang w:val="en-US" w:eastAsia="zh-CN"/>
        </w:rPr>
        <w:t>主体设计对在绿化区进行植被恢复前先进行绿化用土回覆，以便其植被生长，</w:t>
      </w:r>
      <w:r>
        <w:rPr>
          <w:rFonts w:hint="default" w:ascii="Times New Roman" w:hAnsi="Times New Roman" w:eastAsia="仿宋_GB2312" w:cs="Times New Roman"/>
          <w:sz w:val="24"/>
          <w:szCs w:val="24"/>
        </w:rPr>
        <w:t>绿化</w:t>
      </w:r>
      <w:r>
        <w:rPr>
          <w:rFonts w:hint="default" w:ascii="Times New Roman" w:hAnsi="Times New Roman" w:eastAsia="仿宋_GB2312" w:cs="Times New Roman"/>
          <w:sz w:val="24"/>
          <w:szCs w:val="24"/>
          <w:lang w:val="en-US" w:eastAsia="zh-CN"/>
        </w:rPr>
        <w:t>用土回覆</w:t>
      </w:r>
      <w:r>
        <w:rPr>
          <w:rFonts w:hint="default" w:ascii="Times New Roman" w:hAnsi="Times New Roman" w:eastAsia="仿宋_GB2312" w:cs="Times New Roman"/>
          <w:sz w:val="24"/>
          <w:szCs w:val="24"/>
        </w:rPr>
        <w:t>面积</w:t>
      </w:r>
      <w:r>
        <w:rPr>
          <w:rFonts w:hint="default" w:ascii="Times New Roman" w:hAnsi="Times New Roman" w:eastAsia="仿宋_GB2312" w:cs="Times New Roman"/>
          <w:sz w:val="24"/>
          <w:szCs w:val="24"/>
          <w:lang w:eastAsia="zh-CN"/>
        </w:rPr>
        <w:t>4.00</w:t>
      </w:r>
      <w:r>
        <w:rPr>
          <w:rFonts w:hint="default" w:ascii="Times New Roman" w:hAnsi="Times New Roman" w:eastAsia="仿宋_GB2312" w:cs="Times New Roman"/>
          <w:sz w:val="24"/>
          <w:szCs w:val="24"/>
          <w:lang w:val="en-US" w:eastAsia="zh-CN"/>
        </w:rPr>
        <w:t>hm²</w:t>
      </w:r>
      <w:r>
        <w:rPr>
          <w:rFonts w:hint="default" w:ascii="Times New Roman" w:hAnsi="Times New Roman" w:eastAsia="仿宋_GB2312" w:cs="Times New Roman"/>
          <w:sz w:val="24"/>
          <w:szCs w:val="24"/>
        </w:rPr>
        <w:t>，覆土厚度30cm</w:t>
      </w:r>
      <w:r>
        <w:rPr>
          <w:rFonts w:hint="default" w:ascii="Times New Roman" w:hAnsi="Times New Roman" w:eastAsia="仿宋_GB2312" w:cs="Times New Roman"/>
          <w:sz w:val="24"/>
          <w:szCs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全面整地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绿化用土回覆后，对回覆表土区域采取清除杂物、平整、机械结合人工施肥、翻松等措施整地，耕深0.3m，整地面积为</w:t>
      </w:r>
      <w:r>
        <w:rPr>
          <w:rFonts w:hint="default" w:ascii="Times New Roman" w:hAnsi="Times New Roman" w:eastAsia="仿宋_GB2312" w:cs="Times New Roman"/>
          <w:sz w:val="24"/>
          <w:szCs w:val="24"/>
          <w:lang w:val="en-US" w:eastAsia="zh-CN"/>
        </w:rPr>
        <w:t>4.00</w:t>
      </w:r>
      <w:r>
        <w:rPr>
          <w:rFonts w:hint="default" w:ascii="Times New Roman" w:hAnsi="Times New Roman" w:eastAsia="仿宋_GB2312" w:cs="Times New Roman"/>
          <w:sz w:val="24"/>
          <w:szCs w:val="24"/>
        </w:rPr>
        <w:t>hm²。整地时结合施肥、翻松等措施。施肥时要保证土壤含水量在</w:t>
      </w:r>
      <w:r>
        <w:rPr>
          <w:rFonts w:hint="default" w:ascii="Times New Roman" w:hAnsi="Times New Roman" w:eastAsia="仿宋_GB2312" w:cs="Times New Roman"/>
          <w:sz w:val="24"/>
          <w:szCs w:val="24"/>
          <w:lang w:eastAsia="zh-CN"/>
        </w:rPr>
        <w:t>11%</w:t>
      </w:r>
      <w:r>
        <w:rPr>
          <w:rFonts w:hint="default" w:ascii="Times New Roman" w:hAnsi="Times New Roman" w:eastAsia="仿宋_GB2312" w:cs="Times New Roman"/>
          <w:sz w:val="24"/>
          <w:szCs w:val="24"/>
        </w:rPr>
        <w:t>~20%。</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（4）透水砖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cs="Times New Roman"/>
        </w:rPr>
      </w:pPr>
      <w:r>
        <w:rPr>
          <w:rFonts w:hint="default" w:ascii="Times New Roman" w:hAnsi="Times New Roman" w:eastAsia="仿宋_GB2312" w:cs="Times New Roman"/>
          <w:sz w:val="24"/>
          <w:szCs w:val="24"/>
          <w:lang w:val="en-US" w:eastAsia="zh-CN"/>
        </w:rPr>
        <w:t>主体设计在停车场铺设透水砖，透水砖规格为10×20×5cm，铺设面积为35300m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w:t>
      </w:r>
    </w:p>
    <w:p>
      <w:pPr>
        <w:pStyle w:val="9"/>
        <w:keepNext/>
        <w:keepLines/>
        <w:pageBreakBefore w:val="0"/>
        <w:widowControl w:val="0"/>
        <w:numPr>
          <w:ilvl w:val="3"/>
          <w:numId w:val="0"/>
        </w:numPr>
        <w:tabs>
          <w:tab w:val="clear" w:pos="864"/>
        </w:tabs>
        <w:kinsoku/>
        <w:wordWrap/>
        <w:overflowPunct/>
        <w:topLinePunct w:val="0"/>
        <w:autoSpaceDE/>
        <w:autoSpaceDN/>
        <w:bidi w:val="0"/>
        <w:adjustRightInd w:val="0"/>
        <w:snapToGrid/>
        <w:spacing w:line="360" w:lineRule="auto"/>
        <w:ind w:leftChars="0" w:firstLine="480" w:firstLineChars="200"/>
        <w:textAlignment w:val="baseline"/>
        <w:rPr>
          <w:rFonts w:hint="default" w:ascii="Times New Roman" w:hAnsi="Times New Roman" w:eastAsia="仿宋_GB2312" w:cs="Times New Roman"/>
          <w:i w:val="0"/>
          <w:iCs w:val="0"/>
          <w:sz w:val="24"/>
          <w:szCs w:val="24"/>
          <w:lang w:val="en-US" w:eastAsia="zh-CN"/>
        </w:rPr>
      </w:pPr>
      <w:r>
        <w:rPr>
          <w:rFonts w:hint="default" w:ascii="Times New Roman" w:hAnsi="Times New Roman" w:eastAsia="仿宋_GB2312" w:cs="Times New Roman"/>
          <w:i w:val="0"/>
          <w:iCs w:val="0"/>
          <w:sz w:val="24"/>
          <w:szCs w:val="24"/>
          <w:lang w:val="en-US" w:eastAsia="zh-CN"/>
        </w:rPr>
        <w:t>5.3.1.2植物措施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主体设计对主体工程区进行绿化，绿化面积为</w:t>
      </w:r>
      <w:r>
        <w:rPr>
          <w:rFonts w:hint="default" w:ascii="Times New Roman" w:hAnsi="Times New Roman" w:eastAsia="仿宋_GB2312" w:cs="Times New Roman"/>
          <w:sz w:val="24"/>
          <w:szCs w:val="24"/>
          <w:lang w:val="en-US" w:eastAsia="zh-CN"/>
        </w:rPr>
        <w:t>4.00</w:t>
      </w:r>
      <w:r>
        <w:rPr>
          <w:rFonts w:hint="default" w:ascii="Times New Roman" w:hAnsi="Times New Roman" w:eastAsia="仿宋_GB2312" w:cs="Times New Roman"/>
          <w:sz w:val="24"/>
          <w:szCs w:val="24"/>
        </w:rPr>
        <w:t>hm²，本项目绿化采用栽植乔灌木及撒播种草方式。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项目绿化主要布置在项目区四周、建筑物及道路周边区域，采用乔灌草结合的绿化方法，绿化乔木选择</w:t>
      </w:r>
      <w:r>
        <w:rPr>
          <w:rFonts w:hint="default" w:ascii="Times New Roman" w:hAnsi="Times New Roman" w:eastAsia="仿宋_GB2312" w:cs="Times New Roman"/>
          <w:sz w:val="24"/>
          <w:szCs w:val="24"/>
          <w:lang w:val="en-US" w:eastAsia="zh-CN"/>
        </w:rPr>
        <w:t>云杉、蒙古栎、山槐、杏、王族海棠、金叶榆、暴马丁香</w:t>
      </w:r>
      <w:r>
        <w:rPr>
          <w:rFonts w:hint="default" w:ascii="Times New Roman" w:hAnsi="Times New Roman" w:eastAsia="仿宋_GB2312" w:cs="Times New Roman"/>
          <w:sz w:val="24"/>
          <w:szCs w:val="24"/>
        </w:rPr>
        <w:t>等，采取穴植，株行距为4×4m。栽植前需回覆表土，使中间略高于四周，回覆高度以使土球放入后低于地表约5cm为宜。花灌木选择</w:t>
      </w:r>
      <w:r>
        <w:rPr>
          <w:rFonts w:hint="default" w:ascii="Times New Roman" w:hAnsi="Times New Roman" w:eastAsia="仿宋_GB2312" w:cs="Times New Roman"/>
          <w:sz w:val="24"/>
          <w:szCs w:val="24"/>
          <w:lang w:val="en-US" w:eastAsia="zh-CN"/>
        </w:rPr>
        <w:t>榆叶梅、木绣球、连翘、五角枫球、红瑞木、珍珠绣线菊球</w:t>
      </w:r>
      <w:r>
        <w:rPr>
          <w:rFonts w:hint="default" w:ascii="Times New Roman" w:hAnsi="Times New Roman" w:eastAsia="仿宋_GB2312" w:cs="Times New Roman"/>
          <w:sz w:val="24"/>
          <w:szCs w:val="24"/>
        </w:rPr>
        <w:t>等3年生苗木，采取穴植，株行距为3m×3m。栽植前需施足基肥，基肥上盖一层土，后放苗填土踩实。在项目绿化区域以直播形式建植草坪，草种选择莎草，按200kg/</w:t>
      </w:r>
      <w:r>
        <w:rPr>
          <w:rFonts w:hint="default" w:ascii="Times New Roman" w:hAnsi="Times New Roman" w:eastAsia="仿宋_GB2312" w:cs="Times New Roman"/>
          <w:sz w:val="24"/>
          <w:szCs w:val="24"/>
          <w:lang w:eastAsia="zh-CN"/>
        </w:rPr>
        <w:t>hm²</w:t>
      </w:r>
      <w:r>
        <w:rPr>
          <w:rFonts w:hint="default" w:ascii="Times New Roman" w:hAnsi="Times New Roman" w:eastAsia="仿宋_GB2312" w:cs="Times New Roman"/>
          <w:sz w:val="24"/>
          <w:szCs w:val="24"/>
        </w:rPr>
        <w:t>撒播，共需撒播草籽25kg。播种前需耙细土层，然后用播种机撒播，播种后需铺盖草帘并浇水以待出苗。草籽播种后12天左右可揭去草帘而进入苗期管理，苗期管理要及时进行浇水、防虫防病和清除杂草，40天后便可进行一般性的常规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本区</w:t>
      </w:r>
      <w:r>
        <w:rPr>
          <w:rFonts w:hint="default" w:ascii="Times New Roman" w:hAnsi="Times New Roman" w:eastAsia="仿宋_GB2312" w:cs="Times New Roman"/>
          <w:sz w:val="24"/>
          <w:szCs w:val="24"/>
          <w:lang w:val="en-US" w:eastAsia="zh-CN"/>
        </w:rPr>
        <w:t>绿化</w:t>
      </w:r>
      <w:r>
        <w:rPr>
          <w:rFonts w:hint="default" w:ascii="Times New Roman" w:hAnsi="Times New Roman" w:eastAsia="仿宋_GB2312" w:cs="Times New Roman"/>
          <w:sz w:val="24"/>
          <w:szCs w:val="24"/>
        </w:rPr>
        <w:t>面积</w:t>
      </w:r>
      <w:r>
        <w:rPr>
          <w:rFonts w:hint="default" w:ascii="Times New Roman" w:hAnsi="Times New Roman" w:eastAsia="仿宋_GB2312" w:cs="Times New Roman"/>
          <w:sz w:val="24"/>
          <w:szCs w:val="24"/>
          <w:lang w:val="en-US" w:eastAsia="zh-CN"/>
        </w:rPr>
        <w:t>4.00</w:t>
      </w:r>
      <w:r>
        <w:rPr>
          <w:rFonts w:hint="default" w:ascii="Times New Roman" w:hAnsi="Times New Roman" w:eastAsia="仿宋_GB2312" w:cs="Times New Roman"/>
          <w:sz w:val="24"/>
          <w:szCs w:val="24"/>
        </w:rPr>
        <w:t>hm²。</w:t>
      </w:r>
    </w:p>
    <w:p>
      <w:pPr>
        <w:pStyle w:val="9"/>
        <w:keepNext/>
        <w:keepLines/>
        <w:pageBreakBefore w:val="0"/>
        <w:widowControl w:val="0"/>
        <w:numPr>
          <w:ilvl w:val="3"/>
          <w:numId w:val="0"/>
        </w:numPr>
        <w:tabs>
          <w:tab w:val="clear" w:pos="864"/>
        </w:tabs>
        <w:kinsoku/>
        <w:wordWrap/>
        <w:overflowPunct/>
        <w:topLinePunct w:val="0"/>
        <w:autoSpaceDE/>
        <w:autoSpaceDN/>
        <w:bidi w:val="0"/>
        <w:adjustRightInd w:val="0"/>
        <w:snapToGrid/>
        <w:spacing w:line="360" w:lineRule="auto"/>
        <w:ind w:leftChars="0" w:firstLine="480" w:firstLineChars="200"/>
        <w:textAlignment w:val="baseline"/>
        <w:rPr>
          <w:rFonts w:hint="default" w:ascii="Times New Roman" w:hAnsi="Times New Roman" w:eastAsia="仿宋_GB2312" w:cs="Times New Roman"/>
          <w:i w:val="0"/>
          <w:iCs w:val="0"/>
          <w:sz w:val="24"/>
          <w:szCs w:val="24"/>
          <w:lang w:val="en-US" w:eastAsia="zh-CN"/>
        </w:rPr>
      </w:pPr>
      <w:r>
        <w:rPr>
          <w:rFonts w:hint="default" w:ascii="Times New Roman" w:hAnsi="Times New Roman" w:eastAsia="仿宋_GB2312" w:cs="Times New Roman"/>
          <w:i w:val="0"/>
          <w:iCs w:val="0"/>
          <w:sz w:val="24"/>
          <w:szCs w:val="24"/>
          <w:lang w:val="en-US" w:eastAsia="zh-CN"/>
        </w:rPr>
        <w:t>5.3.1.3临时措施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（1）编织袋砌筑、拆除</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回填土堆场位于秸秆颗粒堆场北侧，堆土场地尺寸约为60m×90m，占地面积5400m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。本方案补充设计对堆土坡脚采用编织袋土拦挡，拦挡采用梯形结构，上底0.4m，下底0.8m，高0.5m，拦挡总长度约300m，共需编织袋土填筑与拆除各90m</w:t>
      </w:r>
      <w:r>
        <w:rPr>
          <w:rFonts w:hint="default" w:ascii="Times New Roman" w:hAnsi="Times New Roman" w:eastAsia="仿宋_GB2312" w:cs="Times New Roman"/>
          <w:sz w:val="24"/>
          <w:szCs w:val="24"/>
          <w:vertAlign w:val="superscript"/>
          <w:lang w:val="en-US" w:eastAsia="zh-CN"/>
        </w:rPr>
        <w:t>3</w:t>
      </w:r>
      <w:r>
        <w:rPr>
          <w:rFonts w:hint="default" w:ascii="Times New Roman" w:hAnsi="Times New Roman" w:eastAsia="仿宋_GB2312" w:cs="Times New Roman"/>
          <w:sz w:val="24"/>
          <w:szCs w:val="24"/>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（2）密目网苫盖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lang w:val="en-US" w:eastAsia="zh-CN"/>
        </w:rPr>
        <w:t>主体工程设计对回填土堆场采取密目网苫盖进行防护，苫盖面积6000m</w:t>
      </w:r>
      <w:r>
        <w:rPr>
          <w:rFonts w:hint="default" w:ascii="Times New Roman" w:hAnsi="Times New Roman" w:eastAsia="仿宋_GB2312" w:cs="Times New Roman"/>
          <w:sz w:val="24"/>
          <w:szCs w:val="24"/>
          <w:vertAlign w:val="superscript"/>
          <w:lang w:val="en-US" w:eastAsia="zh-CN"/>
        </w:rPr>
        <w:t>2</w:t>
      </w:r>
      <w:r>
        <w:rPr>
          <w:rFonts w:hint="default" w:ascii="Times New Roman" w:hAnsi="Times New Roman" w:eastAsia="仿宋_GB2312" w:cs="Times New Roman"/>
          <w:sz w:val="24"/>
          <w:szCs w:val="24"/>
          <w:lang w:val="en-US" w:eastAsia="zh-CN"/>
        </w:rPr>
        <w:t>。</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bookmarkStart w:id="340" w:name="_Toc8883"/>
      <w:bookmarkStart w:id="341" w:name="_Toc23533"/>
      <w:r>
        <w:rPr>
          <w:rFonts w:hint="default" w:ascii="Times New Roman" w:hAnsi="Times New Roman" w:eastAsia="仿宋_GB2312" w:cs="Times New Roman"/>
          <w:b/>
          <w:bCs/>
          <w:lang w:val="en-US" w:eastAsia="zh-CN"/>
        </w:rPr>
        <w:t>5.3.2防治措施工程量汇总</w:t>
      </w:r>
      <w:bookmarkEnd w:id="340"/>
      <w:bookmarkEnd w:id="341"/>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本方案水土保持措施包括工程措施、植物措施及临时措施。</w:t>
      </w:r>
      <w:bookmarkStart w:id="342" w:name="OLE_LINK5"/>
      <w:r>
        <w:rPr>
          <w:rFonts w:hint="default" w:ascii="Times New Roman" w:hAnsi="Times New Roman" w:eastAsia="仿宋_GB2312" w:cs="Times New Roman"/>
          <w:sz w:val="24"/>
          <w:highlight w:val="none"/>
        </w:rPr>
        <w:t>本项目水土保持工程措施工程量</w:t>
      </w:r>
      <w:bookmarkEnd w:id="342"/>
      <w:r>
        <w:rPr>
          <w:rFonts w:hint="default" w:ascii="Times New Roman" w:hAnsi="Times New Roman" w:eastAsia="仿宋_GB2312" w:cs="Times New Roman"/>
          <w:sz w:val="24"/>
          <w:highlight w:val="none"/>
        </w:rPr>
        <w:t>见表5-</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表5-</w:t>
      </w:r>
      <w:r>
        <w:rPr>
          <w:rFonts w:hint="default" w:ascii="Times New Roman" w:hAnsi="Times New Roman" w:eastAsia="微软雅黑" w:cs="Times New Roman"/>
          <w:lang w:val="en-US" w:eastAsia="zh-CN"/>
        </w:rPr>
        <w:t>3</w:t>
      </w:r>
      <w:r>
        <w:rPr>
          <w:rFonts w:hint="default" w:ascii="Times New Roman" w:hAnsi="Times New Roman" w:eastAsia="微软雅黑" w:cs="Times New Roman"/>
        </w:rPr>
        <w:t>水土保持工程措施工程量汇总表</w:t>
      </w:r>
    </w:p>
    <w:tbl>
      <w:tblPr>
        <w:tblStyle w:val="555"/>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1563"/>
        <w:gridCol w:w="1282"/>
        <w:gridCol w:w="3145"/>
        <w:gridCol w:w="1100"/>
        <w:gridCol w:w="1315"/>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bookmarkStart w:id="343" w:name="_Toc16556"/>
            <w:bookmarkStart w:id="344" w:name="_Toc15275"/>
            <w:bookmarkStart w:id="345" w:name="_Toc165093832"/>
            <w:bookmarkStart w:id="346" w:name="_Toc156179618"/>
            <w:r>
              <w:rPr>
                <w:rFonts w:hint="default" w:ascii="Times New Roman" w:hAnsi="Times New Roman" w:eastAsia="仿宋" w:cs="Times New Roman"/>
                <w:spacing w:val="3"/>
                <w:sz w:val="21"/>
                <w:szCs w:val="21"/>
              </w:rPr>
              <w:t>防</w:t>
            </w:r>
            <w:r>
              <w:rPr>
                <w:rFonts w:hint="default" w:ascii="Times New Roman" w:hAnsi="Times New Roman" w:eastAsia="仿宋" w:cs="Times New Roman"/>
                <w:spacing w:val="2"/>
                <w:sz w:val="21"/>
                <w:szCs w:val="21"/>
              </w:rPr>
              <w:t>治分区</w:t>
            </w: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水保措施</w:t>
            </w: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措施名</w:t>
            </w:r>
            <w:r>
              <w:rPr>
                <w:rFonts w:hint="default" w:ascii="Times New Roman" w:hAnsi="Times New Roman" w:eastAsia="仿宋" w:cs="Times New Roman"/>
                <w:spacing w:val="5"/>
                <w:sz w:val="21"/>
                <w:szCs w:val="21"/>
              </w:rPr>
              <w:t>称</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
                <w:sz w:val="21"/>
                <w:szCs w:val="21"/>
              </w:rPr>
              <w:t>单</w:t>
            </w:r>
            <w:r>
              <w:rPr>
                <w:rFonts w:hint="default" w:ascii="Times New Roman" w:hAnsi="Times New Roman" w:eastAsia="仿宋" w:cs="Times New Roman"/>
                <w:sz w:val="21"/>
                <w:szCs w:val="21"/>
              </w:rPr>
              <w:t>位</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2"/>
                <w:sz w:val="21"/>
                <w:szCs w:val="21"/>
              </w:rPr>
              <w:t>数量</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工程建设区</w:t>
            </w:r>
          </w:p>
        </w:tc>
        <w:tc>
          <w:tcPr>
            <w:tcW w:w="76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工</w:t>
            </w:r>
            <w:r>
              <w:rPr>
                <w:rFonts w:hint="default" w:ascii="Times New Roman" w:hAnsi="Times New Roman" w:eastAsia="仿宋" w:cs="Times New Roman"/>
                <w:spacing w:val="4"/>
                <w:sz w:val="21"/>
                <w:szCs w:val="21"/>
              </w:rPr>
              <w:t>程措施</w:t>
            </w: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0"/>
                <w:sz w:val="21"/>
                <w:szCs w:val="21"/>
              </w:rPr>
              <w:t>绿</w:t>
            </w:r>
            <w:r>
              <w:rPr>
                <w:rFonts w:hint="default" w:ascii="Times New Roman" w:hAnsi="Times New Roman" w:eastAsia="仿宋" w:cs="Times New Roman"/>
                <w:spacing w:val="6"/>
                <w:sz w:val="21"/>
                <w:szCs w:val="21"/>
              </w:rPr>
              <w:t>化用土回覆</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m³</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3"/>
                <w:sz w:val="21"/>
                <w:szCs w:val="21"/>
                <w:lang w:val="en-US" w:eastAsia="zh-CN"/>
              </w:rPr>
              <w:t>12000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全</w:t>
            </w:r>
            <w:r>
              <w:rPr>
                <w:rFonts w:hint="default" w:ascii="Times New Roman" w:hAnsi="Times New Roman" w:eastAsia="仿宋" w:cs="Times New Roman"/>
                <w:spacing w:val="4"/>
                <w:sz w:val="21"/>
                <w:szCs w:val="21"/>
              </w:rPr>
              <w:t>面整地</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hm²</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2"/>
                <w:sz w:val="21"/>
                <w:szCs w:val="21"/>
                <w:lang w:val="en-US" w:eastAsia="zh-CN"/>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雨水管</w:t>
            </w:r>
            <w:r>
              <w:rPr>
                <w:rFonts w:hint="default" w:ascii="Times New Roman" w:hAnsi="Times New Roman" w:eastAsia="仿宋" w:cs="Times New Roman"/>
                <w:spacing w:val="5"/>
                <w:sz w:val="21"/>
                <w:szCs w:val="21"/>
              </w:rPr>
              <w:t>线</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5"/>
                <w:sz w:val="21"/>
                <w:szCs w:val="21"/>
              </w:rPr>
              <w:t>m</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3"/>
                <w:sz w:val="21"/>
                <w:szCs w:val="21"/>
                <w:lang w:val="en-US" w:eastAsia="zh-CN"/>
              </w:rPr>
              <w:t>1500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13"/>
                <w:sz w:val="21"/>
                <w:szCs w:val="21"/>
              </w:rPr>
              <w:t>雨</w:t>
            </w:r>
            <w:r>
              <w:rPr>
                <w:rFonts w:hint="default" w:ascii="Times New Roman" w:hAnsi="Times New Roman" w:eastAsia="仿宋" w:cs="Times New Roman"/>
                <w:spacing w:val="-10"/>
                <w:sz w:val="21"/>
                <w:szCs w:val="21"/>
              </w:rPr>
              <w:t>水口</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个</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pacing w:val="3"/>
                <w:sz w:val="21"/>
                <w:szCs w:val="21"/>
                <w:lang w:val="en-US" w:eastAsia="zh-CN"/>
              </w:rPr>
              <w:t>30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13"/>
                <w:sz w:val="21"/>
                <w:szCs w:val="21"/>
                <w:lang w:val="en-US" w:eastAsia="zh-CN"/>
              </w:rPr>
            </w:pPr>
            <w:r>
              <w:rPr>
                <w:rFonts w:hint="default" w:ascii="Times New Roman" w:hAnsi="Times New Roman" w:eastAsia="仿宋" w:cs="Times New Roman"/>
                <w:spacing w:val="-13"/>
                <w:sz w:val="21"/>
                <w:szCs w:val="21"/>
                <w:lang w:val="en-US" w:eastAsia="zh-CN"/>
              </w:rPr>
              <w:t>透水砖</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m²</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pacing w:val="3"/>
                <w:sz w:val="21"/>
                <w:szCs w:val="21"/>
                <w:lang w:val="en-US" w:eastAsia="zh-CN"/>
              </w:rPr>
            </w:pPr>
            <w:r>
              <w:rPr>
                <w:rFonts w:hint="default" w:ascii="Times New Roman" w:hAnsi="Times New Roman" w:eastAsia="仿宋" w:cs="Times New Roman"/>
                <w:spacing w:val="3"/>
                <w:sz w:val="21"/>
                <w:szCs w:val="21"/>
                <w:lang w:val="en-US" w:eastAsia="zh-CN"/>
              </w:rPr>
              <w:t>35300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6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6"/>
                <w:sz w:val="21"/>
                <w:szCs w:val="21"/>
              </w:rPr>
              <w:t>植物措施</w:t>
            </w: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8"/>
                <w:sz w:val="21"/>
                <w:szCs w:val="21"/>
                <w:lang w:val="en-US" w:eastAsia="zh-CN"/>
              </w:rPr>
              <w:t>绿化</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z w:val="21"/>
                <w:szCs w:val="21"/>
              </w:rPr>
              <w:t>m</w:t>
            </w:r>
            <w:r>
              <w:rPr>
                <w:rFonts w:hint="default" w:ascii="Times New Roman" w:hAnsi="Times New Roman" w:eastAsia="仿宋" w:cs="Times New Roman"/>
                <w:spacing w:val="8"/>
                <w:sz w:val="21"/>
                <w:szCs w:val="21"/>
              </w:rPr>
              <w:t>²</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kern w:val="2"/>
                <w:sz w:val="21"/>
                <w:szCs w:val="21"/>
                <w:lang w:val="en-US" w:eastAsia="zh-CN" w:bidi="ar-SA"/>
              </w:rPr>
            </w:pPr>
            <w:r>
              <w:rPr>
                <w:rFonts w:hint="default" w:ascii="Times New Roman" w:hAnsi="Times New Roman" w:eastAsia="仿宋" w:cs="Times New Roman"/>
                <w:spacing w:val="2"/>
                <w:sz w:val="21"/>
                <w:szCs w:val="21"/>
                <w:lang w:eastAsia="zh-CN"/>
              </w:rPr>
              <w:t>40000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62"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临时措施</w:t>
            </w: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编织袋砌筑</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m³</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lang w:val="en-US" w:eastAsia="zh-CN"/>
              </w:rPr>
            </w:pPr>
            <w:r>
              <w:rPr>
                <w:rFonts w:hint="default" w:ascii="Times New Roman" w:hAnsi="Times New Roman" w:eastAsia="仿宋" w:cs="Times New Roman"/>
                <w:sz w:val="21"/>
                <w:szCs w:val="21"/>
                <w:lang w:val="en-US" w:eastAsia="zh-CN"/>
              </w:rPr>
              <w:t>90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highlight w:val="none"/>
              </w:rPr>
            </w:pPr>
          </w:p>
        </w:tc>
        <w:tc>
          <w:tcPr>
            <w:tcW w:w="7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highlight w:val="none"/>
              </w:rPr>
            </w:pP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编织袋拆除</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rPr>
              <w:t>m³</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90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929"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762"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 w:cs="Times New Roman"/>
                <w:sz w:val="21"/>
                <w:szCs w:val="21"/>
              </w:rPr>
            </w:pPr>
          </w:p>
        </w:tc>
        <w:tc>
          <w:tcPr>
            <w:tcW w:w="187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pacing w:val="7"/>
                <w:sz w:val="21"/>
                <w:szCs w:val="21"/>
              </w:rPr>
              <w:t>密目网苫盖</w:t>
            </w:r>
          </w:p>
        </w:tc>
        <w:tc>
          <w:tcPr>
            <w:tcW w:w="65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1"/>
                <w:szCs w:val="21"/>
              </w:rPr>
            </w:pPr>
            <w:r>
              <w:rPr>
                <w:rFonts w:hint="default" w:ascii="Times New Roman" w:hAnsi="Times New Roman" w:eastAsia="仿宋" w:cs="Times New Roman"/>
                <w:sz w:val="21"/>
                <w:szCs w:val="21"/>
              </w:rPr>
              <w:t>m²</w:t>
            </w:r>
          </w:p>
        </w:tc>
        <w:tc>
          <w:tcPr>
            <w:tcW w:w="78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 w:cs="Times New Roman"/>
                <w:sz w:val="21"/>
                <w:szCs w:val="21"/>
                <w:lang w:val="en-US"/>
              </w:rPr>
            </w:pPr>
            <w:r>
              <w:rPr>
                <w:rFonts w:hint="default" w:ascii="Times New Roman" w:hAnsi="Times New Roman" w:eastAsia="仿宋" w:cs="Times New Roman"/>
                <w:spacing w:val="1"/>
                <w:sz w:val="21"/>
                <w:szCs w:val="21"/>
                <w:lang w:val="en-US" w:eastAsia="zh-CN"/>
              </w:rPr>
              <w:t>6000</w:t>
            </w:r>
          </w:p>
        </w:tc>
      </w:tr>
    </w:tbl>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347" w:name="_Toc24561"/>
      <w:r>
        <w:rPr>
          <w:rFonts w:hint="default" w:ascii="Times New Roman" w:hAnsi="Times New Roman" w:eastAsia="仿宋_GB2312" w:cs="Times New Roman"/>
          <w:b/>
          <w:bCs/>
        </w:rPr>
        <w:t>5.</w:t>
      </w:r>
      <w:r>
        <w:rPr>
          <w:rFonts w:hint="default" w:ascii="Times New Roman" w:hAnsi="Times New Roman" w:eastAsia="仿宋_GB2312" w:cs="Times New Roman"/>
          <w:b/>
          <w:bCs/>
          <w:lang w:val="en-US" w:eastAsia="zh-CN"/>
        </w:rPr>
        <w:t>4</w:t>
      </w:r>
      <w:r>
        <w:rPr>
          <w:rFonts w:hint="default" w:ascii="Times New Roman" w:hAnsi="Times New Roman" w:eastAsia="仿宋_GB2312" w:cs="Times New Roman"/>
          <w:b/>
          <w:bCs/>
        </w:rPr>
        <w:t>施工要求</w:t>
      </w:r>
      <w:bookmarkEnd w:id="343"/>
      <w:bookmarkEnd w:id="344"/>
      <w:bookmarkEnd w:id="347"/>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5.4.1施工组织形式</w:t>
      </w:r>
      <w:bookmarkEnd w:id="345"/>
      <w:bookmarkEnd w:id="346"/>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防治措施是对工程建设过程中可能产生的水土流失的采用预防和治理措施，是对主体工程的补充，水土保持防治工程纳入主体工程，实行项目法人制，招标投标制及项目监理制，对本项目的水土保持工程进行招标，签订施工合同，按照设计施工合同完成防治工程。</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bookmarkStart w:id="348" w:name="_Toc156179619"/>
      <w:bookmarkStart w:id="349" w:name="_Toc165093833"/>
      <w:r>
        <w:rPr>
          <w:rFonts w:hint="default" w:ascii="Times New Roman" w:hAnsi="Times New Roman" w:eastAsia="仿宋_GB2312" w:cs="Times New Roman"/>
          <w:b/>
          <w:bCs/>
          <w:lang w:val="en-US" w:eastAsia="zh-CN"/>
        </w:rPr>
        <w:t>5.4.2物资采购</w:t>
      </w:r>
      <w:bookmarkEnd w:id="348"/>
      <w:bookmarkEnd w:id="34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350" w:name="_Toc165093834"/>
      <w:bookmarkStart w:id="351" w:name="_Toc156179620"/>
      <w:r>
        <w:rPr>
          <w:rFonts w:hint="default" w:ascii="Times New Roman" w:hAnsi="Times New Roman" w:eastAsia="仿宋_GB2312" w:cs="Times New Roman"/>
          <w:sz w:val="24"/>
          <w:szCs w:val="24"/>
        </w:rPr>
        <w:t>水土保持防治工程所需各种材料就近购买，主要的草坪等在</w:t>
      </w:r>
      <w:r>
        <w:rPr>
          <w:rFonts w:hint="default" w:ascii="Times New Roman" w:hAnsi="Times New Roman" w:eastAsia="仿宋_GB2312" w:cs="Times New Roman"/>
          <w:sz w:val="24"/>
          <w:szCs w:val="24"/>
          <w:lang w:eastAsia="zh-CN"/>
        </w:rPr>
        <w:t>松原市</w:t>
      </w:r>
      <w:r>
        <w:rPr>
          <w:rFonts w:hint="default" w:ascii="Times New Roman" w:hAnsi="Times New Roman" w:eastAsia="仿宋_GB2312" w:cs="Times New Roman"/>
          <w:sz w:val="24"/>
          <w:szCs w:val="24"/>
        </w:rPr>
        <w:t>周边的市场采购。在材料购买合同中明确水土流失防治责任由供应商方负责，不纳入本方案的防治责任范围。</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5.4.3施工条件</w:t>
      </w:r>
      <w:bookmarkEnd w:id="350"/>
      <w:bookmarkEnd w:id="35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bookmarkStart w:id="352" w:name="_Toc165093835"/>
      <w:bookmarkStart w:id="353" w:name="_Toc156179621"/>
      <w:r>
        <w:rPr>
          <w:rFonts w:hint="default" w:ascii="Times New Roman" w:hAnsi="Times New Roman" w:eastAsia="仿宋_GB2312" w:cs="Times New Roman"/>
          <w:sz w:val="24"/>
          <w:szCs w:val="24"/>
        </w:rPr>
        <w:t>水土保持防治工程是与主体工程同一区域施工，场地内外的交通便利可以满足施工材料运输的需要。水土保持工程施工用水和用电量相对较小，施工用水用电可由主体工程供水供电系统统一供应。</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5.4.4施工时序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保持措施的施工进度和施工内容应与主体工程相协调，并根据主体的施工进度，合理安排设计的工程措施、临时措施和植物措施。施工时序应本着先地下后地上的原则，应先施工雨水管线、雨水口等，后施工场内道路；表土回覆、全面整地等水土保持工程措施应在主体建筑物施工结束后、景观绿化施工前完成；景观绿化措施施工时序安排在整地后当年的春秋季节，利于植物的生长发育；临时堆土苫盖措施在土方堆置后立即进行。</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5.4.5水土保持工程施工</w:t>
      </w:r>
      <w:bookmarkEnd w:id="352"/>
      <w:bookmarkEnd w:id="353"/>
      <w:r>
        <w:rPr>
          <w:rFonts w:hint="default" w:ascii="Times New Roman" w:hAnsi="Times New Roman" w:eastAsia="仿宋_GB2312" w:cs="Times New Roman"/>
          <w:b/>
          <w:bCs/>
          <w:lang w:val="en-US" w:eastAsia="zh-CN"/>
        </w:rPr>
        <w:t>工艺</w:t>
      </w:r>
    </w:p>
    <w:p>
      <w:pPr>
        <w:spacing w:line="360" w:lineRule="auto"/>
        <w:ind w:firstLine="480" w:firstLineChars="200"/>
        <w:rPr>
          <w:rFonts w:hint="default" w:ascii="Times New Roman" w:hAnsi="Times New Roman" w:eastAsia="仿宋_GB2312" w:cs="Times New Roman"/>
          <w:sz w:val="24"/>
          <w:highlight w:val="none"/>
          <w:lang w:val="en-US" w:eastAsia="zh-CN"/>
        </w:rPr>
      </w:pPr>
      <w:bookmarkStart w:id="354" w:name="OLE_LINK31"/>
      <w:bookmarkStart w:id="355" w:name="_Toc165093836"/>
      <w:bookmarkStart w:id="356" w:name="_Toc156179622"/>
      <w:r>
        <w:rPr>
          <w:rFonts w:hint="default" w:ascii="Times New Roman" w:hAnsi="Times New Roman" w:eastAsia="仿宋_GB2312" w:cs="Times New Roman"/>
          <w:sz w:val="24"/>
          <w:highlight w:val="none"/>
        </w:rPr>
        <w:t>本项目水土流失防治措施主要为全面整地、绿化用土回覆、编织袋拦挡、密目网苫盖及绿化</w:t>
      </w:r>
      <w:r>
        <w:rPr>
          <w:rFonts w:hint="default" w:ascii="Times New Roman" w:hAnsi="Times New Roman" w:eastAsia="仿宋_GB2312" w:cs="Times New Roman"/>
          <w:sz w:val="24"/>
          <w:highlight w:val="none"/>
          <w:lang w:val="en-US" w:eastAsia="zh-CN"/>
        </w:rPr>
        <w:t>等措施</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主要工艺如下：</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一、工程措施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）绿化用土回覆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首先清除施工扰动区域内的杂物，对覆土区域场地进行平整。本项目覆土来源于项目地下建筑物开挖的土方，采用机械施工为主，人力施工为辅的方式，采用74kW推土机推土，推至回填位置，边角或机械难实施区域采用人工回覆，覆土深度为0.30m。</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全面整地</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全面整地在土建施工结束后，植物措施开始前进行。首先清除施工扰动区域内的建筑垃圾，人力施工对场地进行平整，高挖低填，但要保证有2‰～4‰的排水坡度。然后采用机械施工，耕深0.3m。部分机械施工困难区段采用人工翻耕。</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二、植物措施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（1）施工准备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现场踏勘，了解施工部位或现场环境条件，包括土壤、水源、运输和天然肥源等，熟悉各施工场地施工状况，按部就班进入施工作业面。</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对工程中使用的各类苗木，应进行实地考察，了解苗木数量、质量和运输条件，做好挖掘、包装和运输的最佳方案。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落实乔木、灌木种植过程中所需的土基、绑扎材料以及劳动力、设备和材料的工作。种植前，对土壤肥力、pH值等指标进行监测，以指导土壤改良，确保植物生长。</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rPr>
        <w:t>）绿化工程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1）苗木要求：用于该项工程水土保持植物措施的苗木必须达到如下要求：根系发达而完整，主根短直，接近根颈一定范围内有较好的侧根和须根，起苗后大根系应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2）乔木栽植：在实施乔木栽植的区域内，按照设计的株行距，挖好植树坑，栽植时应将树苗扶直、载正；填土时应先填表土、湿土，后填生土、干土，分层踩实。一次性浇透水，在覆一层虚土，以利保墒。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3）抚育管理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水土保持植物工程抚育管理主要包括灌水、施肥、病虫害防治等。并根据出苗和成活情况，及时进行补植和补种。</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rPr>
        <w:t>三、临时措施</w:t>
      </w:r>
    </w:p>
    <w:bookmarkEnd w:id="354"/>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（1）编织袋拦挡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首先根据主体工程，土方开挖区域，确定临时堆土的区域，按所需拦挡的区域进行施工放样，定好施工线。本项目设计的编织袋土结构堆砌断面成矩形。首先将土方人工装填入到编织袋，然后按照设计的尺寸进行堆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（2）密目网苫盖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主要为临时堆土苫盖防护，堆土完成后铺设密目网搭接，边角用编织袋装土压实。</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5.4.6施工进度</w:t>
      </w:r>
      <w:bookmarkEnd w:id="355"/>
      <w:bookmarkEnd w:id="35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szCs w:val="24"/>
        </w:rPr>
        <w:t>根据主体工程施工进度安排，结合各水土流失防治分区所采取的水土保持措施，以尽量减少工程施工期间的水土流失为宗旨，安排水土流失防治分区的水土保持措施实施进度，水土保持工程措施施工要尽量避开雨季和河流汛期，植物措施尽量选择合适的季节。确定水土保持措施分年度实施计划见表5-4，实施进度双横道图见图5-2。</w:t>
      </w:r>
    </w:p>
    <w:p>
      <w:pPr>
        <w:spacing w:line="360" w:lineRule="auto"/>
        <w:rPr>
          <w:rFonts w:hint="default" w:ascii="Times New Roman" w:hAnsi="Times New Roman" w:eastAsia="仿宋_GB2312" w:cs="Times New Roman"/>
          <w:sz w:val="28"/>
          <w:szCs w:val="28"/>
          <w:highlight w:val="none"/>
        </w:rPr>
      </w:pPr>
    </w:p>
    <w:p>
      <w:pPr>
        <w:pStyle w:val="2"/>
        <w:rPr>
          <w:rFonts w:hint="default" w:ascii="Times New Roman" w:hAnsi="Times New Roman" w:cs="Times New Roman"/>
        </w:rPr>
        <w:sectPr>
          <w:headerReference r:id="rId17" w:type="default"/>
          <w:footerReference r:id="rId18"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jc w:val="center"/>
        <w:rPr>
          <w:rFonts w:hint="default" w:ascii="Times New Roman" w:hAnsi="Times New Roman" w:eastAsia="微软雅黑" w:cs="Times New Roman"/>
        </w:rPr>
      </w:pPr>
      <w:r>
        <w:rPr>
          <w:rFonts w:hint="default" w:ascii="Times New Roman" w:hAnsi="Times New Roman" w:eastAsia="微软雅黑" w:cs="Times New Roman"/>
        </w:rPr>
        <w:t>表5-4水土保持措施分年度实施计划</w:t>
      </w:r>
    </w:p>
    <w:tbl>
      <w:tblPr>
        <w:tblStyle w:val="555"/>
        <w:tblW w:w="4997"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1985"/>
        <w:gridCol w:w="2330"/>
        <w:gridCol w:w="3950"/>
        <w:gridCol w:w="1137"/>
        <w:gridCol w:w="1137"/>
        <w:gridCol w:w="1137"/>
        <w:gridCol w:w="1137"/>
        <w:gridCol w:w="1137"/>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防</w:t>
            </w:r>
            <w:r>
              <w:rPr>
                <w:rFonts w:hint="default" w:ascii="Times New Roman" w:hAnsi="Times New Roman" w:eastAsia="仿宋_GB2312" w:cs="Times New Roman"/>
                <w:spacing w:val="2"/>
                <w:sz w:val="21"/>
                <w:szCs w:val="21"/>
              </w:rPr>
              <w:t>治分区</w:t>
            </w:r>
          </w:p>
        </w:tc>
        <w:tc>
          <w:tcPr>
            <w:tcW w:w="83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水保措施</w:t>
            </w: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措施名</w:t>
            </w:r>
            <w:r>
              <w:rPr>
                <w:rFonts w:hint="default" w:ascii="Times New Roman" w:hAnsi="Times New Roman" w:eastAsia="仿宋_GB2312" w:cs="Times New Roman"/>
                <w:spacing w:val="5"/>
                <w:sz w:val="21"/>
                <w:szCs w:val="21"/>
              </w:rPr>
              <w:t>称</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位</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5"/>
                <w:sz w:val="21"/>
                <w:szCs w:val="21"/>
              </w:rPr>
              <w:t>2</w:t>
            </w:r>
            <w:r>
              <w:rPr>
                <w:rFonts w:hint="default" w:ascii="Times New Roman" w:hAnsi="Times New Roman" w:eastAsia="仿宋_GB2312" w:cs="Times New Roman"/>
                <w:spacing w:val="3"/>
                <w:sz w:val="21"/>
                <w:szCs w:val="21"/>
              </w:rPr>
              <w:t>02</w:t>
            </w:r>
            <w:r>
              <w:rPr>
                <w:rFonts w:hint="default" w:ascii="Times New Roman" w:hAnsi="Times New Roman" w:eastAsia="仿宋_GB2312" w:cs="Times New Roman"/>
                <w:spacing w:val="3"/>
                <w:sz w:val="21"/>
                <w:szCs w:val="21"/>
                <w:lang w:val="en-US" w:eastAsia="zh-CN"/>
              </w:rPr>
              <w:t>3</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4"/>
                <w:sz w:val="21"/>
                <w:szCs w:val="21"/>
              </w:rPr>
              <w:t>202</w:t>
            </w:r>
            <w:r>
              <w:rPr>
                <w:rFonts w:hint="default" w:ascii="Times New Roman" w:hAnsi="Times New Roman" w:eastAsia="仿宋_GB2312" w:cs="Times New Roman"/>
                <w:spacing w:val="4"/>
                <w:sz w:val="21"/>
                <w:szCs w:val="21"/>
                <w:lang w:val="en-US" w:eastAsia="zh-CN"/>
              </w:rPr>
              <w:t>4</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1"/>
                <w:sz w:val="21"/>
                <w:szCs w:val="21"/>
                <w:lang w:val="en-US" w:eastAsia="zh-CN"/>
              </w:rPr>
            </w:pPr>
            <w:r>
              <w:rPr>
                <w:rFonts w:hint="default" w:ascii="Times New Roman" w:hAnsi="Times New Roman" w:eastAsia="仿宋_GB2312" w:cs="Times New Roman"/>
                <w:spacing w:val="-1"/>
                <w:sz w:val="21"/>
                <w:szCs w:val="21"/>
                <w:lang w:val="en-US" w:eastAsia="zh-CN"/>
              </w:rPr>
              <w:t>2025</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合计</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工程建设区</w:t>
            </w:r>
          </w:p>
        </w:tc>
        <w:tc>
          <w:tcPr>
            <w:tcW w:w="834"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工</w:t>
            </w:r>
            <w:r>
              <w:rPr>
                <w:rFonts w:hint="default" w:ascii="Times New Roman" w:hAnsi="Times New Roman" w:eastAsia="仿宋_GB2312" w:cs="Times New Roman"/>
                <w:spacing w:val="4"/>
                <w:sz w:val="21"/>
                <w:szCs w:val="21"/>
              </w:rPr>
              <w:t>程措施</w:t>
            </w: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绿</w:t>
            </w:r>
            <w:r>
              <w:rPr>
                <w:rFonts w:hint="default" w:ascii="Times New Roman" w:hAnsi="Times New Roman" w:eastAsia="仿宋_GB2312" w:cs="Times New Roman"/>
                <w:spacing w:val="6"/>
                <w:sz w:val="21"/>
                <w:szCs w:val="21"/>
              </w:rPr>
              <w:t>化用土回覆</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m³</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1.20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1.20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全</w:t>
            </w:r>
            <w:r>
              <w:rPr>
                <w:rFonts w:hint="default" w:ascii="Times New Roman" w:hAnsi="Times New Roman" w:eastAsia="仿宋_GB2312" w:cs="Times New Roman"/>
                <w:spacing w:val="4"/>
                <w:sz w:val="21"/>
                <w:szCs w:val="21"/>
              </w:rPr>
              <w:t>面整地</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h</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6"/>
                <w:sz w:val="21"/>
                <w:szCs w:val="21"/>
              </w:rPr>
              <w:t>²</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4.00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4.00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雨水管</w:t>
            </w:r>
            <w:r>
              <w:rPr>
                <w:rFonts w:hint="default" w:ascii="Times New Roman" w:hAnsi="Times New Roman" w:eastAsia="仿宋_GB2312" w:cs="Times New Roman"/>
                <w:spacing w:val="5"/>
                <w:sz w:val="21"/>
                <w:szCs w:val="21"/>
              </w:rPr>
              <w:t>线</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m</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pacing w:val="3"/>
                <w:sz w:val="21"/>
                <w:szCs w:val="21"/>
                <w:lang w:val="en-US" w:eastAsia="zh-CN"/>
              </w:rPr>
              <w:t>1500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3"/>
                <w:sz w:val="21"/>
                <w:szCs w:val="21"/>
                <w:lang w:val="en-US" w:eastAsia="zh-CN"/>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1500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3"/>
                <w:sz w:val="21"/>
                <w:szCs w:val="21"/>
              </w:rPr>
              <w:t>雨</w:t>
            </w:r>
            <w:r>
              <w:rPr>
                <w:rFonts w:hint="default" w:ascii="Times New Roman" w:hAnsi="Times New Roman" w:eastAsia="仿宋_GB2312" w:cs="Times New Roman"/>
                <w:spacing w:val="-10"/>
                <w:sz w:val="21"/>
                <w:szCs w:val="21"/>
              </w:rPr>
              <w:t>水口</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pacing w:val="3"/>
                <w:sz w:val="21"/>
                <w:szCs w:val="21"/>
                <w:lang w:val="en-US" w:eastAsia="zh-CN"/>
              </w:rPr>
              <w:t>30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3"/>
                <w:sz w:val="21"/>
                <w:szCs w:val="21"/>
                <w:lang w:val="en-US" w:eastAsia="zh-CN"/>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13"/>
                <w:sz w:val="21"/>
                <w:szCs w:val="21"/>
                <w:lang w:val="en-US" w:eastAsia="zh-CN"/>
              </w:rPr>
            </w:pPr>
            <w:r>
              <w:rPr>
                <w:rFonts w:hint="default" w:ascii="Times New Roman" w:hAnsi="Times New Roman" w:eastAsia="仿宋_GB2312" w:cs="Times New Roman"/>
                <w:spacing w:val="-13"/>
                <w:sz w:val="21"/>
                <w:szCs w:val="21"/>
                <w:lang w:val="en-US" w:eastAsia="zh-CN"/>
              </w:rPr>
              <w:t>透水砖</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6"/>
                <w:sz w:val="21"/>
                <w:szCs w:val="21"/>
              </w:rPr>
              <w:t>²</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35300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35300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植物措施</w:t>
            </w: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8"/>
                <w:sz w:val="21"/>
                <w:szCs w:val="21"/>
                <w:lang w:val="en-US" w:eastAsia="zh-CN"/>
              </w:rPr>
              <w:t>绿化</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8"/>
                <w:sz w:val="21"/>
                <w:szCs w:val="21"/>
              </w:rPr>
              <w:t>²</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40000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40000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临时措施</w:t>
            </w: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编织袋砌筑</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m³</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pacing w:val="1"/>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编织袋拆除</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m³</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90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pacing w:val="3"/>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90</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71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834"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right="0" w:firstLine="0"/>
              <w:jc w:val="center"/>
              <w:textAlignment w:val="auto"/>
              <w:rPr>
                <w:rFonts w:hint="default" w:ascii="Times New Roman" w:hAnsi="Times New Roman" w:eastAsia="仿宋_GB2312" w:cs="Times New Roman"/>
                <w:sz w:val="21"/>
                <w:szCs w:val="21"/>
              </w:rPr>
            </w:pPr>
          </w:p>
        </w:tc>
        <w:tc>
          <w:tcPr>
            <w:tcW w:w="14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密目网苫盖</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m²</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eastAsia="zh-CN"/>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z w:val="21"/>
                <w:szCs w:val="21"/>
                <w:lang w:val="en-US" w:eastAsia="zh-CN"/>
              </w:rPr>
              <w:t>6000</w:t>
            </w: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rPr>
            </w:pPr>
          </w:p>
        </w:tc>
        <w:tc>
          <w:tcPr>
            <w:tcW w:w="40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6000</w:t>
            </w:r>
          </w:p>
        </w:tc>
      </w:tr>
    </w:tbl>
    <w:p>
      <w:pPr>
        <w:pStyle w:val="151"/>
        <w:rPr>
          <w:rFonts w:hint="default" w:ascii="Times New Roman" w:hAnsi="Times New Roman" w:eastAsia="仿宋_GB2312" w:cs="Times New Roman"/>
          <w:sz w:val="28"/>
          <w:szCs w:val="28"/>
          <w:highlight w:val="none"/>
        </w:rPr>
      </w:pPr>
    </w:p>
    <w:p>
      <w:pPr>
        <w:pStyle w:val="151"/>
        <w:rPr>
          <w:rFonts w:hint="default" w:ascii="Times New Roman" w:hAnsi="Times New Roman" w:eastAsia="仿宋_GB2312" w:cs="Times New Roman"/>
          <w:sz w:val="28"/>
          <w:szCs w:val="28"/>
          <w:highlight w:val="none"/>
        </w:rPr>
      </w:pPr>
    </w:p>
    <w:p>
      <w:pPr>
        <w:pStyle w:val="151"/>
        <w:rPr>
          <w:rFonts w:hint="default" w:ascii="Times New Roman" w:hAnsi="Times New Roman" w:eastAsia="仿宋_GB2312" w:cs="Times New Roman"/>
          <w:sz w:val="28"/>
          <w:szCs w:val="28"/>
          <w:highlight w:val="none"/>
        </w:rPr>
      </w:pPr>
    </w:p>
    <w:p>
      <w:pPr>
        <w:pStyle w:val="151"/>
        <w:rPr>
          <w:rFonts w:hint="default" w:ascii="Times New Roman" w:hAnsi="Times New Roman" w:eastAsia="仿宋_GB2312" w:cs="Times New Roman"/>
          <w:sz w:val="28"/>
          <w:szCs w:val="28"/>
          <w:highlight w:val="none"/>
        </w:rPr>
      </w:pPr>
    </w:p>
    <w:p>
      <w:pPr>
        <w:pStyle w:val="151"/>
        <w:rPr>
          <w:rFonts w:hint="default" w:ascii="Times New Roman" w:hAnsi="Times New Roman" w:eastAsia="仿宋_GB2312" w:cs="Times New Roman"/>
          <w:sz w:val="28"/>
          <w:szCs w:val="28"/>
          <w:highlight w:val="none"/>
        </w:rPr>
      </w:pPr>
    </w:p>
    <w:p>
      <w:pPr>
        <w:pStyle w:val="151"/>
        <w:rPr>
          <w:rFonts w:hint="default" w:ascii="Times New Roman" w:hAnsi="Times New Roman" w:eastAsia="仿宋_GB2312" w:cs="Times New Roman"/>
          <w:sz w:val="28"/>
          <w:szCs w:val="28"/>
          <w:highlight w:val="none"/>
        </w:rPr>
      </w:pPr>
    </w:p>
    <w:p>
      <w:pPr>
        <w:jc w:val="center"/>
        <w:rPr>
          <w:rFonts w:hint="default" w:ascii="Times New Roman" w:hAnsi="Times New Roman" w:eastAsia="微软雅黑" w:cs="Times New Roman"/>
        </w:rPr>
      </w:pPr>
    </w:p>
    <w:p>
      <w:pPr>
        <w:jc w:val="center"/>
        <w:rPr>
          <w:rFonts w:hint="default" w:ascii="Times New Roman" w:hAnsi="Times New Roman" w:eastAsia="微软雅黑" w:cs="Times New Roman"/>
        </w:rPr>
      </w:pPr>
    </w:p>
    <w:p>
      <w:pPr>
        <w:jc w:val="center"/>
        <w:rPr>
          <w:rFonts w:hint="default" w:ascii="Times New Roman" w:hAnsi="Times New Roman" w:eastAsia="微软雅黑" w:cs="Times New Roman"/>
        </w:rPr>
      </w:pPr>
    </w:p>
    <w:p>
      <w:pPr>
        <w:jc w:val="center"/>
        <w:rPr>
          <w:rFonts w:hint="default" w:ascii="Times New Roman" w:hAnsi="Times New Roman" w:eastAsia="微软雅黑" w:cs="Times New Roman"/>
        </w:rPr>
      </w:pPr>
    </w:p>
    <w:p>
      <w:pPr>
        <w:jc w:val="center"/>
        <w:rPr>
          <w:rFonts w:hint="default" w:ascii="Times New Roman" w:hAnsi="Times New Roman" w:eastAsia="微软雅黑" w:cs="Times New Roman"/>
        </w:rPr>
      </w:pPr>
    </w:p>
    <w:p>
      <w:pPr>
        <w:jc w:val="center"/>
        <w:rPr>
          <w:rFonts w:hint="default" w:ascii="Times New Roman" w:hAnsi="Times New Roman" w:eastAsia="仿宋_GB2312" w:cs="Times New Roman"/>
          <w:b/>
          <w:sz w:val="24"/>
          <w:highlight w:val="none"/>
        </w:rPr>
      </w:pPr>
      <w:r>
        <w:rPr>
          <w:rFonts w:hint="default" w:ascii="Times New Roman" w:hAnsi="Times New Roman" w:eastAsia="微软雅黑" w:cs="Times New Roman"/>
        </w:rPr>
        <w:t>图5-</w:t>
      </w:r>
      <w:r>
        <w:rPr>
          <w:rFonts w:hint="default" w:ascii="Times New Roman" w:hAnsi="Times New Roman" w:eastAsia="微软雅黑" w:cs="Times New Roman"/>
          <w:lang w:val="en-US" w:eastAsia="zh-CN"/>
        </w:rPr>
        <w:t>2</w:t>
      </w:r>
      <w:r>
        <w:rPr>
          <w:rFonts w:hint="default" w:ascii="Times New Roman" w:hAnsi="Times New Roman" w:eastAsia="微软雅黑" w:cs="Times New Roman"/>
        </w:rPr>
        <w:t>水土保持措施施工进度横道图</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429"/>
        <w:gridCol w:w="1185"/>
        <w:gridCol w:w="1698"/>
        <w:gridCol w:w="360"/>
        <w:gridCol w:w="360"/>
        <w:gridCol w:w="366"/>
        <w:gridCol w:w="360"/>
        <w:gridCol w:w="482"/>
        <w:gridCol w:w="471"/>
        <w:gridCol w:w="510"/>
        <w:gridCol w:w="360"/>
        <w:gridCol w:w="360"/>
        <w:gridCol w:w="360"/>
        <w:gridCol w:w="360"/>
        <w:gridCol w:w="360"/>
        <w:gridCol w:w="360"/>
        <w:gridCol w:w="360"/>
        <w:gridCol w:w="386"/>
        <w:gridCol w:w="360"/>
        <w:gridCol w:w="482"/>
        <w:gridCol w:w="471"/>
        <w:gridCol w:w="513"/>
        <w:gridCol w:w="371"/>
        <w:gridCol w:w="369"/>
        <w:gridCol w:w="380"/>
        <w:gridCol w:w="360"/>
        <w:gridCol w:w="360"/>
        <w:gridCol w:w="375"/>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restar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59"/>
                <w:rFonts w:hint="default" w:ascii="Times New Roman" w:hAnsi="Times New Roman" w:cs="Times New Roman"/>
                <w:b w:val="0"/>
                <w:bCs w:val="0"/>
                <w:sz w:val="21"/>
                <w:szCs w:val="21"/>
                <w:highlight w:val="none"/>
                <w:lang w:bidi="ar"/>
              </w:rPr>
            </w:pPr>
            <w:bookmarkStart w:id="357" w:name="_6_水土保持监测计划"/>
            <w:bookmarkEnd w:id="357"/>
            <w:bookmarkStart w:id="358" w:name="_6.3监测重点与监测内容"/>
            <w:bookmarkEnd w:id="358"/>
            <w:bookmarkStart w:id="359" w:name="_6__水土保持监测计划"/>
            <w:bookmarkEnd w:id="359"/>
            <w:bookmarkStart w:id="360" w:name="_Toc84903210"/>
            <w:bookmarkStart w:id="361" w:name="_Toc71770259"/>
            <w:bookmarkStart w:id="362" w:name="_Toc70480594"/>
            <w:bookmarkStart w:id="363" w:name="_Toc85683229"/>
            <w:bookmarkStart w:id="364" w:name="_Toc72119376"/>
            <w:bookmarkStart w:id="365" w:name="_Toc93562140"/>
            <w:bookmarkStart w:id="366" w:name="_Toc71019233"/>
            <w:bookmarkStart w:id="367" w:name="_Toc84903281"/>
            <w:bookmarkStart w:id="368" w:name="_Toc85681768"/>
            <w:bookmarkStart w:id="369" w:name="_Toc63847048"/>
            <w:bookmarkStart w:id="370" w:name="_Toc85905628"/>
            <w:bookmarkStart w:id="371" w:name="_Toc85682086"/>
            <w:bookmarkStart w:id="372" w:name="_Toc72112426"/>
            <w:bookmarkStart w:id="373" w:name="_Toc71019341"/>
            <w:bookmarkStart w:id="374" w:name="_Toc70480696"/>
            <w:bookmarkStart w:id="375" w:name="_Toc85682006"/>
            <w:bookmarkStart w:id="376" w:name="_Toc84902848"/>
            <w:bookmarkStart w:id="377" w:name="_Toc71963315"/>
            <w:bookmarkStart w:id="378" w:name="_Toc85905548"/>
            <w:bookmarkStart w:id="379" w:name="_Toc72031795"/>
            <w:bookmarkStart w:id="380" w:name="_Toc93231916"/>
            <w:bookmarkStart w:id="381" w:name="_Toc70670638"/>
            <w:bookmarkStart w:id="382" w:name="_Toc93231836"/>
            <w:bookmarkStart w:id="383" w:name="_Toc84903337"/>
            <w:bookmarkStart w:id="384" w:name="_Toc84902445"/>
            <w:r>
              <w:rPr>
                <w:rStyle w:val="559"/>
                <w:rFonts w:hint="default" w:ascii="Times New Roman" w:hAnsi="Times New Roman" w:cs="Times New Roman"/>
                <w:b w:val="0"/>
                <w:bCs w:val="0"/>
                <w:sz w:val="21"/>
                <w:szCs w:val="21"/>
                <w:highlight w:val="none"/>
                <w:lang w:bidi="ar"/>
              </w:rPr>
              <w:t>防治分区</w:t>
            </w:r>
          </w:p>
        </w:tc>
        <w:tc>
          <w:tcPr>
            <w:tcW w:w="418" w:type="pct"/>
            <w:vMerge w:val="restar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59"/>
                <w:rFonts w:hint="default" w:ascii="Times New Roman" w:hAnsi="Times New Roman" w:cs="Times New Roman"/>
                <w:b w:val="0"/>
                <w:bCs w:val="0"/>
                <w:sz w:val="21"/>
                <w:szCs w:val="21"/>
                <w:highlight w:val="none"/>
                <w:lang w:bidi="ar"/>
              </w:rPr>
            </w:pPr>
            <w:r>
              <w:rPr>
                <w:rStyle w:val="559"/>
                <w:rFonts w:hint="default" w:ascii="Times New Roman" w:hAnsi="Times New Roman" w:cs="Times New Roman"/>
                <w:b w:val="0"/>
                <w:bCs w:val="0"/>
                <w:sz w:val="21"/>
                <w:szCs w:val="21"/>
                <w:highlight w:val="none"/>
                <w:lang w:bidi="ar"/>
              </w:rPr>
              <w:t>措施分类</w:t>
            </w:r>
          </w:p>
        </w:tc>
        <w:tc>
          <w:tcPr>
            <w:tcW w:w="599" w:type="pct"/>
            <w:vMerge w:val="restar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59"/>
                <w:rFonts w:hint="default" w:ascii="Times New Roman" w:hAnsi="Times New Roman" w:cs="Times New Roman"/>
                <w:b w:val="0"/>
                <w:bCs w:val="0"/>
                <w:sz w:val="21"/>
                <w:szCs w:val="21"/>
                <w:highlight w:val="none"/>
                <w:lang w:bidi="ar"/>
              </w:rPr>
            </w:pPr>
            <w:r>
              <w:rPr>
                <w:rStyle w:val="559"/>
                <w:rFonts w:hint="default" w:ascii="Times New Roman" w:hAnsi="Times New Roman" w:cs="Times New Roman"/>
                <w:b w:val="0"/>
                <w:bCs w:val="0"/>
                <w:sz w:val="21"/>
                <w:szCs w:val="21"/>
                <w:highlight w:val="none"/>
                <w:lang w:bidi="ar"/>
              </w:rPr>
              <w:t>措施名称</w:t>
            </w:r>
          </w:p>
        </w:tc>
        <w:tc>
          <w:tcPr>
            <w:tcW w:w="1026" w:type="pct"/>
            <w:gridSpan w:val="7"/>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59"/>
                <w:rFonts w:hint="default" w:ascii="Times New Roman" w:hAnsi="Times New Roman" w:cs="Times New Roman"/>
                <w:sz w:val="21"/>
                <w:szCs w:val="21"/>
                <w:highlight w:val="none"/>
                <w:lang w:bidi="ar"/>
              </w:rPr>
            </w:pPr>
            <w:r>
              <w:rPr>
                <w:rStyle w:val="559"/>
                <w:rFonts w:hint="default" w:ascii="Times New Roman" w:hAnsi="Times New Roman" w:cs="Times New Roman"/>
                <w:sz w:val="21"/>
                <w:szCs w:val="21"/>
                <w:highlight w:val="none"/>
                <w:lang w:bidi="ar"/>
              </w:rPr>
              <w:t>2023年</w:t>
            </w:r>
          </w:p>
        </w:tc>
        <w:tc>
          <w:tcPr>
            <w:tcW w:w="1669" w:type="pct"/>
            <w:gridSpan w:val="12"/>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59"/>
                <w:rFonts w:hint="default" w:ascii="Times New Roman" w:hAnsi="Times New Roman" w:cs="Times New Roman"/>
                <w:sz w:val="21"/>
                <w:szCs w:val="21"/>
                <w:highlight w:val="none"/>
                <w:lang w:bidi="ar"/>
              </w:rPr>
            </w:pPr>
            <w:r>
              <w:rPr>
                <w:rStyle w:val="559"/>
                <w:rFonts w:hint="default" w:ascii="Times New Roman" w:hAnsi="Times New Roman" w:cs="Times New Roman"/>
                <w:sz w:val="21"/>
                <w:szCs w:val="21"/>
                <w:highlight w:val="none"/>
                <w:lang w:bidi="ar"/>
              </w:rPr>
              <w:t>2024年</w:t>
            </w:r>
          </w:p>
        </w:tc>
        <w:tc>
          <w:tcPr>
            <w:tcW w:w="781" w:type="pct"/>
            <w:gridSpan w:val="6"/>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59"/>
                <w:rFonts w:hint="default" w:ascii="Times New Roman" w:hAnsi="Times New Roman" w:cs="Times New Roman"/>
                <w:sz w:val="21"/>
                <w:szCs w:val="21"/>
                <w:highlight w:val="none"/>
                <w:lang w:bidi="ar"/>
              </w:rPr>
            </w:pPr>
            <w:r>
              <w:rPr>
                <w:rStyle w:val="559"/>
                <w:rFonts w:hint="default" w:ascii="Times New Roman" w:hAnsi="Times New Roman" w:eastAsia="仿宋_GB2312" w:cs="Times New Roman"/>
                <w:sz w:val="21"/>
                <w:szCs w:val="21"/>
                <w:highlight w:val="none"/>
                <w:lang w:val="en-US" w:eastAsia="zh-CN" w:bidi="ar"/>
              </w:rPr>
              <w:t>2025年</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18"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99"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eastAsia="zh-CN"/>
              </w:rPr>
            </w:pPr>
            <w:r>
              <w:rPr>
                <w:rFonts w:hint="default" w:ascii="Times New Roman" w:hAnsi="Times New Roman" w:eastAsia="仿宋_GB2312" w:cs="Times New Roman"/>
                <w:color w:val="000000"/>
                <w:sz w:val="21"/>
                <w:szCs w:val="21"/>
                <w:highlight w:val="none"/>
                <w:lang w:val="en-US" w:eastAsia="zh-CN" w:bidi="ar"/>
              </w:rPr>
              <w:t>6</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eastAsia="zh-CN"/>
              </w:rPr>
            </w:pPr>
            <w:r>
              <w:rPr>
                <w:rFonts w:hint="default" w:ascii="Times New Roman" w:hAnsi="Times New Roman" w:eastAsia="仿宋_GB2312" w:cs="Times New Roman"/>
                <w:color w:val="000000"/>
                <w:sz w:val="21"/>
                <w:szCs w:val="21"/>
                <w:highlight w:val="none"/>
                <w:lang w:val="en-US" w:eastAsia="zh-CN" w:bidi="ar"/>
              </w:rPr>
              <w:t>7</w:t>
            </w: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eastAsia="zh-CN"/>
              </w:rPr>
            </w:pPr>
            <w:r>
              <w:rPr>
                <w:rFonts w:hint="default" w:ascii="Times New Roman" w:hAnsi="Times New Roman" w:eastAsia="仿宋_GB2312" w:cs="Times New Roman"/>
                <w:color w:val="000000"/>
                <w:sz w:val="21"/>
                <w:szCs w:val="21"/>
                <w:highlight w:val="none"/>
                <w:lang w:val="en-US" w:eastAsia="zh-CN" w:bidi="ar"/>
              </w:rPr>
              <w:t>8</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eastAsia="zh-CN"/>
              </w:rPr>
            </w:pPr>
            <w:r>
              <w:rPr>
                <w:rFonts w:hint="default" w:ascii="Times New Roman" w:hAnsi="Times New Roman" w:eastAsia="仿宋_GB2312" w:cs="Times New Roman"/>
                <w:color w:val="000000"/>
                <w:sz w:val="21"/>
                <w:szCs w:val="21"/>
                <w:highlight w:val="none"/>
                <w:lang w:val="en-US" w:eastAsia="zh-CN" w:bidi="ar"/>
              </w:rPr>
              <w:t>9</w:t>
            </w: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bidi="ar"/>
              </w:rPr>
              <w:t>10</w:t>
            </w: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bidi="ar"/>
              </w:rPr>
              <w:t>11</w:t>
            </w: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bidi="ar"/>
              </w:rPr>
              <w:t>12</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eastAsia="zh-CN"/>
              </w:rPr>
            </w:pPr>
            <w:r>
              <w:rPr>
                <w:rFonts w:hint="default" w:ascii="Times New Roman" w:hAnsi="Times New Roman" w:eastAsia="仿宋_GB2312" w:cs="Times New Roman"/>
                <w:color w:val="000000"/>
                <w:sz w:val="21"/>
                <w:szCs w:val="21"/>
                <w:highlight w:val="none"/>
                <w:lang w:val="en-US" w:eastAsia="zh-CN" w:bidi="ar"/>
              </w:rPr>
              <w:t>1</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2</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3</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4</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5</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6</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7</w:t>
            </w: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8</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9</w:t>
            </w: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10</w:t>
            </w: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11</w:t>
            </w: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12</w:t>
            </w: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1</w:t>
            </w: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2</w:t>
            </w: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3</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4</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5</w:t>
            </w: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bidi="ar"/>
              </w:rPr>
            </w:pPr>
            <w:r>
              <w:rPr>
                <w:rFonts w:hint="default" w:ascii="Times New Roman" w:hAnsi="Times New Roman" w:eastAsia="仿宋_GB2312" w:cs="Times New Roman"/>
                <w:color w:val="000000"/>
                <w:sz w:val="21"/>
                <w:szCs w:val="21"/>
                <w:highlight w:val="none"/>
                <w:lang w:val="en-US" w:eastAsia="zh-CN" w:bidi="ar"/>
              </w:rPr>
              <w:t>6</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restar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工程建设区</w:t>
            </w:r>
          </w:p>
        </w:tc>
        <w:tc>
          <w:tcPr>
            <w:tcW w:w="1017" w:type="pct"/>
            <w:gridSpan w:val="2"/>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sz w:val="21"/>
                <w:szCs w:val="21"/>
                <w:highlight w:val="none"/>
                <w:lang w:bidi="ar"/>
              </w:rPr>
            </w:pPr>
            <w:r>
              <w:rPr>
                <w:rFonts w:hint="default" w:ascii="Times New Roman" w:hAnsi="Times New Roman" w:eastAsia="仿宋_GB2312" w:cs="Times New Roman"/>
                <w:color w:val="000000"/>
                <w:sz w:val="21"/>
                <w:szCs w:val="21"/>
                <w:highlight w:val="none"/>
                <w:lang w:bidi="ar"/>
              </w:rPr>
              <w:t>主体工程</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cs="Times New Roman"/>
                <w:sz w:val="21"/>
                <w:szCs w:val="21"/>
                <w:highlight w:val="none"/>
              </w:rPr>
              <mc:AlternateContent>
                <mc:Choice Requires="wps">
                  <w:drawing>
                    <wp:anchor distT="0" distB="0" distL="114300" distR="114300" simplePos="0" relativeHeight="251683840" behindDoc="0" locked="0" layoutInCell="1" allowOverlap="1">
                      <wp:simplePos x="0" y="0"/>
                      <wp:positionH relativeFrom="column">
                        <wp:posOffset>-38735</wp:posOffset>
                      </wp:positionH>
                      <wp:positionV relativeFrom="paragraph">
                        <wp:posOffset>139700</wp:posOffset>
                      </wp:positionV>
                      <wp:extent cx="6259195" cy="4445"/>
                      <wp:effectExtent l="0" t="19050" r="8255" b="33655"/>
                      <wp:wrapNone/>
                      <wp:docPr id="95" name="直线 857"/>
                      <wp:cNvGraphicFramePr/>
                      <a:graphic xmlns:a="http://schemas.openxmlformats.org/drawingml/2006/main">
                        <a:graphicData uri="http://schemas.microsoft.com/office/word/2010/wordprocessingShape">
                          <wps:wsp>
                            <wps:cNvCnPr/>
                            <wps:spPr>
                              <a:xfrm>
                                <a:off x="0" y="0"/>
                                <a:ext cx="6259195" cy="4445"/>
                              </a:xfrm>
                              <a:prstGeom prst="line">
                                <a:avLst/>
                              </a:prstGeom>
                              <a:ln w="38100" cap="flat" cmpd="sng">
                                <a:solidFill>
                                  <a:srgbClr val="4F81BD"/>
                                </a:solidFill>
                                <a:prstDash val="solid"/>
                                <a:headEnd type="none" w="med" len="med"/>
                                <a:tailEnd type="none" w="med" len="med"/>
                              </a:ln>
                            </wps:spPr>
                            <wps:bodyPr upright="1"/>
                          </wps:wsp>
                        </a:graphicData>
                      </a:graphic>
                    </wp:anchor>
                  </w:drawing>
                </mc:Choice>
                <mc:Fallback>
                  <w:pict>
                    <v:line id="直线 857" o:spid="_x0000_s1026" o:spt="20" style="position:absolute;left:0pt;margin-left:-3.05pt;margin-top:11pt;height:0.35pt;width:492.85pt;z-index:251683840;mso-width-relative:page;mso-height-relative:page;" filled="f" stroked="t" coordsize="21600,21600" o:gfxdata="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DtMN7dMAAAAIAQAADwAAAAAAAAABACAAAAAiAAAAZHJzL2Rvd25yZXYueG1sUEsBAhQAFAAAAAgA&#10;h07iQG82FzXxAQAA4gMAAA4AAAAAAAAAAQAgAAAAIgEAAGRycy9lMm9Eb2MueG1sUEsFBgAAAAAG&#10;AAYAWQEAAIUFAAAAAA==&#10;">
                      <v:fill on="f" focussize="0,0"/>
                      <v:stroke weight="3pt" color="#4F81BD" joinstyle="round"/>
                      <v:imagedata o:title=""/>
                      <o:lock v:ext="edit" aspectratio="f"/>
                    </v:line>
                  </w:pict>
                </mc:Fallback>
              </mc:AlternateConten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18" w:type="pct"/>
            <w:vMerge w:val="restar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工程措施</w:t>
            </w: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i w:val="0"/>
                <w:iCs w:val="0"/>
                <w:color w:val="000000"/>
                <w:kern w:val="2"/>
                <w:sz w:val="21"/>
                <w:szCs w:val="21"/>
                <w:highlight w:val="none"/>
                <w:u w:val="none"/>
                <w:lang w:val="en-US" w:eastAsia="zh-CN" w:bidi="ar"/>
              </w:rPr>
            </w:pPr>
            <w:r>
              <w:rPr>
                <w:rStyle w:val="560"/>
                <w:rFonts w:hint="default" w:ascii="Times New Roman" w:hAnsi="Times New Roman" w:eastAsia="仿宋_GB2312" w:cs="Times New Roman"/>
                <w:sz w:val="21"/>
                <w:szCs w:val="21"/>
                <w:highlight w:val="none"/>
                <w:lang w:val="en-US" w:eastAsia="zh-CN" w:bidi="ar"/>
              </w:rPr>
              <w:t>雨水管线</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81792" behindDoc="0" locked="0" layoutInCell="1" allowOverlap="1">
                      <wp:simplePos x="0" y="0"/>
                      <wp:positionH relativeFrom="column">
                        <wp:posOffset>39370</wp:posOffset>
                      </wp:positionH>
                      <wp:positionV relativeFrom="paragraph">
                        <wp:posOffset>156845</wp:posOffset>
                      </wp:positionV>
                      <wp:extent cx="637540" cy="6350"/>
                      <wp:effectExtent l="0" t="15875" r="10160" b="15875"/>
                      <wp:wrapNone/>
                      <wp:docPr id="93" name="直线 5174"/>
                      <wp:cNvGraphicFramePr/>
                      <a:graphic xmlns:a="http://schemas.openxmlformats.org/drawingml/2006/main">
                        <a:graphicData uri="http://schemas.microsoft.com/office/word/2010/wordprocessingShape">
                          <wps:wsp>
                            <wps:cNvCnPr/>
                            <wps:spPr>
                              <a:xfrm>
                                <a:off x="0" y="0"/>
                                <a:ext cx="637540" cy="6350"/>
                              </a:xfrm>
                              <a:prstGeom prst="line">
                                <a:avLst/>
                              </a:prstGeom>
                              <a:ln w="31750" cap="flat" cmpd="dbl">
                                <a:solidFill>
                                  <a:srgbClr val="0000FF"/>
                                </a:solidFill>
                                <a:prstDash val="sysDot"/>
                                <a:headEnd type="none" w="med" len="med"/>
                                <a:tailEnd type="none" w="med" len="med"/>
                              </a:ln>
                            </wps:spPr>
                            <wps:bodyPr upright="1"/>
                          </wps:wsp>
                        </a:graphicData>
                      </a:graphic>
                    </wp:anchor>
                  </w:drawing>
                </mc:Choice>
                <mc:Fallback>
                  <w:pict>
                    <v:line id="直线 5174" o:spid="_x0000_s1026" o:spt="20" style="position:absolute;left:0pt;margin-left:3.1pt;margin-top:12.35pt;height:0.5pt;width:50.2pt;z-index:251681792;mso-width-relative:page;mso-height-relative:page;" filled="f" stroked="t" coordsize="21600,21600" o:gfxdata="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k0faP9UAAAAHAQAADwAAAAAAAAABACAAAAAiAAAAZHJzL2Rvd25yZXYueG1sUEsBAhQA&#10;FAAAAAgAh07iQI3T7Lj1AQAA4wMAAA4AAAAAAAAAAQAgAAAAJAEAAGRycy9lMm9Eb2MueG1sUEsF&#10;BgAAAAAGAAYAWQEAAIsFAAAAAA==&#10;">
                      <v:fill on="f" focussize="0,0"/>
                      <v:stroke weight="2.5pt" color="#0000FF" linestyle="thinThin" joinstyle="round" dashstyle="1 1"/>
                      <v:imagedata o:title=""/>
                      <o:lock v:ext="edit" aspectratio="f"/>
                    </v:line>
                  </w:pict>
                </mc:Fallback>
              </mc:AlternateContent>
            </w: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lang w:val="en-US" w:eastAsia="zh-CN" w:bidi="ar-SA"/>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18"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eastAsia="仿宋_GB2312" w:cs="Times New Roman"/>
                <w:sz w:val="21"/>
                <w:szCs w:val="21"/>
                <w:highlight w:val="none"/>
                <w:lang w:val="en-US" w:eastAsia="zh-CN" w:bidi="ar"/>
              </w:rPr>
            </w:pPr>
            <w:r>
              <w:rPr>
                <w:rStyle w:val="560"/>
                <w:rFonts w:hint="default" w:ascii="Times New Roman" w:hAnsi="Times New Roman" w:eastAsia="仿宋_GB2312" w:cs="Times New Roman"/>
                <w:sz w:val="21"/>
                <w:szCs w:val="21"/>
                <w:highlight w:val="none"/>
                <w:lang w:val="en-US" w:eastAsia="zh-CN" w:bidi="ar"/>
              </w:rPr>
              <w:t>雨水口</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69504" behindDoc="0" locked="0" layoutInCell="1" allowOverlap="1">
                      <wp:simplePos x="0" y="0"/>
                      <wp:positionH relativeFrom="column">
                        <wp:posOffset>43180</wp:posOffset>
                      </wp:positionH>
                      <wp:positionV relativeFrom="paragraph">
                        <wp:posOffset>137160</wp:posOffset>
                      </wp:positionV>
                      <wp:extent cx="314325" cy="635"/>
                      <wp:effectExtent l="0" t="15875" r="9525" b="21590"/>
                      <wp:wrapNone/>
                      <wp:docPr id="67" name="直线 5174"/>
                      <wp:cNvGraphicFramePr/>
                      <a:graphic xmlns:a="http://schemas.openxmlformats.org/drawingml/2006/main">
                        <a:graphicData uri="http://schemas.microsoft.com/office/word/2010/wordprocessingShape">
                          <wps:wsp>
                            <wps:cNvCnPr/>
                            <wps:spPr>
                              <a:xfrm>
                                <a:off x="0" y="0"/>
                                <a:ext cx="314325" cy="635"/>
                              </a:xfrm>
                              <a:prstGeom prst="line">
                                <a:avLst/>
                              </a:prstGeom>
                              <a:ln w="31750" cap="flat" cmpd="dbl">
                                <a:solidFill>
                                  <a:srgbClr val="0000FF"/>
                                </a:solidFill>
                                <a:prstDash val="sysDot"/>
                                <a:headEnd type="none" w="med" len="med"/>
                                <a:tailEnd type="none" w="med" len="med"/>
                              </a:ln>
                            </wps:spPr>
                            <wps:bodyPr upright="1"/>
                          </wps:wsp>
                        </a:graphicData>
                      </a:graphic>
                    </wp:anchor>
                  </w:drawing>
                </mc:Choice>
                <mc:Fallback>
                  <w:pict>
                    <v:line id="直线 5174" o:spid="_x0000_s1026" o:spt="20" style="position:absolute;left:0pt;margin-left:3.4pt;margin-top:10.8pt;height:0.05pt;width:24.75pt;z-index:251669504;mso-width-relative:page;mso-height-relative:page;" filled="f" stroked="t" coordsize="21600,21600" o:gfxdata="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Mr0O/rVAAAABgEAAA8AAAAAAAAAAQAgAAAAIgAAAGRycy9kb3ducmV2LnhtbFBLAQIUABQAAAAI&#10;AIdO4kA0y/N08AEAAOIDAAAOAAAAAAAAAAEAIAAAACQBAABkcnMvZTJvRG9jLnhtbFBLBQYAAAAA&#10;BgAGAFkBAACGBQAAAAA=&#10;">
                      <v:fill on="f" focussize="0,0"/>
                      <v:stroke weight="2.5pt" color="#0000FF" linestyle="thinThin" joinstyle="round" dashstyle="1 1"/>
                      <v:imagedata o:title=""/>
                      <o:lock v:ext="edit" aspectratio="f"/>
                    </v:line>
                  </w:pict>
                </mc:Fallback>
              </mc:AlternateContent>
            </w: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18"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u w:val="none"/>
                <w:lang w:val="en-US" w:eastAsia="zh-CN" w:bidi="ar"/>
              </w:rPr>
            </w:pPr>
            <w:r>
              <w:rPr>
                <w:rStyle w:val="560"/>
                <w:rFonts w:hint="default" w:ascii="Times New Roman" w:hAnsi="Times New Roman" w:cs="Times New Roman"/>
                <w:sz w:val="21"/>
                <w:szCs w:val="21"/>
                <w:highlight w:val="none"/>
                <w:lang w:bidi="ar"/>
              </w:rPr>
              <w:t>全面整地</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68480" behindDoc="0" locked="0" layoutInCell="1" allowOverlap="1">
                      <wp:simplePos x="0" y="0"/>
                      <wp:positionH relativeFrom="column">
                        <wp:posOffset>153670</wp:posOffset>
                      </wp:positionH>
                      <wp:positionV relativeFrom="paragraph">
                        <wp:posOffset>170815</wp:posOffset>
                      </wp:positionV>
                      <wp:extent cx="268605" cy="10795"/>
                      <wp:effectExtent l="635" t="15875" r="16510" b="30480"/>
                      <wp:wrapNone/>
                      <wp:docPr id="66" name="直线 5174"/>
                      <wp:cNvGraphicFramePr/>
                      <a:graphic xmlns:a="http://schemas.openxmlformats.org/drawingml/2006/main">
                        <a:graphicData uri="http://schemas.microsoft.com/office/word/2010/wordprocessingShape">
                          <wps:wsp>
                            <wps:cNvCnPr/>
                            <wps:spPr>
                              <a:xfrm flipV="1">
                                <a:off x="0" y="0"/>
                                <a:ext cx="268605" cy="10795"/>
                              </a:xfrm>
                              <a:prstGeom prst="line">
                                <a:avLst/>
                              </a:prstGeom>
                              <a:ln w="31750" cap="flat" cmpd="dbl">
                                <a:solidFill>
                                  <a:srgbClr val="0000FF"/>
                                </a:solidFill>
                                <a:prstDash val="sysDot"/>
                                <a:headEnd type="none" w="med" len="med"/>
                                <a:tailEnd type="none" w="med" len="med"/>
                              </a:ln>
                            </wps:spPr>
                            <wps:bodyPr upright="1"/>
                          </wps:wsp>
                        </a:graphicData>
                      </a:graphic>
                    </wp:anchor>
                  </w:drawing>
                </mc:Choice>
                <mc:Fallback>
                  <w:pict>
                    <v:line id="直线 5174" o:spid="_x0000_s1026" o:spt="20" style="position:absolute;left:0pt;flip:y;margin-left:12.1pt;margin-top:13.45pt;height:0.85pt;width:21.15pt;z-index:251668480;mso-width-relative:page;mso-height-relative:page;" filled="f" stroked="t" coordsize="21600,21600" o:gfxdata="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M5HoL1QAAAAcBAAAPAAAAAAAAAAEAIAAAACIAAABkcnMvZG93bnJldi54bWxQ&#10;SwECFAAUAAAACACHTuJAhNNsofoBAADuAwAADgAAAAAAAAABACAAAAAkAQAAZHJzL2Uyb0RvYy54&#10;bWxQSwUGAAAAAAYABgBZAQAAkAUAAAAA&#10;">
                      <v:fill on="f" focussize="0,0"/>
                      <v:stroke weight="2.5pt" color="#0000FF" linestyle="thinThin" joinstyle="round" dashstyle="1 1"/>
                      <v:imagedata o:title=""/>
                      <o:lock v:ext="edit" aspectratio="f"/>
                    </v:line>
                  </w:pict>
                </mc:Fallback>
              </mc:AlternateContent>
            </w: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18"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2"/>
                <w:sz w:val="21"/>
                <w:szCs w:val="21"/>
                <w:highlight w:val="none"/>
                <w:u w:val="none"/>
                <w:lang w:val="en-US" w:eastAsia="zh-CN" w:bidi="ar"/>
              </w:rPr>
            </w:pPr>
            <w:r>
              <w:rPr>
                <w:rStyle w:val="560"/>
                <w:rFonts w:hint="default" w:ascii="Times New Roman" w:hAnsi="Times New Roman" w:cs="Times New Roman"/>
                <w:sz w:val="21"/>
                <w:szCs w:val="21"/>
                <w:highlight w:val="none"/>
                <w:lang w:bidi="ar"/>
              </w:rPr>
              <w:t>绿化用土回覆</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93056" behindDoc="0" locked="0" layoutInCell="1" allowOverlap="1">
                      <wp:simplePos x="0" y="0"/>
                      <wp:positionH relativeFrom="column">
                        <wp:posOffset>-67945</wp:posOffset>
                      </wp:positionH>
                      <wp:positionV relativeFrom="paragraph">
                        <wp:posOffset>163830</wp:posOffset>
                      </wp:positionV>
                      <wp:extent cx="268605" cy="10795"/>
                      <wp:effectExtent l="635" t="15875" r="16510" b="30480"/>
                      <wp:wrapNone/>
                      <wp:docPr id="85" name="直线 5174"/>
                      <wp:cNvGraphicFramePr/>
                      <a:graphic xmlns:a="http://schemas.openxmlformats.org/drawingml/2006/main">
                        <a:graphicData uri="http://schemas.microsoft.com/office/word/2010/wordprocessingShape">
                          <wps:wsp>
                            <wps:cNvCnPr/>
                            <wps:spPr>
                              <a:xfrm flipV="1">
                                <a:off x="0" y="0"/>
                                <a:ext cx="268605" cy="10795"/>
                              </a:xfrm>
                              <a:prstGeom prst="line">
                                <a:avLst/>
                              </a:prstGeom>
                              <a:ln w="31750" cap="flat" cmpd="dbl">
                                <a:solidFill>
                                  <a:srgbClr val="0000FF"/>
                                </a:solidFill>
                                <a:prstDash val="sysDot"/>
                                <a:headEnd type="none" w="med" len="med"/>
                                <a:tailEnd type="none" w="med" len="med"/>
                              </a:ln>
                            </wps:spPr>
                            <wps:bodyPr upright="1"/>
                          </wps:wsp>
                        </a:graphicData>
                      </a:graphic>
                    </wp:anchor>
                  </w:drawing>
                </mc:Choice>
                <mc:Fallback>
                  <w:pict>
                    <v:line id="直线 5174" o:spid="_x0000_s1026" o:spt="20" style="position:absolute;left:0pt;flip:y;margin-left:-5.35pt;margin-top:12.9pt;height:0.85pt;width:21.15pt;z-index:251693056;mso-width-relative:page;mso-height-relative:page;" filled="f" stroked="t" coordsize="21600,21600" o:gfxdata="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BDKB39YAAAAIAQAADwAAAAAAAAABACAAAAAiAAAAZHJzL2Rvd25yZXYueG1s&#10;UEsBAhQAFAAAAAgAh07iQMpBGkj6AQAA7gMAAA4AAAAAAAAAAQAgAAAAJQEAAGRycy9lMm9Eb2Mu&#10;eG1sUEsFBgAAAAAGAAYAWQEAAJEFAAAAAA==&#10;">
                      <v:fill on="f" focussize="0,0"/>
                      <v:stroke weight="2.5pt" color="#0000FF" linestyle="thinThin" joinstyle="round" dashstyle="1 1"/>
                      <v:imagedata o:title=""/>
                      <o:lock v:ext="edit" aspectratio="f"/>
                    </v:line>
                  </w:pict>
                </mc:Fallback>
              </mc:AlternateConten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18"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eastAsia="仿宋_GB2312" w:cs="Times New Roman"/>
                <w:sz w:val="21"/>
                <w:szCs w:val="21"/>
                <w:highlight w:val="none"/>
                <w:lang w:val="en-US" w:eastAsia="zh-CN" w:bidi="ar"/>
              </w:rPr>
            </w:pPr>
            <w:r>
              <w:rPr>
                <w:rStyle w:val="560"/>
                <w:rFonts w:hint="default" w:ascii="Times New Roman" w:hAnsi="Times New Roman" w:eastAsia="仿宋_GB2312" w:cs="Times New Roman"/>
                <w:sz w:val="21"/>
                <w:szCs w:val="21"/>
                <w:highlight w:val="none"/>
                <w:lang w:val="en-US" w:eastAsia="zh-CN" w:bidi="ar"/>
              </w:rPr>
              <w:t>透水砖</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94080" behindDoc="0" locked="0" layoutInCell="1" allowOverlap="1">
                      <wp:simplePos x="0" y="0"/>
                      <wp:positionH relativeFrom="column">
                        <wp:posOffset>131445</wp:posOffset>
                      </wp:positionH>
                      <wp:positionV relativeFrom="paragraph">
                        <wp:posOffset>144780</wp:posOffset>
                      </wp:positionV>
                      <wp:extent cx="268605" cy="10795"/>
                      <wp:effectExtent l="635" t="15875" r="16510" b="30480"/>
                      <wp:wrapNone/>
                      <wp:docPr id="86" name="直线 5174"/>
                      <wp:cNvGraphicFramePr/>
                      <a:graphic xmlns:a="http://schemas.openxmlformats.org/drawingml/2006/main">
                        <a:graphicData uri="http://schemas.microsoft.com/office/word/2010/wordprocessingShape">
                          <wps:wsp>
                            <wps:cNvCnPr/>
                            <wps:spPr>
                              <a:xfrm flipV="1">
                                <a:off x="0" y="0"/>
                                <a:ext cx="268605" cy="10795"/>
                              </a:xfrm>
                              <a:prstGeom prst="line">
                                <a:avLst/>
                              </a:prstGeom>
                              <a:ln w="31750" cap="flat" cmpd="dbl">
                                <a:solidFill>
                                  <a:srgbClr val="0000FF"/>
                                </a:solidFill>
                                <a:prstDash val="sysDot"/>
                                <a:headEnd type="none" w="med" len="med"/>
                                <a:tailEnd type="none" w="med" len="med"/>
                              </a:ln>
                            </wps:spPr>
                            <wps:bodyPr upright="1"/>
                          </wps:wsp>
                        </a:graphicData>
                      </a:graphic>
                    </wp:anchor>
                  </w:drawing>
                </mc:Choice>
                <mc:Fallback>
                  <w:pict>
                    <v:line id="直线 5174" o:spid="_x0000_s1026" o:spt="20" style="position:absolute;left:0pt;flip:y;margin-left:10.35pt;margin-top:11.4pt;height:0.85pt;width:21.15pt;z-index:251694080;mso-width-relative:page;mso-height-relative:page;" filled="f" stroked="t" coordsize="21600,21600" o:gfxdata="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io/as1QAAAAcBAAAPAAAAAAAAAAEAIAAAACIAAABkcnMvZG93bnJldi54bWxQ&#10;SwECFAAUAAAACACHTuJAbJi+dfoBAADuAwAADgAAAAAAAAABACAAAAAkAQAAZHJzL2Uyb0RvYy54&#10;bWxQSwUGAAAAAAYABgBZAQAAkAUAAAAA&#10;">
                      <v:fill on="f" focussize="0,0"/>
                      <v:stroke weight="2.5pt" color="#0000FF" linestyle="thinThin" joinstyle="round" dashstyle="1 1"/>
                      <v:imagedata o:title=""/>
                      <o:lock v:ext="edit" aspectratio="f"/>
                    </v:line>
                  </w:pict>
                </mc:Fallback>
              </mc:AlternateConten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418"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r>
              <w:rPr>
                <w:rFonts w:hint="default" w:ascii="Times New Roman" w:hAnsi="Times New Roman" w:eastAsia="仿宋_GB2312" w:cs="Times New Roman"/>
                <w:color w:val="000000"/>
                <w:sz w:val="21"/>
                <w:szCs w:val="21"/>
                <w:highlight w:val="none"/>
                <w:lang w:bidi="ar"/>
              </w:rPr>
              <w:t>植物措施</w:t>
            </w: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Style w:val="560"/>
                <w:rFonts w:hint="default" w:ascii="Times New Roman" w:hAnsi="Times New Roman" w:cs="Times New Roman"/>
                <w:sz w:val="21"/>
                <w:szCs w:val="21"/>
                <w:highlight w:val="none"/>
                <w:lang w:bidi="ar"/>
              </w:rPr>
            </w:pPr>
            <w:r>
              <w:rPr>
                <w:rStyle w:val="560"/>
                <w:rFonts w:hint="default" w:ascii="Times New Roman" w:hAnsi="Times New Roman" w:cs="Times New Roman"/>
                <w:sz w:val="21"/>
                <w:szCs w:val="21"/>
                <w:highlight w:val="none"/>
                <w:lang w:bidi="ar"/>
              </w:rPr>
              <w:t>绿化</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bidi="ar"/>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75648" behindDoc="0" locked="0" layoutInCell="1" allowOverlap="1">
                      <wp:simplePos x="0" y="0"/>
                      <wp:positionH relativeFrom="column">
                        <wp:posOffset>142875</wp:posOffset>
                      </wp:positionH>
                      <wp:positionV relativeFrom="paragraph">
                        <wp:posOffset>161290</wp:posOffset>
                      </wp:positionV>
                      <wp:extent cx="927735" cy="9525"/>
                      <wp:effectExtent l="635" t="38100" r="5080" b="47625"/>
                      <wp:wrapNone/>
                      <wp:docPr id="73" name="直线 6153"/>
                      <wp:cNvGraphicFramePr/>
                      <a:graphic xmlns:a="http://schemas.openxmlformats.org/drawingml/2006/main">
                        <a:graphicData uri="http://schemas.microsoft.com/office/word/2010/wordprocessingShape">
                          <wps:wsp>
                            <wps:cNvCnPr/>
                            <wps:spPr>
                              <a:xfrm flipV="1">
                                <a:off x="0" y="0"/>
                                <a:ext cx="927735" cy="9525"/>
                              </a:xfrm>
                              <a:prstGeom prst="line">
                                <a:avLst/>
                              </a:prstGeom>
                              <a:ln w="76200" cap="flat" cmpd="tri">
                                <a:solidFill>
                                  <a:srgbClr val="00FF00"/>
                                </a:solidFill>
                                <a:prstDash val="sysDot"/>
                                <a:headEnd type="none" w="med" len="med"/>
                                <a:tailEnd type="none" w="med" len="med"/>
                              </a:ln>
                            </wps:spPr>
                            <wps:bodyPr upright="1"/>
                          </wps:wsp>
                        </a:graphicData>
                      </a:graphic>
                    </wp:anchor>
                  </w:drawing>
                </mc:Choice>
                <mc:Fallback>
                  <w:pict>
                    <v:line id="直线 6153" o:spid="_x0000_s1026" o:spt="20" style="position:absolute;left:0pt;flip:y;margin-left:11.25pt;margin-top:12.7pt;height:0.75pt;width:73.05pt;z-index:251675648;mso-width-relative:page;mso-height-relative:page;" filled="f" stroked="t" coordsize="21600,21600" o:gfxdata="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hvegedgAAAAIAQAADwAAAAAAAAABACAAAAAiAAAAZHJzL2Rvd25yZXYueG1s&#10;UEsBAhQAFAAAAAgAh07iQBgxHjf4AQAA7QMAAA4AAAAAAAAAAQAgAAAAJwEAAGRycy9lMm9Eb2Mu&#10;eG1sUEsFBgAAAAAGAAYAWQEAAJEFAAAAAA==&#10;">
                      <v:fill on="f" focussize="0,0"/>
                      <v:stroke weight="6pt" color="#00FF00" linestyle="thickBetweenThin" joinstyle="round" dashstyle="1 1"/>
                      <v:imagedata o:title=""/>
                      <o:lock v:ext="edit" aspectratio="f"/>
                    </v:line>
                  </w:pict>
                </mc:Fallback>
              </mc:AlternateContent>
            </w: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18" w:type="pct"/>
            <w:vMerge w:val="restar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lang w:bidi="ar"/>
              </w:rPr>
              <w:t>临时措施</w:t>
            </w: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eastAsia="zh-CN"/>
              </w:rPr>
            </w:pPr>
            <w:r>
              <w:rPr>
                <w:rFonts w:hint="default" w:ascii="Times New Roman" w:hAnsi="Times New Roman" w:eastAsia="仿宋_GB2312" w:cs="Times New Roman"/>
                <w:color w:val="000000"/>
                <w:sz w:val="21"/>
                <w:szCs w:val="21"/>
                <w:highlight w:val="none"/>
              </w:rPr>
              <w:t>编织袋</w:t>
            </w:r>
            <w:r>
              <w:rPr>
                <w:rFonts w:hint="default" w:ascii="Times New Roman" w:hAnsi="Times New Roman" w:eastAsia="仿宋_GB2312" w:cs="Times New Roman"/>
                <w:color w:val="000000"/>
                <w:sz w:val="21"/>
                <w:szCs w:val="21"/>
                <w:highlight w:val="none"/>
                <w:lang w:val="en-US" w:eastAsia="zh-CN"/>
              </w:rPr>
              <w:t>砌筑</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92032" behindDoc="0" locked="0" layoutInCell="1" allowOverlap="1">
                      <wp:simplePos x="0" y="0"/>
                      <wp:positionH relativeFrom="column">
                        <wp:posOffset>-51435</wp:posOffset>
                      </wp:positionH>
                      <wp:positionV relativeFrom="paragraph">
                        <wp:posOffset>177165</wp:posOffset>
                      </wp:positionV>
                      <wp:extent cx="3246755" cy="18415"/>
                      <wp:effectExtent l="0" t="0" r="0" b="0"/>
                      <wp:wrapNone/>
                      <wp:docPr id="81" name="直线 6153"/>
                      <wp:cNvGraphicFramePr/>
                      <a:graphic xmlns:a="http://schemas.openxmlformats.org/drawingml/2006/main">
                        <a:graphicData uri="http://schemas.microsoft.com/office/word/2010/wordprocessingShape">
                          <wps:wsp>
                            <wps:cNvCnPr/>
                            <wps:spPr>
                              <a:xfrm>
                                <a:off x="0" y="0"/>
                                <a:ext cx="3246755" cy="18415"/>
                              </a:xfrm>
                              <a:prstGeom prst="line">
                                <a:avLst/>
                              </a:prstGeom>
                              <a:ln w="28575" cap="flat" cmpd="sng">
                                <a:solidFill>
                                  <a:srgbClr val="E46C0A"/>
                                </a:solidFill>
                                <a:prstDash val="dash"/>
                                <a:headEnd type="none" w="med" len="med"/>
                                <a:tailEnd type="none" w="med" len="med"/>
                              </a:ln>
                            </wps:spPr>
                            <wps:bodyPr upright="1"/>
                          </wps:wsp>
                        </a:graphicData>
                      </a:graphic>
                    </wp:anchor>
                  </w:drawing>
                </mc:Choice>
                <mc:Fallback>
                  <w:pict>
                    <v:line id="直线 6153" o:spid="_x0000_s1026" o:spt="20" style="position:absolute;left:0pt;margin-left:-4.05pt;margin-top:13.95pt;height:1.45pt;width:255.65pt;z-index:251692032;mso-width-relative:page;mso-height-relative:page;" filled="f" stroked="t" coordsize="21600,21600" o:gfxdata="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Dc9Pc11QAAAAgBAAAPAAAAAAAAAAEAIAAAACIAAABkcnMvZG93bnJldi54bWxQSwECFAAU&#10;AAAACACHTuJA2V4SXPQBAADjAwAADgAAAAAAAAABACAAAAAkAQAAZHJzL2Uyb0RvYy54bWxQSwUG&#10;AAAAAAYABgBZAQAAigUAAAAA&#10;">
                      <v:fill on="f" focussize="0,0"/>
                      <v:stroke weight="2.25pt" color="#E46C0A" joinstyle="round" dashstyle="dash"/>
                      <v:imagedata o:title=""/>
                      <o:lock v:ext="edit" aspectratio="f"/>
                    </v:line>
                  </w:pict>
                </mc:Fallback>
              </mc:AlternateConten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18"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编织袋拆除</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70528" behindDoc="0" locked="0" layoutInCell="1" allowOverlap="1">
                      <wp:simplePos x="0" y="0"/>
                      <wp:positionH relativeFrom="column">
                        <wp:posOffset>-48260</wp:posOffset>
                      </wp:positionH>
                      <wp:positionV relativeFrom="paragraph">
                        <wp:posOffset>157480</wp:posOffset>
                      </wp:positionV>
                      <wp:extent cx="3246755" cy="18415"/>
                      <wp:effectExtent l="0" t="0" r="0" b="0"/>
                      <wp:wrapNone/>
                      <wp:docPr id="68" name="直线 6153"/>
                      <wp:cNvGraphicFramePr/>
                      <a:graphic xmlns:a="http://schemas.openxmlformats.org/drawingml/2006/main">
                        <a:graphicData uri="http://schemas.microsoft.com/office/word/2010/wordprocessingShape">
                          <wps:wsp>
                            <wps:cNvCnPr/>
                            <wps:spPr>
                              <a:xfrm>
                                <a:off x="0" y="0"/>
                                <a:ext cx="3246755" cy="18415"/>
                              </a:xfrm>
                              <a:prstGeom prst="line">
                                <a:avLst/>
                              </a:prstGeom>
                              <a:ln w="28575" cap="flat" cmpd="sng">
                                <a:solidFill>
                                  <a:srgbClr val="E46C0A"/>
                                </a:solidFill>
                                <a:prstDash val="dash"/>
                                <a:headEnd type="none" w="med" len="med"/>
                                <a:tailEnd type="none" w="med" len="med"/>
                              </a:ln>
                            </wps:spPr>
                            <wps:bodyPr upright="1"/>
                          </wps:wsp>
                        </a:graphicData>
                      </a:graphic>
                    </wp:anchor>
                  </w:drawing>
                </mc:Choice>
                <mc:Fallback>
                  <w:pict>
                    <v:line id="直线 6153" o:spid="_x0000_s1026" o:spt="20" style="position:absolute;left:0pt;margin-left:-3.8pt;margin-top:12.4pt;height:1.45pt;width:255.65pt;z-index:251670528;mso-width-relative:page;mso-height-relative:page;" filled="f" stroked="t" coordsize="21600,21600" o:gfxdata="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AB8RTe1QAAAAgBAAAPAAAAAAAAAAEAIAAAACIAAABkcnMvZG93bnJldi54bWxQSwECFAAU&#10;AAAACACHTuJAHUJWufQBAADjAwAADgAAAAAAAAABACAAAAAkAQAAZHJzL2Uyb0RvYy54bWxQSwUG&#10;AAAAAAYABgBZAQAAigUAAAAA&#10;">
                      <v:fill on="f" focussize="0,0"/>
                      <v:stroke weight="2.25pt" color="#E46C0A" joinstyle="round" dashstyle="dash"/>
                      <v:imagedata o:title=""/>
                      <o:lock v:ext="edit" aspectratio="f"/>
                    </v:line>
                  </w:pict>
                </mc:Fallback>
              </mc:AlternateConten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504"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418" w:type="pct"/>
            <w:vMerge w:val="continue"/>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59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密目网苫盖</w: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sz w:val="21"/>
                <w:szCs w:val="21"/>
                <w:highlight w:val="none"/>
              </w:rPr>
              <mc:AlternateContent>
                <mc:Choice Requires="wps">
                  <w:drawing>
                    <wp:anchor distT="0" distB="0" distL="114300" distR="114300" simplePos="0" relativeHeight="251672576" behindDoc="0" locked="0" layoutInCell="1" allowOverlap="1">
                      <wp:simplePos x="0" y="0"/>
                      <wp:positionH relativeFrom="column">
                        <wp:posOffset>-48260</wp:posOffset>
                      </wp:positionH>
                      <wp:positionV relativeFrom="paragraph">
                        <wp:posOffset>173355</wp:posOffset>
                      </wp:positionV>
                      <wp:extent cx="3258185" cy="10160"/>
                      <wp:effectExtent l="0" t="0" r="0" b="0"/>
                      <wp:wrapNone/>
                      <wp:docPr id="70" name="直线 6153"/>
                      <wp:cNvGraphicFramePr/>
                      <a:graphic xmlns:a="http://schemas.openxmlformats.org/drawingml/2006/main">
                        <a:graphicData uri="http://schemas.microsoft.com/office/word/2010/wordprocessingShape">
                          <wps:wsp>
                            <wps:cNvCnPr/>
                            <wps:spPr>
                              <a:xfrm flipV="1">
                                <a:off x="0" y="0"/>
                                <a:ext cx="3258185" cy="10160"/>
                              </a:xfrm>
                              <a:prstGeom prst="line">
                                <a:avLst/>
                              </a:prstGeom>
                              <a:ln w="28575" cap="flat" cmpd="sng">
                                <a:solidFill>
                                  <a:srgbClr val="E46C0A"/>
                                </a:solidFill>
                                <a:prstDash val="dash"/>
                                <a:headEnd type="none" w="med" len="med"/>
                                <a:tailEnd type="none" w="med" len="med"/>
                              </a:ln>
                            </wps:spPr>
                            <wps:bodyPr upright="1"/>
                          </wps:wsp>
                        </a:graphicData>
                      </a:graphic>
                    </wp:anchor>
                  </w:drawing>
                </mc:Choice>
                <mc:Fallback>
                  <w:pict>
                    <v:line id="直线 6153" o:spid="_x0000_s1026" o:spt="20" style="position:absolute;left:0pt;flip:y;margin-left:-3.8pt;margin-top:13.65pt;height:0.8pt;width:256.55pt;z-index:251672576;mso-width-relative:page;mso-height-relative:page;" filled="f" stroked="t" coordsize="21600,21600" o:gfxdata="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">
                      <v:fill on="f" focussize="0,0"/>
                      <v:stroke weight="2.25pt" color="#E46C0A" joinstyle="round" dashstyle="dash"/>
                      <v:imagedata o:title=""/>
                      <o:lock v:ext="edit" aspectratio="f"/>
                    </v:line>
                  </w:pict>
                </mc:Fallback>
              </mc:AlternateContent>
            </w: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66"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79"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1"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4"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27"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c>
          <w:tcPr>
            <w:tcW w:w="130" w:type="pct"/>
            <w:tcBorders>
              <w:tl2br w:val="nil"/>
              <w:tr2bl w:val="nil"/>
            </w:tcBorders>
            <w:noWrap w:val="0"/>
            <w:vAlign w:val="center"/>
          </w:tcPr>
          <w:p>
            <w:pPr>
              <w:pStyle w:val="168"/>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sz w:val="21"/>
                <w:szCs w:val="21"/>
                <w:highlight w:val="none"/>
              </w:rPr>
            </w:pPr>
          </w:p>
        </w:tc>
      </w:tr>
    </w:tbl>
    <w:p>
      <w:pPr>
        <w:rPr>
          <w:rFonts w:hint="default" w:ascii="Times New Roman" w:hAnsi="Times New Roman" w:eastAsia="仿宋_GB2312" w:cs="Times New Roman"/>
          <w:szCs w:val="21"/>
          <w:highlight w:val="none"/>
        </w:rPr>
      </w:pPr>
    </w:p>
    <w:p>
      <w:pPr>
        <w:rPr>
          <w:rFonts w:hint="default" w:ascii="Times New Roman" w:hAnsi="Times New Roman" w:eastAsia="仿宋_GB2312" w:cs="Times New Roman"/>
          <w:szCs w:val="21"/>
          <w:highlight w:val="none"/>
          <w:lang w:eastAsia="zh-CN"/>
        </w:rPr>
      </w:pPr>
      <w:r>
        <w:rPr>
          <w:rFonts w:hint="default" w:ascii="Times New Roman" w:hAnsi="Times New Roman" w:eastAsia="仿宋_GB2312" w:cs="Times New Roman"/>
          <w:highlight w:val="none"/>
        </w:rPr>
        <mc:AlternateContent>
          <mc:Choice Requires="wps">
            <w:drawing>
              <wp:anchor distT="0" distB="0" distL="114300" distR="114300" simplePos="0" relativeHeight="251662336" behindDoc="0" locked="0" layoutInCell="1" allowOverlap="1">
                <wp:simplePos x="0" y="0"/>
                <wp:positionH relativeFrom="column">
                  <wp:posOffset>7338060</wp:posOffset>
                </wp:positionH>
                <wp:positionV relativeFrom="paragraph">
                  <wp:posOffset>109855</wp:posOffset>
                </wp:positionV>
                <wp:extent cx="866775" cy="0"/>
                <wp:effectExtent l="0" t="13970" r="9525" b="24130"/>
                <wp:wrapNone/>
                <wp:docPr id="3" name="直线 6153"/>
                <wp:cNvGraphicFramePr/>
                <a:graphic xmlns:a="http://schemas.openxmlformats.org/drawingml/2006/main">
                  <a:graphicData uri="http://schemas.microsoft.com/office/word/2010/wordprocessingShape">
                    <wps:wsp>
                      <wps:cNvCnPr/>
                      <wps:spPr>
                        <a:xfrm flipV="1">
                          <a:off x="0" y="0"/>
                          <a:ext cx="866775" cy="0"/>
                        </a:xfrm>
                        <a:prstGeom prst="line">
                          <a:avLst/>
                        </a:prstGeom>
                        <a:ln w="28575" cap="flat" cmpd="sng">
                          <a:solidFill>
                            <a:srgbClr val="E46C0A"/>
                          </a:solidFill>
                          <a:prstDash val="dash"/>
                          <a:headEnd type="none" w="med" len="med"/>
                          <a:tailEnd type="none" w="med" len="med"/>
                        </a:ln>
                      </wps:spPr>
                      <wps:bodyPr upright="1"/>
                    </wps:wsp>
                  </a:graphicData>
                </a:graphic>
              </wp:anchor>
            </w:drawing>
          </mc:Choice>
          <mc:Fallback>
            <w:pict>
              <v:line id="直线 6153" o:spid="_x0000_s1026" o:spt="20" style="position:absolute;left:0pt;flip:y;margin-left:577.8pt;margin-top:8.65pt;height:0pt;width:68.25pt;z-index:251662336;mso-width-relative:page;mso-height-relative:page;" filled="f" stroked="t" coordsize="21600,21600" o:gfxdata="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GRQjnjYAAAACwEAAA8AAAAAAAAAAQAgAAAAIgAAAGRycy9kb3ducmV2LnhtbFBL&#10;AQIUABQAAAAIAIdO4kCL3uyI9gEAAOcDAAAOAAAAAAAAAAEAIAAAACcBAABkcnMvZTJvRG9jLnht&#10;bFBLBQYAAAAABgAGAFkBAACPBQAAAAA=&#10;">
                <v:fill on="f" focussize="0,0"/>
                <v:stroke weight="2.25pt" color="#E46C0A" joinstyle="round" dashstyle="dash"/>
                <v:imagedata o:title=""/>
                <o:lock v:ext="edit" aspectratio="f"/>
              </v:line>
            </w:pict>
          </mc:Fallback>
        </mc:AlternateContent>
      </w:r>
      <w:r>
        <w:rPr>
          <w:rFonts w:hint="default" w:ascii="Times New Roman" w:hAnsi="Times New Roman" w:cs="Times New Roman"/>
          <w:highlight w:val="none"/>
        </w:rPr>
        <mc:AlternateContent>
          <mc:Choice Requires="wps">
            <w:drawing>
              <wp:anchor distT="0" distB="0" distL="114300" distR="114300" simplePos="0" relativeHeight="251673600" behindDoc="0" locked="0" layoutInCell="1" allowOverlap="1">
                <wp:simplePos x="0" y="0"/>
                <wp:positionH relativeFrom="column">
                  <wp:posOffset>617220</wp:posOffset>
                </wp:positionH>
                <wp:positionV relativeFrom="paragraph">
                  <wp:posOffset>102235</wp:posOffset>
                </wp:positionV>
                <wp:extent cx="897255" cy="6985"/>
                <wp:effectExtent l="0" t="19050" r="17145" b="31115"/>
                <wp:wrapNone/>
                <wp:docPr id="71" name="直线 677"/>
                <wp:cNvGraphicFramePr/>
                <a:graphic xmlns:a="http://schemas.openxmlformats.org/drawingml/2006/main">
                  <a:graphicData uri="http://schemas.microsoft.com/office/word/2010/wordprocessingShape">
                    <wps:wsp>
                      <wps:cNvCnPr/>
                      <wps:spPr>
                        <a:xfrm flipV="1">
                          <a:off x="0" y="0"/>
                          <a:ext cx="897255" cy="6985"/>
                        </a:xfrm>
                        <a:prstGeom prst="line">
                          <a:avLst/>
                        </a:prstGeom>
                        <a:ln w="38100" cap="flat" cmpd="sng">
                          <a:solidFill>
                            <a:srgbClr val="4F81BD"/>
                          </a:solidFill>
                          <a:prstDash val="solid"/>
                          <a:headEnd type="none" w="med" len="med"/>
                          <a:tailEnd type="none" w="med" len="med"/>
                        </a:ln>
                      </wps:spPr>
                      <wps:bodyPr upright="1"/>
                    </wps:wsp>
                  </a:graphicData>
                </a:graphic>
              </wp:anchor>
            </w:drawing>
          </mc:Choice>
          <mc:Fallback>
            <w:pict>
              <v:line id="直线 677" o:spid="_x0000_s1026" o:spt="20" style="position:absolute;left:0pt;flip:y;margin-left:48.6pt;margin-top:8.05pt;height:0.55pt;width:70.65pt;z-index:251673600;mso-width-relative:page;mso-height-relative:page;" filled="f" stroked="t" coordsize="21600,21600" o:gfxdata="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IE9JrLWAAAACAEAAA8AAAAAAAAAAQAgAAAAIgAAAGRycy9kb3ducmV2LnhtbFBL&#10;AQIUABQAAAAIAIdO4kCDST8A+AEAAOsDAAAOAAAAAAAAAAEAIAAAACUBAABkcnMvZTJvRG9jLnht&#10;bFBLBQYAAAAABgAGAFkBAACPBQAAAAA=&#10;">
                <v:fill on="f" focussize="0,0"/>
                <v:stroke weight="3pt" color="#4F81BD" joinstyle="round"/>
                <v:imagedata o:title=""/>
                <o:lock v:ext="edit" aspectratio="f"/>
              </v:line>
            </w:pict>
          </mc:Fallback>
        </mc:AlternateContent>
      </w:r>
      <w:r>
        <w:rPr>
          <w:rFonts w:hint="default" w:ascii="Times New Roman" w:hAnsi="Times New Roman" w:eastAsia="仿宋_GB2312" w:cs="Times New Roman"/>
          <w:szCs w:val="21"/>
          <w:highlight w:val="none"/>
        </w:rPr>
        <mc:AlternateContent>
          <mc:Choice Requires="wps">
            <w:drawing>
              <wp:anchor distT="0" distB="0" distL="114300" distR="114300" simplePos="0" relativeHeight="251661312" behindDoc="0" locked="0" layoutInCell="1" allowOverlap="1">
                <wp:simplePos x="0" y="0"/>
                <wp:positionH relativeFrom="column">
                  <wp:posOffset>5055235</wp:posOffset>
                </wp:positionH>
                <wp:positionV relativeFrom="paragraph">
                  <wp:posOffset>109855</wp:posOffset>
                </wp:positionV>
                <wp:extent cx="1000125" cy="0"/>
                <wp:effectExtent l="0" t="38100" r="9525" b="38100"/>
                <wp:wrapNone/>
                <wp:docPr id="2" name="直线 6153"/>
                <wp:cNvGraphicFramePr/>
                <a:graphic xmlns:a="http://schemas.openxmlformats.org/drawingml/2006/main">
                  <a:graphicData uri="http://schemas.microsoft.com/office/word/2010/wordprocessingShape">
                    <wps:wsp>
                      <wps:cNvCnPr/>
                      <wps:spPr>
                        <a:xfrm flipV="1">
                          <a:off x="0" y="0"/>
                          <a:ext cx="1000125" cy="0"/>
                        </a:xfrm>
                        <a:prstGeom prst="line">
                          <a:avLst/>
                        </a:prstGeom>
                        <a:ln w="76200" cap="flat" cmpd="tri">
                          <a:solidFill>
                            <a:srgbClr val="00FF00"/>
                          </a:solidFill>
                          <a:prstDash val="sysDot"/>
                          <a:headEnd type="none" w="med" len="med"/>
                          <a:tailEnd type="none" w="med" len="med"/>
                        </a:ln>
                      </wps:spPr>
                      <wps:bodyPr upright="1"/>
                    </wps:wsp>
                  </a:graphicData>
                </a:graphic>
              </wp:anchor>
            </w:drawing>
          </mc:Choice>
          <mc:Fallback>
            <w:pict>
              <v:line id="直线 6153" o:spid="_x0000_s1026" o:spt="20" style="position:absolute;left:0pt;flip:y;margin-left:398.05pt;margin-top:8.65pt;height:0pt;width:78.75pt;z-index:251661312;mso-width-relative:page;mso-height-relative:page;" filled="f" stroked="t" coordsize="21600,21600" o:gfxdata="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Me3WKzXAAAACQEAAA8AAAAAAAAAAQAgAAAAIgAAAGRycy9kb3ducmV2LnhtbFBLAQIU&#10;ABQAAAAIAIdO4kDCMenS9AEAAOoDAAAOAAAAAAAAAAEAIAAAACYBAABkcnMvZTJvRG9jLnhtbFBL&#10;BQYAAAAABgAGAFkBAACMBQAAAAA=&#10;">
                <v:fill on="f" focussize="0,0"/>
                <v:stroke weight="6pt" color="#00FF00" linestyle="thickBetweenThin" joinstyle="round" dashstyle="1 1"/>
                <v:imagedata o:title=""/>
                <o:lock v:ext="edit" aspectratio="f"/>
              </v:line>
            </w:pict>
          </mc:Fallback>
        </mc:AlternateContent>
      </w:r>
      <w:r>
        <w:rPr>
          <w:rFonts w:hint="default" w:ascii="Times New Roman" w:hAnsi="Times New Roman" w:eastAsia="仿宋_GB2312" w:cs="Times New Roman"/>
          <w:szCs w:val="21"/>
          <w:highlight w:val="none"/>
        </w:rPr>
        <mc:AlternateContent>
          <mc:Choice Requires="wps">
            <w:drawing>
              <wp:anchor distT="0" distB="0" distL="114300" distR="114300" simplePos="0" relativeHeight="251660288" behindDoc="0" locked="0" layoutInCell="1" allowOverlap="1">
                <wp:simplePos x="0" y="0"/>
                <wp:positionH relativeFrom="column">
                  <wp:posOffset>3006090</wp:posOffset>
                </wp:positionH>
                <wp:positionV relativeFrom="paragraph">
                  <wp:posOffset>109855</wp:posOffset>
                </wp:positionV>
                <wp:extent cx="866775" cy="0"/>
                <wp:effectExtent l="0" t="15875" r="9525" b="22225"/>
                <wp:wrapNone/>
                <wp:docPr id="1" name="直线 5174"/>
                <wp:cNvGraphicFramePr/>
                <a:graphic xmlns:a="http://schemas.openxmlformats.org/drawingml/2006/main">
                  <a:graphicData uri="http://schemas.microsoft.com/office/word/2010/wordprocessingShape">
                    <wps:wsp>
                      <wps:cNvCnPr/>
                      <wps:spPr>
                        <a:xfrm>
                          <a:off x="0" y="0"/>
                          <a:ext cx="866775" cy="0"/>
                        </a:xfrm>
                        <a:prstGeom prst="line">
                          <a:avLst/>
                        </a:prstGeom>
                        <a:ln w="31750" cap="flat" cmpd="dbl">
                          <a:solidFill>
                            <a:srgbClr val="0000FF"/>
                          </a:solidFill>
                          <a:prstDash val="sysDot"/>
                          <a:headEnd type="none" w="med" len="med"/>
                          <a:tailEnd type="none" w="med" len="med"/>
                        </a:ln>
                      </wps:spPr>
                      <wps:bodyPr upright="1"/>
                    </wps:wsp>
                  </a:graphicData>
                </a:graphic>
              </wp:anchor>
            </w:drawing>
          </mc:Choice>
          <mc:Fallback>
            <w:pict>
              <v:line id="直线 5174" o:spid="_x0000_s1026" o:spt="20" style="position:absolute;left:0pt;margin-left:236.7pt;margin-top:8.65pt;height:0pt;width:68.25pt;z-index:251660288;mso-width-relative:page;mso-height-relative:page;" filled="f" stroked="t" coordsize="21600,21600" o:gfxdata="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dhVNHNcAAAAJAQAADwAAAAAAAAABACAAAAAiAAAAZHJzL2Rvd25yZXYueG1sUEsBAhQAFAAA&#10;AAgAh07iQJVmB1TwAQAA3wMAAA4AAAAAAAAAAQAgAAAAJgEAAGRycy9lMm9Eb2MueG1sUEsFBgAA&#10;AAAGAAYAWQEAAIgFAAAAAA==&#10;">
                <v:fill on="f" focussize="0,0"/>
                <v:stroke weight="2.5pt" color="#0000FF" linestyle="thinThin" joinstyle="round" dashstyle="1 1"/>
                <v:imagedata o:title=""/>
                <o:lock v:ext="edit" aspectratio="f"/>
              </v:line>
            </w:pict>
          </mc:Fallback>
        </mc:AlternateContent>
      </w:r>
      <w:r>
        <w:rPr>
          <w:rFonts w:hint="default" w:ascii="Times New Roman" w:hAnsi="Times New Roman" w:eastAsia="仿宋_GB2312" w:cs="Times New Roman"/>
          <w:szCs w:val="21"/>
          <w:highlight w:val="none"/>
        </w:rPr>
        <w:t>主体工程</w:t>
      </w:r>
      <w:r>
        <w:rPr>
          <w:rFonts w:hint="default" w:ascii="Times New Roman" w:hAnsi="Times New Roman" w:eastAsia="仿宋_GB2312" w:cs="Times New Roman"/>
          <w:szCs w:val="21"/>
          <w:highlight w:val="none"/>
          <w:lang w:val="en-US" w:eastAsia="zh-CN"/>
        </w:rPr>
        <w:t xml:space="preserve">                           </w:t>
      </w:r>
      <w:r>
        <w:rPr>
          <w:rFonts w:hint="default" w:ascii="Times New Roman" w:hAnsi="Times New Roman" w:eastAsia="仿宋_GB2312" w:cs="Times New Roman"/>
          <w:szCs w:val="21"/>
          <w:highlight w:val="none"/>
        </w:rPr>
        <w:t>工程措施</w:t>
      </w:r>
      <w:r>
        <w:rPr>
          <w:rFonts w:hint="default" w:ascii="Times New Roman" w:hAnsi="Times New Roman" w:eastAsia="仿宋_GB2312" w:cs="Times New Roman"/>
          <w:szCs w:val="21"/>
          <w:highlight w:val="none"/>
          <w:lang w:val="en-US" w:eastAsia="zh-CN"/>
        </w:rPr>
        <w:t xml:space="preserve">                       </w:t>
      </w:r>
      <w:r>
        <w:rPr>
          <w:rFonts w:hint="default" w:ascii="Times New Roman" w:hAnsi="Times New Roman" w:eastAsia="仿宋_GB2312" w:cs="Times New Roman"/>
          <w:szCs w:val="21"/>
          <w:highlight w:val="none"/>
        </w:rPr>
        <w:t>植物措施</w:t>
      </w:r>
      <w:r>
        <w:rPr>
          <w:rFonts w:hint="default" w:ascii="Times New Roman" w:hAnsi="Times New Roman" w:eastAsia="仿宋_GB2312" w:cs="Times New Roman"/>
          <w:szCs w:val="21"/>
          <w:highlight w:val="none"/>
          <w:lang w:val="en-US" w:eastAsia="zh-CN"/>
        </w:rPr>
        <w:t xml:space="preserve">                           </w:t>
      </w:r>
      <w:r>
        <w:rPr>
          <w:rFonts w:hint="default" w:ascii="Times New Roman" w:hAnsi="Times New Roman" w:eastAsia="仿宋_GB2312" w:cs="Times New Roman"/>
          <w:szCs w:val="21"/>
          <w:highlight w:val="none"/>
        </w:rPr>
        <w:t>临时措施</w:t>
      </w:r>
    </w:p>
    <w:p>
      <w:pPr>
        <w:pStyle w:val="168"/>
        <w:jc w:val="both"/>
        <w:rPr>
          <w:rFonts w:hint="default" w:ascii="Times New Roman" w:hAnsi="Times New Roman" w:eastAsia="仿宋_GB2312" w:cs="Times New Roman"/>
          <w:highlight w:val="none"/>
        </w:rPr>
      </w:pPr>
    </w:p>
    <w:p>
      <w:pPr>
        <w:rPr>
          <w:rFonts w:hint="default" w:ascii="Times New Roman" w:hAnsi="Times New Roman" w:eastAsia="仿宋_GB2312" w:cs="Times New Roman"/>
          <w:highlight w:val="none"/>
        </w:rPr>
      </w:pPr>
    </w:p>
    <w:p>
      <w:pPr>
        <w:pStyle w:val="151"/>
        <w:rPr>
          <w:rFonts w:hint="default" w:ascii="Times New Roman" w:hAnsi="Times New Roman" w:cs="Times New Roman"/>
        </w:rPr>
        <w:sectPr>
          <w:pgSz w:w="16838" w:h="11906" w:orient="landscape"/>
          <w:pgMar w:top="1440" w:right="1440" w:bottom="1440" w:left="1440"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5"/>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仿宋_GB2312" w:cs="Times New Roman"/>
          <w:sz w:val="24"/>
          <w:highlight w:val="none"/>
        </w:rPr>
      </w:pPr>
      <w:bookmarkStart w:id="385" w:name="_Toc23941"/>
      <w:bookmarkStart w:id="386" w:name="_Toc27808"/>
      <w:bookmarkStart w:id="387" w:name="_Toc28421"/>
      <w:r>
        <w:rPr>
          <w:rFonts w:hint="default" w:ascii="Times New Roman" w:hAnsi="Times New Roman" w:eastAsia="微软雅黑" w:cs="Times New Roman"/>
          <w:b w:val="0"/>
          <w:bCs w:val="0"/>
        </w:rPr>
        <w:t>6水土保持监测</w:t>
      </w:r>
      <w:bookmarkEnd w:id="385"/>
      <w:bookmarkEnd w:id="386"/>
      <w:bookmarkEnd w:id="387"/>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388" w:name="_6.1__监测依据"/>
      <w:bookmarkEnd w:id="388"/>
      <w:bookmarkStart w:id="389" w:name="_Toc24992"/>
      <w:bookmarkStart w:id="390" w:name="_Toc20898"/>
      <w:bookmarkStart w:id="391" w:name="_Toc16938"/>
      <w:bookmarkStart w:id="392" w:name="_Toc319652091"/>
      <w:r>
        <w:rPr>
          <w:rFonts w:hint="default" w:ascii="Times New Roman" w:hAnsi="Times New Roman" w:eastAsia="仿宋_GB2312" w:cs="Times New Roman"/>
          <w:b/>
          <w:bCs/>
        </w:rPr>
        <w:t>6.1范围和时段</w:t>
      </w:r>
      <w:bookmarkEnd w:id="389"/>
      <w:bookmarkEnd w:id="390"/>
      <w:bookmarkEnd w:id="391"/>
      <w:bookmarkEnd w:id="392"/>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6.1.1监测范围</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szCs w:val="24"/>
        </w:rPr>
        <w:t>根据《生产建设项目水土保持技术标准》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GB50433-2018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、《生产建设项目水土保持监测与评价标准》</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GB/T51240-2018</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，确定本项目监测范围为水土流失防治责任范围</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监测范围面积</w:t>
      </w:r>
      <w:r>
        <w:rPr>
          <w:rFonts w:hint="default" w:ascii="Times New Roman" w:hAnsi="Times New Roman" w:eastAsia="仿宋_GB2312" w:cs="Times New Roman"/>
          <w:sz w:val="24"/>
          <w:szCs w:val="24"/>
          <w:lang w:val="en-US" w:eastAsia="zh-CN"/>
        </w:rPr>
        <w:t>35.38</w:t>
      </w:r>
      <w:r>
        <w:rPr>
          <w:rFonts w:hint="default" w:ascii="Times New Roman" w:hAnsi="Times New Roman" w:eastAsia="仿宋_GB2312" w:cs="Times New Roman"/>
          <w:sz w:val="24"/>
          <w:szCs w:val="24"/>
        </w:rPr>
        <w:t>hm²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color w:val="auto"/>
          <w:sz w:val="24"/>
        </w:rPr>
        <w:t>据工程建设过程中所造成的水土流失数量、分布及治理措施，将工程</w:t>
      </w:r>
      <w:r>
        <w:rPr>
          <w:rFonts w:hint="default" w:ascii="Times New Roman" w:hAnsi="Times New Roman" w:eastAsia="仿宋_GB2312" w:cs="Times New Roman"/>
          <w:color w:val="auto"/>
          <w:sz w:val="24"/>
          <w:lang w:eastAsia="zh-CN"/>
        </w:rPr>
        <w:t>建设区</w:t>
      </w:r>
      <w:r>
        <w:rPr>
          <w:rFonts w:hint="default" w:ascii="Times New Roman" w:hAnsi="Times New Roman" w:eastAsia="仿宋_GB2312" w:cs="Times New Roman"/>
          <w:color w:val="auto"/>
          <w:sz w:val="24"/>
          <w:lang w:val="en-US" w:eastAsia="zh-CN"/>
        </w:rPr>
        <w:t>作为重点</w:t>
      </w:r>
      <w:r>
        <w:rPr>
          <w:rFonts w:hint="default" w:ascii="Times New Roman" w:hAnsi="Times New Roman" w:eastAsia="仿宋_GB2312" w:cs="Times New Roman"/>
          <w:color w:val="auto"/>
          <w:sz w:val="24"/>
        </w:rPr>
        <w:t>监测</w:t>
      </w:r>
      <w:r>
        <w:rPr>
          <w:rFonts w:hint="default" w:ascii="Times New Roman" w:hAnsi="Times New Roman" w:eastAsia="仿宋_GB2312" w:cs="Times New Roman"/>
          <w:color w:val="auto"/>
          <w:sz w:val="24"/>
          <w:lang w:eastAsia="zh-CN"/>
        </w:rPr>
        <w:t>区域</w:t>
      </w:r>
      <w:r>
        <w:rPr>
          <w:rFonts w:hint="default" w:ascii="Times New Roman" w:hAnsi="Times New Roman" w:eastAsia="仿宋_GB2312" w:cs="Times New Roman"/>
          <w:color w:val="auto"/>
          <w:sz w:val="24"/>
        </w:rPr>
        <w:t>。</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6.1.2监测时段</w:t>
      </w:r>
    </w:p>
    <w:p>
      <w:pPr>
        <w:spacing w:line="360" w:lineRule="auto"/>
        <w:ind w:firstLine="480" w:firstLineChars="200"/>
        <w:rPr>
          <w:rFonts w:hint="default" w:ascii="Times New Roman" w:hAnsi="Times New Roman" w:eastAsia="仿宋_GB2312" w:cs="Times New Roman"/>
          <w:sz w:val="24"/>
          <w:szCs w:val="24"/>
        </w:rPr>
      </w:pPr>
      <w:bookmarkStart w:id="393" w:name="_Toc319652092"/>
      <w:bookmarkStart w:id="394" w:name="_Toc4690"/>
      <w:bookmarkStart w:id="395" w:name="_Toc18571"/>
      <w:r>
        <w:rPr>
          <w:rFonts w:hint="default" w:ascii="Times New Roman" w:hAnsi="Times New Roman" w:eastAsia="仿宋_GB2312" w:cs="Times New Roman"/>
          <w:sz w:val="24"/>
          <w:szCs w:val="24"/>
          <w:lang w:val="en-US" w:eastAsia="zh-CN"/>
        </w:rPr>
        <w:t>根据《生产建设项目水土保持技术标准》（GB50433-2018）、《生产建设项目水土保持监测与评价标准》（GB/T51240-2018）的要求，本项目为新建建设类项目，结合建设工期和工程特点，确定本项目水土保持监测的时段从施工准备期开始至设计水平年结束。项目计划于2023年6月开工，至2025年6月完工，设计水平年2025年。根据工程现状，确定本方案监测时段为2023年6月至2025年12月。</w:t>
      </w:r>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396" w:name="_Toc13403"/>
      <w:r>
        <w:rPr>
          <w:rFonts w:hint="default" w:ascii="Times New Roman" w:hAnsi="Times New Roman" w:eastAsia="仿宋_GB2312" w:cs="Times New Roman"/>
          <w:b/>
          <w:bCs/>
        </w:rPr>
        <w:t>6.2内容和方法</w:t>
      </w:r>
      <w:bookmarkEnd w:id="393"/>
      <w:bookmarkEnd w:id="394"/>
      <w:bookmarkEnd w:id="395"/>
      <w:bookmarkEnd w:id="396"/>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6.2.1监测内容</w:t>
      </w:r>
    </w:p>
    <w:p>
      <w:pPr>
        <w:spacing w:line="360" w:lineRule="auto"/>
        <w:ind w:firstLine="480" w:firstLineChars="200"/>
        <w:rPr>
          <w:rFonts w:hint="default" w:ascii="Times New Roman" w:hAnsi="Times New Roman" w:eastAsia="仿宋_GB2312" w:cs="Times New Roman"/>
          <w:sz w:val="24"/>
          <w:szCs w:val="24"/>
        </w:rPr>
      </w:pPr>
      <w:r>
        <w:rPr>
          <w:rFonts w:hint="default" w:ascii="Times New Roman" w:hAnsi="Times New Roman" w:eastAsia="仿宋_GB2312" w:cs="Times New Roman"/>
          <w:color w:val="auto"/>
          <w:sz w:val="24"/>
        </w:rPr>
        <w:t>根据《水利部办公厅关于进一步加强生产建设项目水土保持监测工作的通知》（办水保</w:t>
      </w:r>
      <w:r>
        <w:rPr>
          <w:rFonts w:hint="default" w:ascii="Times New Roman" w:hAnsi="Times New Roman" w:cs="Times New Roman"/>
          <w:color w:val="auto"/>
          <w:sz w:val="24"/>
        </w:rPr>
        <w:t>﹝</w:t>
      </w:r>
      <w:r>
        <w:rPr>
          <w:rFonts w:hint="default" w:ascii="Times New Roman" w:hAnsi="Times New Roman" w:eastAsia="仿宋_GB2312" w:cs="Times New Roman"/>
          <w:color w:val="auto"/>
          <w:sz w:val="24"/>
        </w:rPr>
        <w:t>2020</w:t>
      </w:r>
      <w:r>
        <w:rPr>
          <w:rFonts w:hint="default" w:ascii="Times New Roman" w:hAnsi="Times New Roman" w:cs="Times New Roman"/>
          <w:color w:val="auto"/>
          <w:sz w:val="24"/>
        </w:rPr>
        <w:t>﹞</w:t>
      </w:r>
      <w:r>
        <w:rPr>
          <w:rFonts w:hint="default" w:ascii="Times New Roman" w:hAnsi="Times New Roman" w:eastAsia="仿宋_GB2312" w:cs="Times New Roman"/>
          <w:color w:val="auto"/>
          <w:sz w:val="24"/>
        </w:rPr>
        <w:t>161号）和《生产建设项目水土保持方案技术审查要点》（水保监〔2020〕63号），水土保持监测内容为</w:t>
      </w:r>
      <w:r>
        <w:rPr>
          <w:rFonts w:hint="default" w:ascii="Times New Roman" w:hAnsi="Times New Roman" w:eastAsia="仿宋_GB2312" w:cs="Times New Roman"/>
          <w:bCs/>
          <w:color w:val="auto"/>
          <w:sz w:val="24"/>
        </w:rPr>
        <w:t>水土流失自然影响因素监测、扰动土地情况监测、水土流失状况监测、水土流失防治成效和水土流失危害监测。具体监测内容如下：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rPr>
        <w:t>本底值监测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工程施工准备期前，结合项目区的实际情况，对水土保持监测范围的地形地貌、地面组成物质、植被、气象、水文、土地利用现状、水土保持措施与质量、水土流失状况等基本情况进行调查，掌握项目建设前水土流失背景状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水土流失自然影响因素</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对水土流失现状、土壤流失量、土壤侵蚀模数、自然因素、地表物质组成、现场植被及项目建设对原地表、水土保持设施、植被的压占和损毁情况、临时堆土面积、体积等进行监测。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扰动土地情况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重点监测项目建设对原地表、植被的占压和损毁情况，项目征占地和水土流失防治责任范围变化情况、临时土方堆存量及变化情况等。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水土流失状况监测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重点监测建设过程中造成的水土流失面积与分布、土壤流失量及各阶段变化情况。</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水土流失防治成效监测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水土流失防治成效监测应重点监测实际采取水土保持工程、植物和临时措施的位置、数量，以及实施水土保持措施前后的防治效果对比情况等。</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水土流失危害监测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水土流失对主体工程造成危害的方式、数量及程度；对周边重要设施造成的危害和程度。</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6.2.2监测方法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lang w:eastAsia="zh-CN"/>
        </w:rPr>
      </w:pPr>
      <w:r>
        <w:rPr>
          <w:rFonts w:hint="default" w:ascii="Times New Roman" w:hAnsi="Times New Roman" w:eastAsia="仿宋_GB2312" w:cs="Times New Roman"/>
          <w:sz w:val="24"/>
          <w:szCs w:val="24"/>
          <w:lang w:val="en-US" w:eastAsia="zh-CN"/>
        </w:rPr>
        <w:t>根据《水利部办公厅关于进一步加强生产建设项目水土保持监测工作的通知》（办水保〔2020〕161号文）和《生产建设项目水土保持监测与评价标准》（GB/T51240－2018）的要求，现状监测采用实地调查量测、地面观测、无人机遥感相结合的监测方法。</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6.2.2.1实地调查量测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对主要水土流失因子、区段水土保持防治效益和基本状况、植物措施实施效果主要采用调查监测方法获取数据。防治责任范围内调查内容主要包括：</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（1）土地扰动面积和程度、水土流失面积变化情况、水土流失程度变化情况、水土流失治理面积、林草覆盖度采用设计资料分析，结合实地勘测及调查进行监测。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（2）对工程挖方、填方数量，挖深及堆放高度、临时堆土数量及堆放面积采用查阅设计文件的方法。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（3）水土流失防治措施数量和质量；林草措施成活率、保存率、生长情况及覆盖度；防护工程的稳定性、完好程度和运行情况、各项防治措施保土效果采用实地样方调查的方法进行监测。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（4）工程建设对项目区及周边地区可能造成的危害，对经济、社会发展的影响等评价采用实地调查法，并结合实地量测等方法进行。</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6.2.2.2定位监测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该项工程水土保持监测主要针对项目区水土流失量的变化、水土流失程度变化和拦渣保土量等指标进行定点、定位的地面观测。在监测点，根据监测内容及要求布设监测小区，定时观测和典型采样相结合，获取数据。用观测结果与同类型区平均流失量及允许流失量分析比较来验证水土保持工程布局及设计的合理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侵蚀沟法：重点监测边坡的水蚀量测，量测坡面形成初期的坡度、坡长、地面组成物质、容重等，典型场次降雨或多降雨后侵蚀沟的体积，计算得出沟蚀量。具体是在监测重点地段对选定坡面上的侵蚀沟数量、深度、长度进行量算。将小区沟蚀量加上面蚀量从而求得边坡的土壤水蚀量。</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测钎法：在选定的坡面上，将φ0.5cm～φ1.0cm，长50cm～100cm的测钎按相距1m×1m纵横各3排垂直插入坡面，测钎顶端与坡面齐平，并在顶端上涂上红漆，编号记录。每次暴雨后和汛期终了、大风过后以及时段末，观测测钎顶端露出地面的高度，计算土壤侵蚀深度和土壤侵蚀量。</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6.2.2.3无人机遥感监测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通过无人机进行施工过程中遥感影像收集。遥感影像空间分辨率不低于2.5m。遥感监测内容应包括下列内容：土壤侵蚀因子：包括植被、地形和地面组成物质等影响土壤侵蚀的自然因子，以及修路等人为活动；土壤侵蚀状况：包括类型、强度、分布及其危害等；水土流失防治现状：包括水土保持措施的数量和质量。遥感监测应在施工前开展1次，施工期每年不少于1次，施工后监测一次。遥感监测精度应达到以下要求：遥感影像空间分辨率应不低于2.5m；遥感监测流程、质量要求、成果汇总等满足《水土保持遥感监测技术规范》（SL592—2012）要求；点型项目扰动面积监测精度不小于95%。最后，通过影像分析，确定项目区的扰动范围、工程措施和植被措施布置情况。</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仿宋_GB2312" w:cs="Times New Roman"/>
          <w:b/>
          <w:bCs/>
          <w:sz w:val="24"/>
          <w:szCs w:val="24"/>
        </w:rPr>
      </w:pPr>
      <w:r>
        <w:rPr>
          <w:rFonts w:hint="default" w:ascii="Times New Roman" w:hAnsi="Times New Roman" w:eastAsia="仿宋_GB2312" w:cs="Times New Roman"/>
          <w:b/>
          <w:bCs/>
          <w:sz w:val="24"/>
          <w:szCs w:val="24"/>
          <w:lang w:val="en-US" w:eastAsia="zh-CN"/>
        </w:rPr>
        <w:t>6.2.2.4资料分析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通过查阅主体设计资料及主体监理资料分析项目建设期间，水土流失危害及防治情况。</w:t>
      </w:r>
    </w:p>
    <w:p>
      <w:pPr>
        <w:keepNext w:val="0"/>
        <w:keepLines w:val="0"/>
        <w:widowControl/>
        <w:suppressLineNumbers w:val="0"/>
        <w:jc w:val="left"/>
        <w:rPr>
          <w:rFonts w:hint="default" w:ascii="Times New Roman" w:hAnsi="Times New Roman" w:cs="Times New Roman"/>
        </w:rPr>
      </w:pPr>
      <w:r>
        <w:rPr>
          <w:rFonts w:hint="default" w:ascii="Times New Roman" w:hAnsi="Times New Roman" w:eastAsia="仿宋_GB2312" w:cs="Times New Roman"/>
          <w:b/>
          <w:bCs/>
          <w:color w:val="000000"/>
          <w:kern w:val="0"/>
          <w:sz w:val="24"/>
          <w:szCs w:val="24"/>
          <w:lang w:val="en-US" w:eastAsia="zh-CN" w:bidi="ar"/>
        </w:rPr>
        <w:t>表</w:t>
      </w:r>
      <w:r>
        <w:rPr>
          <w:rFonts w:hint="default" w:ascii="Times New Roman" w:hAnsi="Times New Roman" w:eastAsia="宋体" w:cs="Times New Roman"/>
          <w:b/>
          <w:bCs/>
          <w:color w:val="000000"/>
          <w:kern w:val="0"/>
          <w:sz w:val="24"/>
          <w:szCs w:val="24"/>
          <w:lang w:val="en-US" w:eastAsia="zh-CN" w:bidi="ar"/>
        </w:rPr>
        <w:t>6-1</w:t>
      </w:r>
      <w:r>
        <w:rPr>
          <w:rFonts w:hint="default" w:ascii="Times New Roman" w:hAnsi="Times New Roman" w:eastAsia="仿宋_GB2312" w:cs="Times New Roman"/>
          <w:b/>
          <w:bCs/>
          <w:color w:val="000000"/>
          <w:kern w:val="0"/>
          <w:sz w:val="24"/>
          <w:szCs w:val="24"/>
          <w:lang w:val="en-US" w:eastAsia="zh-CN" w:bidi="ar"/>
        </w:rPr>
        <w:t>监测内容与监测方法表</w:t>
      </w:r>
    </w:p>
    <w:tbl>
      <w:tblPr>
        <w:tblStyle w:val="89"/>
        <w:tblW w:w="4999"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782"/>
        <w:gridCol w:w="1330"/>
        <w:gridCol w:w="4464"/>
        <w:gridCol w:w="2046"/>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sz w:val="18"/>
                <w:szCs w:val="18"/>
                <w:vertAlign w:val="baseline"/>
                <w:lang w:val="en-US" w:eastAsia="zh-CN"/>
              </w:rPr>
            </w:pPr>
            <w:r>
              <w:rPr>
                <w:rFonts w:hint="default" w:ascii="Times New Roman" w:hAnsi="Times New Roman" w:eastAsia="仿宋_GB2312、" w:cs="Times New Roman"/>
                <w:b/>
                <w:bCs/>
                <w:sz w:val="18"/>
                <w:szCs w:val="18"/>
                <w:vertAlign w:val="baseline"/>
                <w:lang w:val="en-US" w:eastAsia="zh-CN"/>
              </w:rPr>
              <w:t>时段</w:t>
            </w:r>
          </w:p>
        </w:tc>
        <w:tc>
          <w:tcPr>
            <w:tcW w:w="3359" w:type="pct"/>
            <w:gridSpan w:val="2"/>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sz w:val="18"/>
                <w:szCs w:val="18"/>
                <w:vertAlign w:val="baseline"/>
              </w:rPr>
            </w:pPr>
            <w:r>
              <w:rPr>
                <w:rFonts w:hint="default" w:ascii="Times New Roman" w:hAnsi="Times New Roman" w:eastAsia="仿宋_GB2312、" w:cs="Times New Roman"/>
                <w:b/>
                <w:bCs/>
                <w:sz w:val="18"/>
                <w:szCs w:val="18"/>
                <w:vertAlign w:val="baseline"/>
                <w:lang w:val="en-US" w:eastAsia="zh-CN"/>
              </w:rPr>
              <w:t>监测内容</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b/>
                <w:bCs/>
                <w:sz w:val="18"/>
                <w:szCs w:val="18"/>
                <w:vertAlign w:val="baseline"/>
                <w:lang w:val="en-US" w:eastAsia="zh-CN"/>
              </w:rPr>
            </w:pPr>
            <w:r>
              <w:rPr>
                <w:rFonts w:hint="default" w:ascii="Times New Roman" w:hAnsi="Times New Roman" w:eastAsia="仿宋_GB2312、" w:cs="Times New Roman"/>
                <w:b/>
                <w:bCs/>
                <w:sz w:val="18"/>
                <w:szCs w:val="18"/>
                <w:vertAlign w:val="baseline"/>
                <w:lang w:val="en-US" w:eastAsia="zh-CN"/>
              </w:rPr>
              <w:t>监测方法</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lang w:val="en-US" w:eastAsia="zh-CN"/>
              </w:rPr>
            </w:pPr>
            <w:r>
              <w:rPr>
                <w:rFonts w:hint="default" w:ascii="Times New Roman" w:hAnsi="Times New Roman" w:eastAsia="仿宋_GB2312、" w:cs="Times New Roman"/>
                <w:sz w:val="18"/>
                <w:szCs w:val="18"/>
                <w:vertAlign w:val="baseline"/>
                <w:lang w:val="en-US" w:eastAsia="zh-CN"/>
              </w:rPr>
              <w:t>施工准备期</w:t>
            </w:r>
          </w:p>
        </w:tc>
        <w:tc>
          <w:tcPr>
            <w:tcW w:w="771"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本底值监测</w:t>
            </w: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水土保持监测范围的土地利用现状、水土保持措施与质量、水土流失状况等基本情况进行调查，掌握项目建设前水土流失背景状况。</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lang w:val="en-US" w:eastAsia="zh-CN"/>
              </w:rPr>
            </w:pPr>
            <w:r>
              <w:rPr>
                <w:rFonts w:hint="default" w:ascii="Times New Roman" w:hAnsi="Times New Roman" w:eastAsia="仿宋_GB2312、" w:cs="Times New Roman"/>
                <w:sz w:val="18"/>
                <w:szCs w:val="18"/>
                <w:vertAlign w:val="baseline"/>
                <w:lang w:val="en-US" w:eastAsia="zh-CN"/>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水土流失影响因素</w:t>
            </w: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气象水文、降雨、地形地貌、地表物质组成、植被等情况</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lang w:val="en-US" w:eastAsia="zh-CN"/>
              </w:rPr>
            </w:pPr>
            <w:r>
              <w:rPr>
                <w:rFonts w:hint="default" w:ascii="Times New Roman" w:hAnsi="Times New Roman" w:eastAsia="仿宋_GB2312、" w:cs="Times New Roman"/>
                <w:sz w:val="18"/>
                <w:szCs w:val="18"/>
                <w:vertAlign w:val="baseline"/>
                <w:lang w:val="en-US" w:eastAsia="zh-CN"/>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施工期及设计水平年</w:t>
            </w:r>
          </w:p>
        </w:tc>
        <w:tc>
          <w:tcPr>
            <w:tcW w:w="771"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水土流失影响因素</w:t>
            </w: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项目建设对原地表、水土保持设施、植被的压占和损毁情况</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实地调查、无人机遥感</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项目临时堆土面积、体积</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实地量测</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水土流失状况</w:t>
            </w: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水土流失的类型、形式、面积、分布及强度</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地面观测、无人机遥感</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土壤流失量</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地面观测</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扰动土地情况</w:t>
            </w: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实际发生的永久和临时占地、扰动地表植被面积及变化</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实地量测、无人机遥感</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水土流失危害</w:t>
            </w: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对主体工程造成危害的方式、数量和程度</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实地量测、无人机遥感</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对周边重大工程造成的危害</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实地调查、实地量测</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restar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水土保持措施及防治成效监测</w:t>
            </w: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植物措施的种类、面积、分布、生长情况、成活率、保存率和林草覆盖率</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工程措施的类型、数量、分布和完好程度</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临时措施的类型、数量和分布</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主体工程和各项水土保持措施的实施进展情况</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水土保持措施对主体工程安全建设和运行发挥的作用</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水土保持措施对周边生态环境发挥的作用</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0"/>
                <w:sz w:val="18"/>
                <w:szCs w:val="18"/>
                <w:lang w:val="en-US" w:eastAsia="zh-CN" w:bidi="ar"/>
              </w:rPr>
            </w:pPr>
            <w:r>
              <w:rPr>
                <w:rFonts w:hint="default" w:ascii="Times New Roman" w:hAnsi="Times New Roman" w:eastAsia="仿宋_GB2312、" w:cs="Times New Roman"/>
                <w:color w:val="000000"/>
                <w:kern w:val="0"/>
                <w:sz w:val="18"/>
                <w:szCs w:val="18"/>
                <w:lang w:val="en-US" w:eastAsia="zh-CN" w:bidi="ar"/>
              </w:rPr>
              <w:t>实地调查</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54"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771" w:type="pct"/>
            <w:vMerge w:val="continue"/>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p>
        </w:tc>
        <w:tc>
          <w:tcPr>
            <w:tcW w:w="2587"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sz w:val="18"/>
                <w:szCs w:val="18"/>
                <w:vertAlign w:val="baseline"/>
              </w:rPr>
            </w:pPr>
            <w:r>
              <w:rPr>
                <w:rFonts w:hint="default" w:ascii="Times New Roman" w:hAnsi="Times New Roman" w:eastAsia="仿宋_GB2312、" w:cs="Times New Roman"/>
                <w:color w:val="000000"/>
                <w:kern w:val="0"/>
                <w:sz w:val="18"/>
                <w:szCs w:val="18"/>
                <w:lang w:val="en-US" w:eastAsia="zh-CN" w:bidi="ar"/>
              </w:rPr>
              <w:t>实施水土保持措施前后的防治效果对比情况</w:t>
            </w:r>
          </w:p>
        </w:tc>
        <w:tc>
          <w:tcPr>
            <w:tcW w:w="1186" w:type="pct"/>
            <w:tcBorders>
              <w:tl2br w:val="nil"/>
              <w:tr2bl w:val="nil"/>
            </w:tcBorders>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auto"/>
              <w:rPr>
                <w:rFonts w:hint="default" w:ascii="Times New Roman" w:hAnsi="Times New Roman" w:eastAsia="仿宋_GB2312、" w:cs="Times New Roman"/>
                <w:color w:val="000000"/>
                <w:kern w:val="0"/>
                <w:sz w:val="18"/>
                <w:szCs w:val="18"/>
                <w:lang w:val="en-US" w:eastAsia="zh-CN" w:bidi="ar"/>
              </w:rPr>
            </w:pPr>
            <w:r>
              <w:rPr>
                <w:rFonts w:hint="default" w:ascii="Times New Roman" w:hAnsi="Times New Roman" w:eastAsia="仿宋_GB2312、" w:cs="Times New Roman"/>
                <w:color w:val="000000"/>
                <w:kern w:val="0"/>
                <w:sz w:val="18"/>
                <w:szCs w:val="18"/>
                <w:lang w:val="en-US" w:eastAsia="zh-CN" w:bidi="ar"/>
              </w:rPr>
              <w:t>实地调查</w:t>
            </w:r>
          </w:p>
        </w:tc>
      </w:tr>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6.2.3监测频次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根据《生产建设项目水土保持监测与评价标准》（GB/T51240-2018），本工程水土保持监测主要采用实地调查量测、地面观测和遥感监测相结合的方法。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1</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水土流失影响因素监测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地形地貌状况整个监测期监测1次；地表物质施工准备期和设计水平年各监测1次；植被状况在施工准备期前测定1次；气象因子每月1次。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2</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扰动土地情况监测每月监测1次。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水土流失状况监测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水土流失状况应至少每月监测1次，发生强降水等情况后及时加测，视施工情况加测。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水土流失防治成效监测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水土流失防治成效每季度监测1次，其中临时措施至少每月监测1次。</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水土流失危害监测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水土流失危害事件发生后1周内完成监测工作。</w:t>
      </w:r>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397" w:name="_Toc28808"/>
      <w:bookmarkStart w:id="398" w:name="_Toc20865"/>
      <w:bookmarkStart w:id="399" w:name="_Toc32289"/>
      <w:r>
        <w:rPr>
          <w:rFonts w:hint="default" w:ascii="Times New Roman" w:hAnsi="Times New Roman" w:eastAsia="仿宋_GB2312" w:cs="Times New Roman"/>
          <w:b/>
          <w:bCs/>
        </w:rPr>
        <w:t>6.3点位布设</w:t>
      </w:r>
      <w:bookmarkEnd w:id="397"/>
      <w:bookmarkEnd w:id="398"/>
      <w:bookmarkEnd w:id="399"/>
    </w:p>
    <w:p>
      <w:pPr>
        <w:keepNext w:val="0"/>
        <w:keepLines w:val="0"/>
        <w:widowControl/>
        <w:suppressLineNumbers w:val="0"/>
        <w:jc w:val="left"/>
        <w:rPr>
          <w:rFonts w:hint="default" w:ascii="Times New Roman" w:hAnsi="Times New Roman" w:cs="Times New Roman"/>
        </w:rPr>
      </w:pPr>
      <w:bookmarkStart w:id="400" w:name="_Toc319652093"/>
      <w:bookmarkStart w:id="401" w:name="_Toc32515"/>
      <w:bookmarkStart w:id="402" w:name="_Toc8112"/>
      <w:r>
        <w:rPr>
          <w:rFonts w:hint="default" w:ascii="Times New Roman" w:hAnsi="Times New Roman" w:eastAsia="仿宋_GB2312" w:cs="Times New Roman"/>
          <w:color w:val="000000"/>
          <w:kern w:val="0"/>
          <w:sz w:val="24"/>
          <w:szCs w:val="24"/>
          <w:lang w:val="en-US" w:eastAsia="zh-CN" w:bidi="ar"/>
        </w:rPr>
        <w:t>根据项目区现有的水土流失类型、强度等，并结合各建设区的具体施工工艺</w:t>
      </w:r>
    </w:p>
    <w:p>
      <w:pPr>
        <w:keepNext w:val="0"/>
        <w:keepLines w:val="0"/>
        <w:widowControl/>
        <w:suppressLineNumbers w:val="0"/>
        <w:jc w:val="left"/>
        <w:rPr>
          <w:rFonts w:hint="default" w:ascii="Times New Roman" w:hAnsi="Times New Roman" w:eastAsia="仿宋_GB2312" w:cs="Times New Roman"/>
          <w:sz w:val="24"/>
          <w:szCs w:val="24"/>
        </w:rPr>
      </w:pPr>
      <w:r>
        <w:rPr>
          <w:rFonts w:hint="default" w:ascii="Times New Roman" w:hAnsi="Times New Roman" w:eastAsia="仿宋_GB2312" w:cs="Times New Roman"/>
          <w:color w:val="000000"/>
          <w:kern w:val="0"/>
          <w:sz w:val="24"/>
          <w:szCs w:val="24"/>
          <w:lang w:val="en-US" w:eastAsia="zh-CN" w:bidi="ar"/>
        </w:rPr>
        <w:t>情况，确定共布设工程建设区</w:t>
      </w:r>
      <w:r>
        <w:rPr>
          <w:rFonts w:hint="default" w:ascii="Times New Roman" w:hAnsi="Times New Roman" w:eastAsia="宋体" w:cs="Times New Roman"/>
          <w:color w:val="000000"/>
          <w:kern w:val="0"/>
          <w:sz w:val="24"/>
          <w:szCs w:val="24"/>
          <w:lang w:val="en-US" w:eastAsia="zh-CN" w:bidi="ar"/>
        </w:rPr>
        <w:t>1</w:t>
      </w:r>
      <w:r>
        <w:rPr>
          <w:rFonts w:hint="default" w:ascii="Times New Roman" w:hAnsi="Times New Roman" w:eastAsia="仿宋_GB2312" w:cs="Times New Roman"/>
          <w:color w:val="000000"/>
          <w:kern w:val="0"/>
          <w:sz w:val="24"/>
          <w:szCs w:val="24"/>
          <w:lang w:val="en-US" w:eastAsia="zh-CN" w:bidi="ar"/>
        </w:rPr>
        <w:t>处监测点位。</w:t>
      </w:r>
    </w:p>
    <w:p>
      <w:pPr>
        <w:jc w:val="center"/>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1</w:t>
      </w:r>
      <w:r>
        <w:rPr>
          <w:rFonts w:hint="default" w:ascii="Times New Roman" w:hAnsi="Times New Roman" w:eastAsia="微软雅黑" w:cs="Times New Roman"/>
        </w:rPr>
        <w:t>监测点位一览表</w:t>
      </w:r>
    </w:p>
    <w:tbl>
      <w:tblPr>
        <w:tblStyle w:val="555"/>
        <w:tblW w:w="4998"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633"/>
        <w:gridCol w:w="927"/>
        <w:gridCol w:w="2999"/>
        <w:gridCol w:w="1304"/>
        <w:gridCol w:w="1542"/>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93" w:hRule="atLeast"/>
          <w:jc w:val="center"/>
        </w:trPr>
        <w:tc>
          <w:tcPr>
            <w:tcW w:w="9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3"/>
                <w:sz w:val="21"/>
                <w:szCs w:val="21"/>
                <w:lang w:val="en-US" w:eastAsia="zh-CN"/>
              </w:rPr>
              <w:t>监测单元</w:t>
            </w:r>
          </w:p>
        </w:tc>
        <w:tc>
          <w:tcPr>
            <w:tcW w:w="5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8"/>
                <w:sz w:val="21"/>
                <w:szCs w:val="21"/>
                <w:lang w:val="en-US" w:eastAsia="zh-CN"/>
              </w:rPr>
            </w:pPr>
            <w:r>
              <w:rPr>
                <w:rFonts w:hint="default" w:ascii="Times New Roman" w:hAnsi="Times New Roman" w:eastAsia="仿宋_GB2312" w:cs="Times New Roman"/>
                <w:spacing w:val="8"/>
                <w:sz w:val="21"/>
                <w:szCs w:val="21"/>
                <w:lang w:val="en-US" w:eastAsia="zh-CN"/>
              </w:rPr>
              <w:t>监测点数</w:t>
            </w:r>
          </w:p>
        </w:tc>
        <w:tc>
          <w:tcPr>
            <w:tcW w:w="178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lang w:val="en-US" w:eastAsia="zh-CN"/>
              </w:rPr>
              <w:t>监测内容</w:t>
            </w:r>
          </w:p>
        </w:tc>
        <w:tc>
          <w:tcPr>
            <w:tcW w:w="7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4"/>
                <w:sz w:val="21"/>
                <w:szCs w:val="21"/>
              </w:rPr>
              <w:t>位</w:t>
            </w:r>
            <w:r>
              <w:rPr>
                <w:rFonts w:hint="default" w:ascii="Times New Roman" w:hAnsi="Times New Roman" w:eastAsia="仿宋_GB2312" w:cs="Times New Roman"/>
                <w:spacing w:val="3"/>
                <w:sz w:val="21"/>
                <w:szCs w:val="21"/>
              </w:rPr>
              <w:t>置</w:t>
            </w:r>
          </w:p>
        </w:tc>
        <w:tc>
          <w:tcPr>
            <w:tcW w:w="91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监</w:t>
            </w:r>
            <w:r>
              <w:rPr>
                <w:rFonts w:hint="default" w:ascii="Times New Roman" w:hAnsi="Times New Roman" w:eastAsia="仿宋_GB2312" w:cs="Times New Roman"/>
                <w:spacing w:val="5"/>
                <w:sz w:val="21"/>
                <w:szCs w:val="21"/>
              </w:rPr>
              <w:t>测方法</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493" w:hRule="atLeast"/>
          <w:jc w:val="center"/>
        </w:trPr>
        <w:tc>
          <w:tcPr>
            <w:tcW w:w="97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工</w:t>
            </w:r>
            <w:r>
              <w:rPr>
                <w:rFonts w:hint="default" w:ascii="Times New Roman" w:hAnsi="Times New Roman" w:eastAsia="仿宋_GB2312" w:cs="Times New Roman"/>
                <w:spacing w:val="6"/>
                <w:sz w:val="21"/>
                <w:szCs w:val="21"/>
              </w:rPr>
              <w:t>程建设区</w:t>
            </w:r>
          </w:p>
        </w:tc>
        <w:tc>
          <w:tcPr>
            <w:tcW w:w="55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4"/>
                <w:sz w:val="21"/>
                <w:szCs w:val="21"/>
                <w:lang w:val="en-US" w:eastAsia="zh-CN"/>
              </w:rPr>
            </w:pPr>
            <w:r>
              <w:rPr>
                <w:rFonts w:hint="default" w:ascii="Times New Roman" w:hAnsi="Times New Roman" w:eastAsia="仿宋_GB2312" w:cs="Times New Roman"/>
                <w:spacing w:val="4"/>
                <w:sz w:val="21"/>
                <w:szCs w:val="21"/>
                <w:lang w:val="en-US" w:eastAsia="zh-CN"/>
              </w:rPr>
              <w:t>1</w:t>
            </w:r>
          </w:p>
        </w:tc>
        <w:tc>
          <w:tcPr>
            <w:tcW w:w="1783" w:type="pct"/>
            <w:tcBorders>
              <w:tl2br w:val="nil"/>
              <w:tr2bl w:val="nil"/>
            </w:tcBorders>
            <w:vAlign w:val="center"/>
          </w:tcPr>
          <w:p>
            <w:pPr>
              <w:keepNext w:val="0"/>
              <w:keepLines w:val="0"/>
              <w:widowControl/>
              <w:suppressLineNumbers w:val="0"/>
              <w:autoSpaceDE w:val="0"/>
              <w:autoSpaceDN w:val="0"/>
              <w:jc w:val="left"/>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000000"/>
                <w:kern w:val="0"/>
                <w:sz w:val="20"/>
                <w:szCs w:val="20"/>
                <w:lang w:val="en-US" w:eastAsia="zh-CN" w:bidi="ar"/>
              </w:rPr>
              <w:t>土地扰动范围、面积、用地类型等，水土保持措施实施情况（位置、规格、数量、防治效果等）；</w:t>
            </w:r>
          </w:p>
        </w:tc>
        <w:tc>
          <w:tcPr>
            <w:tcW w:w="77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临时堆土区域</w:t>
            </w:r>
          </w:p>
        </w:tc>
        <w:tc>
          <w:tcPr>
            <w:tcW w:w="917" w:type="pct"/>
            <w:tcBorders>
              <w:tl2br w:val="nil"/>
              <w:tr2bl w:val="nil"/>
            </w:tcBorders>
            <w:vAlign w:val="center"/>
          </w:tcPr>
          <w:p>
            <w:pPr>
              <w:keepNext w:val="0"/>
              <w:keepLines w:val="0"/>
              <w:widowControl/>
              <w:suppressLineNumbers w:val="0"/>
              <w:autoSpaceDE w:val="0"/>
              <w:autoSpaceDN w:val="0"/>
              <w:jc w:val="left"/>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000000"/>
                <w:kern w:val="0"/>
                <w:sz w:val="20"/>
                <w:szCs w:val="20"/>
                <w:lang w:val="en-US" w:eastAsia="zh-CN" w:bidi="ar"/>
              </w:rPr>
              <w:t>定位监测、实地测量、地面监测、无人机遥感</w:t>
            </w:r>
          </w:p>
        </w:tc>
      </w:tr>
    </w:tbl>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403" w:name="_Toc5487"/>
      <w:r>
        <w:rPr>
          <w:rFonts w:hint="default" w:ascii="Times New Roman" w:hAnsi="Times New Roman" w:eastAsia="仿宋_GB2312" w:cs="Times New Roman"/>
          <w:b/>
          <w:bCs/>
        </w:rPr>
        <w:t>6.4</w:t>
      </w:r>
      <w:bookmarkEnd w:id="400"/>
      <w:r>
        <w:rPr>
          <w:rFonts w:hint="default" w:ascii="Times New Roman" w:hAnsi="Times New Roman" w:eastAsia="仿宋_GB2312" w:cs="Times New Roman"/>
          <w:b/>
          <w:bCs/>
        </w:rPr>
        <w:t>实施条件和成果</w:t>
      </w:r>
      <w:bookmarkEnd w:id="401"/>
      <w:bookmarkEnd w:id="402"/>
      <w:bookmarkEnd w:id="403"/>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6.4.1监测设备</w:t>
      </w:r>
    </w:p>
    <w:p>
      <w:pPr>
        <w:spacing w:line="360" w:lineRule="auto"/>
        <w:ind w:firstLine="480" w:firstLineChars="200"/>
        <w:rPr>
          <w:rFonts w:hint="default" w:ascii="Times New Roman" w:hAnsi="Times New Roman" w:cs="Times New Roman"/>
          <w:highlight w:val="none"/>
        </w:rPr>
      </w:pPr>
      <w:r>
        <w:rPr>
          <w:rFonts w:hint="default" w:ascii="Times New Roman" w:hAnsi="Times New Roman" w:eastAsia="仿宋_GB2312" w:cs="Times New Roman"/>
          <w:sz w:val="24"/>
          <w:highlight w:val="none"/>
        </w:rPr>
        <w:t>依据项目实施进度和项目的实际情况，在各个监测点设置临时监测场，便于进行定点观测。按监测内容和监测方法的要求。监测设施和设备见表6-</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w:t>
      </w:r>
    </w:p>
    <w:p>
      <w:pPr>
        <w:jc w:val="center"/>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2</w:t>
      </w:r>
      <w:r>
        <w:rPr>
          <w:rFonts w:hint="default" w:ascii="Times New Roman" w:hAnsi="Times New Roman" w:eastAsia="微软雅黑" w:cs="Times New Roman"/>
        </w:rPr>
        <w:t>监测设施、设备及消耗性材料汇总表</w:t>
      </w:r>
    </w:p>
    <w:tbl>
      <w:tblPr>
        <w:tblStyle w:val="555"/>
        <w:tblW w:w="4998" w:type="pct"/>
        <w:jc w:val="center"/>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Layout w:type="autofit"/>
        <w:tblCellMar>
          <w:top w:w="0" w:type="dxa"/>
          <w:left w:w="0" w:type="dxa"/>
          <w:bottom w:w="0" w:type="dxa"/>
          <w:right w:w="0" w:type="dxa"/>
        </w:tblCellMar>
      </w:tblPr>
      <w:tblGrid>
        <w:gridCol w:w="1584"/>
        <w:gridCol w:w="3604"/>
        <w:gridCol w:w="1594"/>
        <w:gridCol w:w="1623"/>
      </w:tblGrid>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监测设施与设备</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位</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数量</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1"/>
                <w:position w:val="1"/>
                <w:sz w:val="21"/>
                <w:szCs w:val="21"/>
              </w:rPr>
              <w:t>一</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消耗性材料</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7"/>
                <w:sz w:val="21"/>
                <w:szCs w:val="21"/>
              </w:rPr>
              <w:t>样玻璃仪器</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3</w:t>
            </w:r>
            <w:r>
              <w:rPr>
                <w:rFonts w:hint="default" w:ascii="Times New Roman" w:hAnsi="Times New Roman" w:eastAsia="仿宋_GB2312" w:cs="Times New Roman"/>
                <w:sz w:val="21"/>
                <w:szCs w:val="21"/>
              </w:rPr>
              <w:t>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2</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蒸发皿</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3</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5"/>
                <w:sz w:val="21"/>
                <w:szCs w:val="21"/>
              </w:rPr>
              <w:t>样工具</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套</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4</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围栏网</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m</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200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5</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标志绳</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m</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200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6</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rPr>
              <w:t>测钎</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20</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7</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6"/>
                <w:sz w:val="21"/>
                <w:szCs w:val="21"/>
              </w:rPr>
              <w:t>标志</w:t>
            </w:r>
            <w:r>
              <w:rPr>
                <w:rFonts w:hint="default" w:ascii="Times New Roman" w:hAnsi="Times New Roman" w:eastAsia="仿宋_GB2312" w:cs="Times New Roman"/>
                <w:spacing w:val="5"/>
                <w:sz w:val="21"/>
                <w:szCs w:val="21"/>
              </w:rPr>
              <w:t>牌</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8</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3"/>
                <w:sz w:val="21"/>
                <w:szCs w:val="21"/>
              </w:rPr>
              <w:t>皮尺</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把</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lang w:val="en-US" w:eastAsia="zh-CN"/>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钢卷尺</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把</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rPr>
            </w:pPr>
            <w:r>
              <w:rPr>
                <w:rFonts w:hint="default" w:ascii="Times New Roman" w:hAnsi="Times New Roman" w:eastAsia="仿宋_GB2312" w:cs="Times New Roman"/>
                <w:spacing w:val="1"/>
                <w:sz w:val="21"/>
                <w:szCs w:val="21"/>
                <w:lang w:val="en-US" w:eastAsia="zh-CN"/>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i w:val="0"/>
                <w:iCs w:val="0"/>
                <w:color w:val="auto"/>
                <w:kern w:val="0"/>
                <w:sz w:val="21"/>
                <w:szCs w:val="21"/>
                <w:u w:val="none"/>
                <w:lang w:val="en-US" w:eastAsia="zh-CN" w:bidi="ar"/>
              </w:rPr>
              <w:t>二</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sz w:val="21"/>
                <w:szCs w:val="21"/>
              </w:rPr>
            </w:pPr>
            <w:r>
              <w:rPr>
                <w:rFonts w:hint="default" w:ascii="Times New Roman" w:hAnsi="Times New Roman" w:eastAsia="仿宋_GB2312" w:cs="Times New Roman"/>
                <w:color w:val="000000"/>
                <w:kern w:val="0"/>
                <w:sz w:val="20"/>
                <w:szCs w:val="20"/>
                <w:lang w:val="en-US" w:eastAsia="zh-CN" w:bidi="ar"/>
              </w:rPr>
              <w:t>监测设施和设备</w:t>
            </w:r>
            <w:r>
              <w:rPr>
                <w:rFonts w:hint="default" w:ascii="Times New Roman" w:hAnsi="Times New Roman" w:eastAsia="仿宋_GB2312" w:cs="Times New Roman"/>
                <w:i w:val="0"/>
                <w:iCs w:val="0"/>
                <w:color w:val="auto"/>
                <w:kern w:val="0"/>
                <w:sz w:val="21"/>
                <w:szCs w:val="21"/>
                <w:u w:val="none"/>
                <w:lang w:val="en-US" w:eastAsia="zh-CN" w:bidi="ar"/>
              </w:rPr>
              <w:t>（</w:t>
            </w:r>
            <w:r>
              <w:rPr>
                <w:rFonts w:hint="default" w:ascii="Times New Roman" w:hAnsi="Times New Roman" w:eastAsia="仿宋_GB2312" w:cs="Times New Roman"/>
                <w:color w:val="000000"/>
                <w:kern w:val="0"/>
                <w:sz w:val="20"/>
                <w:szCs w:val="20"/>
                <w:lang w:val="en-US" w:eastAsia="zh-CN" w:bidi="ar"/>
              </w:rPr>
              <w:t>按</w:t>
            </w:r>
            <w:r>
              <w:rPr>
                <w:rFonts w:hint="default" w:ascii="Times New Roman" w:hAnsi="Times New Roman" w:eastAsia="宋体" w:cs="Times New Roman"/>
                <w:color w:val="000000"/>
                <w:kern w:val="0"/>
                <w:sz w:val="20"/>
                <w:szCs w:val="20"/>
                <w:lang w:val="en-US" w:eastAsia="zh-CN" w:bidi="ar"/>
              </w:rPr>
              <w:t>20</w:t>
            </w:r>
            <w:r>
              <w:rPr>
                <w:rFonts w:hint="default" w:ascii="Times New Roman" w:hAnsi="Times New Roman" w:eastAsia="仿宋_GB2312" w:cs="Times New Roman"/>
                <w:color w:val="000000"/>
                <w:kern w:val="0"/>
                <w:sz w:val="20"/>
                <w:szCs w:val="20"/>
                <w:lang w:val="en-US" w:eastAsia="zh-CN" w:bidi="ar"/>
              </w:rPr>
              <w:t>％折</w:t>
            </w:r>
            <w:r>
              <w:rPr>
                <w:rFonts w:hint="default" w:ascii="Times New Roman" w:hAnsi="Times New Roman" w:eastAsia="仿宋_GB2312" w:cs="Times New Roman"/>
                <w:i w:val="0"/>
                <w:iCs w:val="0"/>
                <w:color w:val="auto"/>
                <w:kern w:val="0"/>
                <w:sz w:val="21"/>
                <w:szCs w:val="21"/>
                <w:u w:val="none"/>
                <w:lang w:val="en-US" w:eastAsia="zh-CN" w:bidi="ar"/>
              </w:rPr>
              <w:t>）</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电子天平</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2</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比重计</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3</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2"/>
                <w:sz w:val="21"/>
                <w:szCs w:val="21"/>
              </w:rPr>
              <w:t>烘</w:t>
            </w:r>
            <w:r>
              <w:rPr>
                <w:rFonts w:hint="default" w:ascii="Times New Roman" w:hAnsi="Times New Roman" w:eastAsia="仿宋_GB2312" w:cs="Times New Roman"/>
                <w:spacing w:val="1"/>
                <w:sz w:val="21"/>
                <w:szCs w:val="21"/>
              </w:rPr>
              <w:t>箱</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rPr>
              <w:t>4</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5"/>
                <w:sz w:val="21"/>
                <w:szCs w:val="21"/>
                <w:lang w:val="en-US" w:eastAsia="zh-CN"/>
              </w:rPr>
              <w:t>土壤水分快速测定仪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2</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5</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color w:val="000000"/>
                <w:kern w:val="0"/>
                <w:sz w:val="20"/>
                <w:szCs w:val="20"/>
                <w:lang w:val="en-US" w:eastAsia="zh-CN" w:bidi="ar"/>
              </w:rPr>
              <w:t>植被高度观测仪（测高仪）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6</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5"/>
                <w:sz w:val="21"/>
                <w:szCs w:val="21"/>
                <w:lang w:val="en-US" w:eastAsia="zh-CN"/>
              </w:rPr>
              <w:t>坡度仪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7</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GPS</w:t>
            </w:r>
            <w:r>
              <w:rPr>
                <w:rFonts w:hint="default" w:ascii="Times New Roman" w:hAnsi="Times New Roman" w:eastAsia="仿宋_GB2312" w:cs="Times New Roman"/>
                <w:spacing w:val="10"/>
                <w:sz w:val="21"/>
                <w:szCs w:val="21"/>
              </w:rPr>
              <w:t>定位仪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套</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kern w:val="2"/>
                <w:sz w:val="21"/>
                <w:szCs w:val="21"/>
                <w:lang w:val="en-US" w:eastAsia="zh-CN" w:bidi="ar-SA"/>
              </w:rPr>
              <w:t>8</w:t>
            </w:r>
          </w:p>
        </w:tc>
        <w:tc>
          <w:tcPr>
            <w:tcW w:w="21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无人机</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个</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90"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9</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color w:val="000000"/>
                <w:kern w:val="0"/>
                <w:sz w:val="20"/>
                <w:szCs w:val="20"/>
                <w:lang w:val="en-US" w:eastAsia="zh-CN" w:bidi="ar"/>
              </w:rPr>
              <w:t>风向风速自测仪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10</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color w:val="000000"/>
                <w:kern w:val="0"/>
                <w:sz w:val="20"/>
                <w:szCs w:val="20"/>
                <w:lang w:val="en-US" w:eastAsia="zh-CN" w:bidi="ar"/>
              </w:rPr>
            </w:pPr>
            <w:r>
              <w:rPr>
                <w:rFonts w:hint="default" w:ascii="Times New Roman" w:hAnsi="Times New Roman" w:eastAsia="仿宋_GB2312" w:cs="Times New Roman"/>
                <w:color w:val="000000"/>
                <w:kern w:val="0"/>
                <w:sz w:val="20"/>
                <w:szCs w:val="20"/>
                <w:lang w:val="en-US" w:eastAsia="zh-CN" w:bidi="ar"/>
              </w:rPr>
              <w:t>集沙仪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r>
        <w:tblPrEx>
          <w:tblBorders>
            <w:top w:val="double" w:color="000000" w:sz="4" w:space="0"/>
            <w:left w:val="none" w:color="auto" w:sz="0" w:space="0"/>
            <w:bottom w:val="double" w:color="000000" w:sz="4" w:space="0"/>
            <w:right w:val="none" w:color="auto" w:sz="0" w:space="0"/>
            <w:insideH w:val="single" w:color="000000" w:sz="2" w:space="0"/>
            <w:insideV w:val="single" w:color="000000" w:sz="4" w:space="0"/>
          </w:tblBorders>
          <w:tblCellMar>
            <w:top w:w="0" w:type="dxa"/>
            <w:left w:w="0" w:type="dxa"/>
            <w:bottom w:w="0" w:type="dxa"/>
            <w:right w:w="0" w:type="dxa"/>
          </w:tblCellMar>
        </w:tblPrEx>
        <w:trPr>
          <w:trHeight w:val="323" w:hRule="atLeast"/>
          <w:jc w:val="center"/>
        </w:trPr>
        <w:tc>
          <w:tcPr>
            <w:tcW w:w="942"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11</w:t>
            </w:r>
          </w:p>
        </w:tc>
        <w:tc>
          <w:tcPr>
            <w:tcW w:w="2143" w:type="pct"/>
            <w:tcBorders>
              <w:tl2br w:val="nil"/>
              <w:tr2bl w:val="nil"/>
            </w:tcBorders>
            <w:noWrap w:val="0"/>
            <w:vAlign w:val="center"/>
          </w:tcPr>
          <w:p>
            <w:pPr>
              <w:keepNext w:val="0"/>
              <w:keepLines w:val="0"/>
              <w:widowControl/>
              <w:suppressLineNumbers w:val="0"/>
              <w:autoSpaceDE w:val="0"/>
              <w:autoSpaceDN w:val="0"/>
              <w:jc w:val="center"/>
              <w:rPr>
                <w:rFonts w:hint="default" w:ascii="Times New Roman" w:hAnsi="Times New Roman" w:eastAsia="仿宋_GB2312" w:cs="Times New Roman"/>
                <w:color w:val="000000"/>
                <w:kern w:val="0"/>
                <w:sz w:val="20"/>
                <w:szCs w:val="20"/>
                <w:lang w:val="en-US" w:eastAsia="zh-CN" w:bidi="ar"/>
              </w:rPr>
            </w:pPr>
            <w:r>
              <w:rPr>
                <w:rFonts w:hint="default" w:ascii="Times New Roman" w:hAnsi="Times New Roman" w:eastAsia="仿宋_GB2312" w:cs="Times New Roman"/>
                <w:color w:val="000000"/>
                <w:kern w:val="0"/>
                <w:sz w:val="20"/>
                <w:szCs w:val="20"/>
                <w:lang w:val="en-US" w:eastAsia="zh-CN" w:bidi="ar"/>
              </w:rPr>
              <w:t>径流泥沙自测仪</w:t>
            </w:r>
          </w:p>
        </w:tc>
        <w:tc>
          <w:tcPr>
            <w:tcW w:w="948"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96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r>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6.4.2监测人员配置及人工</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监测人工包括外业和内业两部分人工。外业内容包括水土保持定位监测勘察、自然状况及生态环境变化调查、水土保持防护效果调查；内业内容包括编制监测实施方案、化验分析、编制监测季度报告表、编制监测总结报告、图件绘制等。监测人员按3人配置，其中总监测工程师1名、监测工程师1名、监测员1名。各项工作内容所需人工及计算方法见表6-</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w:t>
      </w:r>
    </w:p>
    <w:p>
      <w:pPr>
        <w:jc w:val="center"/>
        <w:rPr>
          <w:rFonts w:hint="default" w:ascii="Times New Roman" w:hAnsi="Times New Roman" w:eastAsia="微软雅黑" w:cs="Times New Roman"/>
        </w:rPr>
      </w:pPr>
      <w:r>
        <w:rPr>
          <w:rFonts w:hint="default" w:ascii="Times New Roman" w:hAnsi="Times New Roman" w:eastAsia="微软雅黑" w:cs="Times New Roman"/>
        </w:rPr>
        <w:t>表6-</w:t>
      </w:r>
      <w:r>
        <w:rPr>
          <w:rFonts w:hint="default" w:ascii="Times New Roman" w:hAnsi="Times New Roman" w:eastAsia="微软雅黑" w:cs="Times New Roman"/>
          <w:lang w:val="en-US" w:eastAsia="zh-CN"/>
        </w:rPr>
        <w:t>3</w:t>
      </w:r>
      <w:r>
        <w:rPr>
          <w:rFonts w:hint="default" w:ascii="Times New Roman" w:hAnsi="Times New Roman" w:eastAsia="微软雅黑" w:cs="Times New Roman"/>
        </w:rPr>
        <w:t>水土保持监测人工汇总表</w:t>
      </w:r>
    </w:p>
    <w:tbl>
      <w:tblPr>
        <w:tblStyle w:val="555"/>
        <w:tblW w:w="5023"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899"/>
        <w:gridCol w:w="3485"/>
        <w:gridCol w:w="1155"/>
        <w:gridCol w:w="2908"/>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项</w:t>
            </w:r>
            <w:r>
              <w:rPr>
                <w:rFonts w:hint="default" w:ascii="Times New Roman" w:hAnsi="Times New Roman" w:eastAsia="仿宋_GB2312" w:cs="Times New Roman"/>
                <w:spacing w:val="5"/>
                <w:sz w:val="21"/>
                <w:szCs w:val="21"/>
              </w:rPr>
              <w:t>目名称</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3"/>
                <w:sz w:val="21"/>
                <w:szCs w:val="21"/>
              </w:rPr>
              <w:t>人</w:t>
            </w:r>
            <w:r>
              <w:rPr>
                <w:rFonts w:hint="default" w:ascii="Times New Roman" w:hAnsi="Times New Roman" w:eastAsia="仿宋_GB2312" w:cs="Times New Roman"/>
                <w:spacing w:val="4"/>
                <w:position w:val="3"/>
                <w:sz w:val="21"/>
                <w:szCs w:val="21"/>
              </w:rPr>
              <w:t>工(工日)</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计算方</w:t>
            </w:r>
            <w:r>
              <w:rPr>
                <w:rFonts w:hint="default" w:ascii="Times New Roman" w:hAnsi="Times New Roman" w:eastAsia="仿宋_GB2312" w:cs="Times New Roman"/>
                <w:spacing w:val="5"/>
                <w:sz w:val="21"/>
                <w:szCs w:val="21"/>
              </w:rPr>
              <w:t>法</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1"/>
                <w:position w:val="1"/>
                <w:sz w:val="21"/>
                <w:szCs w:val="21"/>
              </w:rPr>
              <w:t>一</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外</w:t>
            </w:r>
            <w:r>
              <w:rPr>
                <w:rFonts w:hint="default" w:ascii="Times New Roman" w:hAnsi="Times New Roman" w:eastAsia="仿宋_GB2312" w:cs="Times New Roman"/>
                <w:spacing w:val="5"/>
                <w:sz w:val="21"/>
                <w:szCs w:val="21"/>
              </w:rPr>
              <w:t>业工作</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168</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rPr>
              <w:t>背</w:t>
            </w:r>
            <w:r>
              <w:rPr>
                <w:rFonts w:hint="default" w:ascii="Times New Roman" w:hAnsi="Times New Roman" w:eastAsia="仿宋_GB2312" w:cs="Times New Roman"/>
                <w:spacing w:val="5"/>
                <w:sz w:val="21"/>
                <w:szCs w:val="21"/>
              </w:rPr>
              <w:t>景值监测</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position w:val="1"/>
                <w:sz w:val="21"/>
                <w:szCs w:val="21"/>
              </w:rPr>
              <w:t>3</w:t>
            </w:r>
            <w:r>
              <w:rPr>
                <w:rFonts w:hint="default" w:ascii="Times New Roman" w:hAnsi="Times New Roman" w:eastAsia="仿宋_GB2312" w:cs="Times New Roman"/>
                <w:spacing w:val="5"/>
                <w:position w:val="1"/>
                <w:sz w:val="21"/>
                <w:szCs w:val="21"/>
              </w:rPr>
              <w:t>人×</w:t>
            </w:r>
            <w:r>
              <w:rPr>
                <w:rFonts w:hint="default" w:ascii="Times New Roman" w:hAnsi="Times New Roman" w:eastAsia="仿宋_GB2312" w:cs="Times New Roman"/>
                <w:spacing w:val="5"/>
                <w:position w:val="1"/>
                <w:sz w:val="21"/>
                <w:szCs w:val="21"/>
                <w:lang w:val="en-US" w:eastAsia="zh-CN"/>
              </w:rPr>
              <w:t>2</w:t>
            </w:r>
            <w:r>
              <w:rPr>
                <w:rFonts w:hint="default" w:ascii="Times New Roman" w:hAnsi="Times New Roman" w:eastAsia="仿宋_GB2312" w:cs="Times New Roman"/>
                <w:spacing w:val="5"/>
                <w:position w:val="1"/>
                <w:sz w:val="21"/>
                <w:szCs w:val="21"/>
              </w:rPr>
              <w:t>天/次×1次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水土流失定位监测</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54</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w:t>
            </w:r>
            <w:r>
              <w:rPr>
                <w:rFonts w:hint="default" w:ascii="Times New Roman" w:hAnsi="Times New Roman" w:eastAsia="仿宋_GB2312" w:cs="Times New Roman"/>
                <w:spacing w:val="6"/>
                <w:position w:val="1"/>
                <w:sz w:val="21"/>
                <w:szCs w:val="21"/>
                <w:lang w:val="en-US" w:eastAsia="zh-CN"/>
              </w:rPr>
              <w:t>0.5</w:t>
            </w:r>
            <w:r>
              <w:rPr>
                <w:rFonts w:hint="default" w:ascii="Times New Roman" w:hAnsi="Times New Roman" w:eastAsia="仿宋_GB2312" w:cs="Times New Roman"/>
                <w:spacing w:val="6"/>
                <w:position w:val="1"/>
                <w:sz w:val="21"/>
                <w:szCs w:val="21"/>
              </w:rPr>
              <w:t>天/次×</w:t>
            </w:r>
            <w:r>
              <w:rPr>
                <w:rFonts w:hint="default" w:ascii="Times New Roman" w:hAnsi="Times New Roman" w:eastAsia="仿宋_GB2312" w:cs="Times New Roman"/>
                <w:spacing w:val="6"/>
                <w:position w:val="1"/>
                <w:sz w:val="21"/>
                <w:szCs w:val="21"/>
                <w:lang w:val="en-US" w:eastAsia="zh-CN"/>
              </w:rPr>
              <w:t>12次/年</w:t>
            </w:r>
            <w:r>
              <w:rPr>
                <w:rFonts w:hint="default" w:ascii="Times New Roman" w:hAnsi="Times New Roman" w:eastAsia="仿宋_GB2312" w:cs="Times New Roman"/>
                <w:spacing w:val="6"/>
                <w:position w:val="1"/>
                <w:sz w:val="21"/>
                <w:szCs w:val="21"/>
              </w:rPr>
              <w:t>×</w:t>
            </w:r>
            <w:r>
              <w:rPr>
                <w:rFonts w:hint="default" w:ascii="Times New Roman" w:hAnsi="Times New Roman" w:eastAsia="仿宋_GB2312" w:cs="Times New Roman"/>
                <w:spacing w:val="6"/>
                <w:position w:val="1"/>
                <w:sz w:val="21"/>
                <w:szCs w:val="21"/>
                <w:lang w:val="en-US" w:eastAsia="zh-CN"/>
              </w:rPr>
              <w:t>3年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自</w:t>
            </w:r>
            <w:r>
              <w:rPr>
                <w:rFonts w:hint="default" w:ascii="Times New Roman" w:hAnsi="Times New Roman" w:eastAsia="仿宋_GB2312" w:cs="Times New Roman"/>
                <w:spacing w:val="5"/>
                <w:sz w:val="21"/>
                <w:szCs w:val="21"/>
              </w:rPr>
              <w:t>然状况生态环境变化调查</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54</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w:t>
            </w:r>
            <w:r>
              <w:rPr>
                <w:rFonts w:hint="default" w:ascii="Times New Roman" w:hAnsi="Times New Roman" w:eastAsia="仿宋_GB2312" w:cs="Times New Roman"/>
                <w:spacing w:val="6"/>
                <w:position w:val="1"/>
                <w:sz w:val="21"/>
                <w:szCs w:val="21"/>
                <w:lang w:val="en-US" w:eastAsia="zh-CN"/>
              </w:rPr>
              <w:t>0.5</w:t>
            </w:r>
            <w:r>
              <w:rPr>
                <w:rFonts w:hint="default" w:ascii="Times New Roman" w:hAnsi="Times New Roman" w:eastAsia="仿宋_GB2312" w:cs="Times New Roman"/>
                <w:spacing w:val="6"/>
                <w:position w:val="1"/>
                <w:sz w:val="21"/>
                <w:szCs w:val="21"/>
              </w:rPr>
              <w:t>天/次×</w:t>
            </w:r>
            <w:r>
              <w:rPr>
                <w:rFonts w:hint="default" w:ascii="Times New Roman" w:hAnsi="Times New Roman" w:eastAsia="仿宋_GB2312" w:cs="Times New Roman"/>
                <w:spacing w:val="6"/>
                <w:position w:val="1"/>
                <w:sz w:val="21"/>
                <w:szCs w:val="21"/>
                <w:lang w:val="en-US" w:eastAsia="zh-CN"/>
              </w:rPr>
              <w:t>12次/年</w:t>
            </w:r>
            <w:r>
              <w:rPr>
                <w:rFonts w:hint="default" w:ascii="Times New Roman" w:hAnsi="Times New Roman" w:eastAsia="仿宋_GB2312" w:cs="Times New Roman"/>
                <w:spacing w:val="6"/>
                <w:position w:val="1"/>
                <w:sz w:val="21"/>
                <w:szCs w:val="21"/>
              </w:rPr>
              <w:t>×</w:t>
            </w:r>
            <w:r>
              <w:rPr>
                <w:rFonts w:hint="default" w:ascii="Times New Roman" w:hAnsi="Times New Roman" w:eastAsia="仿宋_GB2312" w:cs="Times New Roman"/>
                <w:spacing w:val="6"/>
                <w:position w:val="1"/>
                <w:sz w:val="21"/>
                <w:szCs w:val="21"/>
                <w:lang w:val="en-US" w:eastAsia="zh-CN"/>
              </w:rPr>
              <w:t>3年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2"/>
                <w:sz w:val="21"/>
                <w:szCs w:val="21"/>
              </w:rPr>
              <w:t>水</w:t>
            </w:r>
            <w:r>
              <w:rPr>
                <w:rFonts w:hint="default" w:ascii="Times New Roman" w:hAnsi="Times New Roman" w:eastAsia="仿宋_GB2312" w:cs="Times New Roman"/>
                <w:spacing w:val="8"/>
                <w:sz w:val="21"/>
                <w:szCs w:val="21"/>
              </w:rPr>
              <w:t>土保持防护效果调查</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1"/>
                <w:sz w:val="21"/>
                <w:szCs w:val="21"/>
                <w:lang w:val="en-US" w:eastAsia="zh-CN"/>
              </w:rPr>
              <w:t>54</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w:t>
            </w:r>
            <w:r>
              <w:rPr>
                <w:rFonts w:hint="default" w:ascii="Times New Roman" w:hAnsi="Times New Roman" w:eastAsia="仿宋_GB2312" w:cs="Times New Roman"/>
                <w:spacing w:val="6"/>
                <w:position w:val="1"/>
                <w:sz w:val="21"/>
                <w:szCs w:val="21"/>
                <w:lang w:val="en-US" w:eastAsia="zh-CN"/>
              </w:rPr>
              <w:t>0.5</w:t>
            </w:r>
            <w:r>
              <w:rPr>
                <w:rFonts w:hint="default" w:ascii="Times New Roman" w:hAnsi="Times New Roman" w:eastAsia="仿宋_GB2312" w:cs="Times New Roman"/>
                <w:spacing w:val="6"/>
                <w:position w:val="1"/>
                <w:sz w:val="21"/>
                <w:szCs w:val="21"/>
              </w:rPr>
              <w:t>天/次×</w:t>
            </w:r>
            <w:r>
              <w:rPr>
                <w:rFonts w:hint="default" w:ascii="Times New Roman" w:hAnsi="Times New Roman" w:eastAsia="仿宋_GB2312" w:cs="Times New Roman"/>
                <w:spacing w:val="6"/>
                <w:position w:val="1"/>
                <w:sz w:val="21"/>
                <w:szCs w:val="21"/>
                <w:lang w:val="en-US" w:eastAsia="zh-CN"/>
              </w:rPr>
              <w:t>12次/年</w:t>
            </w:r>
            <w:r>
              <w:rPr>
                <w:rFonts w:hint="default" w:ascii="Times New Roman" w:hAnsi="Times New Roman" w:eastAsia="仿宋_GB2312" w:cs="Times New Roman"/>
                <w:spacing w:val="6"/>
                <w:position w:val="1"/>
                <w:sz w:val="21"/>
                <w:szCs w:val="21"/>
              </w:rPr>
              <w:t>×</w:t>
            </w:r>
            <w:r>
              <w:rPr>
                <w:rFonts w:hint="default" w:ascii="Times New Roman" w:hAnsi="Times New Roman" w:eastAsia="仿宋_GB2312" w:cs="Times New Roman"/>
                <w:spacing w:val="6"/>
                <w:position w:val="1"/>
                <w:sz w:val="21"/>
                <w:szCs w:val="21"/>
                <w:lang w:val="en-US" w:eastAsia="zh-CN"/>
              </w:rPr>
              <w:t>3年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二</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内业</w:t>
            </w:r>
            <w:r>
              <w:rPr>
                <w:rFonts w:hint="default" w:ascii="Times New Roman" w:hAnsi="Times New Roman" w:eastAsia="仿宋_GB2312" w:cs="Times New Roman"/>
                <w:sz w:val="21"/>
                <w:szCs w:val="21"/>
              </w:rPr>
              <w:t>工作</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79</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化</w:t>
            </w:r>
            <w:r>
              <w:rPr>
                <w:rFonts w:hint="default" w:ascii="Times New Roman" w:hAnsi="Times New Roman" w:eastAsia="仿宋_GB2312" w:cs="Times New Roman"/>
                <w:spacing w:val="5"/>
                <w:sz w:val="21"/>
                <w:szCs w:val="21"/>
              </w:rPr>
              <w:t>验分析</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position w:val="1"/>
                <w:sz w:val="21"/>
                <w:szCs w:val="21"/>
              </w:rPr>
              <w:t>2</w:t>
            </w:r>
            <w:r>
              <w:rPr>
                <w:rFonts w:hint="default" w:ascii="Times New Roman" w:hAnsi="Times New Roman" w:eastAsia="仿宋_GB2312" w:cs="Times New Roman"/>
                <w:spacing w:val="5"/>
                <w:position w:val="1"/>
                <w:sz w:val="21"/>
                <w:szCs w:val="21"/>
              </w:rPr>
              <w:t>人×</w:t>
            </w:r>
            <w:r>
              <w:rPr>
                <w:rFonts w:hint="default" w:ascii="Times New Roman" w:hAnsi="Times New Roman" w:eastAsia="仿宋_GB2312" w:cs="Times New Roman"/>
                <w:spacing w:val="5"/>
                <w:position w:val="1"/>
                <w:sz w:val="21"/>
                <w:szCs w:val="21"/>
                <w:lang w:val="en-US" w:eastAsia="zh-CN"/>
              </w:rPr>
              <w:t>2</w:t>
            </w:r>
            <w:r>
              <w:rPr>
                <w:rFonts w:hint="default" w:ascii="Times New Roman" w:hAnsi="Times New Roman" w:eastAsia="仿宋_GB2312" w:cs="Times New Roman"/>
                <w:spacing w:val="5"/>
                <w:position w:val="1"/>
                <w:sz w:val="21"/>
                <w:szCs w:val="21"/>
              </w:rPr>
              <w:t>天/次×</w:t>
            </w:r>
            <w:r>
              <w:rPr>
                <w:rFonts w:hint="default" w:ascii="Times New Roman" w:hAnsi="Times New Roman" w:eastAsia="仿宋_GB2312" w:cs="Times New Roman"/>
                <w:spacing w:val="5"/>
                <w:position w:val="1"/>
                <w:sz w:val="21"/>
                <w:szCs w:val="21"/>
                <w:lang w:val="en-US" w:eastAsia="zh-CN"/>
              </w:rPr>
              <w:t>4</w:t>
            </w:r>
            <w:r>
              <w:rPr>
                <w:rFonts w:hint="default" w:ascii="Times New Roman" w:hAnsi="Times New Roman" w:eastAsia="仿宋_GB2312" w:cs="Times New Roman"/>
                <w:spacing w:val="5"/>
                <w:position w:val="1"/>
                <w:sz w:val="21"/>
                <w:szCs w:val="21"/>
              </w:rPr>
              <w:t>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2</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1"/>
                <w:sz w:val="21"/>
                <w:szCs w:val="21"/>
              </w:rPr>
              <w:t>资</w:t>
            </w:r>
            <w:r>
              <w:rPr>
                <w:rFonts w:hint="default" w:ascii="Times New Roman" w:hAnsi="Times New Roman" w:eastAsia="仿宋_GB2312" w:cs="Times New Roman"/>
                <w:spacing w:val="6"/>
                <w:sz w:val="21"/>
                <w:szCs w:val="21"/>
              </w:rPr>
              <w:t>料归纳整理分析</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18</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10"/>
                <w:position w:val="1"/>
                <w:sz w:val="21"/>
                <w:szCs w:val="21"/>
                <w:lang w:val="en-US" w:eastAsia="zh-CN"/>
              </w:rPr>
              <w:t>3</w:t>
            </w:r>
            <w:r>
              <w:rPr>
                <w:rFonts w:hint="default" w:ascii="Times New Roman" w:hAnsi="Times New Roman" w:eastAsia="仿宋_GB2312" w:cs="Times New Roman"/>
                <w:spacing w:val="5"/>
                <w:position w:val="1"/>
                <w:sz w:val="21"/>
                <w:szCs w:val="21"/>
              </w:rPr>
              <w:t>人×1天/次×</w:t>
            </w:r>
            <w:r>
              <w:rPr>
                <w:rFonts w:hint="default" w:ascii="Times New Roman" w:hAnsi="Times New Roman" w:eastAsia="仿宋_GB2312" w:cs="Times New Roman"/>
                <w:spacing w:val="5"/>
                <w:position w:val="1"/>
                <w:sz w:val="21"/>
                <w:szCs w:val="21"/>
                <w:lang w:val="en-US" w:eastAsia="zh-CN"/>
              </w:rPr>
              <w:t>2</w:t>
            </w:r>
            <w:r>
              <w:rPr>
                <w:rFonts w:hint="default" w:ascii="Times New Roman" w:hAnsi="Times New Roman" w:eastAsia="仿宋_GB2312" w:cs="Times New Roman"/>
                <w:spacing w:val="5"/>
                <w:position w:val="1"/>
                <w:sz w:val="21"/>
                <w:szCs w:val="21"/>
              </w:rPr>
              <w:t>次</w:t>
            </w:r>
            <w:r>
              <w:rPr>
                <w:rFonts w:hint="default" w:ascii="Times New Roman" w:hAnsi="Times New Roman" w:eastAsia="仿宋_GB2312" w:cs="Times New Roman"/>
                <w:spacing w:val="5"/>
                <w:position w:val="1"/>
                <w:sz w:val="21"/>
                <w:szCs w:val="21"/>
                <w:lang w:val="en-US" w:eastAsia="zh-CN"/>
              </w:rPr>
              <w:t>/年</w:t>
            </w:r>
            <w:r>
              <w:rPr>
                <w:rFonts w:hint="default" w:ascii="Times New Roman" w:hAnsi="Times New Roman" w:eastAsia="仿宋_GB2312" w:cs="Times New Roman"/>
                <w:spacing w:val="5"/>
                <w:position w:val="1"/>
                <w:sz w:val="21"/>
                <w:szCs w:val="21"/>
              </w:rPr>
              <w:t>×</w:t>
            </w:r>
            <w:r>
              <w:rPr>
                <w:rFonts w:hint="default" w:ascii="Times New Roman" w:hAnsi="Times New Roman" w:eastAsia="仿宋_GB2312" w:cs="Times New Roman"/>
                <w:spacing w:val="5"/>
                <w:position w:val="1"/>
                <w:sz w:val="21"/>
                <w:szCs w:val="21"/>
                <w:lang w:val="en-US" w:eastAsia="zh-CN"/>
              </w:rPr>
              <w:t>3年</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3</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水土保持监测设计与实施方案编制</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lang w:val="en-US" w:eastAsia="zh-CN"/>
              </w:rPr>
              <w:t>3</w:t>
            </w:r>
            <w:r>
              <w:rPr>
                <w:rFonts w:hint="default" w:ascii="Times New Roman" w:hAnsi="Times New Roman" w:eastAsia="仿宋_GB2312" w:cs="Times New Roman"/>
                <w:spacing w:val="6"/>
                <w:sz w:val="21"/>
                <w:szCs w:val="21"/>
              </w:rPr>
              <w:t>人×</w:t>
            </w:r>
            <w:r>
              <w:rPr>
                <w:rFonts w:hint="default" w:ascii="Times New Roman" w:hAnsi="Times New Roman" w:eastAsia="仿宋_GB2312" w:cs="Times New Roman"/>
                <w:spacing w:val="6"/>
                <w:sz w:val="21"/>
                <w:szCs w:val="21"/>
                <w:lang w:val="en-US" w:eastAsia="zh-CN"/>
              </w:rPr>
              <w:t>2</w:t>
            </w:r>
            <w:r>
              <w:rPr>
                <w:rFonts w:hint="default" w:ascii="Times New Roman" w:hAnsi="Times New Roman" w:eastAsia="仿宋_GB2312" w:cs="Times New Roman"/>
                <w:spacing w:val="4"/>
                <w:sz w:val="21"/>
                <w:szCs w:val="21"/>
              </w:rPr>
              <w:t>天</w:t>
            </w:r>
            <w:r>
              <w:rPr>
                <w:rFonts w:hint="default" w:ascii="Times New Roman" w:hAnsi="Times New Roman" w:eastAsia="仿宋_GB2312" w:cs="Times New Roman"/>
                <w:spacing w:val="4"/>
                <w:sz w:val="21"/>
                <w:szCs w:val="21"/>
                <w:lang w:val="en-US" w:eastAsia="zh-CN"/>
              </w:rPr>
              <w:t>/次</w:t>
            </w:r>
            <w:r>
              <w:rPr>
                <w:rFonts w:hint="default" w:ascii="Times New Roman" w:hAnsi="Times New Roman" w:eastAsia="仿宋_GB2312" w:cs="Times New Roman"/>
                <w:spacing w:val="6"/>
                <w:sz w:val="21"/>
                <w:szCs w:val="21"/>
              </w:rPr>
              <w:t>×</w:t>
            </w:r>
            <w:r>
              <w:rPr>
                <w:rFonts w:hint="default" w:ascii="Times New Roman" w:hAnsi="Times New Roman" w:eastAsia="仿宋_GB2312" w:cs="Times New Roman"/>
                <w:spacing w:val="6"/>
                <w:sz w:val="21"/>
                <w:szCs w:val="21"/>
                <w:lang w:val="en-US" w:eastAsia="zh-CN"/>
              </w:rPr>
              <w:t>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4</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季</w:t>
            </w:r>
            <w:r>
              <w:rPr>
                <w:rFonts w:hint="default" w:ascii="Times New Roman" w:hAnsi="Times New Roman" w:eastAsia="仿宋_GB2312" w:cs="Times New Roman"/>
                <w:spacing w:val="7"/>
                <w:sz w:val="21"/>
                <w:szCs w:val="21"/>
              </w:rPr>
              <w:t>度监测报告表</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8"/>
                <w:sz w:val="21"/>
                <w:szCs w:val="21"/>
                <w:lang w:val="en-US" w:eastAsia="zh-CN"/>
              </w:rPr>
              <w:t>27</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lang w:val="en-US" w:eastAsia="zh-CN"/>
              </w:rPr>
              <w:t>3</w:t>
            </w:r>
            <w:r>
              <w:rPr>
                <w:rFonts w:hint="default" w:ascii="Times New Roman" w:hAnsi="Times New Roman" w:eastAsia="仿宋_GB2312" w:cs="Times New Roman"/>
                <w:spacing w:val="6"/>
                <w:position w:val="1"/>
                <w:sz w:val="21"/>
                <w:szCs w:val="21"/>
              </w:rPr>
              <w:t>人×1天/季度×</w:t>
            </w:r>
            <w:r>
              <w:rPr>
                <w:rFonts w:hint="default" w:ascii="Times New Roman" w:hAnsi="Times New Roman" w:eastAsia="仿宋_GB2312" w:cs="Times New Roman"/>
                <w:spacing w:val="6"/>
                <w:position w:val="1"/>
                <w:sz w:val="21"/>
                <w:szCs w:val="21"/>
                <w:lang w:val="en-US" w:eastAsia="zh-CN"/>
              </w:rPr>
              <w:t>9</w:t>
            </w:r>
            <w:r>
              <w:rPr>
                <w:rFonts w:hint="default" w:ascii="Times New Roman" w:hAnsi="Times New Roman" w:eastAsia="仿宋_GB2312" w:cs="Times New Roman"/>
                <w:spacing w:val="6"/>
                <w:position w:val="1"/>
                <w:sz w:val="21"/>
                <w:szCs w:val="21"/>
              </w:rPr>
              <w:t>季度</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5</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监</w:t>
            </w:r>
            <w:r>
              <w:rPr>
                <w:rFonts w:hint="default" w:ascii="Times New Roman" w:hAnsi="Times New Roman" w:eastAsia="仿宋_GB2312" w:cs="Times New Roman"/>
                <w:spacing w:val="6"/>
                <w:sz w:val="21"/>
                <w:szCs w:val="21"/>
              </w:rPr>
              <w:t>测报告编制</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lang w:val="en-US" w:eastAsia="zh-CN"/>
              </w:rPr>
              <w:t>3</w:t>
            </w:r>
            <w:r>
              <w:rPr>
                <w:rFonts w:hint="default" w:ascii="Times New Roman" w:hAnsi="Times New Roman" w:eastAsia="仿宋_GB2312" w:cs="Times New Roman"/>
                <w:spacing w:val="6"/>
                <w:sz w:val="21"/>
                <w:szCs w:val="21"/>
              </w:rPr>
              <w:t>人×</w:t>
            </w:r>
            <w:r>
              <w:rPr>
                <w:rFonts w:hint="default" w:ascii="Times New Roman" w:hAnsi="Times New Roman" w:eastAsia="仿宋_GB2312" w:cs="Times New Roman"/>
                <w:spacing w:val="6"/>
                <w:sz w:val="21"/>
                <w:szCs w:val="21"/>
                <w:lang w:val="en-US" w:eastAsia="zh-CN"/>
              </w:rPr>
              <w:t>2</w:t>
            </w:r>
            <w:r>
              <w:rPr>
                <w:rFonts w:hint="default" w:ascii="Times New Roman" w:hAnsi="Times New Roman" w:eastAsia="仿宋_GB2312" w:cs="Times New Roman"/>
                <w:spacing w:val="4"/>
                <w:sz w:val="21"/>
                <w:szCs w:val="21"/>
              </w:rPr>
              <w:t>天</w:t>
            </w:r>
            <w:r>
              <w:rPr>
                <w:rFonts w:hint="default" w:ascii="Times New Roman" w:hAnsi="Times New Roman" w:eastAsia="仿宋_GB2312" w:cs="Times New Roman"/>
                <w:spacing w:val="4"/>
                <w:sz w:val="21"/>
                <w:szCs w:val="21"/>
                <w:lang w:val="en-US" w:eastAsia="zh-CN"/>
              </w:rPr>
              <w:t>/次</w:t>
            </w:r>
            <w:r>
              <w:rPr>
                <w:rFonts w:hint="default" w:ascii="Times New Roman" w:hAnsi="Times New Roman" w:eastAsia="仿宋_GB2312" w:cs="Times New Roman"/>
                <w:spacing w:val="6"/>
                <w:sz w:val="21"/>
                <w:szCs w:val="21"/>
              </w:rPr>
              <w:t>×</w:t>
            </w:r>
            <w:r>
              <w:rPr>
                <w:rFonts w:hint="default" w:ascii="Times New Roman" w:hAnsi="Times New Roman" w:eastAsia="仿宋_GB2312" w:cs="Times New Roman"/>
                <w:spacing w:val="6"/>
                <w:sz w:val="21"/>
                <w:szCs w:val="21"/>
                <w:lang w:val="en-US" w:eastAsia="zh-CN"/>
              </w:rPr>
              <w:t>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900"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6</w:t>
            </w:r>
          </w:p>
        </w:tc>
        <w:tc>
          <w:tcPr>
            <w:tcW w:w="348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图件绘</w:t>
            </w:r>
            <w:r>
              <w:rPr>
                <w:rFonts w:hint="default" w:ascii="Times New Roman" w:hAnsi="Times New Roman" w:eastAsia="仿宋_GB2312" w:cs="Times New Roman"/>
                <w:sz w:val="21"/>
                <w:szCs w:val="21"/>
              </w:rPr>
              <w:t>制</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8"/>
                <w:sz w:val="21"/>
                <w:szCs w:val="21"/>
                <w:lang w:val="en-US" w:eastAsia="zh-CN"/>
              </w:rPr>
              <w:t>6</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sz w:val="21"/>
                <w:szCs w:val="21"/>
                <w:lang w:val="en-US" w:eastAsia="zh-CN"/>
              </w:rPr>
              <w:t>3</w:t>
            </w:r>
            <w:r>
              <w:rPr>
                <w:rFonts w:hint="default" w:ascii="Times New Roman" w:hAnsi="Times New Roman" w:eastAsia="仿宋_GB2312" w:cs="Times New Roman"/>
                <w:spacing w:val="6"/>
                <w:sz w:val="21"/>
                <w:szCs w:val="21"/>
              </w:rPr>
              <w:t>人×</w:t>
            </w:r>
            <w:r>
              <w:rPr>
                <w:rFonts w:hint="default" w:ascii="Times New Roman" w:hAnsi="Times New Roman" w:eastAsia="仿宋_GB2312" w:cs="Times New Roman"/>
                <w:spacing w:val="6"/>
                <w:sz w:val="21"/>
                <w:szCs w:val="21"/>
                <w:lang w:val="en-US" w:eastAsia="zh-CN"/>
              </w:rPr>
              <w:t>2</w:t>
            </w:r>
            <w:r>
              <w:rPr>
                <w:rFonts w:hint="default" w:ascii="Times New Roman" w:hAnsi="Times New Roman" w:eastAsia="仿宋_GB2312" w:cs="Times New Roman"/>
                <w:spacing w:val="4"/>
                <w:sz w:val="21"/>
                <w:szCs w:val="21"/>
              </w:rPr>
              <w:t>天</w:t>
            </w:r>
            <w:r>
              <w:rPr>
                <w:rFonts w:hint="default" w:ascii="Times New Roman" w:hAnsi="Times New Roman" w:eastAsia="仿宋_GB2312" w:cs="Times New Roman"/>
                <w:spacing w:val="4"/>
                <w:sz w:val="21"/>
                <w:szCs w:val="21"/>
                <w:lang w:val="en-US" w:eastAsia="zh-CN"/>
              </w:rPr>
              <w:t>/次</w:t>
            </w:r>
            <w:r>
              <w:rPr>
                <w:rFonts w:hint="default" w:ascii="Times New Roman" w:hAnsi="Times New Roman" w:eastAsia="仿宋_GB2312" w:cs="Times New Roman"/>
                <w:spacing w:val="6"/>
                <w:sz w:val="21"/>
                <w:szCs w:val="21"/>
              </w:rPr>
              <w:t>×</w:t>
            </w:r>
            <w:r>
              <w:rPr>
                <w:rFonts w:hint="default" w:ascii="Times New Roman" w:hAnsi="Times New Roman" w:eastAsia="仿宋_GB2312" w:cs="Times New Roman"/>
                <w:spacing w:val="6"/>
                <w:sz w:val="21"/>
                <w:szCs w:val="21"/>
                <w:lang w:val="en-US" w:eastAsia="zh-CN"/>
              </w:rPr>
              <w:t>1次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4385" w:type="dxa"/>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合计</w:t>
            </w:r>
          </w:p>
        </w:tc>
        <w:tc>
          <w:tcPr>
            <w:tcW w:w="1155"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247</w:t>
            </w:r>
          </w:p>
        </w:tc>
        <w:tc>
          <w:tcPr>
            <w:tcW w:w="2908" w:type="dxa"/>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r>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6.4.3监测成果</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监测成果应包括水土保持监测实施方案、监测报告、图件、数据表（册）、影像资料等。其中监测报告包括季度报告表、专项报告和总结报告；数据表（册）包括原始记录表和汇总分析表。</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（1）监测实施方案：在施工准备期之前进行现场查勘和调查，编制水土保持监测实施方案。</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（2）监测报告：包括季度报告表、专项报告和总结报告，监测期间应编制季度报告表、发生严重水土流失灾害事件时，应于发生事件一周后完成专项报告，监测工作完成后，编制监测总结报告。</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（3）图件：包含项目区地理位置图、扰动地表分布图、监测分区与监测点分布图、土壤侵蚀强度图、水土保持措施分布图。</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（4）数据表（册）；包含原始记录表和汇总分析表。</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（5）影像资料；包含监测过程中拍摄的反映水土流失动态变化及治理措施实施的照片、录像等。</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（6）监测成果应采用纸质和电子版形式保存，做好数据备份。</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6.4.4监测成果要求</w:t>
      </w:r>
    </w:p>
    <w:p>
      <w:pPr>
        <w:spacing w:line="360" w:lineRule="auto"/>
        <w:ind w:firstLine="480" w:firstLineChars="200"/>
        <w:rPr>
          <w:rFonts w:hint="default" w:ascii="Times New Roman" w:hAnsi="Times New Roman" w:eastAsia="仿宋_GB2312" w:cs="Times New Roman"/>
          <w:sz w:val="24"/>
          <w:highlight w:val="none"/>
        </w:rPr>
      </w:pPr>
      <w:bookmarkStart w:id="404" w:name="_6.6_监测管理"/>
      <w:bookmarkEnd w:id="404"/>
      <w:r>
        <w:rPr>
          <w:rFonts w:hint="default" w:ascii="Times New Roman" w:hAnsi="Times New Roman" w:eastAsia="仿宋_GB2312" w:cs="Times New Roman"/>
          <w:sz w:val="24"/>
          <w:highlight w:val="none"/>
          <w:lang w:val="en-US" w:eastAsia="zh-CN"/>
        </w:rPr>
        <w:t>（1）监测单位在监测工作开展前要制定监测实施方案；在监测期间要做好监测记录和数据整编，按季度编制监测报告（以下简称监测季报）；在水土保持设施验收前应编制监测总结报告。监测实施方案、日常监测记录和数据、监测意见、监测季报和总结报告，应及时提交生产建设单位。监测单位发现可能发生水土流失危害情况的，应随时向生产建设单位报告。</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（2）每次监测前，需对监测仪器、设备进行检验，合格后方可投入使用。</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（3）监测时需拍摄影像资料，并编写监测记录表。影像资料包括照片集和影音资料。</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（4）对每次监测结果进行统计对比分析，做出简要分析与评价；若发现异常情况，应立即通知业主与当地水土保持行政主管部门。</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5）根据《水利部关于进一步深化“放管服”改革全面加强水土保持监管的意见》（水保〔2019〕160号）有关规定，应实行水土保持监测“绿黄红”三色评价，水土保持监测单位根据监测情况，在监测季报和总结报告等监测成果中提出“绿黄红”三色评价结论。监测成果应当公开，生产建设单位应当在工程建设期间将水土保持监测季报在其官方网站公开，同时在业主项目部和施工项目部公开。监测单位应当在每季度第一个月向审批水土保持方案的水行政主管部门（或者其他审批机关的同级水行政主管部门）报送上一季度的监测季报。</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根据《水利部办公厅关于进一步加强生产建设项目水土保持监测工作的通知》（办水保〔2020〕161号）有关规定，三色评价以水土保持方案确定的防治目标为基础，以监测获取的实际数据为依据，针对不同的监测内容，采取定量评价和定性分析相结合方式进行量化打分。三评价采用评分法，满分为100分，得分80分及用上的为“绿”色，60分及以上不足80分的为“黄”色，不足60分的为“红”色。对监测总结报告三色评价结论为“红”色的,务必整改措施到位并发挥效益后,方可通过水土保持设施自主验收。</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（6）监测成果经水行政主管部门成果备案达到标准要求后，可作为工程完工验收的依据，并和水土保持设施验收文件一起通过其官方网站或者其他便于公众知悉的方式向社会公示，公示时间不少于二十工作日。</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（7）监测单位自觉接受水行政主管部门的监督检查。水行政主管部门及其监测机构应履行水土保持监测管理职能，对不按水土保持方案执行监测或违反有关规定的，按有关规定处理。</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val="en-US" w:eastAsia="zh-CN"/>
        </w:rPr>
        <w:t>水土保持监测流程见图6-1。</w:t>
      </w:r>
    </w:p>
    <w:p>
      <w:pPr>
        <w:pStyle w:val="151"/>
        <w:rPr>
          <w:rFonts w:hint="default" w:ascii="Times New Roman" w:hAnsi="Times New Roman" w:cs="Times New Roman"/>
        </w:rPr>
      </w:pPr>
    </w:p>
    <w:p>
      <w:pPr>
        <w:spacing w:line="360" w:lineRule="auto"/>
        <w:rPr>
          <w:rFonts w:hint="default" w:ascii="Times New Roman" w:hAnsi="Times New Roman" w:eastAsia="仿宋_GB2312" w:cs="Times New Roman"/>
          <w:sz w:val="24"/>
          <w:highlight w:val="none"/>
        </w:rPr>
        <w:sectPr>
          <w:headerReference r:id="rId19" w:type="default"/>
          <w:headerReference r:id="rId20" w:type="even"/>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rPr>
          <w:rFonts w:hint="default" w:ascii="Times New Roman" w:hAnsi="Times New Roman" w:eastAsia="仿宋_GB2312" w:cs="Times New Roman"/>
          <w:sz w:val="28"/>
          <w:szCs w:val="28"/>
          <w:highlight w:val="none"/>
        </w:rPr>
        <w:sectPr>
          <w:footerReference r:id="rId21" w:type="default"/>
          <w:type w:val="nextColumn"/>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bookmarkStart w:id="405" w:name="_7_投资估算及效益分析"/>
      <w:bookmarkEnd w:id="405"/>
      <w:r>
        <w:rPr>
          <w:rFonts w:hint="default" w:ascii="Times New Roman" w:hAnsi="Times New Roman" w:eastAsia="仿宋_GB2312" w:cs="Times New Roman"/>
          <w:highlight w:val="none"/>
        </w:rPr>
        <mc:AlternateContent>
          <mc:Choice Requires="wpc">
            <w:drawing>
              <wp:anchor distT="0" distB="0" distL="114300" distR="114300" simplePos="0" relativeHeight="251663360" behindDoc="0" locked="0" layoutInCell="1" allowOverlap="1">
                <wp:simplePos x="0" y="0"/>
                <wp:positionH relativeFrom="character">
                  <wp:posOffset>-233680</wp:posOffset>
                </wp:positionH>
                <wp:positionV relativeFrom="line">
                  <wp:posOffset>161925</wp:posOffset>
                </wp:positionV>
                <wp:extent cx="5758815" cy="8440420"/>
                <wp:effectExtent l="4445" t="0" r="8890" b="0"/>
                <wp:wrapNone/>
                <wp:docPr id="61" name="画布 46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文本框 4612"/>
                        <wps:cNvSpPr txBox="1"/>
                        <wps:spPr>
                          <a:xfrm>
                            <a:off x="2000471" y="66675"/>
                            <a:ext cx="1838528"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背景值调查、收集资料</w:t>
                              </w:r>
                            </w:p>
                          </w:txbxContent>
                        </wps:txbx>
                        <wps:bodyPr vert="horz" wrap="square" anchor="t" anchorCtr="0" upright="1"/>
                      </wps:wsp>
                      <wps:wsp>
                        <wps:cNvPr id="5" name="文本框 4613"/>
                        <wps:cNvSpPr txBox="1"/>
                        <wps:spPr>
                          <a:xfrm>
                            <a:off x="2000471" y="590550"/>
                            <a:ext cx="1838528"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编制监测设施方案</w:t>
                              </w:r>
                            </w:p>
                          </w:txbxContent>
                        </wps:txbx>
                        <wps:bodyPr vert="horz" wrap="square" anchor="t" anchorCtr="0" upright="1"/>
                      </wps:wsp>
                      <wps:wsp>
                        <wps:cNvPr id="6" name="文本框 4615"/>
                        <wps:cNvSpPr txBox="1"/>
                        <wps:spPr>
                          <a:xfrm>
                            <a:off x="1990945" y="1114425"/>
                            <a:ext cx="184805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准备监测设备、仪器、工具</w:t>
                              </w:r>
                            </w:p>
                          </w:txbxContent>
                        </wps:txbx>
                        <wps:bodyPr vert="horz" wrap="square" anchor="t" anchorCtr="0" upright="1"/>
                      </wps:wsp>
                      <wps:wsp>
                        <wps:cNvPr id="7" name="文本框 4616"/>
                        <wps:cNvSpPr txBox="1"/>
                        <wps:spPr>
                          <a:xfrm>
                            <a:off x="1990945" y="1657350"/>
                            <a:ext cx="184805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现场布设</w:t>
                              </w:r>
                            </w:p>
                          </w:txbxContent>
                        </wps:txbx>
                        <wps:bodyPr vert="horz" wrap="square" anchor="t" anchorCtr="0" upright="1"/>
                      </wps:wsp>
                      <wps:wsp>
                        <wps:cNvPr id="8" name="文本框 4617"/>
                        <wps:cNvSpPr txBox="1"/>
                        <wps:spPr>
                          <a:xfrm>
                            <a:off x="4134307" y="1684020"/>
                            <a:ext cx="971657"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调查监测</w:t>
                              </w:r>
                            </w:p>
                          </w:txbxContent>
                        </wps:txbx>
                        <wps:bodyPr vert="horz" wrap="square" anchor="t" anchorCtr="0" upright="1"/>
                      </wps:wsp>
                      <wps:wsp>
                        <wps:cNvPr id="9" name="文本框 4618"/>
                        <wps:cNvSpPr txBox="1"/>
                        <wps:spPr>
                          <a:xfrm>
                            <a:off x="542985" y="1657350"/>
                            <a:ext cx="1095496"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地面定点观测</w:t>
                              </w:r>
                            </w:p>
                          </w:txbxContent>
                        </wps:txbx>
                        <wps:bodyPr vert="horz" wrap="square" anchor="t" anchorCtr="0" upright="1"/>
                      </wps:wsp>
                      <wps:wsp>
                        <wps:cNvPr id="10" name="文本框 4619"/>
                        <wps:cNvSpPr txBox="1"/>
                        <wps:spPr>
                          <a:xfrm>
                            <a:off x="542985" y="2122170"/>
                            <a:ext cx="1095496"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布设定点观测</w:t>
                              </w:r>
                            </w:p>
                          </w:txbxContent>
                        </wps:txbx>
                        <wps:bodyPr vert="horz" wrap="square" anchor="t" anchorCtr="0" upright="1"/>
                      </wps:wsp>
                      <wps:wsp>
                        <wps:cNvPr id="11" name="文本框 4620"/>
                        <wps:cNvSpPr txBox="1"/>
                        <wps:spPr>
                          <a:xfrm>
                            <a:off x="3000707" y="2073275"/>
                            <a:ext cx="2200518"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实地调查量测</w:t>
                              </w:r>
                            </w:p>
                          </w:txbxContent>
                        </wps:txbx>
                        <wps:bodyPr vert="horz" wrap="square" anchor="t" anchorCtr="0" upright="1"/>
                      </wps:wsp>
                      <wps:wsp>
                        <wps:cNvPr id="12" name="文本框 4621"/>
                        <wps:cNvSpPr txBox="1"/>
                        <wps:spPr>
                          <a:xfrm>
                            <a:off x="1990945" y="2828925"/>
                            <a:ext cx="184805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实施监测</w:t>
                              </w:r>
                            </w:p>
                          </w:txbxContent>
                        </wps:txbx>
                        <wps:bodyPr vert="horz" wrap="square" anchor="t" anchorCtr="0" upright="1"/>
                      </wps:wsp>
                      <wps:wsp>
                        <wps:cNvPr id="13" name="文本框 4622"/>
                        <wps:cNvSpPr txBox="1"/>
                        <wps:spPr>
                          <a:xfrm>
                            <a:off x="971657" y="3562350"/>
                            <a:ext cx="915136" cy="48577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水土流失自然影响因素</w:t>
                              </w:r>
                            </w:p>
                          </w:txbxContent>
                        </wps:txbx>
                        <wps:bodyPr vert="horz" wrap="square" anchor="t" anchorCtr="0" upright="1"/>
                      </wps:wsp>
                      <wps:wsp>
                        <wps:cNvPr id="14" name="文本框 4626"/>
                        <wps:cNvSpPr txBox="1"/>
                        <wps:spPr>
                          <a:xfrm>
                            <a:off x="1943315" y="4629150"/>
                            <a:ext cx="184805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监测资料整理、汇总分析</w:t>
                              </w:r>
                            </w:p>
                          </w:txbxContent>
                        </wps:txbx>
                        <wps:bodyPr vert="horz" wrap="square" anchor="t" anchorCtr="0" upright="1"/>
                      </wps:wsp>
                      <wps:wsp>
                        <wps:cNvPr id="15" name="文本框 4627"/>
                        <wps:cNvSpPr txBox="1"/>
                        <wps:spPr>
                          <a:xfrm>
                            <a:off x="1943315" y="5143500"/>
                            <a:ext cx="184805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监测季度报告</w:t>
                              </w:r>
                            </w:p>
                          </w:txbxContent>
                        </wps:txbx>
                        <wps:bodyPr vert="horz" wrap="square" anchor="t" anchorCtr="0" upright="1"/>
                      </wps:wsp>
                      <wps:wsp>
                        <wps:cNvPr id="16" name="文本框 4628"/>
                        <wps:cNvSpPr txBox="1"/>
                        <wps:spPr>
                          <a:xfrm>
                            <a:off x="1943315" y="5686425"/>
                            <a:ext cx="184805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监测成果汇总与评价</w:t>
                              </w:r>
                            </w:p>
                          </w:txbxContent>
                        </wps:txbx>
                        <wps:bodyPr vert="horz" wrap="square" anchor="t" anchorCtr="0" upright="1"/>
                      </wps:wsp>
                      <wps:wsp>
                        <wps:cNvPr id="17" name="文本框 4629"/>
                        <wps:cNvSpPr txBox="1"/>
                        <wps:spPr>
                          <a:xfrm>
                            <a:off x="1571799" y="6448425"/>
                            <a:ext cx="895449"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监测记录表</w:t>
                              </w:r>
                            </w:p>
                          </w:txbxContent>
                        </wps:txbx>
                        <wps:bodyPr vert="horz" wrap="square" anchor="t" anchorCtr="0" upright="1"/>
                      </wps:wsp>
                      <wps:wsp>
                        <wps:cNvPr id="18" name="文本框 4630"/>
                        <wps:cNvSpPr txBox="1"/>
                        <wps:spPr>
                          <a:xfrm>
                            <a:off x="2525039" y="6448425"/>
                            <a:ext cx="1019288"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监测影像资料</w:t>
                              </w:r>
                            </w:p>
                          </w:txbxContent>
                        </wps:txbx>
                        <wps:bodyPr vert="horz" wrap="square" anchor="t" anchorCtr="0" upright="1"/>
                      </wps:wsp>
                      <wps:wsp>
                        <wps:cNvPr id="19" name="文本框 4631"/>
                        <wps:cNvSpPr txBox="1"/>
                        <wps:spPr>
                          <a:xfrm>
                            <a:off x="3608469" y="6448425"/>
                            <a:ext cx="1897590"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pStyle w:val="168"/>
                                <w:rPr>
                                  <w:rFonts w:ascii="仿宋_GB2312" w:hAnsi="仿宋" w:eastAsia="仿宋_GB2312"/>
                                  <w:szCs w:val="24"/>
                                </w:rPr>
                              </w:pPr>
                              <w:r>
                                <w:rPr>
                                  <w:rFonts w:hint="eastAsia" w:ascii="仿宋_GB2312" w:hAnsi="仿宋" w:eastAsia="仿宋_GB2312"/>
                                  <w:szCs w:val="24"/>
                                </w:rPr>
                                <w:t>编制监测图件、表格</w:t>
                              </w:r>
                            </w:p>
                            <w:p>
                              <w:pPr>
                                <w:jc w:val="center"/>
                                <w:rPr>
                                  <w:rFonts w:hint="eastAsia" w:ascii="仿宋_GB2312" w:hAnsi="仿宋" w:eastAsia="仿宋_GB2312"/>
                                  <w:shd w:val="clear" w:color="auto" w:fill="FFFF00"/>
                                </w:rPr>
                              </w:pPr>
                            </w:p>
                          </w:txbxContent>
                        </wps:txbx>
                        <wps:bodyPr vert="horz" wrap="square" anchor="t" anchorCtr="0" upright="1"/>
                      </wps:wsp>
                      <wps:wsp>
                        <wps:cNvPr id="20" name="文本框 4632"/>
                        <wps:cNvSpPr txBox="1"/>
                        <wps:spPr>
                          <a:xfrm>
                            <a:off x="209573" y="6448425"/>
                            <a:ext cx="130697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编写监测总结报告</w:t>
                              </w:r>
                            </w:p>
                          </w:txbxContent>
                        </wps:txbx>
                        <wps:bodyPr vert="horz" wrap="square" anchor="t" anchorCtr="0" upright="1"/>
                      </wps:wsp>
                      <wps:wsp>
                        <wps:cNvPr id="21" name="文本框 4633"/>
                        <wps:cNvSpPr txBox="1"/>
                        <wps:spPr>
                          <a:xfrm>
                            <a:off x="1876632" y="7019925"/>
                            <a:ext cx="1848054"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提交监测成果</w:t>
                              </w:r>
                            </w:p>
                          </w:txbxContent>
                        </wps:txbx>
                        <wps:bodyPr vert="horz" wrap="square" anchor="t" anchorCtr="0" upright="1"/>
                      </wps:wsp>
                      <wps:wsp>
                        <wps:cNvPr id="22" name="文本框 4634"/>
                        <wps:cNvSpPr txBox="1"/>
                        <wps:spPr>
                          <a:xfrm>
                            <a:off x="1876632" y="7553325"/>
                            <a:ext cx="971657"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备案</w:t>
                              </w:r>
                            </w:p>
                          </w:txbxContent>
                        </wps:txbx>
                        <wps:bodyPr vert="horz" wrap="square" anchor="t" anchorCtr="0" upright="1"/>
                      </wps:wsp>
                      <wps:wsp>
                        <wps:cNvPr id="23" name="文本框 4635"/>
                        <wps:cNvSpPr txBox="1"/>
                        <wps:spPr>
                          <a:xfrm>
                            <a:off x="3324592" y="7553325"/>
                            <a:ext cx="1114548" cy="2667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竣工验收依据</w:t>
                              </w:r>
                            </w:p>
                          </w:txbxContent>
                        </wps:txbx>
                        <wps:bodyPr vert="horz" wrap="square" anchor="t" anchorCtr="0" upright="1"/>
                      </wps:wsp>
                      <wps:wsp>
                        <wps:cNvPr id="24" name="直线 4636"/>
                        <wps:cNvCnPr/>
                        <wps:spPr>
                          <a:xfrm>
                            <a:off x="2934024" y="333375"/>
                            <a:ext cx="0" cy="257175"/>
                          </a:xfrm>
                          <a:prstGeom prst="line">
                            <a:avLst/>
                          </a:prstGeom>
                          <a:ln w="9525" cap="flat" cmpd="sng">
                            <a:solidFill>
                              <a:srgbClr val="000000"/>
                            </a:solidFill>
                            <a:prstDash val="solid"/>
                            <a:headEnd type="none" w="med" len="med"/>
                            <a:tailEnd type="triangle" w="med" len="med"/>
                          </a:ln>
                        </wps:spPr>
                        <wps:bodyPr upright="1"/>
                      </wps:wsp>
                      <wps:wsp>
                        <wps:cNvPr id="25" name="直线 4638"/>
                        <wps:cNvCnPr/>
                        <wps:spPr>
                          <a:xfrm>
                            <a:off x="2934024" y="857250"/>
                            <a:ext cx="635" cy="257175"/>
                          </a:xfrm>
                          <a:prstGeom prst="line">
                            <a:avLst/>
                          </a:prstGeom>
                          <a:ln w="9525" cap="flat" cmpd="sng">
                            <a:solidFill>
                              <a:srgbClr val="000000"/>
                            </a:solidFill>
                            <a:prstDash val="solid"/>
                            <a:headEnd type="none" w="med" len="med"/>
                            <a:tailEnd type="triangle" w="med" len="med"/>
                          </a:ln>
                        </wps:spPr>
                        <wps:bodyPr upright="1"/>
                      </wps:wsp>
                      <wps:wsp>
                        <wps:cNvPr id="26" name="直线 4639"/>
                        <wps:cNvCnPr/>
                        <wps:spPr>
                          <a:xfrm>
                            <a:off x="2934024" y="1381125"/>
                            <a:ext cx="635" cy="276225"/>
                          </a:xfrm>
                          <a:prstGeom prst="line">
                            <a:avLst/>
                          </a:prstGeom>
                          <a:ln w="9525" cap="flat" cmpd="sng">
                            <a:solidFill>
                              <a:srgbClr val="000000"/>
                            </a:solidFill>
                            <a:prstDash val="solid"/>
                            <a:headEnd type="none" w="med" len="med"/>
                            <a:tailEnd type="triangle" w="med" len="med"/>
                          </a:ln>
                        </wps:spPr>
                        <wps:bodyPr upright="1"/>
                      </wps:wsp>
                      <wps:wsp>
                        <wps:cNvPr id="27" name="直线 4640"/>
                        <wps:cNvCnPr/>
                        <wps:spPr>
                          <a:xfrm flipH="1">
                            <a:off x="1638481" y="1819275"/>
                            <a:ext cx="352464" cy="635"/>
                          </a:xfrm>
                          <a:prstGeom prst="line">
                            <a:avLst/>
                          </a:prstGeom>
                          <a:ln w="9525" cap="flat" cmpd="sng">
                            <a:solidFill>
                              <a:srgbClr val="000000"/>
                            </a:solidFill>
                            <a:prstDash val="solid"/>
                            <a:headEnd type="none" w="med" len="med"/>
                            <a:tailEnd type="triangle" w="med" len="med"/>
                          </a:ln>
                        </wps:spPr>
                        <wps:bodyPr upright="1"/>
                      </wps:wsp>
                      <wps:wsp>
                        <wps:cNvPr id="28" name="直线 4641"/>
                        <wps:cNvCnPr/>
                        <wps:spPr>
                          <a:xfrm>
                            <a:off x="3838999" y="1783080"/>
                            <a:ext cx="295308" cy="635"/>
                          </a:xfrm>
                          <a:prstGeom prst="line">
                            <a:avLst/>
                          </a:prstGeom>
                          <a:ln w="9525" cap="flat" cmpd="sng">
                            <a:solidFill>
                              <a:srgbClr val="000000"/>
                            </a:solidFill>
                            <a:prstDash val="solid"/>
                            <a:headEnd type="none" w="med" len="med"/>
                            <a:tailEnd type="triangle" w="med" len="med"/>
                          </a:ln>
                        </wps:spPr>
                        <wps:bodyPr upright="1"/>
                      </wps:wsp>
                      <wps:wsp>
                        <wps:cNvPr id="29" name="直线 4642"/>
                        <wps:cNvCnPr/>
                        <wps:spPr>
                          <a:xfrm>
                            <a:off x="1143126" y="1924050"/>
                            <a:ext cx="0" cy="219075"/>
                          </a:xfrm>
                          <a:prstGeom prst="line">
                            <a:avLst/>
                          </a:prstGeom>
                          <a:ln w="9525" cap="flat" cmpd="sng">
                            <a:solidFill>
                              <a:srgbClr val="000000"/>
                            </a:solidFill>
                            <a:prstDash val="solid"/>
                            <a:headEnd type="none" w="med" len="med"/>
                            <a:tailEnd type="triangle" w="med" len="med"/>
                          </a:ln>
                        </wps:spPr>
                        <wps:bodyPr upright="1"/>
                      </wps:wsp>
                      <wps:wsp>
                        <wps:cNvPr id="30" name="直线 4643"/>
                        <wps:cNvCnPr/>
                        <wps:spPr>
                          <a:xfrm>
                            <a:off x="4610610" y="1943735"/>
                            <a:ext cx="635" cy="153670"/>
                          </a:xfrm>
                          <a:prstGeom prst="line">
                            <a:avLst/>
                          </a:prstGeom>
                          <a:ln w="9525" cap="flat" cmpd="sng">
                            <a:solidFill>
                              <a:srgbClr val="000000"/>
                            </a:solidFill>
                            <a:prstDash val="solid"/>
                            <a:headEnd type="none" w="med" len="med"/>
                            <a:tailEnd type="triangle" w="med" len="med"/>
                          </a:ln>
                        </wps:spPr>
                        <wps:bodyPr upright="1"/>
                      </wps:wsp>
                      <wps:wsp>
                        <wps:cNvPr id="31" name="自选图形 4645"/>
                        <wps:cNvCnPr/>
                        <wps:spPr>
                          <a:xfrm rot="5400000" flipH="1" flipV="1">
                            <a:off x="2463437" y="807085"/>
                            <a:ext cx="62872" cy="3009900"/>
                          </a:xfrm>
                          <a:prstGeom prst="bentConnector3">
                            <a:avLst>
                              <a:gd name="adj1" fmla="val -363634"/>
                            </a:avLst>
                          </a:prstGeom>
                          <a:ln w="9525" cap="flat" cmpd="sng">
                            <a:solidFill>
                              <a:srgbClr val="000000"/>
                            </a:solidFill>
                            <a:prstDash val="solid"/>
                            <a:miter/>
                            <a:headEnd type="none" w="med" len="med"/>
                            <a:tailEnd type="none" w="med" len="med"/>
                          </a:ln>
                        </wps:spPr>
                        <wps:bodyPr vert="horz" wrap="square" anchor="t" anchorCtr="0" upright="1"/>
                      </wps:wsp>
                      <wps:wsp>
                        <wps:cNvPr id="32" name="直线 4646"/>
                        <wps:cNvCnPr/>
                        <wps:spPr>
                          <a:xfrm>
                            <a:off x="2934024" y="2628900"/>
                            <a:ext cx="0" cy="200025"/>
                          </a:xfrm>
                          <a:prstGeom prst="line">
                            <a:avLst/>
                          </a:prstGeom>
                          <a:ln w="9525" cap="flat" cmpd="sng">
                            <a:solidFill>
                              <a:srgbClr val="000000"/>
                            </a:solidFill>
                            <a:prstDash val="solid"/>
                            <a:headEnd type="none" w="med" len="med"/>
                            <a:tailEnd type="triangle" w="med" len="med"/>
                          </a:ln>
                        </wps:spPr>
                        <wps:bodyPr upright="1"/>
                      </wps:wsp>
                      <wps:wsp>
                        <wps:cNvPr id="33" name="直线 4647"/>
                        <wps:cNvCnPr/>
                        <wps:spPr>
                          <a:xfrm>
                            <a:off x="2934024" y="3095625"/>
                            <a:ext cx="635" cy="247650"/>
                          </a:xfrm>
                          <a:prstGeom prst="line">
                            <a:avLst/>
                          </a:prstGeom>
                          <a:ln w="9525" cap="flat" cmpd="sng">
                            <a:solidFill>
                              <a:srgbClr val="000000"/>
                            </a:solidFill>
                            <a:prstDash val="solid"/>
                            <a:headEnd type="none" w="med" len="med"/>
                            <a:tailEnd type="triangle" w="med" len="med"/>
                          </a:ln>
                        </wps:spPr>
                        <wps:bodyPr upright="1"/>
                      </wps:wsp>
                      <wps:wsp>
                        <wps:cNvPr id="34" name="自选图形 4648"/>
                        <wps:cNvCnPr/>
                        <wps:spPr>
                          <a:xfrm rot="5400000" flipV="1">
                            <a:off x="2770176" y="960755"/>
                            <a:ext cx="635" cy="5039360"/>
                          </a:xfrm>
                          <a:prstGeom prst="bentConnector3">
                            <a:avLst>
                              <a:gd name="adj1" fmla="val -34299995"/>
                            </a:avLst>
                          </a:prstGeom>
                          <a:ln w="9525" cap="flat" cmpd="sng">
                            <a:solidFill>
                              <a:srgbClr val="000000"/>
                            </a:solidFill>
                            <a:prstDash val="solid"/>
                            <a:miter/>
                            <a:headEnd type="triangle" w="med" len="med"/>
                            <a:tailEnd type="triangle" w="med" len="med"/>
                          </a:ln>
                        </wps:spPr>
                        <wps:bodyPr vert="horz" wrap="square" anchor="t" anchorCtr="0" upright="1"/>
                      </wps:wsp>
                      <wps:wsp>
                        <wps:cNvPr id="35" name="直线 4649"/>
                        <wps:cNvCnPr/>
                        <wps:spPr>
                          <a:xfrm>
                            <a:off x="2352935" y="3349625"/>
                            <a:ext cx="635" cy="219075"/>
                          </a:xfrm>
                          <a:prstGeom prst="line">
                            <a:avLst/>
                          </a:prstGeom>
                          <a:ln w="9525" cap="flat" cmpd="sng">
                            <a:solidFill>
                              <a:srgbClr val="000000"/>
                            </a:solidFill>
                            <a:prstDash val="solid"/>
                            <a:headEnd type="none" w="med" len="med"/>
                            <a:tailEnd type="triangle" w="med" len="med"/>
                          </a:ln>
                        </wps:spPr>
                        <wps:bodyPr upright="1"/>
                      </wps:wsp>
                      <wps:wsp>
                        <wps:cNvPr id="36" name="直线 4650"/>
                        <wps:cNvCnPr/>
                        <wps:spPr>
                          <a:xfrm>
                            <a:off x="3298555" y="3355975"/>
                            <a:ext cx="0" cy="219075"/>
                          </a:xfrm>
                          <a:prstGeom prst="line">
                            <a:avLst/>
                          </a:prstGeom>
                          <a:ln w="9525" cap="flat" cmpd="sng">
                            <a:solidFill>
                              <a:srgbClr val="000000"/>
                            </a:solidFill>
                            <a:prstDash val="solid"/>
                            <a:headEnd type="none" w="med" len="med"/>
                            <a:tailEnd type="triangle" w="med" len="med"/>
                          </a:ln>
                        </wps:spPr>
                        <wps:bodyPr upright="1"/>
                      </wps:wsp>
                      <wps:wsp>
                        <wps:cNvPr id="37" name="自选图形 4651"/>
                        <wps:cNvCnPr/>
                        <wps:spPr>
                          <a:xfrm rot="-5400000" flipH="1">
                            <a:off x="2824792" y="1644650"/>
                            <a:ext cx="635" cy="5039360"/>
                          </a:xfrm>
                          <a:prstGeom prst="bentConnector3">
                            <a:avLst>
                              <a:gd name="adj1" fmla="val 36000000"/>
                            </a:avLst>
                          </a:prstGeom>
                          <a:ln w="9525" cap="flat" cmpd="sng">
                            <a:solidFill>
                              <a:srgbClr val="000000"/>
                            </a:solidFill>
                            <a:prstDash val="solid"/>
                            <a:miter/>
                            <a:headEnd type="none" w="med" len="med"/>
                            <a:tailEnd type="none" w="med" len="med"/>
                          </a:ln>
                        </wps:spPr>
                        <wps:bodyPr vert="horz" wrap="square" anchor="t" anchorCtr="0" upright="1"/>
                      </wps:wsp>
                      <wps:wsp>
                        <wps:cNvPr id="38" name="直线 4652"/>
                        <wps:cNvCnPr/>
                        <wps:spPr>
                          <a:xfrm>
                            <a:off x="2848290" y="4457065"/>
                            <a:ext cx="635" cy="172085"/>
                          </a:xfrm>
                          <a:prstGeom prst="line">
                            <a:avLst/>
                          </a:prstGeom>
                          <a:ln w="9525" cap="flat" cmpd="sng">
                            <a:solidFill>
                              <a:srgbClr val="000000"/>
                            </a:solidFill>
                            <a:prstDash val="solid"/>
                            <a:headEnd type="none" w="med" len="med"/>
                            <a:tailEnd type="triangle" w="med" len="med"/>
                          </a:ln>
                        </wps:spPr>
                        <wps:bodyPr upright="1"/>
                      </wps:wsp>
                      <wps:wsp>
                        <wps:cNvPr id="39" name="直线 4653"/>
                        <wps:cNvCnPr/>
                        <wps:spPr>
                          <a:xfrm>
                            <a:off x="2352935" y="4062730"/>
                            <a:ext cx="635" cy="375920"/>
                          </a:xfrm>
                          <a:prstGeom prst="line">
                            <a:avLst/>
                          </a:prstGeom>
                          <a:ln w="9525" cap="flat" cmpd="sng">
                            <a:solidFill>
                              <a:srgbClr val="000000"/>
                            </a:solidFill>
                            <a:prstDash val="solid"/>
                            <a:headEnd type="none" w="med" len="med"/>
                            <a:tailEnd type="none" w="med" len="med"/>
                          </a:ln>
                        </wps:spPr>
                        <wps:bodyPr upright="1"/>
                      </wps:wsp>
                      <wps:wsp>
                        <wps:cNvPr id="40" name="直线 4655"/>
                        <wps:cNvCnPr/>
                        <wps:spPr>
                          <a:xfrm>
                            <a:off x="2848290" y="4895850"/>
                            <a:ext cx="635" cy="247650"/>
                          </a:xfrm>
                          <a:prstGeom prst="line">
                            <a:avLst/>
                          </a:prstGeom>
                          <a:ln w="9525" cap="flat" cmpd="sng">
                            <a:solidFill>
                              <a:srgbClr val="000000"/>
                            </a:solidFill>
                            <a:prstDash val="solid"/>
                            <a:headEnd type="none" w="med" len="med"/>
                            <a:tailEnd type="triangle" w="med" len="med"/>
                          </a:ln>
                        </wps:spPr>
                        <wps:bodyPr upright="1"/>
                      </wps:wsp>
                      <wps:wsp>
                        <wps:cNvPr id="41" name="直线 4656"/>
                        <wps:cNvCnPr/>
                        <wps:spPr>
                          <a:xfrm>
                            <a:off x="2848290" y="5410200"/>
                            <a:ext cx="635" cy="276225"/>
                          </a:xfrm>
                          <a:prstGeom prst="line">
                            <a:avLst/>
                          </a:prstGeom>
                          <a:ln w="9525" cap="flat" cmpd="sng">
                            <a:solidFill>
                              <a:srgbClr val="000000"/>
                            </a:solidFill>
                            <a:prstDash val="solid"/>
                            <a:headEnd type="none" w="med" len="med"/>
                            <a:tailEnd type="triangle" w="med" len="med"/>
                          </a:ln>
                        </wps:spPr>
                        <wps:bodyPr upright="1"/>
                      </wps:wsp>
                      <wps:wsp>
                        <wps:cNvPr id="42" name="自选图形 4657"/>
                        <wps:cNvCnPr/>
                        <wps:spPr>
                          <a:xfrm rot="5400000" flipV="1">
                            <a:off x="2758745" y="4525645"/>
                            <a:ext cx="635" cy="3643630"/>
                          </a:xfrm>
                          <a:prstGeom prst="bentConnector3">
                            <a:avLst>
                              <a:gd name="adj1" fmla="val -36000000"/>
                            </a:avLst>
                          </a:prstGeom>
                          <a:ln w="9525" cap="flat" cmpd="sng">
                            <a:solidFill>
                              <a:srgbClr val="000000"/>
                            </a:solidFill>
                            <a:prstDash val="solid"/>
                            <a:miter/>
                            <a:headEnd type="triangle" w="med" len="med"/>
                            <a:tailEnd type="triangle" w="med" len="med"/>
                          </a:ln>
                        </wps:spPr>
                        <wps:bodyPr vert="horz" wrap="square" anchor="t" anchorCtr="0" upright="1"/>
                      </wps:wsp>
                      <wps:wsp>
                        <wps:cNvPr id="43" name="直线 4658"/>
                        <wps:cNvCnPr/>
                        <wps:spPr>
                          <a:xfrm>
                            <a:off x="2848290" y="5953125"/>
                            <a:ext cx="635" cy="266700"/>
                          </a:xfrm>
                          <a:prstGeom prst="line">
                            <a:avLst/>
                          </a:prstGeom>
                          <a:ln w="9525" cap="flat" cmpd="sng">
                            <a:solidFill>
                              <a:srgbClr val="000000"/>
                            </a:solidFill>
                            <a:prstDash val="solid"/>
                            <a:headEnd type="none" w="med" len="med"/>
                            <a:tailEnd type="triangle" w="med" len="med"/>
                          </a:ln>
                        </wps:spPr>
                        <wps:bodyPr upright="1"/>
                      </wps:wsp>
                      <wps:wsp>
                        <wps:cNvPr id="44" name="直线 4659"/>
                        <wps:cNvCnPr/>
                        <wps:spPr>
                          <a:xfrm>
                            <a:off x="2286253" y="6715125"/>
                            <a:ext cx="635" cy="304800"/>
                          </a:xfrm>
                          <a:prstGeom prst="line">
                            <a:avLst/>
                          </a:prstGeom>
                          <a:ln w="9525" cap="flat" cmpd="sng">
                            <a:solidFill>
                              <a:srgbClr val="000000"/>
                            </a:solidFill>
                            <a:prstDash val="solid"/>
                            <a:headEnd type="none" w="med" len="med"/>
                            <a:tailEnd type="triangle" w="med" len="med"/>
                          </a:ln>
                        </wps:spPr>
                        <wps:bodyPr upright="1"/>
                      </wps:wsp>
                      <wps:wsp>
                        <wps:cNvPr id="45" name="直线 4660"/>
                        <wps:cNvCnPr/>
                        <wps:spPr>
                          <a:xfrm>
                            <a:off x="3324592" y="6715125"/>
                            <a:ext cx="635" cy="304800"/>
                          </a:xfrm>
                          <a:prstGeom prst="line">
                            <a:avLst/>
                          </a:prstGeom>
                          <a:ln w="9525" cap="flat" cmpd="sng">
                            <a:solidFill>
                              <a:srgbClr val="000000"/>
                            </a:solidFill>
                            <a:prstDash val="solid"/>
                            <a:headEnd type="none" w="med" len="med"/>
                            <a:tailEnd type="triangle" w="med" len="med"/>
                          </a:ln>
                        </wps:spPr>
                        <wps:bodyPr upright="1"/>
                      </wps:wsp>
                      <wps:wsp>
                        <wps:cNvPr id="46" name="自选图形 4661"/>
                        <wps:cNvCnPr/>
                        <wps:spPr>
                          <a:xfrm rot="-5400000" flipH="1">
                            <a:off x="1238387" y="6515100"/>
                            <a:ext cx="438198" cy="838200"/>
                          </a:xfrm>
                          <a:prstGeom prst="bentConnector2">
                            <a:avLst/>
                          </a:prstGeom>
                          <a:ln w="9525" cap="flat" cmpd="sng">
                            <a:solidFill>
                              <a:srgbClr val="000000"/>
                            </a:solidFill>
                            <a:prstDash val="solid"/>
                            <a:miter/>
                            <a:headEnd type="none" w="med" len="med"/>
                            <a:tailEnd type="triangle" w="med" len="med"/>
                          </a:ln>
                        </wps:spPr>
                        <wps:bodyPr vert="horz" wrap="square" anchor="t" anchorCtr="0" upright="1"/>
                      </wps:wsp>
                      <wps:wsp>
                        <wps:cNvPr id="47" name="自选图形 4662"/>
                        <wps:cNvCnPr/>
                        <wps:spPr>
                          <a:xfrm rot="5400000">
                            <a:off x="3984430" y="6455410"/>
                            <a:ext cx="438198" cy="957580"/>
                          </a:xfrm>
                          <a:prstGeom prst="bentConnector2">
                            <a:avLst/>
                          </a:prstGeom>
                          <a:ln w="9525" cap="flat" cmpd="sng">
                            <a:solidFill>
                              <a:srgbClr val="000000"/>
                            </a:solidFill>
                            <a:prstDash val="solid"/>
                            <a:miter/>
                            <a:headEnd type="none" w="med" len="med"/>
                            <a:tailEnd type="triangle" w="med" len="med"/>
                          </a:ln>
                        </wps:spPr>
                        <wps:bodyPr vert="horz" wrap="square" anchor="t" anchorCtr="0" upright="1"/>
                      </wps:wsp>
                      <wps:wsp>
                        <wps:cNvPr id="48" name="直线 4663"/>
                        <wps:cNvCnPr/>
                        <wps:spPr>
                          <a:xfrm>
                            <a:off x="2286253" y="7286625"/>
                            <a:ext cx="635" cy="266700"/>
                          </a:xfrm>
                          <a:prstGeom prst="line">
                            <a:avLst/>
                          </a:prstGeom>
                          <a:ln w="9525" cap="flat" cmpd="sng">
                            <a:solidFill>
                              <a:srgbClr val="000000"/>
                            </a:solidFill>
                            <a:prstDash val="solid"/>
                            <a:headEnd type="none" w="med" len="med"/>
                            <a:tailEnd type="triangle" w="med" len="med"/>
                          </a:ln>
                        </wps:spPr>
                        <wps:bodyPr upright="1"/>
                      </wps:wsp>
                      <wps:wsp>
                        <wps:cNvPr id="49" name="直线 4664"/>
                        <wps:cNvCnPr/>
                        <wps:spPr>
                          <a:xfrm>
                            <a:off x="2848290" y="7686675"/>
                            <a:ext cx="476303" cy="635"/>
                          </a:xfrm>
                          <a:prstGeom prst="line">
                            <a:avLst/>
                          </a:prstGeom>
                          <a:ln w="9525" cap="flat" cmpd="sng">
                            <a:solidFill>
                              <a:srgbClr val="000000"/>
                            </a:solidFill>
                            <a:prstDash val="solid"/>
                            <a:headEnd type="none" w="med" len="med"/>
                            <a:tailEnd type="triangle" w="med" len="med"/>
                          </a:ln>
                        </wps:spPr>
                        <wps:bodyPr upright="1"/>
                      </wps:wsp>
                      <wps:wsp>
                        <wps:cNvPr id="50" name="文本框 4665"/>
                        <wps:cNvSpPr txBox="1"/>
                        <wps:spPr>
                          <a:xfrm>
                            <a:off x="1467012" y="7945120"/>
                            <a:ext cx="2637447" cy="440690"/>
                          </a:xfrm>
                          <a:prstGeom prst="rect">
                            <a:avLst/>
                          </a:prstGeom>
                          <a:solidFill>
                            <a:srgbClr val="FFFFFF"/>
                          </a:solidFill>
                          <a:ln>
                            <a:noFill/>
                          </a:ln>
                        </wps:spPr>
                        <wps:txbx>
                          <w:txbxContent>
                            <w:p>
                              <w:pPr>
                                <w:jc w:val="center"/>
                                <w:rPr>
                                  <w:rFonts w:hint="default" w:ascii="微软雅黑" w:hAnsi="微软雅黑" w:eastAsia="微软雅黑" w:cs="微软雅黑"/>
                                </w:rPr>
                              </w:pPr>
                              <w:r>
                                <w:rPr>
                                  <w:rFonts w:hint="default" w:ascii="微软雅黑" w:hAnsi="微软雅黑" w:eastAsia="微软雅黑" w:cs="微软雅黑"/>
                                </w:rPr>
                                <w:t>图6-</w:t>
                              </w:r>
                              <w:r>
                                <w:rPr>
                                  <w:rFonts w:hint="eastAsia" w:ascii="微软雅黑" w:hAnsi="微软雅黑" w:eastAsia="微软雅黑" w:cs="微软雅黑"/>
                                </w:rPr>
                                <w:t>1</w:t>
                              </w:r>
                              <w:r>
                                <w:rPr>
                                  <w:rFonts w:hint="default" w:ascii="微软雅黑" w:hAnsi="微软雅黑" w:eastAsia="微软雅黑" w:cs="微软雅黑"/>
                                </w:rPr>
                                <w:t>水土保持监测流程图</w:t>
                              </w:r>
                            </w:p>
                          </w:txbxContent>
                        </wps:txbx>
                        <wps:bodyPr vert="horz" wrap="square" anchor="t" anchorCtr="0" upright="1"/>
                      </wps:wsp>
                      <wps:wsp>
                        <wps:cNvPr id="51" name="文本框 4622"/>
                        <wps:cNvSpPr txBox="1"/>
                        <wps:spPr>
                          <a:xfrm>
                            <a:off x="0" y="3561080"/>
                            <a:ext cx="914501" cy="4699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水土流失本底值监测</w:t>
                              </w:r>
                            </w:p>
                          </w:txbxContent>
                        </wps:txbx>
                        <wps:bodyPr vert="horz" wrap="square" anchor="t" anchorCtr="0" upright="1"/>
                      </wps:wsp>
                      <wps:wsp>
                        <wps:cNvPr id="52" name="文本框 4622"/>
                        <wps:cNvSpPr txBox="1"/>
                        <wps:spPr>
                          <a:xfrm>
                            <a:off x="1961097" y="3570605"/>
                            <a:ext cx="781771"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扰动土地</w:t>
                              </w:r>
                            </w:p>
                            <w:p>
                              <w:pPr>
                                <w:jc w:val="center"/>
                                <w:rPr>
                                  <w:rFonts w:hint="eastAsia" w:ascii="仿宋_GB2312" w:hAnsi="仿宋" w:eastAsia="仿宋_GB2312"/>
                                </w:rPr>
                              </w:pPr>
                              <w:r>
                                <w:rPr>
                                  <w:rFonts w:hint="eastAsia" w:ascii="仿宋_GB2312" w:hAnsi="仿宋" w:eastAsia="仿宋_GB2312"/>
                                </w:rPr>
                                <w:t>监测</w:t>
                              </w:r>
                            </w:p>
                          </w:txbxContent>
                        </wps:txbx>
                        <wps:bodyPr vert="horz" wrap="square" anchor="t" anchorCtr="0" upright="1"/>
                      </wps:wsp>
                      <wps:wsp>
                        <wps:cNvPr id="53" name="文本框 4622"/>
                        <wps:cNvSpPr txBox="1"/>
                        <wps:spPr>
                          <a:xfrm>
                            <a:off x="2827968" y="3570605"/>
                            <a:ext cx="914501"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水土流失</w:t>
                              </w:r>
                            </w:p>
                            <w:p>
                              <w:pPr>
                                <w:jc w:val="center"/>
                                <w:rPr>
                                  <w:rFonts w:hint="eastAsia" w:ascii="仿宋_GB2312" w:hAnsi="仿宋" w:eastAsia="仿宋_GB2312"/>
                                </w:rPr>
                              </w:pPr>
                              <w:r>
                                <w:rPr>
                                  <w:rFonts w:hint="eastAsia" w:ascii="仿宋_GB2312" w:hAnsi="仿宋" w:eastAsia="仿宋_GB2312"/>
                                </w:rPr>
                                <w:t>状况监测</w:t>
                              </w:r>
                            </w:p>
                          </w:txbxContent>
                        </wps:txbx>
                        <wps:bodyPr vert="horz" wrap="square" anchor="t" anchorCtr="0" upright="1"/>
                      </wps:wsp>
                      <wps:wsp>
                        <wps:cNvPr id="54" name="文本框 4622"/>
                        <wps:cNvSpPr txBox="1"/>
                        <wps:spPr>
                          <a:xfrm>
                            <a:off x="3818677" y="3570605"/>
                            <a:ext cx="914501"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水土流失防治成效监测</w:t>
                              </w:r>
                            </w:p>
                          </w:txbxContent>
                        </wps:txbx>
                        <wps:bodyPr vert="horz" wrap="square" anchor="t" anchorCtr="0" upright="1"/>
                      </wps:wsp>
                      <wps:wsp>
                        <wps:cNvPr id="55" name="文本框 4622"/>
                        <wps:cNvSpPr txBox="1"/>
                        <wps:spPr>
                          <a:xfrm>
                            <a:off x="4830979" y="3580130"/>
                            <a:ext cx="914501" cy="482600"/>
                          </a:xfrm>
                          <a:prstGeom prst="rect">
                            <a:avLst/>
                          </a:prstGeom>
                          <a:solidFill>
                            <a:srgbClr val="FFFFFF"/>
                          </a:solidFill>
                          <a:ln w="9525" cap="flat" cmpd="sng">
                            <a:solidFill>
                              <a:srgbClr val="000000"/>
                            </a:solidFill>
                            <a:prstDash val="solid"/>
                            <a:miter/>
                            <a:headEnd type="none" w="med" len="med"/>
                            <a:tailEnd type="none" w="med" len="med"/>
                          </a:ln>
                        </wps:spPr>
                        <wps:txbx>
                          <w:txbxContent>
                            <w:p>
                              <w:pPr>
                                <w:jc w:val="center"/>
                                <w:rPr>
                                  <w:rFonts w:hint="eastAsia" w:ascii="仿宋_GB2312" w:hAnsi="仿宋" w:eastAsia="仿宋_GB2312"/>
                                </w:rPr>
                              </w:pPr>
                              <w:r>
                                <w:rPr>
                                  <w:rFonts w:hint="eastAsia" w:ascii="仿宋_GB2312" w:hAnsi="仿宋" w:eastAsia="仿宋_GB2312"/>
                                </w:rPr>
                                <w:t>水土流失</w:t>
                              </w:r>
                            </w:p>
                            <w:p>
                              <w:pPr>
                                <w:jc w:val="center"/>
                                <w:rPr>
                                  <w:rFonts w:hint="eastAsia" w:ascii="仿宋_GB2312" w:hAnsi="仿宋" w:eastAsia="仿宋_GB2312"/>
                                </w:rPr>
                              </w:pPr>
                              <w:r>
                                <w:rPr>
                                  <w:rFonts w:hint="eastAsia" w:ascii="仿宋_GB2312" w:hAnsi="仿宋" w:eastAsia="仿宋_GB2312"/>
                                </w:rPr>
                                <w:t>危害</w:t>
                              </w:r>
                            </w:p>
                          </w:txbxContent>
                        </wps:txbx>
                        <wps:bodyPr vert="horz" wrap="square" anchor="t" anchorCtr="0" upright="1"/>
                      </wps:wsp>
                      <wps:wsp>
                        <wps:cNvPr id="56" name="直线 4649"/>
                        <wps:cNvCnPr/>
                        <wps:spPr>
                          <a:xfrm>
                            <a:off x="1418112" y="3345180"/>
                            <a:ext cx="0" cy="215900"/>
                          </a:xfrm>
                          <a:prstGeom prst="line">
                            <a:avLst/>
                          </a:prstGeom>
                          <a:ln w="9525" cap="flat" cmpd="sng">
                            <a:solidFill>
                              <a:srgbClr val="000000"/>
                            </a:solidFill>
                            <a:prstDash val="solid"/>
                            <a:headEnd type="none" w="med" len="med"/>
                            <a:tailEnd type="triangle" w="med" len="med"/>
                          </a:ln>
                        </wps:spPr>
                        <wps:bodyPr upright="1"/>
                      </wps:wsp>
                      <wps:wsp>
                        <wps:cNvPr id="57" name="直线 4653"/>
                        <wps:cNvCnPr/>
                        <wps:spPr>
                          <a:xfrm>
                            <a:off x="1417477" y="4057650"/>
                            <a:ext cx="635" cy="375285"/>
                          </a:xfrm>
                          <a:prstGeom prst="line">
                            <a:avLst/>
                          </a:prstGeom>
                          <a:ln w="9525" cap="flat" cmpd="sng">
                            <a:solidFill>
                              <a:srgbClr val="000000"/>
                            </a:solidFill>
                            <a:prstDash val="solid"/>
                            <a:headEnd type="none" w="med" len="med"/>
                            <a:tailEnd type="none" w="med" len="med"/>
                          </a:ln>
                        </wps:spPr>
                        <wps:bodyPr upright="1"/>
                      </wps:wsp>
                      <wps:wsp>
                        <wps:cNvPr id="58" name="直线 4653"/>
                        <wps:cNvCnPr/>
                        <wps:spPr>
                          <a:xfrm>
                            <a:off x="3330308" y="4064635"/>
                            <a:ext cx="0" cy="368300"/>
                          </a:xfrm>
                          <a:prstGeom prst="line">
                            <a:avLst/>
                          </a:prstGeom>
                          <a:ln w="9525" cap="flat" cmpd="sng">
                            <a:solidFill>
                              <a:srgbClr val="000000"/>
                            </a:solidFill>
                            <a:prstDash val="solid"/>
                            <a:headEnd type="none" w="med" len="med"/>
                            <a:tailEnd type="none" w="med" len="med"/>
                          </a:ln>
                        </wps:spPr>
                        <wps:bodyPr upright="1"/>
                      </wps:wsp>
                      <wps:wsp>
                        <wps:cNvPr id="59" name="直线 4653"/>
                        <wps:cNvCnPr/>
                        <wps:spPr>
                          <a:xfrm>
                            <a:off x="4323558" y="4057650"/>
                            <a:ext cx="0" cy="368300"/>
                          </a:xfrm>
                          <a:prstGeom prst="line">
                            <a:avLst/>
                          </a:prstGeom>
                          <a:ln w="9525" cap="flat" cmpd="sng">
                            <a:solidFill>
                              <a:srgbClr val="000000"/>
                            </a:solidFill>
                            <a:prstDash val="solid"/>
                            <a:headEnd type="none" w="med" len="med"/>
                            <a:tailEnd type="none" w="med" len="med"/>
                          </a:ln>
                        </wps:spPr>
                        <wps:bodyPr upright="1"/>
                      </wps:wsp>
                      <wps:wsp>
                        <wps:cNvPr id="60" name="直线 4650"/>
                        <wps:cNvCnPr/>
                        <wps:spPr>
                          <a:xfrm>
                            <a:off x="4330544" y="3364230"/>
                            <a:ext cx="0" cy="215900"/>
                          </a:xfrm>
                          <a:prstGeom prst="line">
                            <a:avLst/>
                          </a:prstGeom>
                          <a:ln w="9525" cap="flat" cmpd="sng">
                            <a:solidFill>
                              <a:srgbClr val="000000"/>
                            </a:solidFill>
                            <a:prstDash val="solid"/>
                            <a:headEnd type="none" w="med" len="med"/>
                            <a:tailEnd type="triangle" w="med" len="med"/>
                          </a:ln>
                        </wps:spPr>
                        <wps:bodyPr upright="1"/>
                      </wps:wsp>
                    </wpc:wpc>
                  </a:graphicData>
                </a:graphic>
              </wp:anchor>
            </w:drawing>
          </mc:Choice>
          <mc:Fallback>
            <w:pict>
              <v:group id="画布 4610" o:spid="_x0000_s1026" o:spt="203" style="position:absolute;left:0pt;margin-left:-18.4pt;margin-top:12.75pt;height:664.6pt;width:453.45pt;mso-position-horizontal-relative:char;mso-position-vertical-relative:line;z-index:251663360;mso-width-relative:page;mso-height-relative:page;" coordsize="5758815,8440420" editas="canvas" o:gfxdata="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">
                <o:lock v:ext="edit" aspectratio="f"/>
                <v:shape id="画布 4610" o:spid="_x0000_s1026" style="position:absolute;left:0;top:0;height:8440420;width:5758815;" filled="f" stroked="f" coordsize="21600,21600" o:gfxdata="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">
                  <v:fill on="f" focussize="0,0"/>
                  <v:stroke on="f"/>
                  <v:imagedata o:title=""/>
                  <o:lock v:ext="edit" aspectratio="t"/>
                </v:shape>
                <v:shape id="文本框 4612" o:spid="_x0000_s1026" o:spt="202" type="#_x0000_t202" style="position:absolute;left:2000471;top:66675;height:266700;width:1838528;"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gq4B/2wAAAAsBAAAPAAAAAAAAAAEAIAAAACIAAABkcnMvZG93&#10;bnJldi54bWxQSwECFAAUAAAACACHTuJAcSu7iDYCAAB2BAAADgAAAAAAAAABACAAAAAqAQAAZHJz&#10;L2Uyb0RvYy54bWxQSwUGAAAAAAYABgBZAQAA0g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背景值调查、收集资料</w:t>
                        </w:r>
                      </w:p>
                    </w:txbxContent>
                  </v:textbox>
                </v:shape>
                <v:shape id="文本框 4613" o:spid="_x0000_s1026" o:spt="202" type="#_x0000_t202" style="position:absolute;left:2000471;top:590550;height:266700;width:1838528;"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Crq/l3OAIAAHc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编制监测设施方案</w:t>
                        </w:r>
                      </w:p>
                    </w:txbxContent>
                  </v:textbox>
                </v:shape>
                <v:shape id="文本框 4615" o:spid="_x0000_s1026" o:spt="202" type="#_x0000_t202" style="position:absolute;left:1990945;top:1114425;height:266700;width:184805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CpfrJqOAIAAHg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准备监测设备、仪器、工具</w:t>
                        </w:r>
                      </w:p>
                    </w:txbxContent>
                  </v:textbox>
                </v:shape>
                <v:shape id="文本框 4616" o:spid="_x0000_s1026" o:spt="202" type="#_x0000_t202" style="position:absolute;left:1990945;top:1657350;height:266700;width:184805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BXZ+gIOAIAAHg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现场布设</w:t>
                        </w:r>
                      </w:p>
                    </w:txbxContent>
                  </v:textbox>
                </v:shape>
                <v:shape id="文本框 4617" o:spid="_x0000_s1026" o:spt="202" type="#_x0000_t202" style="position:absolute;left:4134307;top:1684020;height:266700;width:971657;"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A+Y4eYOAIAAHc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调查监测</w:t>
                        </w:r>
                      </w:p>
                    </w:txbxContent>
                  </v:textbox>
                </v:shape>
                <v:shape id="文本框 4618" o:spid="_x0000_s1026" o:spt="202" type="#_x0000_t202" style="position:absolute;left:542985;top:1657350;height:266700;width:1095496;"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Aj4PMCOAIAAHc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地面定点观测</w:t>
                        </w:r>
                      </w:p>
                    </w:txbxContent>
                  </v:textbox>
                </v:shape>
                <v:shape id="文本框 4619" o:spid="_x0000_s1026" o:spt="202" type="#_x0000_t202" style="position:absolute;left:542985;top:2122170;height:266700;width:1095496;"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DcwgpwOAIAAHg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布设定点观测</w:t>
                        </w:r>
                      </w:p>
                    </w:txbxContent>
                  </v:textbox>
                </v:shape>
                <v:shape id="文本框 4620" o:spid="_x0000_s1026" o:spt="202" type="#_x0000_t202" style="position:absolute;left:3000707;top:2073275;height:266700;width:2200518;"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q4B/2wAAAAsBAAAPAAAAAAAAAAEAIAAAACIAAABkcnMv&#10;ZG93bnJldi54bWxQSwECFAAUAAAACACHTuJApLsbpjkCAAB5BAAADgAAAAAAAAABACAAAAAqAQAA&#10;ZHJzL2Uyb0RvYy54bWxQSwUGAAAAAAYABgBZAQAA1Q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实地调查量测</w:t>
                        </w:r>
                      </w:p>
                    </w:txbxContent>
                  </v:textbox>
                </v:shape>
                <v:shape id="文本框 4621" o:spid="_x0000_s1026" o:spt="202" type="#_x0000_t202" style="position:absolute;left:1990945;top:2828925;height:266700;width:184805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CKysqBOAIAAHk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实施监测</w:t>
                        </w:r>
                      </w:p>
                    </w:txbxContent>
                  </v:textbox>
                </v:shape>
                <v:shape id="文本框 4622" o:spid="_x0000_s1026" o:spt="202" type="#_x0000_t202" style="position:absolute;left:971657;top:3562350;height:485775;width:915136;"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gq4B/2wAAAAsBAAAPAAAAAAAAAAEAIAAAACIAAABkcnMvZG93&#10;bnJldi54bWxQSwECFAAUAAAACACHTuJA1z+FrTYCAAB3BAAADgAAAAAAAAABACAAAAAqAQAAZHJz&#10;L2Uyb0RvYy54bWxQSwUGAAAAAAYABgBZAQAA0g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水土流失自然影响因素</w:t>
                        </w:r>
                      </w:p>
                    </w:txbxContent>
                  </v:textbox>
                </v:shape>
                <v:shape id="文本框 4626" o:spid="_x0000_s1026" o:spt="202" type="#_x0000_t202" style="position:absolute;left:1943315;top:4629150;height:266700;width:184805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Ae3ZV2OAIAAHk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监测资料整理、汇总分析</w:t>
                        </w:r>
                      </w:p>
                    </w:txbxContent>
                  </v:textbox>
                </v:shape>
                <v:shape id="文本框 4627" o:spid="_x0000_s1026" o:spt="202" type="#_x0000_t202" style="position:absolute;left:1943315;top:5143500;height:266700;width:184805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Dgq4B/2wAAAAsBAAAPAAAAAAAAAAEAIAAAACIAAABkcnMvZG93&#10;bnJldi54bWxQSwECFAAUAAAACACHTuJAsIfiNzYCAAB5BAAADgAAAAAAAAABACAAAAAqAQAAZHJz&#10;L2Uyb0RvYy54bWxQSwUGAAAAAAYABgBZAQAA0g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监测季度报告</w:t>
                        </w:r>
                      </w:p>
                    </w:txbxContent>
                  </v:textbox>
                </v:shape>
                <v:shape id="文本框 4628" o:spid="_x0000_s1026" o:spt="202" type="#_x0000_t202" style="position:absolute;left:1943315;top:5686425;height:266700;width:184805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&#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KuAf9sAAAALAQAADwAAAAAAAAABACAAAAAiAAAAZHJz&#10;L2Rvd25yZXYueG1sUEsBAhQAFAAAAAgAh07iQOH5ZP06AgAAeQQAAA4AAAAAAAAAAQAgAAAAKgEA&#10;AGRycy9lMm9Eb2MueG1sUEsFBgAAAAAGAAYAWQEAANYFA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监测成果汇总与评价</w:t>
                        </w:r>
                      </w:p>
                    </w:txbxContent>
                  </v:textbox>
                </v:shape>
                <v:shape id="文本框 4629" o:spid="_x0000_s1026" o:spt="202" type="#_x0000_t202" style="position:absolute;left:1571799;top:6448425;height:266700;width:895449;"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OCrgH/bAAAACwEAAA8AAAAAAAAAAQAgAAAAIgAAAGRycy9k&#10;b3ducmV2LnhtbFBLAQIUABQAAAAIAIdO4kBK8UC5OAIAAHgEAAAOAAAAAAAAAAEAIAAAACoBAABk&#10;cnMvZTJvRG9jLnhtbFBLBQYAAAAABgAGAFkBAADU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监测记录表</w:t>
                        </w:r>
                      </w:p>
                    </w:txbxContent>
                  </v:textbox>
                </v:shape>
                <v:shape id="文本框 4630" o:spid="_x0000_s1026" o:spt="202" type="#_x0000_t202" style="position:absolute;left:2525039;top:6448425;height:266700;width:1019288;"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4KuAf9sAAAALAQAADwAAAAAAAAABACAAAAAiAAAAZHJzL2Rv&#10;d25yZXYueG1sUEsBAhQAFAAAAAgAh07iQNyI/aQ3AgAAeQQAAA4AAAAAAAAAAQAgAAAAKgEAAGRy&#10;cy9lMm9Eb2MueG1sUEsFBgAAAAAGAAYAWQEAANMFA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监测影像资料</w:t>
                        </w:r>
                      </w:p>
                    </w:txbxContent>
                  </v:textbox>
                </v:shape>
                <v:shape id="文本框 4631" o:spid="_x0000_s1026" o:spt="202" type="#_x0000_t202" style="position:absolute;left:3608469;top:6448425;height:266700;width:1897590;"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KuAf9sAAAALAQAADwAAAAAAAAABACAAAAAiAAAAZHJz&#10;L2Rvd25yZXYueG1sUEsBAhQAFAAAAAgAh07iQCaRYes6AgAAeQQAAA4AAAAAAAAAAQAgAAAAKgEA&#10;AGRycy9lMm9Eb2MueG1sUEsFBgAAAAAGAAYAWQEAANYFAAAAAA==&#10;">
                  <v:fill on="t" focussize="0,0"/>
                  <v:stroke color="#000000" joinstyle="miter"/>
                  <v:imagedata o:title=""/>
                  <o:lock v:ext="edit" aspectratio="f"/>
                  <v:textbox>
                    <w:txbxContent>
                      <w:p>
                        <w:pPr>
                          <w:pStyle w:val="168"/>
                          <w:rPr>
                            <w:rFonts w:ascii="仿宋_GB2312" w:hAnsi="仿宋" w:eastAsia="仿宋_GB2312"/>
                            <w:szCs w:val="24"/>
                          </w:rPr>
                        </w:pPr>
                        <w:r>
                          <w:rPr>
                            <w:rFonts w:hint="eastAsia" w:ascii="仿宋_GB2312" w:hAnsi="仿宋" w:eastAsia="仿宋_GB2312"/>
                            <w:szCs w:val="24"/>
                          </w:rPr>
                          <w:t>编制监测图件、表格</w:t>
                        </w:r>
                      </w:p>
                      <w:p>
                        <w:pPr>
                          <w:jc w:val="center"/>
                          <w:rPr>
                            <w:rFonts w:hint="eastAsia" w:ascii="仿宋_GB2312" w:hAnsi="仿宋" w:eastAsia="仿宋_GB2312"/>
                            <w:shd w:val="clear" w:color="auto" w:fill="FFFF00"/>
                          </w:rPr>
                        </w:pPr>
                      </w:p>
                    </w:txbxContent>
                  </v:textbox>
                </v:shape>
                <v:shape id="文本框 4632" o:spid="_x0000_s1026" o:spt="202" type="#_x0000_t202" style="position:absolute;left:209573;top:6448425;height:266700;width:130697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KuAf9sAAAALAQAADwAAAAAAAAABACAAAAAiAAAAZHJz&#10;L2Rvd25yZXYueG1sUEsBAhQAFAAAAAgAh07iQHrvhgc6AgAAeAQAAA4AAAAAAAAAAQAgAAAAKgEA&#10;AGRycy9lMm9Eb2MueG1sUEsFBgAAAAAGAAYAWQEAANYFA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编写监测总结报告</w:t>
                        </w:r>
                      </w:p>
                    </w:txbxContent>
                  </v:textbox>
                </v:shape>
                <v:shape id="文本框 4633" o:spid="_x0000_s1026" o:spt="202" type="#_x0000_t202" style="position:absolute;left:1876632;top:7019925;height:266700;width:1848054;"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KuAf9sAAAALAQAADwAAAAAAAAABACAAAAAiAAAAZHJz&#10;L2Rvd25yZXYueG1sUEsBAhQAFAAAAAgAh07iQO2TvQg6AgAAeQQAAA4AAAAAAAAAAQAgAAAAKgEA&#10;AGRycy9lMm9Eb2MueG1sUEsFBgAAAAAGAAYAWQEAANYFA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提交监测成果</w:t>
                        </w:r>
                      </w:p>
                    </w:txbxContent>
                  </v:textbox>
                </v:shape>
                <v:shape id="文本框 4634" o:spid="_x0000_s1026" o:spt="202" type="#_x0000_t202" style="position:absolute;left:1876632;top:7553325;height:266700;width:971657;"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q4B/2wAAAAsBAAAPAAAAAAAAAAEAIAAAACIAAABkcnMv&#10;ZG93bnJldi54bWxQSwECFAAUAAAACACHTuJAdd8UkzkCAAB4BAAADgAAAAAAAAABACAAAAAqAQAA&#10;ZHJzL2Uyb0RvYy54bWxQSwUGAAAAAAYABgBZAQAA1Q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备案</w:t>
                        </w:r>
                      </w:p>
                    </w:txbxContent>
                  </v:textbox>
                </v:shape>
                <v:shape id="文本框 4635" o:spid="_x0000_s1026" o:spt="202" type="#_x0000_t202" style="position:absolute;left:3324592;top:7553325;height:266700;width:1114548;"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q4B/2wAAAAsBAAAPAAAAAAAAAAEAIAAAACIAAABkcnMv&#10;ZG93bnJldi54bWxQSwECFAAUAAAACACHTuJAMFUnrjkCAAB5BAAADgAAAAAAAAABACAAAAAqAQAA&#10;ZHJzL2Uyb0RvYy54bWxQSwUGAAAAAAYABgBZAQAA1Q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竣工验收依据</w:t>
                        </w:r>
                      </w:p>
                    </w:txbxContent>
                  </v:textbox>
                </v:shape>
                <v:line id="直线 4636" o:spid="_x0000_s1026" o:spt="20" style="position:absolute;left:2934024;top:333375;height:257175;width:0;"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AcZGk3AAAAAsBAAAPAAAAAAAAAAEAIAAAACIAAABkcnMvZG93&#10;bnJldi54bWxQSwECFAAUAAAACACHTuJAnpju0/wBAADtAwAADgAAAAAAAAABACAAAAArAQAAZHJz&#10;L2Uyb0RvYy54bWxQSwUGAAAAAAYABgBZAQAAmQUAAAAA&#10;">
                  <v:fill on="f" focussize="0,0"/>
                  <v:stroke color="#000000" joinstyle="round" endarrow="block"/>
                  <v:imagedata o:title=""/>
                  <o:lock v:ext="edit" aspectratio="f"/>
                </v:line>
                <v:line id="直线 4638" o:spid="_x0000_s1026" o:spt="20" style="position:absolute;left:2934024;top:857250;height:257175;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AcZGk3AAAAAsBAAAPAAAAAAAAAAEAIAAAACIAAABkcnMv&#10;ZG93bnJldi54bWxQSwECFAAUAAAACACHTuJATST7Fv8BAADvAwAADgAAAAAAAAABACAAAAArAQAA&#10;ZHJzL2Uyb0RvYy54bWxQSwUGAAAAAAYABgBZAQAAnAUAAAAA&#10;">
                  <v:fill on="f" focussize="0,0"/>
                  <v:stroke color="#000000" joinstyle="round" endarrow="block"/>
                  <v:imagedata o:title=""/>
                  <o:lock v:ext="edit" aspectratio="f"/>
                </v:line>
                <v:line id="直线 4639" o:spid="_x0000_s1026" o:spt="20" style="position:absolute;left:2934024;top:1381125;height:276225;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">
                  <v:fill on="f" focussize="0,0"/>
                  <v:stroke color="#000000" joinstyle="round" endarrow="block"/>
                  <v:imagedata o:title=""/>
                  <o:lock v:ext="edit" aspectratio="f"/>
                </v:line>
                <v:line id="直线 4640" o:spid="_x0000_s1026" o:spt="20" style="position:absolute;left:1638481;top:1819275;flip:x;height:635;width:352464;" filled="f" stroked="t" coordsize="21600,21600" o:gfxdata="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qUAwU3AAAAAsBAAAPAAAAAAAAAAEAIAAA&#10;ACIAAABkcnMvZG93bnJldi54bWxQSwECFAAUAAAACACHTuJA1xkv/wgCAAD6AwAADgAAAAAAAAAB&#10;ACAAAAArAQAAZHJzL2Uyb0RvYy54bWxQSwUGAAAAAAYABgBZAQAApQUAAAAA&#10;">
                  <v:fill on="f" focussize="0,0"/>
                  <v:stroke color="#000000" joinstyle="round" endarrow="block"/>
                  <v:imagedata o:title=""/>
                  <o:lock v:ext="edit" aspectratio="f"/>
                </v:line>
                <v:line id="直线 4641" o:spid="_x0000_s1026" o:spt="20" style="position:absolute;left:3838999;top:1783080;height:635;width:295308;"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AcZGk3AAAAAsBAAAPAAAAAAAAAAEAIAAAACIAAABkcnMv&#10;ZG93bnJldi54bWxQSwECFAAUAAAACACHTuJAWReS7v8BAADwAwAADgAAAAAAAAABACAAAAArAQAA&#10;ZHJzL2Uyb0RvYy54bWxQSwUGAAAAAAYABgBZAQAAnAUAAAAA&#10;">
                  <v:fill on="f" focussize="0,0"/>
                  <v:stroke color="#000000" joinstyle="round" endarrow="block"/>
                  <v:imagedata o:title=""/>
                  <o:lock v:ext="edit" aspectratio="f"/>
                </v:line>
                <v:line id="直线 4642" o:spid="_x0000_s1026" o:spt="20" style="position:absolute;left:1143126;top:1924050;height:219075;width:0;"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HGRpNwAAAALAQAADwAAAAAAAAABACAAAAAiAAAAZHJzL2Rv&#10;d25yZXYueG1sUEsBAhQAFAAAAAgAh07iQHnqkIr9AQAA7gMAAA4AAAAAAAAAAQAgAAAAKwEAAGRy&#10;cy9lMm9Eb2MueG1sUEsFBgAAAAAGAAYAWQEAAJoFAAAAAA==&#10;">
                  <v:fill on="f" focussize="0,0"/>
                  <v:stroke color="#000000" joinstyle="round" endarrow="block"/>
                  <v:imagedata o:title=""/>
                  <o:lock v:ext="edit" aspectratio="f"/>
                </v:line>
                <v:line id="直线 4643" o:spid="_x0000_s1026" o:spt="20" style="position:absolute;left:4610610;top:1943735;height:153670;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HGRpNwAAAALAQAADwAAAAAAAAABACAAAAAiAAAAZHJz&#10;L2Rvd25yZXYueG1sUEsBAhQAFAAAAAgAh07iQI7YEHAAAgAA8AMAAA4AAAAAAAAAAQAgAAAAKwEA&#10;AGRycy9lMm9Eb2MueG1sUEsFBgAAAAAGAAYAWQEAAJ0FAAAAAA==&#10;">
                  <v:fill on="f" focussize="0,0"/>
                  <v:stroke color="#000000" joinstyle="round" endarrow="block"/>
                  <v:imagedata o:title=""/>
                  <o:lock v:ext="edit" aspectratio="f"/>
                </v:line>
                <v:shape id="自选图形 4645" o:spid="_x0000_s1026" o:spt="34" type="#_x0000_t34" style="position:absolute;left:2463437;top:807085;flip:x y;height:3009900;width:62872;rotation:5898240f;" filled="f" stroked="t" coordsize="21600,21600" o:gfxdata="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BpsiAT2AAAAAsBAAAPAAAAAAAAAAEAIAAAACIAAABkcnMvZG93bnJldi54bWxQSwECFAAUAAAA&#10;CACHTuJAR3//nmACAACMBAAADgAAAAAAAAABACAAAAAnAQAAZHJzL2Uyb0RvYy54bWxQSwUGAAAA&#10;AAYABgBZAQAA+QUAAAAA&#10;" adj="-78545">
                  <v:fill on="f" focussize="0,0"/>
                  <v:stroke color="#000000" joinstyle="miter"/>
                  <v:imagedata o:title=""/>
                  <o:lock v:ext="edit" aspectratio="f"/>
                </v:shape>
                <v:line id="直线 4646" o:spid="_x0000_s1026" o:spt="20" style="position:absolute;left:2934024;top:2628900;height:200025;width:0;"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CAcZGk3AAAAAsBAAAPAAAAAAAAAAEAIAAAACIAAABkcnMvZG93&#10;bnJldi54bWxQSwECFAAUAAAACACHTuJAK7JA9vwBAADuAwAADgAAAAAAAAABACAAAAArAQAAZHJz&#10;L2Uyb0RvYy54bWxQSwUGAAAAAAYABgBZAQAAmQUAAAAA&#10;">
                  <v:fill on="f" focussize="0,0"/>
                  <v:stroke color="#000000" joinstyle="round" endarrow="block"/>
                  <v:imagedata o:title=""/>
                  <o:lock v:ext="edit" aspectratio="f"/>
                </v:line>
                <v:line id="直线 4647" o:spid="_x0000_s1026" o:spt="20" style="position:absolute;left:2934024;top:3095625;height:247650;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HGRpNwAAAALAQAADwAAAAAAAAABACAAAAAiAAAA&#10;ZHJzL2Rvd25yZXYueG1sUEsBAhQAFAAAAAgAh07iQCfVWN8DAgAA8AMAAA4AAAAAAAAAAQAgAAAA&#10;KwEAAGRycy9lMm9Eb2MueG1sUEsFBgAAAAAGAAYAWQEAAKAFAAAAAA==&#10;">
                  <v:fill on="f" focussize="0,0"/>
                  <v:stroke color="#000000" joinstyle="round" endarrow="block"/>
                  <v:imagedata o:title=""/>
                  <o:lock v:ext="edit" aspectratio="f"/>
                </v:line>
                <v:shape id="自选图形 4648" o:spid="_x0000_s1026" o:spt="34" type="#_x0000_t34" style="position:absolute;left:2770176;top:960755;flip:y;height:5039360;width:635;rotation:-5898240f;" filled="f" stroked="t" coordsize="21600,21600" o:gfxdata="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5V1MPd0AAAALAQAADwAAAAAAAAABACAAAAAiAAAAZHJzL2Rvd25yZXYueG1sUEsBAhQAFAAA&#10;AAgAh07iQL9GfZRcAgAAigQAAA4AAAAAAAAAAQAgAAAALAEAAGRycy9lMm9Eb2MueG1sUEsFBgAA&#10;AAAGAAYAWQEAAPoFAAAAAA==&#10;" adj="-7408799">
                  <v:fill on="f" focussize="0,0"/>
                  <v:stroke color="#000000" joinstyle="miter" startarrow="block" endarrow="block"/>
                  <v:imagedata o:title=""/>
                  <o:lock v:ext="edit" aspectratio="f"/>
                </v:shape>
                <v:line id="直线 4649" o:spid="_x0000_s1026" o:spt="20" style="position:absolute;left:2352935;top:3349625;height:219075;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HGRpNwAAAALAQAADwAAAAAAAAABACAAAAAiAAAAZHJz&#10;L2Rvd25yZXYueG1sUEsBAhQAFAAAAAgAh07iQKZew1EAAgAA8AMAAA4AAAAAAAAAAQAgAAAAKwEA&#10;AGRycy9lMm9Eb2MueG1sUEsFBgAAAAAGAAYAWQEAAJ0FAAAAAA==&#10;">
                  <v:fill on="f" focussize="0,0"/>
                  <v:stroke color="#000000" joinstyle="round" endarrow="block"/>
                  <v:imagedata o:title=""/>
                  <o:lock v:ext="edit" aspectratio="f"/>
                </v:line>
                <v:line id="直线 4650" o:spid="_x0000_s1026" o:spt="20" style="position:absolute;left:3298555;top:3355975;height:219075;width:0;"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">
                  <v:fill on="f" focussize="0,0"/>
                  <v:stroke color="#000000" joinstyle="round" endarrow="block"/>
                  <v:imagedata o:title=""/>
                  <o:lock v:ext="edit" aspectratio="f"/>
                </v:line>
                <v:shape id="自选图形 4651" o:spid="_x0000_s1026" o:spt="34" type="#_x0000_t34" style="position:absolute;left:2824792;top:1644650;flip:x;height:5039360;width:635;rotation:5898240f;" filled="f" stroked="t" coordsize="21600,21600" o:gfxdata="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DERCbw&#10;3QAAAAsBAAAPAAAAAAAAAAEAIAAAACIAAABkcnMvZG93bnJldi54bWxQSwECFAAUAAAACACHTuJA&#10;J2m3BFUCAACDBAAADgAAAAAAAAABACAAAAAsAQAAZHJzL2Uyb0RvYy54bWxQSwUGAAAAAAYABgBZ&#10;AQAA8wUAAAAA&#10;" adj="7776000">
                  <v:fill on="f" focussize="0,0"/>
                  <v:stroke color="#000000" joinstyle="miter"/>
                  <v:imagedata o:title=""/>
                  <o:lock v:ext="edit" aspectratio="f"/>
                </v:shape>
                <v:line id="直线 4652" o:spid="_x0000_s1026" o:spt="20" style="position:absolute;left:2848290;top:4457065;height:172085;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HGRpNwAAAALAQAADwAAAAAAAAABACAAAAAiAAAA&#10;ZHJzL2Rvd25yZXYueG1sUEsBAhQAFAAAAAgAh07iQO3cxKYDAgAA8AMAAA4AAAAAAAAAAQAgAAAA&#10;KwEAAGRycy9lMm9Eb2MueG1sUEsFBgAAAAAGAAYAWQEAAKAFAAAAAA==&#10;">
                  <v:fill on="f" focussize="0,0"/>
                  <v:stroke color="#000000" joinstyle="round" endarrow="block"/>
                  <v:imagedata o:title=""/>
                  <o:lock v:ext="edit" aspectratio="f"/>
                </v:line>
                <v:line id="直线 4653" o:spid="_x0000_s1026" o:spt="20" style="position:absolute;left:2352935;top:4062730;height:375920;width:635;" filled="f" stroked="t" coordsize="21600,21600" o:gfxdata="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Ec/JD3aAAAACwEAAA8AAAAAAAAAAQAgAAAAIgAAAGRycy9kb3ducmV2&#10;LnhtbFBLAQIUABQAAAAIAIdO4kA4UgdR+gEAAOwDAAAOAAAAAAAAAAEAIAAAACkBAABkcnMvZTJv&#10;RG9jLnhtbFBLBQYAAAAABgAGAFkBAACVBQAAAAA=&#10;">
                  <v:fill on="f" focussize="0,0"/>
                  <v:stroke color="#000000" joinstyle="round"/>
                  <v:imagedata o:title=""/>
                  <o:lock v:ext="edit" aspectratio="f"/>
                </v:line>
                <v:line id="直线 4655" o:spid="_x0000_s1026" o:spt="20" style="position:absolute;left:2848290;top:4895850;height:247650;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&#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HGRpNwAAAALAQAADwAAAAAAAAABACAAAAAiAAAAZHJz&#10;L2Rvd25yZXYueG1sUEsBAhQAFAAAAAgAh07iQKdBDBAAAgAA8AMAAA4AAAAAAAAAAQAgAAAAKwEA&#10;AGRycy9lMm9Eb2MueG1sUEsFBgAAAAAGAAYAWQEAAJ0FAAAAAA==&#10;">
                  <v:fill on="f" focussize="0,0"/>
                  <v:stroke color="#000000" joinstyle="round" endarrow="block"/>
                  <v:imagedata o:title=""/>
                  <o:lock v:ext="edit" aspectratio="f"/>
                </v:line>
                <v:line id="直线 4656" o:spid="_x0000_s1026" o:spt="20" style="position:absolute;left:2848290;top:5410200;height:276225;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&#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">
                  <v:fill on="f" focussize="0,0"/>
                  <v:stroke color="#000000" joinstyle="round" endarrow="block"/>
                  <v:imagedata o:title=""/>
                  <o:lock v:ext="edit" aspectratio="f"/>
                </v:line>
                <v:shape id="自选图形 4657" o:spid="_x0000_s1026" o:spt="34" type="#_x0000_t34" style="position:absolute;left:2758745;top:4525645;flip:y;height:3643630;width:635;rotation:-5898240f;" filled="f" stroked="t" coordsize="21600,21600" o:gfxdata="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ALL&#10;OVnbAAAACwEAAA8AAAAAAAAAAQAgAAAAIgAAAGRycy9kb3ducmV2LnhtbFBLAQIUABQAAAAIAIdO&#10;4kAKWkAcWQIAAIsEAAAOAAAAAAAAAAEAIAAAACoBAABkcnMvZTJvRG9jLnhtbFBLBQYAAAAABgAG&#10;AFkBAAD1BQAAAAA=&#10;" adj="-7776000">
                  <v:fill on="f" focussize="0,0"/>
                  <v:stroke color="#000000" joinstyle="miter" startarrow="block" endarrow="block"/>
                  <v:imagedata o:title=""/>
                  <o:lock v:ext="edit" aspectratio="f"/>
                </v:shape>
                <v:line id="直线 4658" o:spid="_x0000_s1026" o:spt="20" style="position:absolute;left:2848290;top:5953125;height:266700;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BxkaTcAAAACwEAAA8AAAAAAAAAAQAgAAAAIgAA&#10;AGRycy9kb3ducmV2LnhtbFBLAQIUABQAAAAIAIdO4kDM/UCgBAIAAPADAAAOAAAAAAAAAAEAIAAA&#10;ACsBAABkcnMvZTJvRG9jLnhtbFBLBQYAAAAABgAGAFkBAAChBQAAAAA=&#10;">
                  <v:fill on="f" focussize="0,0"/>
                  <v:stroke color="#000000" joinstyle="round" endarrow="block"/>
                  <v:imagedata o:title=""/>
                  <o:lock v:ext="edit" aspectratio="f"/>
                </v:line>
                <v:line id="直线 4659" o:spid="_x0000_s1026" o:spt="20" style="position:absolute;left:2286253;top:6715125;height:304800;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IBxkaTcAAAACwEAAA8AAAAAAAAAAQAgAAAAIgAA&#10;AGRycy9kb3ducmV2LnhtbFBLAQIUABQAAAAIAIdO4kDxkyEFBAIAAPADAAAOAAAAAAAAAAEAIAAA&#10;ACsBAABkcnMvZTJvRG9jLnhtbFBLBQYAAAAABgAGAFkBAAChBQAAAAA=&#10;">
                  <v:fill on="f" focussize="0,0"/>
                  <v:stroke color="#000000" joinstyle="round" endarrow="block"/>
                  <v:imagedata o:title=""/>
                  <o:lock v:ext="edit" aspectratio="f"/>
                </v:line>
                <v:line id="直线 4660" o:spid="_x0000_s1026" o:spt="20" style="position:absolute;left:3324592;top:6715125;height:304800;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BxkaTcAAAACwEAAA8AAAAAAAAAAQAgAAAAIgAAAGRy&#10;cy9kb3ducmV2LnhtbFBLAQIUABQAAAAIAIdO4kAgwa1tAQIAAPADAAAOAAAAAAAAAAEAIAAAACsB&#10;AABkcnMvZTJvRG9jLnhtbFBLBQYAAAAABgAGAFkBAACeBQAAAAA=&#10;">
                  <v:fill on="f" focussize="0,0"/>
                  <v:stroke color="#000000" joinstyle="round" endarrow="block"/>
                  <v:imagedata o:title=""/>
                  <o:lock v:ext="edit" aspectratio="f"/>
                </v:line>
                <v:shape id="自选图形 4661" o:spid="_x0000_s1026" o:spt="33" type="#_x0000_t33" style="position:absolute;left:1238387;top:6515100;flip:x;height:838200;width:438198;rotation:5898240f;" filled="f" stroked="t" coordsize="21600,21600" o:gfxdata="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eIFE62wAAAAsBAAAPAAAAAAAA&#10;AAEAIAAAACIAAABkcnMvZG93bnJldi54bWxQSwECFAAUAAAACACHTuJAVdgab0gCAABZBAAADgAA&#10;AAAAAAABACAAAAAqAQAAZHJzL2Uyb0RvYy54bWxQSwUGAAAAAAYABgBZAQAA5AUAAAAA&#10;">
                  <v:fill on="f" focussize="0,0"/>
                  <v:stroke color="#000000" joinstyle="miter" endarrow="block"/>
                  <v:imagedata o:title=""/>
                  <o:lock v:ext="edit" aspectratio="f"/>
                </v:shape>
                <v:shape id="自选图形 4662" o:spid="_x0000_s1026" o:spt="33" type="#_x0000_t33" style="position:absolute;left:3984430;top:6455410;height:957580;width:438198;rotation:5898240f;" filled="f" stroked="t" coordsize="21600,21600" o:gfxdata="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">
                  <v:fill on="f" focussize="0,0"/>
                  <v:stroke color="#000000" joinstyle="miter" endarrow="block"/>
                  <v:imagedata o:title=""/>
                  <o:lock v:ext="edit" aspectratio="f"/>
                </v:shape>
                <v:line id="直线 4663" o:spid="_x0000_s1026" o:spt="20" style="position:absolute;left:2286253;top:7286625;height:266700;width:635;"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BxkaTcAAAACwEAAA8AAAAAAAAAAQAgAAAAIgAAAGRy&#10;cy9kb3ducmV2LnhtbFBLAQIUABQAAAAIAIdO4kCLhiC4AQIAAPADAAAOAAAAAAAAAAEAIAAAACsB&#10;AABkcnMvZTJvRG9jLnhtbFBLBQYAAAAABgAGAFkBAACeBQAAAAA=&#10;">
                  <v:fill on="f" focussize="0,0"/>
                  <v:stroke color="#000000" joinstyle="round" endarrow="block"/>
                  <v:imagedata o:title=""/>
                  <o:lock v:ext="edit" aspectratio="f"/>
                </v:line>
                <v:line id="直线 4664" o:spid="_x0000_s1026" o:spt="20" style="position:absolute;left:2848290;top:7686675;height:635;width:476303;"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gHGRpNwAAAALAQAADwAAAAAAAAABACAAAAAiAAAA&#10;ZHJzL2Rvd25yZXYueG1sUEsBAhQAFAAAAAgAh07iQGaYDJ0DAgAA8AMAAA4AAAAAAAAAAQAgAAAA&#10;KwEAAGRycy9lMm9Eb2MueG1sUEsFBgAAAAAGAAYAWQEAAKAFAAAAAA==&#10;">
                  <v:fill on="f" focussize="0,0"/>
                  <v:stroke color="#000000" joinstyle="round" endarrow="block"/>
                  <v:imagedata o:title=""/>
                  <o:lock v:ext="edit" aspectratio="f"/>
                </v:line>
                <v:shape id="文本框 4665" o:spid="_x0000_s1026" o:spt="202" type="#_x0000_t202" style="position:absolute;left:1467012;top:7945120;height:440690;width:2637447;" fillcolor="#FFFFFF" filled="t" stroked="f" coordsize="21600,21600" o:gfxdata="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ZME5N2QAAAAsBAAAPAAAAAAAAAAEAIAAAACIAAABkcnMvZG93bnJldi54bWxQSwECFAAU&#10;AAAACACHTuJAT7Fhg/ABAAC6AwAADgAAAAAAAAABACAAAAAoAQAAZHJzL2Uyb0RvYy54bWxQSwUG&#10;AAAAAAYABgBZAQAAigUAAAAA&#10;">
                  <v:fill on="t" focussize="0,0"/>
                  <v:stroke on="f"/>
                  <v:imagedata o:title=""/>
                  <o:lock v:ext="edit" aspectratio="f"/>
                  <v:textbox>
                    <w:txbxContent>
                      <w:p>
                        <w:pPr>
                          <w:jc w:val="center"/>
                          <w:rPr>
                            <w:rFonts w:hint="default" w:ascii="微软雅黑" w:hAnsi="微软雅黑" w:eastAsia="微软雅黑" w:cs="微软雅黑"/>
                          </w:rPr>
                        </w:pPr>
                        <w:r>
                          <w:rPr>
                            <w:rFonts w:hint="default" w:ascii="微软雅黑" w:hAnsi="微软雅黑" w:eastAsia="微软雅黑" w:cs="微软雅黑"/>
                          </w:rPr>
                          <w:t>图6-</w:t>
                        </w:r>
                        <w:r>
                          <w:rPr>
                            <w:rFonts w:hint="eastAsia" w:ascii="微软雅黑" w:hAnsi="微软雅黑" w:eastAsia="微软雅黑" w:cs="微软雅黑"/>
                          </w:rPr>
                          <w:t>1</w:t>
                        </w:r>
                        <w:r>
                          <w:rPr>
                            <w:rFonts w:hint="default" w:ascii="微软雅黑" w:hAnsi="微软雅黑" w:eastAsia="微软雅黑" w:cs="微软雅黑"/>
                          </w:rPr>
                          <w:t>水土保持监测流程图</w:t>
                        </w:r>
                      </w:p>
                    </w:txbxContent>
                  </v:textbox>
                </v:shape>
                <v:shape id="文本框 4622" o:spid="_x0000_s1026" o:spt="202" type="#_x0000_t202" style="position:absolute;left:0;top:3561080;height:469900;width:914501;"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Dgq4B/2wAAAAsBAAAPAAAAAAAAAAEAIAAAACIAAABkcnMvZG93bnJl&#10;di54bWxQSwECFAAUAAAACACHTuJAaK+zHTMCAAByBAAADgAAAAAAAAABACAAAAAqAQAAZHJzL2Uy&#10;b0RvYy54bWxQSwUGAAAAAAYABgBZAQAAzw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水土流失本底值监测</w:t>
                        </w:r>
                      </w:p>
                    </w:txbxContent>
                  </v:textbox>
                </v:shape>
                <v:shape id="文本框 4622" o:spid="_x0000_s1026" o:spt="202" type="#_x0000_t202" style="position:absolute;left:1961097;top:3570605;height:482600;width:781771;"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&#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CrgH/bAAAACwEAAA8AAAAAAAAAAQAgAAAAIgAAAGRy&#10;cy9kb3ducmV2LnhtbFBLAQIUABQAAAAIAIdO4kDpZyaXOwIAAHgEAAAOAAAAAAAAAAEAIAAAACoB&#10;AABkcnMvZTJvRG9jLnhtbFBLBQYAAAAABgAGAFkBAADX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扰动土地</w:t>
                        </w:r>
                      </w:p>
                      <w:p>
                        <w:pPr>
                          <w:jc w:val="center"/>
                          <w:rPr>
                            <w:rFonts w:hint="eastAsia" w:ascii="仿宋_GB2312" w:hAnsi="仿宋" w:eastAsia="仿宋_GB2312"/>
                          </w:rPr>
                        </w:pPr>
                        <w:r>
                          <w:rPr>
                            <w:rFonts w:hint="eastAsia" w:ascii="仿宋_GB2312" w:hAnsi="仿宋" w:eastAsia="仿宋_GB2312"/>
                          </w:rPr>
                          <w:t>监测</w:t>
                        </w:r>
                      </w:p>
                    </w:txbxContent>
                  </v:textbox>
                </v:shape>
                <v:shape id="文本框 4622" o:spid="_x0000_s1026" o:spt="202" type="#_x0000_t202" style="position:absolute;left:2827968;top:3570605;height:482600;width:914501;"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OCrgH/bAAAACwEAAA8AAAAAAAAAAQAgAAAAIgAAAGRy&#10;cy9kb3ducmV2LnhtbFBLAQIUABQAAAAIAIdO4kCcnJmUOwIAAHgEAAAOAAAAAAAAAAEAIAAAACoB&#10;AABkcnMvZTJvRG9jLnhtbFBLBQYAAAAABgAGAFkBAADXBQ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水土流失</w:t>
                        </w:r>
                      </w:p>
                      <w:p>
                        <w:pPr>
                          <w:jc w:val="center"/>
                          <w:rPr>
                            <w:rFonts w:hint="eastAsia" w:ascii="仿宋_GB2312" w:hAnsi="仿宋" w:eastAsia="仿宋_GB2312"/>
                          </w:rPr>
                        </w:pPr>
                        <w:r>
                          <w:rPr>
                            <w:rFonts w:hint="eastAsia" w:ascii="仿宋_GB2312" w:hAnsi="仿宋" w:eastAsia="仿宋_GB2312"/>
                          </w:rPr>
                          <w:t>状况监测</w:t>
                        </w:r>
                      </w:p>
                    </w:txbxContent>
                  </v:textbox>
                </v:shape>
                <v:shape id="文本框 4622" o:spid="_x0000_s1026" o:spt="202" type="#_x0000_t202" style="position:absolute;left:3818677;top:3570605;height:482600;width:914501;"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Dgq4B/2wAAAAsBAAAPAAAAAAAAAAEAIAAAACIAAABkcnMv&#10;ZG93bnJldi54bWxQSwECFAAUAAAACACHTuJAnIeJ2TkCAAB4BAAADgAAAAAAAAABACAAAAAqAQAA&#10;ZHJzL2Uyb0RvYy54bWxQSwUGAAAAAAYABgBZAQAA1QU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水土流失防治成效监测</w:t>
                        </w:r>
                      </w:p>
                    </w:txbxContent>
                  </v:textbox>
                </v:shape>
                <v:shape id="文本框 4622" o:spid="_x0000_s1026" o:spt="202" type="#_x0000_t202" style="position:absolute;left:4830979;top:3580130;height:482600;width:914501;" fillcolor="#FFFFFF" filled="t" stroked="t" coordsize="21600,21600" o:gfxdata="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&#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4KuAf9sAAAALAQAADwAAAAAAAAABACAAAAAiAAAAZHJz&#10;L2Rvd25yZXYueG1sUEsBAhQAFAAAAAgAh07iQJMqODs6AgAAeAQAAA4AAAAAAAAAAQAgAAAAKgEA&#10;AGRycy9lMm9Eb2MueG1sUEsFBgAAAAAGAAYAWQEAANYFAAAAAA==&#10;">
                  <v:fill on="t" focussize="0,0"/>
                  <v:stroke color="#000000" joinstyle="miter"/>
                  <v:imagedata o:title=""/>
                  <o:lock v:ext="edit" aspectratio="f"/>
                  <v:textbox>
                    <w:txbxContent>
                      <w:p>
                        <w:pPr>
                          <w:jc w:val="center"/>
                          <w:rPr>
                            <w:rFonts w:hint="eastAsia" w:ascii="仿宋_GB2312" w:hAnsi="仿宋" w:eastAsia="仿宋_GB2312"/>
                          </w:rPr>
                        </w:pPr>
                        <w:r>
                          <w:rPr>
                            <w:rFonts w:hint="eastAsia" w:ascii="仿宋_GB2312" w:hAnsi="仿宋" w:eastAsia="仿宋_GB2312"/>
                          </w:rPr>
                          <w:t>水土流失</w:t>
                        </w:r>
                      </w:p>
                      <w:p>
                        <w:pPr>
                          <w:jc w:val="center"/>
                          <w:rPr>
                            <w:rFonts w:hint="eastAsia" w:ascii="仿宋_GB2312" w:hAnsi="仿宋" w:eastAsia="仿宋_GB2312"/>
                          </w:rPr>
                        </w:pPr>
                        <w:r>
                          <w:rPr>
                            <w:rFonts w:hint="eastAsia" w:ascii="仿宋_GB2312" w:hAnsi="仿宋" w:eastAsia="仿宋_GB2312"/>
                          </w:rPr>
                          <w:t>危害</w:t>
                        </w:r>
                      </w:p>
                    </w:txbxContent>
                  </v:textbox>
                </v:shape>
                <v:line id="直线 4649" o:spid="_x0000_s1026" o:spt="20" style="position:absolute;left:1418112;top:3345180;height:215900;width:0;"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">
                  <v:fill on="f" focussize="0,0"/>
                  <v:stroke color="#000000" joinstyle="round" endarrow="block"/>
                  <v:imagedata o:title=""/>
                  <o:lock v:ext="edit" aspectratio="f"/>
                </v:line>
                <v:line id="直线 4653" o:spid="_x0000_s1026" o:spt="20" style="position:absolute;left:1417477;top:4057650;height:375285;width:635;" filled="f" stroked="t" coordsize="21600,21600" o:gfxdata="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BHPyQ92gAAAAsBAAAPAAAAAAAAAAEAIAAAACIAAABkcnMvZG93bnJldi54&#10;bWxQSwECFAAUAAAACACHTuJANQ+4rPgBAADsAwAADgAAAAAAAAABACAAAAApAQAAZHJzL2Uyb0Rv&#10;Yy54bWxQSwUGAAAAAAYABgBZAQAAkwUAAAAA&#10;">
                  <v:fill on="f" focussize="0,0"/>
                  <v:stroke color="#000000" joinstyle="round"/>
                  <v:imagedata o:title=""/>
                  <o:lock v:ext="edit" aspectratio="f"/>
                </v:line>
                <v:line id="直线 4653" o:spid="_x0000_s1026" o:spt="20" style="position:absolute;left:3330308;top:4064635;height:368300;width:0;" filled="f" stroked="t" coordsize="21600,21600" o:gfxdata="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z8kPdoAAAALAQAADwAAAAAAAAABACAAAAAiAAAAZHJzL2Rvd25yZXYu&#10;eG1sUEsBAhQAFAAAAAgAh07iQE0Vr0n5AQAA6gMAAA4AAAAAAAAAAQAgAAAAKQEAAGRycy9lMm9E&#10;b2MueG1sUEsFBgAAAAAGAAYAWQEAAJQFAAAAAA==&#10;">
                  <v:fill on="f" focussize="0,0"/>
                  <v:stroke color="#000000" joinstyle="round"/>
                  <v:imagedata o:title=""/>
                  <o:lock v:ext="edit" aspectratio="f"/>
                </v:line>
                <v:line id="直线 4653" o:spid="_x0000_s1026" o:spt="20" style="position:absolute;left:4323558;top:4057650;height:368300;width:0;" filled="f" stroked="t" coordsize="21600,21600" o:gfxdata="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Rz8kPdoAAAALAQAADwAAAAAAAAABACAAAAAiAAAAZHJzL2Rvd25yZXYu&#10;eG1sUEsBAhQAFAAAAAgAh07iQP0Xqb75AQAA6gMAAA4AAAAAAAAAAQAgAAAAKQEAAGRycy9lMm9E&#10;b2MueG1sUEsFBgAAAAAGAAYAWQEAAJQFAAAAAA==&#10;">
                  <v:fill on="f" focussize="0,0"/>
                  <v:stroke color="#000000" joinstyle="round"/>
                  <v:imagedata o:title=""/>
                  <o:lock v:ext="edit" aspectratio="f"/>
                </v:line>
                <v:line id="直线 4650" o:spid="_x0000_s1026" o:spt="20" style="position:absolute;left:4330544;top:3364230;height:215900;width:0;" filled="f" stroked="t" coordsize="21600,21600" o:gfxdata="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CAcZGk3AAAAAsBAAAPAAAAAAAAAAEAIAAAACIAAABkcnMv&#10;ZG93bnJldi54bWxQSwECFAAUAAAACACHTuJAr6pV1/8BAADuAwAADgAAAAAAAAABACAAAAArAQAA&#10;ZHJzL2Uyb0RvYy54bWxQSwUGAAAAAAYABgBZAQAAnAUAAAAA&#10;">
                  <v:fill on="f" focussize="0,0"/>
                  <v:stroke color="#000000" joinstyle="round" endarrow="block"/>
                  <v:imagedata o:title=""/>
                  <o:lock v:ext="edit" aspectratio="f"/>
                </v:line>
              </v:group>
            </w:pict>
          </mc:Fallback>
        </mc:AlternateContent>
      </w:r>
    </w:p>
    <w:p>
      <w:pPr>
        <w:pStyle w:val="5"/>
        <w:keepNext/>
        <w:keepLines/>
        <w:pageBreakBefore w:val="0"/>
        <w:widowControl w:val="0"/>
        <w:kinsoku/>
        <w:wordWrap/>
        <w:overflowPunct/>
        <w:topLinePunct w:val="0"/>
        <w:autoSpaceDE/>
        <w:autoSpaceDN/>
        <w:bidi w:val="0"/>
        <w:adjustRightInd/>
        <w:snapToGrid/>
        <w:spacing w:after="0" w:afterLines="0" w:line="240" w:lineRule="auto"/>
        <w:textAlignment w:val="auto"/>
        <w:rPr>
          <w:rFonts w:hint="default" w:ascii="Times New Roman" w:hAnsi="Times New Roman" w:eastAsia="微软雅黑" w:cs="Times New Roman"/>
          <w:b w:val="0"/>
          <w:bCs w:val="0"/>
        </w:rPr>
      </w:pPr>
      <w:bookmarkStart w:id="406" w:name="_Toc10798"/>
      <w:bookmarkStart w:id="407" w:name="_Toc21075"/>
      <w:bookmarkStart w:id="408" w:name="_Toc25920"/>
      <w:r>
        <w:rPr>
          <w:rFonts w:hint="default" w:ascii="Times New Roman" w:hAnsi="Times New Roman" w:eastAsia="微软雅黑" w:cs="Times New Roman"/>
          <w:b w:val="0"/>
          <w:bCs w:val="0"/>
        </w:rPr>
        <w:t>7水土保持投资估算及效益分析</w:t>
      </w:r>
      <w:bookmarkEnd w:id="406"/>
      <w:bookmarkEnd w:id="407"/>
      <w:bookmarkEnd w:id="408"/>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409" w:name="_7.1_编制原则及依据"/>
      <w:bookmarkEnd w:id="409"/>
      <w:bookmarkStart w:id="410" w:name="_Toc9995"/>
      <w:bookmarkStart w:id="411" w:name="_Toc12589"/>
      <w:bookmarkStart w:id="412" w:name="_Toc3255"/>
      <w:r>
        <w:rPr>
          <w:rFonts w:hint="default" w:ascii="Times New Roman" w:hAnsi="Times New Roman" w:eastAsia="仿宋_GB2312" w:cs="Times New Roman"/>
          <w:b/>
          <w:bCs/>
        </w:rPr>
        <w:t>7.1投资估算</w:t>
      </w:r>
      <w:bookmarkEnd w:id="410"/>
      <w:bookmarkEnd w:id="411"/>
      <w:bookmarkEnd w:id="412"/>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7.1.1编制原则及依据</w:t>
      </w:r>
    </w:p>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7.1.1.1编制原则</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（1）水土保持投资包括主体工程设计的水土保持功能工程投资及新增水土保持投资水土保持投资估算作为主体工程投资估算的重要组成部分，计入主体工程总投资估算中；</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（2）投资估算编制的项目划分、费用构成、表格形式等应依据水土保持工程概（估）算编制规定编写；</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（3）概算定额、取费项目及费率与主体工程一致，主体工程定额中没有的工程项目，应采用水土保持或相关行业的定额、取费项目及费率；</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（4）水土保持补偿费单独计列；</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（5）价格水平年与主体保持一致，为202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年第</w:t>
      </w:r>
      <w:r>
        <w:rPr>
          <w:rFonts w:hint="default" w:ascii="Times New Roman" w:hAnsi="Times New Roman" w:eastAsia="仿宋_GB2312" w:cs="Times New Roman"/>
          <w:sz w:val="24"/>
          <w:highlight w:val="none"/>
          <w:lang w:val="en-US" w:eastAsia="zh-CN"/>
        </w:rPr>
        <w:t>一</w:t>
      </w:r>
      <w:r>
        <w:rPr>
          <w:rFonts w:hint="default" w:ascii="Times New Roman" w:hAnsi="Times New Roman" w:eastAsia="仿宋_GB2312" w:cs="Times New Roman"/>
          <w:sz w:val="24"/>
          <w:highlight w:val="none"/>
        </w:rPr>
        <w:t>季度价格水平。</w:t>
      </w:r>
    </w:p>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7.1.1.2编制依据</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（1）《水土保持工程概（估）算编制规定和定额》</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水利部</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水总〔2003〕67号</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（2）《开发建设项目水土保持工程概（估）算编制规定》；</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（3）</w:t>
      </w:r>
      <w:r>
        <w:rPr>
          <w:rFonts w:hint="default" w:ascii="Times New Roman" w:hAnsi="Times New Roman" w:eastAsia="仿宋_GB2312" w:cs="Times New Roman"/>
          <w:sz w:val="24"/>
          <w:highlight w:val="none"/>
          <w:lang w:val="en-US" w:eastAsia="zh-CN"/>
        </w:rPr>
        <w:t>吉林省发展和改革委员会</w:t>
      </w:r>
      <w:r>
        <w:rPr>
          <w:rFonts w:hint="default" w:ascii="Times New Roman" w:hAnsi="Times New Roman" w:eastAsia="仿宋_GB2312" w:cs="Times New Roman"/>
          <w:sz w:val="24"/>
          <w:highlight w:val="none"/>
        </w:rPr>
        <w:t>、财政厅、水利厅吉</w:t>
      </w:r>
      <w:r>
        <w:rPr>
          <w:rFonts w:hint="default" w:ascii="Times New Roman" w:hAnsi="Times New Roman" w:eastAsia="仿宋_GB2312" w:cs="Times New Roman"/>
          <w:sz w:val="24"/>
          <w:highlight w:val="none"/>
          <w:lang w:val="en-US" w:eastAsia="zh-CN"/>
        </w:rPr>
        <w:t>发改收费联</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2022</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670</w:t>
      </w:r>
      <w:r>
        <w:rPr>
          <w:rFonts w:hint="default" w:ascii="Times New Roman" w:hAnsi="Times New Roman" w:eastAsia="仿宋_GB2312" w:cs="Times New Roman"/>
          <w:sz w:val="24"/>
          <w:highlight w:val="none"/>
        </w:rPr>
        <w:t>号文件《</w:t>
      </w:r>
      <w:r>
        <w:rPr>
          <w:rFonts w:hint="default" w:ascii="Times New Roman" w:hAnsi="Times New Roman" w:eastAsia="仿宋_GB2312" w:cs="Times New Roman"/>
          <w:sz w:val="24"/>
          <w:highlight w:val="none"/>
          <w:lang w:val="en-US" w:eastAsia="zh-CN"/>
        </w:rPr>
        <w:t>关于核定</w:t>
      </w:r>
      <w:r>
        <w:rPr>
          <w:rFonts w:hint="default" w:ascii="Times New Roman" w:hAnsi="Times New Roman" w:eastAsia="仿宋_GB2312" w:cs="Times New Roman"/>
          <w:sz w:val="24"/>
          <w:highlight w:val="none"/>
        </w:rPr>
        <w:t>吉林省水土</w:t>
      </w:r>
      <w:r>
        <w:rPr>
          <w:rFonts w:hint="default" w:ascii="Times New Roman" w:hAnsi="Times New Roman" w:eastAsia="仿宋_GB2312" w:cs="Times New Roman"/>
          <w:sz w:val="24"/>
          <w:highlight w:val="none"/>
          <w:lang w:val="en-US" w:eastAsia="zh-CN"/>
        </w:rPr>
        <w:t>保持</w:t>
      </w:r>
      <w:r>
        <w:rPr>
          <w:rFonts w:hint="default" w:ascii="Times New Roman" w:hAnsi="Times New Roman" w:eastAsia="仿宋_GB2312" w:cs="Times New Roman"/>
          <w:sz w:val="24"/>
          <w:highlight w:val="none"/>
        </w:rPr>
        <w:t>补偿费征收</w:t>
      </w:r>
      <w:r>
        <w:rPr>
          <w:rFonts w:hint="default" w:ascii="Times New Roman" w:hAnsi="Times New Roman" w:eastAsia="仿宋_GB2312" w:cs="Times New Roman"/>
          <w:sz w:val="24"/>
          <w:highlight w:val="none"/>
          <w:lang w:val="en-US" w:eastAsia="zh-CN"/>
        </w:rPr>
        <w:t>标准及有关问题的通知</w:t>
      </w:r>
      <w:r>
        <w:rPr>
          <w:rFonts w:hint="default" w:ascii="Times New Roman" w:hAnsi="Times New Roman" w:eastAsia="仿宋_GB2312" w:cs="Times New Roman"/>
          <w:sz w:val="24"/>
          <w:highlight w:val="none"/>
        </w:rPr>
        <w:t>》；</w:t>
      </w:r>
    </w:p>
    <w:p>
      <w:pPr>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z w:val="24"/>
          <w:highlight w:val="none"/>
        </w:rPr>
        <w:t>（4）</w:t>
      </w:r>
      <w:r>
        <w:rPr>
          <w:rFonts w:hint="default" w:ascii="Times New Roman" w:hAnsi="Times New Roman" w:eastAsia="仿宋_GB2312" w:cs="Times New Roman"/>
          <w:snapToGrid w:val="0"/>
          <w:kern w:val="0"/>
          <w:sz w:val="24"/>
          <w:highlight w:val="none"/>
        </w:rPr>
        <w:t>《全国性及中央部门和单位行政事业性收费目录清单》（中华人民共和国财政部公告2014年第80号，2014年10月29日）；</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（5）《关于进一步放开建设项目专业服务价格的通知》（国家发展改革委发改价格〔2015〕299号）；</w:t>
      </w:r>
    </w:p>
    <w:p>
      <w:pPr>
        <w:spacing w:line="360" w:lineRule="auto"/>
        <w:ind w:firstLine="480" w:firstLineChars="200"/>
        <w:rPr>
          <w:rFonts w:hint="default" w:ascii="Times New Roman" w:hAnsi="Times New Roman" w:eastAsia="仿宋_GB2312" w:cs="Times New Roman"/>
          <w:snapToGrid w:val="0"/>
          <w:kern w:val="0"/>
          <w:sz w:val="24"/>
          <w:highlight w:val="none"/>
        </w:rPr>
      </w:pPr>
      <w:r>
        <w:rPr>
          <w:rFonts w:hint="default" w:ascii="Times New Roman" w:hAnsi="Times New Roman" w:eastAsia="仿宋_GB2312" w:cs="Times New Roman"/>
          <w:sz w:val="24"/>
          <w:highlight w:val="none"/>
        </w:rPr>
        <w:t>（6）</w:t>
      </w:r>
      <w:r>
        <w:rPr>
          <w:rFonts w:hint="default" w:ascii="Times New Roman" w:hAnsi="Times New Roman" w:eastAsia="仿宋_GB2312" w:cs="Times New Roman"/>
          <w:snapToGrid w:val="0"/>
          <w:kern w:val="0"/>
          <w:sz w:val="24"/>
          <w:highlight w:val="none"/>
        </w:rPr>
        <w:t>《关于印发〈水土保持补偿费征收使用管理办法〉的通知》（财政部、国家发展改革委、水利部、中国人民银行，财综</w:t>
      </w:r>
      <w:r>
        <w:rPr>
          <w:rFonts w:hint="default" w:ascii="Times New Roman" w:hAnsi="Times New Roman" w:eastAsia="仿宋_GB2312" w:cs="Times New Roman"/>
          <w:sz w:val="24"/>
          <w:highlight w:val="none"/>
        </w:rPr>
        <w:t>〔2014〕</w:t>
      </w:r>
      <w:r>
        <w:rPr>
          <w:rFonts w:hint="default" w:ascii="Times New Roman" w:hAnsi="Times New Roman" w:eastAsia="仿宋_GB2312" w:cs="Times New Roman"/>
          <w:snapToGrid w:val="0"/>
          <w:kern w:val="0"/>
          <w:sz w:val="24"/>
          <w:highlight w:val="none"/>
        </w:rPr>
        <w:t>8号）；</w:t>
      </w:r>
    </w:p>
    <w:p>
      <w:pPr>
        <w:spacing w:line="360" w:lineRule="auto"/>
        <w:ind w:firstLine="480" w:firstLineChars="200"/>
        <w:rPr>
          <w:rFonts w:hint="default" w:ascii="Times New Roman" w:hAnsi="Times New Roman" w:eastAsia="仿宋_GB2312" w:cs="Times New Roman"/>
          <w:snapToGrid w:val="0"/>
          <w:sz w:val="24"/>
          <w:highlight w:val="none"/>
        </w:rPr>
      </w:pPr>
      <w:r>
        <w:rPr>
          <w:rFonts w:hint="default" w:ascii="Times New Roman" w:hAnsi="Times New Roman" w:eastAsia="仿宋_GB2312" w:cs="Times New Roman"/>
          <w:sz w:val="24"/>
          <w:highlight w:val="none"/>
        </w:rPr>
        <w:t>（7）《水利部办公厅关于调整水利工程计价依据增值税计算标准的通知》（办财务函〔2019〕448号</w:t>
      </w:r>
      <w:r>
        <w:rPr>
          <w:rFonts w:hint="default" w:ascii="Times New Roman" w:hAnsi="Times New Roman" w:eastAsia="仿宋_GB2312" w:cs="Times New Roman"/>
          <w:snapToGrid w:val="0"/>
          <w:sz w:val="24"/>
          <w:highlight w:val="none"/>
        </w:rPr>
        <w:t>）；</w:t>
      </w:r>
    </w:p>
    <w:p>
      <w:pPr>
        <w:spacing w:line="360" w:lineRule="auto"/>
        <w:ind w:firstLine="480" w:firstLineChars="200"/>
        <w:rPr>
          <w:rFonts w:hint="default" w:ascii="Times New Roman" w:hAnsi="Times New Roman" w:eastAsia="仿宋_GB2312" w:cs="Times New Roman"/>
          <w:snapToGrid w:val="0"/>
          <w:sz w:val="24"/>
          <w:highlight w:val="none"/>
        </w:rPr>
      </w:pPr>
      <w:r>
        <w:rPr>
          <w:rFonts w:hint="default" w:ascii="Times New Roman" w:hAnsi="Times New Roman" w:eastAsia="仿宋_GB2312" w:cs="Times New Roman"/>
          <w:sz w:val="24"/>
          <w:highlight w:val="none"/>
        </w:rPr>
        <w:t>（8）《吉林省住房和城乡建设厅关于调整定额人工综合工日单价和定额机械费的的通知》（吉建造〔2020〕4号</w:t>
      </w:r>
      <w:r>
        <w:rPr>
          <w:rFonts w:hint="default" w:ascii="Times New Roman" w:hAnsi="Times New Roman" w:eastAsia="仿宋_GB2312" w:cs="Times New Roman"/>
          <w:snapToGrid w:val="0"/>
          <w:sz w:val="24"/>
          <w:highlight w:val="none"/>
        </w:rPr>
        <w:t>）；</w:t>
      </w:r>
    </w:p>
    <w:p>
      <w:pPr>
        <w:spacing w:line="360" w:lineRule="auto"/>
        <w:ind w:firstLine="480" w:firstLineChars="200"/>
        <w:rPr>
          <w:rFonts w:hint="default" w:ascii="Times New Roman" w:hAnsi="Times New Roman" w:eastAsia="仿宋_GB2312" w:cs="Times New Roman"/>
          <w:snapToGrid w:val="0"/>
          <w:sz w:val="24"/>
          <w:highlight w:val="none"/>
        </w:rPr>
      </w:pPr>
      <w:r>
        <w:rPr>
          <w:rFonts w:hint="default" w:ascii="Times New Roman" w:hAnsi="Times New Roman" w:eastAsia="仿宋_GB2312" w:cs="Times New Roman"/>
          <w:sz w:val="24"/>
          <w:highlight w:val="none"/>
        </w:rPr>
        <w:t>（9）《吉林省水利厅关于进一步做好全省水土保持补偿费有关工作的通知》（吉水保函〔202</w:t>
      </w:r>
      <w:r>
        <w:rPr>
          <w:rFonts w:hint="default" w:ascii="Times New Roman" w:hAnsi="Times New Roman" w:eastAsia="仿宋_GB2312" w:cs="Times New Roman"/>
          <w:sz w:val="24"/>
          <w:highlight w:val="none"/>
          <w:lang w:val="en-US" w:eastAsia="zh-CN"/>
        </w:rPr>
        <w:t>3</w:t>
      </w:r>
      <w:r>
        <w:rPr>
          <w:rFonts w:hint="default" w:ascii="Times New Roman" w:hAnsi="Times New Roman" w:eastAsia="仿宋_GB2312" w:cs="Times New Roman"/>
          <w:sz w:val="24"/>
          <w:highlight w:val="none"/>
        </w:rPr>
        <w:t>〕1号）</w:t>
      </w:r>
      <w:r>
        <w:rPr>
          <w:rFonts w:hint="default" w:ascii="Times New Roman" w:hAnsi="Times New Roman" w:eastAsia="仿宋_GB2312" w:cs="Times New Roman"/>
          <w:snapToGrid w:val="0"/>
          <w:sz w:val="24"/>
          <w:highlight w:val="none"/>
        </w:rPr>
        <w:t>。</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7.1.2编制说明与估算成果</w:t>
      </w:r>
    </w:p>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7.1.2.1基础单价</w:t>
      </w:r>
    </w:p>
    <w:p>
      <w:pPr>
        <w:spacing w:line="360" w:lineRule="auto"/>
        <w:ind w:firstLine="480" w:firstLineChars="200"/>
        <w:rPr>
          <w:rFonts w:hint="default" w:ascii="Times New Roman" w:hAnsi="Times New Roman" w:eastAsia="仿宋_GB2312" w:cs="Times New Roman"/>
          <w:sz w:val="24"/>
          <w:highlight w:val="none"/>
        </w:rPr>
      </w:pPr>
      <w:bookmarkStart w:id="413" w:name="_7.2_费用构成"/>
      <w:bookmarkEnd w:id="413"/>
      <w:r>
        <w:rPr>
          <w:rFonts w:hint="default" w:ascii="Times New Roman" w:hAnsi="Times New Roman" w:eastAsia="仿宋_GB2312" w:cs="Times New Roman"/>
          <w:sz w:val="24"/>
          <w:highlight w:val="none"/>
        </w:rPr>
        <w:t>水土保持工程投资概（估）算以水利部水总〔2003〕67号文发布的《水土保持生态建设工程概（估）算编制规定》为主要依据，并根据国家有关水土保持工程的规程、规范和有关标准，结合本工程的具体情况进行编制。水土保持工程投资包括水土保持工程费和水土保持补偿费两部分。水土保持工程费用由水土保持工程措施、植物措施、临时工程、独立费用及基本预备费组成。</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（1）人工工资预算价格</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bCs/>
          <w:iCs/>
          <w:sz w:val="24"/>
          <w:highlight w:val="none"/>
        </w:rPr>
        <w:t>人工工资预算单价与主体工程一致，</w:t>
      </w:r>
      <w:r>
        <w:rPr>
          <w:rFonts w:hint="default" w:ascii="Times New Roman" w:hAnsi="Times New Roman" w:eastAsia="仿宋_GB2312" w:cs="Times New Roman"/>
          <w:sz w:val="24"/>
          <w:highlight w:val="none"/>
        </w:rPr>
        <w:t>人工工时估算单价为20.00元/工时。</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2</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主要材料价格估算价格</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材料价格中主要包括材料原价、材料运杂费、材料采购保险费等。工程所需主要材料均可就近供应，其材料及植物价格均参照当地现行价格计算。</w:t>
      </w:r>
    </w:p>
    <w:p>
      <w:pPr>
        <w:spacing w:line="360" w:lineRule="auto"/>
        <w:ind w:firstLine="480" w:firstLineChars="200"/>
        <w:rPr>
          <w:rFonts w:hint="default" w:ascii="Times New Roman" w:hAnsi="Times New Roman" w:eastAsia="仿宋_GB2312" w:cs="Times New Roman"/>
          <w:color w:val="auto"/>
          <w:sz w:val="24"/>
        </w:rPr>
      </w:pPr>
      <w:r>
        <w:rPr>
          <w:rFonts w:hint="default" w:ascii="Times New Roman" w:hAnsi="Times New Roman" w:eastAsia="仿宋_GB2312" w:cs="Times New Roman"/>
          <w:color w:val="auto"/>
          <w:sz w:val="24"/>
        </w:rPr>
        <w:t>（3）定额及取费标准</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color w:val="auto"/>
          <w:sz w:val="24"/>
        </w:rPr>
        <w:t>水土保持工程定额执行水利部水总〔2003〕67号文发布的《水土保持工程概算定额》。费率计取依据《开发建设项目水土保持工程概（估）算编制规定》。</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lang w:val="en-US" w:eastAsia="zh-CN"/>
        </w:rPr>
        <w:t>4</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水电费</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工程用水按2.50元/t计，电费按1.00元/kw.h计。</w:t>
      </w:r>
    </w:p>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7.1.2.2费用构成</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工程措施定额与主体工程一致，不足部分采用水土保持定额，植物措施采用《开发建设项目水土保持工程概（估）算编制规定》（水利部水总〔2003〕67号文）及</w:t>
      </w:r>
      <w:r>
        <w:rPr>
          <w:rFonts w:hint="default" w:ascii="Times New Roman" w:hAnsi="Times New Roman" w:eastAsia="仿宋_GB2312" w:cs="Times New Roman"/>
          <w:snapToGrid w:val="0"/>
          <w:color w:val="auto"/>
          <w:kern w:val="0"/>
          <w:sz w:val="24"/>
        </w:rPr>
        <w:t>《水利部办公厅关于调整水利工程计价依据增值税计算标准的通知》（办财务函〔2019〕448号）计取。</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（1）其他直接费：按直接费的4.00%计取，植物措施按直接费的2.50%计取。</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（2）现场经费：以直接费为计费基础，工程措施取5.00%；植物措施按直接费的4.00%计取。</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（3）间接费：工程措施以直接工程费为计费基础，工程措施取4.40%；植物措施按直接工程费的</w:t>
      </w:r>
      <w:r>
        <w:rPr>
          <w:rFonts w:hint="default" w:ascii="Times New Roman" w:hAnsi="Times New Roman" w:eastAsia="仿宋_GB2312" w:cs="Times New Roman"/>
          <w:bCs/>
          <w:sz w:val="24"/>
          <w:highlight w:val="none"/>
          <w:lang w:eastAsia="zh-CN"/>
        </w:rPr>
        <w:t>15.92</w:t>
      </w:r>
      <w:r>
        <w:rPr>
          <w:rFonts w:hint="default" w:ascii="Times New Roman" w:hAnsi="Times New Roman" w:eastAsia="仿宋_GB2312" w:cs="Times New Roman"/>
          <w:bCs/>
          <w:sz w:val="24"/>
          <w:highlight w:val="none"/>
        </w:rPr>
        <w:t>%计取。</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（4）企业利润：工程措施按直接工程费和间接费之和的7.00%计取。植物措施按直接工程费和间接费之和的5.00%计取。</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（5）税金：部分工程措施和植物措施，均按直接工程费、间接费、企业利润之和的9.00%计取。</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（6）扩大系数：由于本项目设计阶段为可行性研究，故单价乘以10.00%的扩大系数。</w:t>
      </w:r>
    </w:p>
    <w:p>
      <w:pPr>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费用构成及取费标准详见表7-1。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rPr>
      </w:pPr>
      <w:r>
        <w:rPr>
          <w:rFonts w:hint="default" w:ascii="Times New Roman" w:hAnsi="Times New Roman" w:eastAsia="微软雅黑" w:cs="Times New Roman"/>
        </w:rPr>
        <w:t>表7-1工程费率表</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735"/>
        <w:gridCol w:w="1747"/>
        <w:gridCol w:w="3563"/>
        <w:gridCol w:w="1242"/>
        <w:gridCol w:w="1242"/>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vMerge w:val="restart"/>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序号</w:t>
            </w:r>
          </w:p>
        </w:tc>
        <w:tc>
          <w:tcPr>
            <w:tcW w:w="1024" w:type="pct"/>
            <w:vMerge w:val="restart"/>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项目</w:t>
            </w:r>
          </w:p>
        </w:tc>
        <w:tc>
          <w:tcPr>
            <w:tcW w:w="2088" w:type="pct"/>
            <w:vMerge w:val="restart"/>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计算基数</w:t>
            </w:r>
          </w:p>
        </w:tc>
        <w:tc>
          <w:tcPr>
            <w:tcW w:w="1455" w:type="pct"/>
            <w:gridSpan w:val="2"/>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费率（%）</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vMerge w:val="continue"/>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p>
        </w:tc>
        <w:tc>
          <w:tcPr>
            <w:tcW w:w="1024" w:type="pct"/>
            <w:vMerge w:val="continue"/>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p>
        </w:tc>
        <w:tc>
          <w:tcPr>
            <w:tcW w:w="2088" w:type="pct"/>
            <w:vMerge w:val="continue"/>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p>
        </w:tc>
        <w:tc>
          <w:tcPr>
            <w:tcW w:w="728" w:type="pct"/>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工程措施</w:t>
            </w:r>
          </w:p>
        </w:tc>
        <w:tc>
          <w:tcPr>
            <w:tcW w:w="726" w:type="pct"/>
            <w:tcBorders>
              <w:tl2br w:val="nil"/>
              <w:tr2bl w:val="nil"/>
            </w:tcBorders>
            <w:noWrap w:val="0"/>
            <w:vAlign w:val="center"/>
          </w:tcPr>
          <w:p>
            <w:pPr>
              <w:jc w:val="center"/>
              <w:rPr>
                <w:rFonts w:hint="default" w:ascii="Times New Roman" w:hAnsi="Times New Roman" w:eastAsia="仿宋_GB2312" w:cs="Times New Roman"/>
                <w:b/>
                <w:snapToGrid w:val="0"/>
                <w:kern w:val="0"/>
                <w:szCs w:val="21"/>
                <w:highlight w:val="none"/>
              </w:rPr>
            </w:pPr>
            <w:r>
              <w:rPr>
                <w:rFonts w:hint="default" w:ascii="Times New Roman" w:hAnsi="Times New Roman" w:eastAsia="仿宋_GB2312" w:cs="Times New Roman"/>
                <w:b/>
                <w:snapToGrid w:val="0"/>
                <w:kern w:val="0"/>
                <w:szCs w:val="21"/>
                <w:highlight w:val="none"/>
              </w:rPr>
              <w:t>植物措施</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w:t>
            </w:r>
          </w:p>
        </w:tc>
        <w:tc>
          <w:tcPr>
            <w:tcW w:w="1024"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其他直接费率</w:t>
            </w:r>
          </w:p>
        </w:tc>
        <w:tc>
          <w:tcPr>
            <w:tcW w:w="208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直接费</w:t>
            </w:r>
          </w:p>
        </w:tc>
        <w:tc>
          <w:tcPr>
            <w:tcW w:w="72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4.00</w:t>
            </w:r>
          </w:p>
        </w:tc>
        <w:tc>
          <w:tcPr>
            <w:tcW w:w="726"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2.50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2</w:t>
            </w:r>
          </w:p>
        </w:tc>
        <w:tc>
          <w:tcPr>
            <w:tcW w:w="1024"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现场经费费率</w:t>
            </w:r>
          </w:p>
        </w:tc>
        <w:tc>
          <w:tcPr>
            <w:tcW w:w="208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直接费</w:t>
            </w:r>
          </w:p>
        </w:tc>
        <w:tc>
          <w:tcPr>
            <w:tcW w:w="72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5.00</w:t>
            </w:r>
          </w:p>
        </w:tc>
        <w:tc>
          <w:tcPr>
            <w:tcW w:w="726"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3</w:t>
            </w:r>
          </w:p>
        </w:tc>
        <w:tc>
          <w:tcPr>
            <w:tcW w:w="1024"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间接费率</w:t>
            </w:r>
          </w:p>
        </w:tc>
        <w:tc>
          <w:tcPr>
            <w:tcW w:w="208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w:t>
            </w:r>
          </w:p>
        </w:tc>
        <w:tc>
          <w:tcPr>
            <w:tcW w:w="72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4.40</w:t>
            </w:r>
          </w:p>
        </w:tc>
        <w:tc>
          <w:tcPr>
            <w:tcW w:w="726"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lang w:eastAsia="zh-CN"/>
              </w:rPr>
            </w:pPr>
            <w:r>
              <w:rPr>
                <w:rFonts w:hint="default" w:ascii="Times New Roman" w:hAnsi="Times New Roman" w:eastAsia="仿宋_GB2312" w:cs="Times New Roman"/>
                <w:snapToGrid w:val="0"/>
                <w:kern w:val="0"/>
                <w:szCs w:val="21"/>
                <w:highlight w:val="none"/>
                <w:lang w:eastAsia="zh-CN"/>
              </w:rPr>
              <w:t>15.92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4</w:t>
            </w:r>
          </w:p>
        </w:tc>
        <w:tc>
          <w:tcPr>
            <w:tcW w:w="1024"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企业利润</w:t>
            </w:r>
          </w:p>
        </w:tc>
        <w:tc>
          <w:tcPr>
            <w:tcW w:w="208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w:t>
            </w:r>
          </w:p>
        </w:tc>
        <w:tc>
          <w:tcPr>
            <w:tcW w:w="72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7.00</w:t>
            </w:r>
          </w:p>
        </w:tc>
        <w:tc>
          <w:tcPr>
            <w:tcW w:w="726"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5</w:t>
            </w:r>
          </w:p>
        </w:tc>
        <w:tc>
          <w:tcPr>
            <w:tcW w:w="1024"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税金</w:t>
            </w:r>
          </w:p>
        </w:tc>
        <w:tc>
          <w:tcPr>
            <w:tcW w:w="208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直接工程费+间接费+企业利润</w:t>
            </w:r>
          </w:p>
        </w:tc>
        <w:tc>
          <w:tcPr>
            <w:tcW w:w="72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9.00</w:t>
            </w:r>
          </w:p>
        </w:tc>
        <w:tc>
          <w:tcPr>
            <w:tcW w:w="726"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9.00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431"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6</w:t>
            </w:r>
          </w:p>
        </w:tc>
        <w:tc>
          <w:tcPr>
            <w:tcW w:w="1024"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扩大系数</w:t>
            </w:r>
          </w:p>
        </w:tc>
        <w:tc>
          <w:tcPr>
            <w:tcW w:w="208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直接工程费+间接费+企业利润+税金</w:t>
            </w:r>
          </w:p>
        </w:tc>
        <w:tc>
          <w:tcPr>
            <w:tcW w:w="728"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10.00</w:t>
            </w:r>
          </w:p>
        </w:tc>
        <w:tc>
          <w:tcPr>
            <w:tcW w:w="726" w:type="pct"/>
            <w:tcBorders>
              <w:tl2br w:val="nil"/>
              <w:tr2bl w:val="nil"/>
            </w:tcBorders>
            <w:noWrap w:val="0"/>
            <w:vAlign w:val="center"/>
          </w:tcPr>
          <w:p>
            <w:pPr>
              <w:jc w:val="center"/>
              <w:rPr>
                <w:rFonts w:hint="default" w:ascii="Times New Roman" w:hAnsi="Times New Roman" w:eastAsia="仿宋_GB2312" w:cs="Times New Roman"/>
                <w:snapToGrid w:val="0"/>
                <w:kern w:val="0"/>
                <w:szCs w:val="21"/>
                <w:highlight w:val="none"/>
              </w:rPr>
            </w:pPr>
            <w:r>
              <w:rPr>
                <w:rFonts w:hint="default" w:ascii="Times New Roman" w:hAnsi="Times New Roman" w:eastAsia="仿宋_GB2312" w:cs="Times New Roman"/>
                <w:snapToGrid w:val="0"/>
                <w:kern w:val="0"/>
                <w:szCs w:val="21"/>
                <w:highlight w:val="none"/>
              </w:rPr>
              <w:t>10.00</w:t>
            </w:r>
          </w:p>
        </w:tc>
      </w:tr>
    </w:tbl>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7.1.2.3独立费用</w:t>
      </w:r>
    </w:p>
    <w:p>
      <w:pPr>
        <w:topLinePunct/>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sz w:val="24"/>
          <w:highlight w:val="none"/>
        </w:rPr>
        <w:t>水土保持独立费用主要包括建设管理费、科研勘测设计费、水土保持监理费、水土保持监测费、</w:t>
      </w:r>
      <w:r>
        <w:rPr>
          <w:rFonts w:hint="default" w:ascii="Times New Roman" w:hAnsi="Times New Roman" w:eastAsia="仿宋_GB2312" w:cs="Times New Roman"/>
          <w:bCs/>
          <w:sz w:val="24"/>
          <w:highlight w:val="none"/>
        </w:rPr>
        <w:t>水土保持设施验收费</w:t>
      </w:r>
      <w:r>
        <w:rPr>
          <w:rFonts w:hint="default" w:ascii="Times New Roman" w:hAnsi="Times New Roman" w:eastAsia="仿宋_GB2312" w:cs="Times New Roman"/>
          <w:sz w:val="24"/>
          <w:highlight w:val="none"/>
        </w:rPr>
        <w:t>。</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sz w:val="24"/>
          <w:highlight w:val="none"/>
        </w:rPr>
        <w:t>（1）建设管理费：按水土保持投资中第一至第三部分（工程措施、植物措施、</w:t>
      </w:r>
      <w:r>
        <w:rPr>
          <w:rFonts w:hint="default" w:ascii="Times New Roman" w:hAnsi="Times New Roman" w:eastAsia="仿宋_GB2312" w:cs="Times New Roman"/>
          <w:bCs/>
          <w:sz w:val="24"/>
          <w:highlight w:val="none"/>
        </w:rPr>
        <w:t>临时措施）新增投资和的2%计算；</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（2）水土保持监理费：按《关于进一步放开建设项目专业服务价格的通知》（发改价格〔2015〕299号），参考市场价格计列；</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（3）科研勘测设计费：方案编制费按签订的技术咨询合同计列，后续设计费按《关于进一步放开建设项目专业服务价格的通知》（发改价格〔2015〕299号），参考市场价格计列；</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4）水土保持监测费：水土保持监测费包含人工费、土建设施费、监测设备使用费和消耗性材料费，参考相关资料，结合实际工作量结果监测费用计算表计列。其中监测外业人工费按600元/工日计取、内业人工费按400元/工日计取；</w:t>
      </w:r>
    </w:p>
    <w:p>
      <w:pPr>
        <w:topLinePunct/>
        <w:spacing w:line="360" w:lineRule="auto"/>
        <w:ind w:firstLine="480" w:firstLineChars="200"/>
        <w:rPr>
          <w:rFonts w:hint="default" w:ascii="Times New Roman" w:hAnsi="Times New Roman" w:eastAsia="仿宋_GB2312" w:cs="Times New Roman"/>
          <w:sz w:val="24"/>
          <w:highlight w:val="none"/>
        </w:rPr>
      </w:pPr>
      <w:r>
        <w:rPr>
          <w:rFonts w:hint="default" w:ascii="Times New Roman" w:hAnsi="Times New Roman" w:eastAsia="仿宋_GB2312" w:cs="Times New Roman"/>
          <w:bCs/>
          <w:sz w:val="24"/>
          <w:highlight w:val="none"/>
        </w:rPr>
        <w:t>（5）水土保持设施验收费：按《关于进一步放开建设项目专业服务价格的通知》（国家发展改革委发改价格〔2015〕299号），参考市场价格计列。</w:t>
      </w:r>
    </w:p>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7.1.2.4基本预备费</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基本预备费按一到四部分新增投资和的6.00％计取。</w:t>
      </w:r>
    </w:p>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7.1.2.5水土保持补偿费</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sz w:val="24"/>
          <w:highlight w:val="none"/>
        </w:rPr>
        <w:t>依据《中华人民共和国水土保持法》、《财政部关于水土保持补偿费等四项非税收入划转税务部门征收的通知》（财税</w:t>
      </w:r>
      <w:r>
        <w:rPr>
          <w:rFonts w:hint="default" w:ascii="Times New Roman" w:hAnsi="Times New Roman" w:cs="Times New Roman"/>
          <w:sz w:val="24"/>
          <w:highlight w:val="none"/>
        </w:rPr>
        <w:t>﹝</w:t>
      </w:r>
      <w:r>
        <w:rPr>
          <w:rFonts w:hint="default" w:ascii="Times New Roman" w:hAnsi="Times New Roman" w:eastAsia="仿宋_GB2312" w:cs="Times New Roman"/>
          <w:sz w:val="24"/>
          <w:highlight w:val="none"/>
        </w:rPr>
        <w:t>2021</w:t>
      </w:r>
      <w:r>
        <w:rPr>
          <w:rFonts w:hint="default" w:ascii="Times New Roman" w:hAnsi="Times New Roman" w:cs="Times New Roman"/>
          <w:sz w:val="24"/>
          <w:highlight w:val="none"/>
        </w:rPr>
        <w:t>﹞</w:t>
      </w:r>
      <w:r>
        <w:rPr>
          <w:rFonts w:hint="default" w:ascii="Times New Roman" w:hAnsi="Times New Roman" w:eastAsia="仿宋_GB2312" w:cs="Times New Roman"/>
          <w:sz w:val="24"/>
          <w:highlight w:val="none"/>
        </w:rPr>
        <w:t>58号）、《国家税务总局关于水土保持补偿费等政府非税收入项目征管职责划转有关事项的公告》（国家税务总局公告2020年第21号）等有关规定，建设期依据《水土保持补偿费征收使用管理办法的通知》（财综〔2014〕8号）、《</w:t>
      </w:r>
      <w:r>
        <w:rPr>
          <w:rFonts w:hint="default" w:ascii="Times New Roman" w:hAnsi="Times New Roman" w:eastAsia="仿宋_GB2312" w:cs="Times New Roman"/>
          <w:sz w:val="24"/>
          <w:highlight w:val="none"/>
          <w:lang w:val="en-US" w:eastAsia="zh-CN"/>
        </w:rPr>
        <w:t>关于核定</w:t>
      </w:r>
      <w:r>
        <w:rPr>
          <w:rFonts w:hint="default" w:ascii="Times New Roman" w:hAnsi="Times New Roman" w:eastAsia="仿宋_GB2312" w:cs="Times New Roman"/>
          <w:sz w:val="24"/>
          <w:highlight w:val="none"/>
        </w:rPr>
        <w:t>吉林省水土</w:t>
      </w:r>
      <w:r>
        <w:rPr>
          <w:rFonts w:hint="default" w:ascii="Times New Roman" w:hAnsi="Times New Roman" w:eastAsia="仿宋_GB2312" w:cs="Times New Roman"/>
          <w:sz w:val="24"/>
          <w:highlight w:val="none"/>
          <w:lang w:val="en-US" w:eastAsia="zh-CN"/>
        </w:rPr>
        <w:t>保持</w:t>
      </w:r>
      <w:r>
        <w:rPr>
          <w:rFonts w:hint="default" w:ascii="Times New Roman" w:hAnsi="Times New Roman" w:eastAsia="仿宋_GB2312" w:cs="Times New Roman"/>
          <w:sz w:val="24"/>
          <w:highlight w:val="none"/>
        </w:rPr>
        <w:t>补偿费征收</w:t>
      </w:r>
      <w:r>
        <w:rPr>
          <w:rFonts w:hint="default" w:ascii="Times New Roman" w:hAnsi="Times New Roman" w:eastAsia="仿宋_GB2312" w:cs="Times New Roman"/>
          <w:sz w:val="24"/>
          <w:highlight w:val="none"/>
          <w:lang w:val="en-US" w:eastAsia="zh-CN"/>
        </w:rPr>
        <w:t>标准及有关问题的通知</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吉</w:t>
      </w:r>
      <w:r>
        <w:rPr>
          <w:rFonts w:hint="default" w:ascii="Times New Roman" w:hAnsi="Times New Roman" w:eastAsia="仿宋_GB2312" w:cs="Times New Roman"/>
          <w:sz w:val="24"/>
          <w:highlight w:val="none"/>
          <w:lang w:val="en-US" w:eastAsia="zh-CN"/>
        </w:rPr>
        <w:t>发改收费联</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2022</w:t>
      </w:r>
      <w:r>
        <w:rPr>
          <w:rFonts w:hint="default" w:ascii="Times New Roman" w:hAnsi="Times New Roman" w:eastAsia="仿宋_GB2312" w:cs="Times New Roman"/>
          <w:sz w:val="24"/>
          <w:highlight w:val="none"/>
        </w:rPr>
        <w:t>﹞</w:t>
      </w:r>
      <w:r>
        <w:rPr>
          <w:rFonts w:hint="default" w:ascii="Times New Roman" w:hAnsi="Times New Roman" w:eastAsia="仿宋_GB2312" w:cs="Times New Roman"/>
          <w:sz w:val="24"/>
          <w:highlight w:val="none"/>
          <w:lang w:val="en-US" w:eastAsia="zh-CN"/>
        </w:rPr>
        <w:t>670</w:t>
      </w:r>
      <w:r>
        <w:rPr>
          <w:rFonts w:hint="default" w:ascii="Times New Roman" w:hAnsi="Times New Roman" w:eastAsia="仿宋_GB2312" w:cs="Times New Roman"/>
          <w:sz w:val="24"/>
          <w:highlight w:val="none"/>
        </w:rPr>
        <w:t>号</w:t>
      </w:r>
      <w:r>
        <w:rPr>
          <w:rFonts w:hint="default" w:ascii="Times New Roman" w:hAnsi="Times New Roman" w:eastAsia="仿宋_GB2312" w:cs="Times New Roman"/>
          <w:sz w:val="24"/>
          <w:highlight w:val="none"/>
          <w:lang w:eastAsia="zh-CN"/>
        </w:rPr>
        <w:t>）</w:t>
      </w:r>
      <w:r>
        <w:rPr>
          <w:rFonts w:hint="default" w:ascii="Times New Roman" w:hAnsi="Times New Roman" w:eastAsia="仿宋_GB2312" w:cs="Times New Roman"/>
          <w:sz w:val="24"/>
          <w:highlight w:val="none"/>
        </w:rPr>
        <w:t>及《吉林省水利厅关于进一步做好全省水土保持补偿费有关工作的通知》（吉水保函〔2021〕1号）收取水土保持补偿费。</w:t>
      </w:r>
      <w:r>
        <w:rPr>
          <w:rFonts w:hint="default" w:ascii="Times New Roman" w:hAnsi="Times New Roman" w:eastAsia="仿宋_GB2312" w:cs="Times New Roman"/>
          <w:bCs/>
          <w:sz w:val="24"/>
          <w:highlight w:val="none"/>
        </w:rPr>
        <w:t>对一般性生产建设项目，按照征占用土地面积一次性计征，每平方米0.45元</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不足1平方米的按1平方米计</w:t>
      </w:r>
      <w:r>
        <w:rPr>
          <w:rFonts w:hint="default" w:ascii="Times New Roman" w:hAnsi="Times New Roman" w:eastAsia="仿宋_GB2312" w:cs="Times New Roman"/>
          <w:bCs/>
          <w:sz w:val="24"/>
          <w:highlight w:val="none"/>
          <w:lang w:eastAsia="zh-CN"/>
        </w:rPr>
        <w:t>）</w:t>
      </w:r>
      <w:r>
        <w:rPr>
          <w:rFonts w:hint="default" w:ascii="Times New Roman" w:hAnsi="Times New Roman" w:eastAsia="仿宋_GB2312" w:cs="Times New Roman"/>
          <w:bCs/>
          <w:sz w:val="24"/>
          <w:highlight w:val="none"/>
        </w:rPr>
        <w:t>。水土保持补偿费缴纳义务人应当在项目开工前一次性缴纳水土保持补偿费。</w:t>
      </w:r>
    </w:p>
    <w:p>
      <w:pPr>
        <w:pStyle w:val="9"/>
        <w:numPr>
          <w:ilvl w:val="0"/>
          <w:numId w:val="0"/>
        </w:numPr>
        <w:spacing w:line="360" w:lineRule="auto"/>
        <w:rPr>
          <w:rFonts w:hint="default" w:ascii="Times New Roman" w:hAnsi="Times New Roman" w:eastAsia="仿宋_GB2312" w:cs="Times New Roman"/>
          <w:kern w:val="2"/>
          <w:sz w:val="24"/>
          <w:szCs w:val="24"/>
          <w:highlight w:val="none"/>
        </w:rPr>
      </w:pPr>
      <w:r>
        <w:rPr>
          <w:rFonts w:hint="default" w:ascii="Times New Roman" w:hAnsi="Times New Roman" w:eastAsia="仿宋_GB2312" w:cs="Times New Roman"/>
          <w:kern w:val="2"/>
          <w:sz w:val="24"/>
          <w:szCs w:val="24"/>
          <w:highlight w:val="none"/>
        </w:rPr>
        <w:t>7.1.2.6水土保持投资估算</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本项目水土保持总投资为</w:t>
      </w:r>
      <w:r>
        <w:rPr>
          <w:rFonts w:hint="default" w:ascii="Times New Roman" w:hAnsi="Times New Roman" w:eastAsia="仿宋_GB2312" w:cs="Times New Roman"/>
          <w:bCs/>
          <w:sz w:val="24"/>
          <w:highlight w:val="none"/>
          <w:lang w:eastAsia="zh-CN"/>
        </w:rPr>
        <w:t>1391.19</w:t>
      </w:r>
      <w:r>
        <w:rPr>
          <w:rFonts w:hint="default" w:ascii="Times New Roman" w:hAnsi="Times New Roman" w:eastAsia="仿宋_GB2312" w:cs="Times New Roman"/>
          <w:bCs/>
          <w:sz w:val="24"/>
          <w:highlight w:val="none"/>
        </w:rPr>
        <w:t>万元，其中：工程措施投资</w:t>
      </w:r>
      <w:r>
        <w:rPr>
          <w:rFonts w:hint="default" w:ascii="Times New Roman" w:hAnsi="Times New Roman" w:eastAsia="仿宋_GB2312" w:cs="Times New Roman"/>
          <w:bCs/>
          <w:sz w:val="24"/>
          <w:highlight w:val="none"/>
          <w:lang w:eastAsia="zh-CN"/>
        </w:rPr>
        <w:t>834.43</w:t>
      </w:r>
      <w:r>
        <w:rPr>
          <w:rFonts w:hint="default" w:ascii="Times New Roman" w:hAnsi="Times New Roman" w:eastAsia="仿宋_GB2312" w:cs="Times New Roman"/>
          <w:bCs/>
          <w:sz w:val="24"/>
          <w:highlight w:val="none"/>
        </w:rPr>
        <w:t>万元、植物措施投资</w:t>
      </w:r>
      <w:r>
        <w:rPr>
          <w:rFonts w:hint="default" w:ascii="Times New Roman" w:hAnsi="Times New Roman" w:eastAsia="仿宋_GB2312" w:cs="Times New Roman"/>
          <w:bCs/>
          <w:sz w:val="24"/>
          <w:highlight w:val="none"/>
          <w:lang w:eastAsia="zh-CN"/>
        </w:rPr>
        <w:t>480</w:t>
      </w:r>
      <w:r>
        <w:rPr>
          <w:rFonts w:hint="default" w:ascii="Times New Roman" w:hAnsi="Times New Roman" w:eastAsia="仿宋_GB2312" w:cs="Times New Roman"/>
          <w:bCs/>
          <w:sz w:val="24"/>
          <w:highlight w:val="none"/>
        </w:rPr>
        <w:t>万元、临时措施投资</w:t>
      </w:r>
      <w:r>
        <w:rPr>
          <w:rFonts w:hint="default" w:ascii="Times New Roman" w:hAnsi="Times New Roman" w:eastAsia="仿宋_GB2312" w:cs="Times New Roman"/>
          <w:bCs/>
          <w:sz w:val="24"/>
          <w:highlight w:val="none"/>
          <w:lang w:eastAsia="zh-CN"/>
        </w:rPr>
        <w:t>9.58</w:t>
      </w:r>
      <w:r>
        <w:rPr>
          <w:rFonts w:hint="default" w:ascii="Times New Roman" w:hAnsi="Times New Roman" w:eastAsia="仿宋_GB2312" w:cs="Times New Roman"/>
          <w:bCs/>
          <w:sz w:val="24"/>
          <w:highlight w:val="none"/>
        </w:rPr>
        <w:t>万元、独立费用</w:t>
      </w:r>
      <w:r>
        <w:rPr>
          <w:rFonts w:hint="default" w:ascii="Times New Roman" w:hAnsi="Times New Roman" w:eastAsia="仿宋_GB2312" w:cs="Times New Roman"/>
          <w:bCs/>
          <w:sz w:val="24"/>
          <w:highlight w:val="none"/>
          <w:lang w:val="en-US" w:eastAsia="zh-CN"/>
        </w:rPr>
        <w:t>47.78</w:t>
      </w:r>
      <w:r>
        <w:rPr>
          <w:rFonts w:hint="default" w:ascii="Times New Roman" w:hAnsi="Times New Roman" w:eastAsia="仿宋_GB2312" w:cs="Times New Roman"/>
          <w:bCs/>
          <w:sz w:val="24"/>
          <w:highlight w:val="none"/>
        </w:rPr>
        <w:t>万元（其中建设管理费</w:t>
      </w:r>
      <w:r>
        <w:rPr>
          <w:rFonts w:hint="default" w:ascii="Times New Roman" w:hAnsi="Times New Roman" w:eastAsia="仿宋_GB2312" w:cs="Times New Roman"/>
          <w:bCs/>
          <w:sz w:val="24"/>
          <w:highlight w:val="none"/>
          <w:lang w:val="en-US" w:eastAsia="zh-CN"/>
        </w:rPr>
        <w:t>0.45</w:t>
      </w:r>
      <w:r>
        <w:rPr>
          <w:rFonts w:hint="default" w:ascii="Times New Roman" w:hAnsi="Times New Roman" w:eastAsia="仿宋_GB2312" w:cs="Times New Roman"/>
          <w:bCs/>
          <w:sz w:val="24"/>
          <w:highlight w:val="none"/>
        </w:rPr>
        <w:t>万元、水土保持监理费</w:t>
      </w:r>
      <w:r>
        <w:rPr>
          <w:rFonts w:hint="default" w:ascii="Times New Roman" w:hAnsi="Times New Roman" w:eastAsia="仿宋_GB2312" w:cs="Times New Roman"/>
          <w:bCs/>
          <w:sz w:val="24"/>
          <w:highlight w:val="none"/>
          <w:lang w:val="en-US" w:eastAsia="zh-CN"/>
        </w:rPr>
        <w:t>11.00</w:t>
      </w:r>
      <w:r>
        <w:rPr>
          <w:rFonts w:hint="default" w:ascii="Times New Roman" w:hAnsi="Times New Roman" w:eastAsia="仿宋_GB2312" w:cs="Times New Roman"/>
          <w:bCs/>
          <w:sz w:val="24"/>
          <w:highlight w:val="none"/>
        </w:rPr>
        <w:t>万元、水土保持监测费</w:t>
      </w:r>
      <w:r>
        <w:rPr>
          <w:rFonts w:hint="default" w:ascii="Times New Roman" w:hAnsi="Times New Roman" w:eastAsia="仿宋_GB2312" w:cs="Times New Roman"/>
          <w:bCs/>
          <w:sz w:val="24"/>
          <w:highlight w:val="none"/>
          <w:lang w:val="en-US" w:eastAsia="zh-CN"/>
        </w:rPr>
        <w:t>9.50</w:t>
      </w:r>
      <w:r>
        <w:rPr>
          <w:rFonts w:hint="default" w:ascii="Times New Roman" w:hAnsi="Times New Roman" w:eastAsia="仿宋_GB2312" w:cs="Times New Roman"/>
          <w:bCs/>
          <w:sz w:val="24"/>
          <w:highlight w:val="none"/>
        </w:rPr>
        <w:t>万元、科研勘测设计费</w:t>
      </w:r>
      <w:r>
        <w:rPr>
          <w:rFonts w:hint="default" w:ascii="Times New Roman" w:hAnsi="Times New Roman" w:eastAsia="仿宋_GB2312" w:cs="Times New Roman"/>
          <w:bCs/>
          <w:sz w:val="24"/>
          <w:highlight w:val="none"/>
          <w:lang w:val="en-US" w:eastAsia="zh-CN"/>
        </w:rPr>
        <w:t>10.00</w:t>
      </w:r>
      <w:r>
        <w:rPr>
          <w:rFonts w:hint="default" w:ascii="Times New Roman" w:hAnsi="Times New Roman" w:eastAsia="仿宋_GB2312" w:cs="Times New Roman"/>
          <w:bCs/>
          <w:sz w:val="24"/>
          <w:highlight w:val="none"/>
        </w:rPr>
        <w:t>万元、水土保持设施验收费</w:t>
      </w:r>
      <w:r>
        <w:rPr>
          <w:rFonts w:hint="default" w:ascii="Times New Roman" w:hAnsi="Times New Roman" w:eastAsia="仿宋_GB2312" w:cs="Times New Roman"/>
          <w:bCs/>
          <w:sz w:val="24"/>
          <w:highlight w:val="none"/>
          <w:lang w:val="en-US" w:eastAsia="zh-CN"/>
        </w:rPr>
        <w:t>12.00</w:t>
      </w:r>
      <w:r>
        <w:rPr>
          <w:rFonts w:hint="default" w:ascii="Times New Roman" w:hAnsi="Times New Roman" w:eastAsia="仿宋_GB2312" w:cs="Times New Roman"/>
          <w:bCs/>
          <w:sz w:val="24"/>
          <w:highlight w:val="none"/>
        </w:rPr>
        <w:t>万元）、基本预备费</w:t>
      </w:r>
      <w:r>
        <w:rPr>
          <w:rFonts w:hint="default" w:ascii="Times New Roman" w:hAnsi="Times New Roman" w:eastAsia="仿宋_GB2312" w:cs="Times New Roman"/>
          <w:bCs/>
          <w:sz w:val="24"/>
          <w:highlight w:val="none"/>
          <w:lang w:val="en-US" w:eastAsia="zh-CN"/>
        </w:rPr>
        <w:t>3.48</w:t>
      </w:r>
      <w:r>
        <w:rPr>
          <w:rFonts w:hint="default" w:ascii="Times New Roman" w:hAnsi="Times New Roman" w:eastAsia="仿宋_GB2312" w:cs="Times New Roman"/>
          <w:bCs/>
          <w:sz w:val="24"/>
          <w:highlight w:val="none"/>
        </w:rPr>
        <w:t>万元、水土保持补偿费</w:t>
      </w:r>
      <w:r>
        <w:rPr>
          <w:rFonts w:hint="default" w:ascii="Times New Roman" w:hAnsi="Times New Roman" w:eastAsia="仿宋_GB2312" w:cs="Times New Roman"/>
          <w:bCs/>
          <w:sz w:val="24"/>
          <w:highlight w:val="none"/>
          <w:lang w:eastAsia="zh-CN"/>
        </w:rPr>
        <w:t>15.92</w:t>
      </w:r>
      <w:r>
        <w:rPr>
          <w:rFonts w:hint="default" w:ascii="Times New Roman" w:hAnsi="Times New Roman" w:eastAsia="仿宋_GB2312" w:cs="Times New Roman"/>
          <w:bCs/>
          <w:sz w:val="24"/>
          <w:highlight w:val="none"/>
        </w:rPr>
        <w:t>万元。该投资由建设单位筹措，并列为主体工程总投资的一部分。</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水土保持投资估算见表7-2~表7-12。</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1"/>
          <w:szCs w:val="21"/>
          <w:highlight w:val="none"/>
          <w:lang w:eastAsia="zh-CN"/>
        </w:rPr>
      </w:pPr>
      <w:r>
        <w:rPr>
          <w:rFonts w:hint="default" w:ascii="Times New Roman" w:hAnsi="Times New Roman" w:eastAsia="微软雅黑" w:cs="Times New Roman"/>
          <w:b w:val="0"/>
          <w:bCs w:val="0"/>
          <w:sz w:val="21"/>
          <w:szCs w:val="21"/>
          <w:highlight w:val="none"/>
        </w:rPr>
        <w:t>表7-2水土保持投资估算总表</w:t>
      </w:r>
    </w:p>
    <w:p>
      <w:pPr>
        <w:spacing w:line="400" w:lineRule="exact"/>
        <w:ind w:firstLine="1160" w:firstLineChars="550"/>
        <w:jc w:val="right"/>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单位：万元</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672"/>
        <w:gridCol w:w="2193"/>
        <w:gridCol w:w="1291"/>
        <w:gridCol w:w="1095"/>
        <w:gridCol w:w="1162"/>
        <w:gridCol w:w="1163"/>
        <w:gridCol w:w="950"/>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序号</w:t>
            </w:r>
          </w:p>
        </w:tc>
        <w:tc>
          <w:tcPr>
            <w:tcW w:w="128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工程或费用名称</w:t>
            </w:r>
          </w:p>
        </w:tc>
        <w:tc>
          <w:tcPr>
            <w:tcW w:w="75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建安工程费</w:t>
            </w:r>
          </w:p>
        </w:tc>
        <w:tc>
          <w:tcPr>
            <w:tcW w:w="1323"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林草工程费</w:t>
            </w:r>
          </w:p>
        </w:tc>
        <w:tc>
          <w:tcPr>
            <w:tcW w:w="682"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独立费用</w:t>
            </w:r>
          </w:p>
        </w:tc>
        <w:tc>
          <w:tcPr>
            <w:tcW w:w="557"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合计</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128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75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栽（种）植费</w:t>
            </w:r>
          </w:p>
        </w:tc>
        <w:tc>
          <w:tcPr>
            <w:tcW w:w="68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苗木、草、种子费</w:t>
            </w:r>
          </w:p>
        </w:tc>
        <w:tc>
          <w:tcPr>
            <w:tcW w:w="682"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557"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一</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工程措施</w:t>
            </w:r>
          </w:p>
        </w:tc>
        <w:tc>
          <w:tcPr>
            <w:tcW w:w="7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val="en-US" w:eastAsia="zh-CN"/>
              </w:rPr>
            </w:pPr>
            <w:r>
              <w:rPr>
                <w:rFonts w:hint="default" w:ascii="Times New Roman" w:hAnsi="Times New Roman" w:eastAsia="仿宋_GB2312" w:cs="Times New Roman"/>
                <w:b/>
                <w:bCs/>
                <w:color w:val="000000"/>
                <w:kern w:val="0"/>
                <w:sz w:val="21"/>
                <w:szCs w:val="21"/>
                <w:highlight w:val="none"/>
                <w:lang w:val="en-US" w:eastAsia="zh-CN" w:bidi="ar"/>
              </w:rPr>
              <w:t>834.43</w:t>
            </w: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b/>
                <w:bCs/>
                <w:color w:val="000000"/>
                <w:kern w:val="0"/>
                <w:sz w:val="21"/>
                <w:szCs w:val="21"/>
                <w:highlight w:val="none"/>
                <w:lang w:eastAsia="zh-CN" w:bidi="ar"/>
              </w:rPr>
              <w:t>834.43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1</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工程建设区</w:t>
            </w:r>
          </w:p>
        </w:tc>
        <w:tc>
          <w:tcPr>
            <w:tcW w:w="7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val="en-US" w:eastAsia="zh-CN" w:bidi="ar"/>
              </w:rPr>
              <w:t>834.43</w:t>
            </w: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val="en-US" w:eastAsia="zh-CN" w:bidi="ar"/>
              </w:rPr>
              <w:t>834.43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二</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植物措施</w:t>
            </w:r>
          </w:p>
        </w:tc>
        <w:tc>
          <w:tcPr>
            <w:tcW w:w="7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b/>
                <w:bCs/>
                <w:color w:val="000000"/>
                <w:kern w:val="0"/>
                <w:sz w:val="21"/>
                <w:szCs w:val="21"/>
                <w:highlight w:val="none"/>
                <w:lang w:eastAsia="zh-CN" w:bidi="ar"/>
              </w:rPr>
              <w:t>480</w:t>
            </w:r>
          </w:p>
        </w:tc>
        <w:tc>
          <w:tcPr>
            <w:tcW w:w="1323"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b/>
                <w:bCs/>
                <w:color w:val="000000"/>
                <w:kern w:val="0"/>
                <w:sz w:val="21"/>
                <w:szCs w:val="21"/>
                <w:highlight w:val="none"/>
                <w:lang w:eastAsia="zh-CN" w:bidi="ar"/>
              </w:rPr>
              <w:t>480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1</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工程建设区</w:t>
            </w:r>
          </w:p>
        </w:tc>
        <w:tc>
          <w:tcPr>
            <w:tcW w:w="7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eastAsia="zh-CN" w:bidi="ar"/>
              </w:rPr>
              <w:t>480</w:t>
            </w:r>
          </w:p>
        </w:tc>
        <w:tc>
          <w:tcPr>
            <w:tcW w:w="1323" w:type="pct"/>
            <w:gridSpan w:val="2"/>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eastAsia="zh-CN" w:bidi="ar"/>
              </w:rPr>
              <w:t>480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三</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临时措施</w:t>
            </w:r>
          </w:p>
        </w:tc>
        <w:tc>
          <w:tcPr>
            <w:tcW w:w="7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b/>
                <w:bCs/>
                <w:kern w:val="0"/>
                <w:sz w:val="21"/>
                <w:szCs w:val="21"/>
                <w:highlight w:val="none"/>
                <w:lang w:eastAsia="zh-CN"/>
              </w:rPr>
              <w:t>9.58</w:t>
            </w:r>
          </w:p>
        </w:tc>
        <w:tc>
          <w:tcPr>
            <w:tcW w:w="64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rPr>
            </w:pPr>
          </w:p>
        </w:tc>
        <w:tc>
          <w:tcPr>
            <w:tcW w:w="68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rPr>
            </w:pPr>
          </w:p>
        </w:tc>
        <w:tc>
          <w:tcPr>
            <w:tcW w:w="68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b/>
                <w:bCs/>
                <w:kern w:val="0"/>
                <w:sz w:val="21"/>
                <w:szCs w:val="21"/>
                <w:highlight w:val="none"/>
                <w:lang w:eastAsia="zh-CN"/>
              </w:rPr>
              <w:t>9.58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1</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工程建设区</w:t>
            </w:r>
          </w:p>
        </w:tc>
        <w:tc>
          <w:tcPr>
            <w:tcW w:w="7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9.57</w:t>
            </w: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lang w:eastAsia="zh-CN"/>
              </w:rPr>
              <w:t>9.57</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2</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其他临时措施</w:t>
            </w:r>
          </w:p>
        </w:tc>
        <w:tc>
          <w:tcPr>
            <w:tcW w:w="7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eastAsia="zh-CN" w:bidi="ar"/>
              </w:rPr>
              <w:t>0.01</w:t>
            </w: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eastAsia="zh-CN" w:bidi="ar"/>
              </w:rPr>
              <w:t>0.01</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四</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独立费用</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sz w:val="21"/>
                <w:szCs w:val="21"/>
                <w:highlight w:val="none"/>
                <w:lang w:val="en-US" w:eastAsia="zh-CN"/>
              </w:rPr>
              <w:t>47.78</w:t>
            </w:r>
          </w:p>
        </w:tc>
        <w:tc>
          <w:tcPr>
            <w:tcW w:w="5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sz w:val="21"/>
                <w:szCs w:val="21"/>
                <w:highlight w:val="none"/>
                <w:lang w:val="en-US" w:eastAsia="zh-CN"/>
              </w:rPr>
              <w:t>47.78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1</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kern w:val="0"/>
                <w:sz w:val="21"/>
                <w:szCs w:val="21"/>
                <w:highlight w:val="none"/>
              </w:rPr>
              <w:t>建设管理费</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eastAsia="zh-CN" w:bidi="ar"/>
              </w:rPr>
              <w:t>0.</w:t>
            </w:r>
            <w:r>
              <w:rPr>
                <w:rFonts w:hint="default" w:ascii="Times New Roman" w:hAnsi="Times New Roman" w:eastAsia="仿宋_GB2312" w:cs="Times New Roman"/>
                <w:color w:val="000000"/>
                <w:kern w:val="0"/>
                <w:sz w:val="21"/>
                <w:szCs w:val="21"/>
                <w:highlight w:val="none"/>
                <w:lang w:val="en-US" w:eastAsia="zh-CN" w:bidi="ar"/>
              </w:rPr>
              <w:t>20</w:t>
            </w: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val="en-US" w:eastAsia="zh-CN" w:bidi="ar"/>
              </w:rPr>
              <w:t>0.20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2</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水土保持监理费</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val="en-US" w:eastAsia="zh-CN" w:bidi="ar"/>
              </w:rPr>
              <w:t>10</w:t>
            </w: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val="en-US" w:eastAsia="zh-CN" w:bidi="ar"/>
              </w:rPr>
              <w:t>10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3</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水土保持监测费</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14.58</w:t>
            </w: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14.58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4</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科研勘测设计费</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val="en-US" w:eastAsia="zh-CN" w:bidi="ar"/>
              </w:rPr>
              <w:t>8</w:t>
            </w: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val="en-US" w:eastAsia="zh-CN" w:bidi="ar"/>
              </w:rPr>
              <w:t>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5</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水土保持设施验收费</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p>
        </w:tc>
        <w:tc>
          <w:tcPr>
            <w:tcW w:w="682"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val="en-US" w:eastAsia="zh-CN" w:bidi="ar"/>
              </w:rPr>
              <w:t>15</w:t>
            </w: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color w:val="000000"/>
                <w:kern w:val="0"/>
                <w:sz w:val="21"/>
                <w:szCs w:val="21"/>
                <w:highlight w:val="none"/>
                <w:lang w:val="en-US" w:eastAsia="zh-CN" w:bidi="ar"/>
              </w:rPr>
              <w:t>15</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第一至四部分合计</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b/>
                <w:bCs/>
                <w:color w:val="000000"/>
                <w:kern w:val="0"/>
                <w:sz w:val="21"/>
                <w:szCs w:val="21"/>
                <w:highlight w:val="none"/>
                <w:lang w:eastAsia="zh-CN" w:bidi="ar"/>
              </w:rPr>
              <w:t>1371.79</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五</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基本预备费</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val="en-US" w:eastAsia="zh-CN"/>
              </w:rPr>
            </w:pPr>
            <w:r>
              <w:rPr>
                <w:rFonts w:hint="default" w:ascii="Times New Roman" w:hAnsi="Times New Roman" w:eastAsia="仿宋_GB2312" w:cs="Times New Roman"/>
                <w:b/>
                <w:bCs/>
                <w:color w:val="000000"/>
                <w:kern w:val="0"/>
                <w:sz w:val="21"/>
                <w:szCs w:val="21"/>
                <w:highlight w:val="none"/>
                <w:lang w:val="en-US" w:eastAsia="zh-CN" w:bidi="ar"/>
              </w:rPr>
              <w:t>3.48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39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六</w:t>
            </w:r>
          </w:p>
        </w:tc>
        <w:tc>
          <w:tcPr>
            <w:tcW w:w="128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水土保持补偿费</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val="en-US" w:eastAsia="zh-CN"/>
              </w:rPr>
            </w:pPr>
            <w:r>
              <w:rPr>
                <w:rFonts w:hint="default" w:ascii="Times New Roman" w:hAnsi="Times New Roman" w:eastAsia="仿宋_GB2312" w:cs="Times New Roman"/>
                <w:b/>
                <w:bCs/>
                <w:color w:val="000000"/>
                <w:kern w:val="0"/>
                <w:sz w:val="21"/>
                <w:szCs w:val="21"/>
                <w:highlight w:val="none"/>
                <w:lang w:eastAsia="zh-CN" w:bidi="ar"/>
              </w:rPr>
              <w:t>15.92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1680"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水土保持工程总投资</w:t>
            </w:r>
          </w:p>
        </w:tc>
        <w:tc>
          <w:tcPr>
            <w:tcW w:w="75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68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55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b/>
                <w:bCs/>
                <w:color w:val="000000"/>
                <w:kern w:val="0"/>
                <w:sz w:val="21"/>
                <w:szCs w:val="21"/>
                <w:highlight w:val="none"/>
                <w:lang w:eastAsia="zh-CN" w:bidi="ar"/>
              </w:rPr>
              <w:t>1391.19</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表7-3工程措施投资估算表</w:t>
      </w:r>
    </w:p>
    <w:tbl>
      <w:tblPr>
        <w:tblStyle w:val="88"/>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1365"/>
        <w:gridCol w:w="2095"/>
        <w:gridCol w:w="1061"/>
        <w:gridCol w:w="1061"/>
        <w:gridCol w:w="1537"/>
        <w:gridCol w:w="1407"/>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序号</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项目</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单位</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数量</w:t>
            </w: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单价</w:t>
            </w: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合计（元）</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第一部分</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工程措施</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rPr>
            </w:pP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val="0"/>
                <w:bCs w:val="0"/>
                <w:sz w:val="21"/>
                <w:szCs w:val="21"/>
                <w:highlight w:val="none"/>
              </w:rPr>
            </w:pP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b/>
                <w:bCs/>
                <w:kern w:val="2"/>
                <w:sz w:val="21"/>
                <w:szCs w:val="21"/>
                <w:highlight w:val="none"/>
                <w:lang w:val="en-US" w:eastAsia="zh-CN" w:bidi="ar-SA"/>
              </w:rPr>
              <w:t>8344317.12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工程建设区</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rPr>
            </w:pP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8344317.12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1</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绿化用土回覆</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lang w:eastAsia="zh-CN"/>
              </w:rPr>
              <w:t>m³</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lang w:val="en-US" w:eastAsia="zh-CN"/>
              </w:rPr>
              <w:t>12000</w:t>
            </w:r>
          </w:p>
        </w:tc>
        <w:tc>
          <w:tcPr>
            <w:tcW w:w="90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20</w:t>
            </w: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240000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2</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lang w:val="en-US" w:eastAsia="zh-CN"/>
              </w:rPr>
              <w:t>雨水管线</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m</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lang w:val="en-US" w:eastAsia="zh-CN"/>
              </w:rPr>
              <w:t>1500</w:t>
            </w: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3500</w:t>
            </w: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5250000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3</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雨水口</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个</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lang w:val="en-US" w:eastAsia="zh-CN"/>
              </w:rPr>
              <w:t>30</w:t>
            </w:r>
          </w:p>
        </w:tc>
        <w:tc>
          <w:tcPr>
            <w:tcW w:w="90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800</w:t>
            </w: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24000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4</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rPr>
              <w:t>全面整地</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lang w:eastAsia="zh-CN"/>
              </w:rPr>
              <w:t>hm²</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sz w:val="21"/>
                <w:szCs w:val="21"/>
                <w:highlight w:val="none"/>
                <w:lang w:val="en-US" w:eastAsia="zh-CN"/>
              </w:rPr>
              <w:t>4.00</w:t>
            </w:r>
          </w:p>
        </w:tc>
        <w:tc>
          <w:tcPr>
            <w:tcW w:w="90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1579.28</w:t>
            </w: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6317.12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340" w:hRule="atLeast"/>
          <w:jc w:val="center"/>
        </w:trPr>
        <w:tc>
          <w:tcPr>
            <w:tcW w:w="80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5</w:t>
            </w:r>
          </w:p>
        </w:tc>
        <w:tc>
          <w:tcPr>
            <w:tcW w:w="122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透水砖</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eastAsia="zh-CN"/>
              </w:rPr>
              <w:t>m²</w:t>
            </w:r>
          </w:p>
        </w:tc>
        <w:tc>
          <w:tcPr>
            <w:tcW w:w="62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35300</w:t>
            </w:r>
          </w:p>
        </w:tc>
        <w:tc>
          <w:tcPr>
            <w:tcW w:w="90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80</w:t>
            </w:r>
          </w:p>
        </w:tc>
        <w:tc>
          <w:tcPr>
            <w:tcW w:w="82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kern w:val="2"/>
                <w:sz w:val="21"/>
                <w:szCs w:val="21"/>
                <w:highlight w:val="none"/>
                <w:lang w:val="en-US" w:eastAsia="zh-CN" w:bidi="ar-SA"/>
              </w:rPr>
            </w:pPr>
            <w:r>
              <w:rPr>
                <w:rFonts w:hint="default" w:ascii="Times New Roman" w:hAnsi="Times New Roman" w:eastAsia="仿宋_GB2312" w:cs="Times New Roman"/>
                <w:kern w:val="2"/>
                <w:sz w:val="21"/>
                <w:szCs w:val="21"/>
                <w:highlight w:val="none"/>
                <w:lang w:val="en-US" w:eastAsia="zh-CN" w:bidi="ar-SA"/>
              </w:rPr>
              <w:t>2824000</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表7-4植物措施投资估算表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393"/>
        <w:gridCol w:w="2068"/>
        <w:gridCol w:w="1063"/>
        <w:gridCol w:w="1079"/>
        <w:gridCol w:w="1498"/>
        <w:gridCol w:w="1425"/>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6"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序号</w:t>
            </w:r>
          </w:p>
        </w:tc>
        <w:tc>
          <w:tcPr>
            <w:tcW w:w="121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项目</w:t>
            </w:r>
          </w:p>
        </w:tc>
        <w:tc>
          <w:tcPr>
            <w:tcW w:w="623"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单位</w:t>
            </w:r>
          </w:p>
        </w:tc>
        <w:tc>
          <w:tcPr>
            <w:tcW w:w="63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数量</w:t>
            </w:r>
          </w:p>
        </w:tc>
        <w:tc>
          <w:tcPr>
            <w:tcW w:w="878" w:type="pct"/>
            <w:tcBorders>
              <w:tl2br w:val="nil"/>
              <w:tr2bl w:val="nil"/>
            </w:tcBorders>
            <w:noWrap w:val="0"/>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单价（元）</w:t>
            </w:r>
          </w:p>
        </w:tc>
        <w:tc>
          <w:tcPr>
            <w:tcW w:w="835" w:type="pct"/>
            <w:tcBorders>
              <w:tl2br w:val="nil"/>
              <w:tr2bl w:val="nil"/>
            </w:tcBorders>
            <w:noWrap w:val="0"/>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合计（元）</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6"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第二部分</w:t>
            </w:r>
          </w:p>
        </w:tc>
        <w:tc>
          <w:tcPr>
            <w:tcW w:w="121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植物措施</w:t>
            </w:r>
          </w:p>
        </w:tc>
        <w:tc>
          <w:tcPr>
            <w:tcW w:w="623"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1"/>
                <w:szCs w:val="21"/>
                <w:highlight w:val="none"/>
              </w:rPr>
            </w:pPr>
          </w:p>
        </w:tc>
        <w:tc>
          <w:tcPr>
            <w:tcW w:w="63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1"/>
                <w:szCs w:val="21"/>
                <w:highlight w:val="none"/>
              </w:rPr>
            </w:pPr>
          </w:p>
        </w:tc>
        <w:tc>
          <w:tcPr>
            <w:tcW w:w="878"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1"/>
                <w:szCs w:val="21"/>
                <w:highlight w:val="none"/>
              </w:rPr>
            </w:pP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
                <w:bCs/>
                <w:sz w:val="21"/>
                <w:szCs w:val="21"/>
                <w:highlight w:val="none"/>
                <w:lang w:val="en-US" w:eastAsia="zh-CN"/>
              </w:rPr>
            </w:pPr>
            <w:r>
              <w:rPr>
                <w:rFonts w:hint="default" w:ascii="Times New Roman" w:hAnsi="Times New Roman" w:cs="Times New Roman"/>
                <w:b/>
                <w:bCs/>
                <w:sz w:val="21"/>
                <w:szCs w:val="21"/>
                <w:highlight w:val="none"/>
                <w:lang w:val="en-US" w:eastAsia="zh-CN"/>
              </w:rPr>
              <w:t>4800000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6"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1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工程建设区</w:t>
            </w:r>
          </w:p>
        </w:tc>
        <w:tc>
          <w:tcPr>
            <w:tcW w:w="623"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p>
        </w:tc>
        <w:tc>
          <w:tcPr>
            <w:tcW w:w="63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p>
        </w:tc>
        <w:tc>
          <w:tcPr>
            <w:tcW w:w="878"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p>
        </w:tc>
        <w:tc>
          <w:tcPr>
            <w:tcW w:w="835"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cs="Times New Roman"/>
                <w:sz w:val="21"/>
                <w:szCs w:val="21"/>
                <w:highlight w:val="none"/>
                <w:lang w:val="en-US" w:eastAsia="zh-CN"/>
              </w:rPr>
              <w:t>4800000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816"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w:t>
            </w:r>
          </w:p>
        </w:tc>
        <w:tc>
          <w:tcPr>
            <w:tcW w:w="121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绿化</w:t>
            </w:r>
          </w:p>
        </w:tc>
        <w:tc>
          <w:tcPr>
            <w:tcW w:w="623"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m²</w:t>
            </w:r>
          </w:p>
        </w:tc>
        <w:tc>
          <w:tcPr>
            <w:tcW w:w="632"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lang w:eastAsia="zh-CN"/>
              </w:rPr>
            </w:pPr>
            <w:r>
              <w:rPr>
                <w:rFonts w:hint="default" w:ascii="Times New Roman" w:hAnsi="Times New Roman" w:cs="Times New Roman"/>
                <w:sz w:val="21"/>
                <w:szCs w:val="21"/>
                <w:highlight w:val="none"/>
                <w:lang w:eastAsia="zh-CN"/>
              </w:rPr>
              <w:t>40000</w:t>
            </w:r>
          </w:p>
        </w:tc>
        <w:tc>
          <w:tcPr>
            <w:tcW w:w="878"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120</w:t>
            </w:r>
          </w:p>
        </w:tc>
        <w:tc>
          <w:tcPr>
            <w:tcW w:w="835" w:type="pct"/>
            <w:tcBorders>
              <w:tl2br w:val="nil"/>
              <w:tr2bl w:val="nil"/>
            </w:tcBorders>
            <w:noWrap/>
            <w:vAlign w:val="center"/>
          </w:tcPr>
          <w:p>
            <w:pPr>
              <w:pStyle w:val="561"/>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cs="Times New Roman"/>
                <w:sz w:val="21"/>
                <w:szCs w:val="21"/>
                <w:highlight w:val="none"/>
                <w:lang w:val="en-US" w:eastAsia="zh-CN"/>
              </w:rPr>
              <w:t>4800000</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pacing w:val="2"/>
          <w:sz w:val="21"/>
          <w:szCs w:val="21"/>
        </w:rPr>
      </w:pPr>
      <w:r>
        <w:rPr>
          <w:rFonts w:hint="default" w:ascii="Times New Roman" w:hAnsi="Times New Roman" w:eastAsia="微软雅黑" w:cs="Times New Roman"/>
          <w:b w:val="0"/>
          <w:bCs w:val="0"/>
          <w:spacing w:val="2"/>
          <w:sz w:val="21"/>
          <w:szCs w:val="21"/>
        </w:rPr>
        <w:t>表7-5临时措施投资估算表</w:t>
      </w:r>
    </w:p>
    <w:tbl>
      <w:tblPr>
        <w:tblStyle w:val="555"/>
        <w:tblW w:w="4998" w:type="pct"/>
        <w:jc w:val="center"/>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Layout w:type="autofit"/>
        <w:tblCellMar>
          <w:top w:w="0" w:type="dxa"/>
          <w:left w:w="0" w:type="dxa"/>
          <w:bottom w:w="0" w:type="dxa"/>
          <w:right w:w="0" w:type="dxa"/>
        </w:tblCellMar>
      </w:tblPr>
      <w:tblGrid>
        <w:gridCol w:w="1149"/>
        <w:gridCol w:w="2050"/>
        <w:gridCol w:w="1099"/>
        <w:gridCol w:w="1424"/>
        <w:gridCol w:w="1192"/>
        <w:gridCol w:w="1396"/>
      </w:tblGrid>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序号</w:t>
            </w:r>
          </w:p>
        </w:tc>
        <w:tc>
          <w:tcPr>
            <w:tcW w:w="1233"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项</w:t>
            </w:r>
            <w:r>
              <w:rPr>
                <w:rFonts w:hint="default" w:ascii="Times New Roman" w:hAnsi="Times New Roman" w:eastAsia="仿宋_GB2312" w:cs="Times New Roman"/>
                <w:spacing w:val="1"/>
                <w:sz w:val="21"/>
                <w:szCs w:val="21"/>
              </w:rPr>
              <w:t>目</w:t>
            </w:r>
          </w:p>
        </w:tc>
        <w:tc>
          <w:tcPr>
            <w:tcW w:w="661"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位</w:t>
            </w:r>
          </w:p>
        </w:tc>
        <w:tc>
          <w:tcPr>
            <w:tcW w:w="856" w:type="pct"/>
            <w:vMerge w:val="restar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sz w:val="21"/>
                <w:szCs w:val="21"/>
              </w:rPr>
              <w:t>数量</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单</w:t>
            </w:r>
            <w:r>
              <w:rPr>
                <w:rFonts w:hint="default" w:ascii="Times New Roman" w:hAnsi="Times New Roman" w:eastAsia="仿宋_GB2312" w:cs="Times New Roman"/>
                <w:sz w:val="21"/>
                <w:szCs w:val="21"/>
              </w:rPr>
              <w:t>价</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合计</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1233"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661"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56" w:type="pct"/>
            <w:vMerge w:val="continue"/>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3"/>
                <w:sz w:val="21"/>
                <w:szCs w:val="21"/>
              </w:rPr>
              <w:t>(元)</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3"/>
                <w:sz w:val="21"/>
                <w:szCs w:val="21"/>
              </w:rPr>
              <w:t>(元)</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6"/>
                <w:sz w:val="21"/>
                <w:szCs w:val="21"/>
              </w:rPr>
              <w:t>第</w:t>
            </w:r>
            <w:r>
              <w:rPr>
                <w:rFonts w:hint="default" w:ascii="Times New Roman" w:hAnsi="Times New Roman" w:eastAsia="仿宋_GB2312" w:cs="Times New Roman"/>
                <w:b/>
                <w:bCs/>
                <w:spacing w:val="3"/>
                <w:sz w:val="21"/>
                <w:szCs w:val="21"/>
              </w:rPr>
              <w:t>三部分</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3"/>
                <w:sz w:val="21"/>
                <w:szCs w:val="21"/>
              </w:rPr>
              <w:t>临时措</w:t>
            </w:r>
            <w:r>
              <w:rPr>
                <w:rFonts w:hint="default" w:ascii="Times New Roman" w:hAnsi="Times New Roman" w:eastAsia="仿宋_GB2312" w:cs="Times New Roman"/>
                <w:b/>
                <w:bCs/>
                <w:spacing w:val="2"/>
                <w:sz w:val="21"/>
                <w:szCs w:val="21"/>
              </w:rPr>
              <w:t>施</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z w:val="21"/>
                <w:szCs w:val="21"/>
              </w:rPr>
            </w:pP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b/>
                <w:bCs/>
                <w:spacing w:val="3"/>
                <w:sz w:val="21"/>
                <w:szCs w:val="21"/>
                <w:lang w:val="en-US" w:eastAsia="zh-CN"/>
              </w:rPr>
            </w:pP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b/>
                <w:bCs/>
                <w:spacing w:val="3"/>
                <w:sz w:val="21"/>
                <w:szCs w:val="21"/>
                <w:lang w:val="en-US" w:eastAsia="zh-CN"/>
              </w:rPr>
              <w:t>95825.14</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一</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工程建设区</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95698.8</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pacing w:val="-6"/>
                <w:w w:val="94"/>
                <w:position w:val="3"/>
                <w:sz w:val="21"/>
                <w:szCs w:val="21"/>
                <w:lang w:val="en-US" w:eastAsia="zh-CN"/>
              </w:rPr>
              <w:t>1</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编织袋土砌筑</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m³</w:t>
            </w: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4"/>
                <w:sz w:val="21"/>
                <w:szCs w:val="21"/>
                <w:lang w:val="en-US" w:eastAsia="zh-CN"/>
              </w:rPr>
              <w:t>90</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534.79</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48131.1</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2</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编织袋土拆除</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m³</w:t>
            </w: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4"/>
                <w:sz w:val="21"/>
                <w:szCs w:val="21"/>
                <w:lang w:val="en-US" w:eastAsia="zh-CN"/>
              </w:rPr>
              <w:t>90</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50.53</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4547.7</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3</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6"/>
                <w:sz w:val="21"/>
                <w:szCs w:val="21"/>
              </w:rPr>
              <w:t>密</w:t>
            </w:r>
            <w:r>
              <w:rPr>
                <w:rFonts w:hint="default" w:ascii="Times New Roman" w:hAnsi="Times New Roman" w:eastAsia="仿宋_GB2312" w:cs="Times New Roman"/>
                <w:spacing w:val="-12"/>
                <w:sz w:val="21"/>
                <w:szCs w:val="21"/>
              </w:rPr>
              <w:t>目网苫盖</w:t>
            </w:r>
          </w:p>
        </w:tc>
        <w:tc>
          <w:tcPr>
            <w:tcW w:w="66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m²</w:t>
            </w:r>
          </w:p>
        </w:tc>
        <w:tc>
          <w:tcPr>
            <w:tcW w:w="85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sz w:val="21"/>
                <w:szCs w:val="21"/>
                <w:lang w:val="en-US" w:eastAsia="zh-CN"/>
              </w:rPr>
              <w:t>6000</w:t>
            </w:r>
          </w:p>
        </w:tc>
        <w:tc>
          <w:tcPr>
            <w:tcW w:w="71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7.17</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43020</w:t>
            </w:r>
          </w:p>
        </w:tc>
      </w:tr>
      <w:tr>
        <w:tblPrEx>
          <w:tblBorders>
            <w:top w:val="double" w:color="000000" w:sz="4" w:space="0"/>
            <w:left w:val="none" w:color="auto" w:sz="0" w:space="0"/>
            <w:bottom w:val="double" w:color="000000" w:sz="4" w:space="0"/>
            <w:right w:val="none" w:color="auto" w:sz="0" w:space="0"/>
            <w:insideH w:val="single" w:color="000000" w:sz="6" w:space="0"/>
            <w:insideV w:val="single" w:color="000000" w:sz="6" w:space="0"/>
          </w:tblBorders>
          <w:tblCellMar>
            <w:top w:w="0" w:type="dxa"/>
            <w:left w:w="0" w:type="dxa"/>
            <w:bottom w:w="0" w:type="dxa"/>
            <w:right w:w="0" w:type="dxa"/>
          </w:tblCellMar>
        </w:tblPrEx>
        <w:trPr>
          <w:trHeight w:val="340" w:hRule="atLeast"/>
          <w:jc w:val="center"/>
        </w:trPr>
        <w:tc>
          <w:tcPr>
            <w:tcW w:w="691"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eastAsia="zh-CN"/>
              </w:rPr>
            </w:pPr>
            <w:r>
              <w:rPr>
                <w:rFonts w:hint="default" w:ascii="Times New Roman" w:hAnsi="Times New Roman" w:eastAsia="仿宋_GB2312" w:cs="Times New Roman"/>
                <w:sz w:val="21"/>
                <w:szCs w:val="21"/>
                <w:lang w:val="en-US" w:eastAsia="zh-CN"/>
              </w:rPr>
              <w:t>二</w:t>
            </w:r>
          </w:p>
        </w:tc>
        <w:tc>
          <w:tcPr>
            <w:tcW w:w="123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sz w:val="21"/>
                <w:szCs w:val="21"/>
              </w:rPr>
              <w:t>其它临时工程</w:t>
            </w:r>
          </w:p>
        </w:tc>
        <w:tc>
          <w:tcPr>
            <w:tcW w:w="2234" w:type="pct"/>
            <w:gridSpan w:val="3"/>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12"/>
                <w:position w:val="1"/>
                <w:sz w:val="21"/>
                <w:szCs w:val="21"/>
              </w:rPr>
              <w:t>新增</w:t>
            </w:r>
            <w:r>
              <w:rPr>
                <w:rFonts w:hint="default" w:ascii="Times New Roman" w:hAnsi="Times New Roman" w:eastAsia="仿宋_GB2312" w:cs="Times New Roman"/>
                <w:spacing w:val="6"/>
                <w:position w:val="1"/>
                <w:sz w:val="21"/>
                <w:szCs w:val="21"/>
              </w:rPr>
              <w:t>(工程措施+植物措施)*</w:t>
            </w:r>
            <w:r>
              <w:rPr>
                <w:rFonts w:hint="default" w:ascii="Times New Roman" w:hAnsi="Times New Roman" w:eastAsia="仿宋_GB2312" w:cs="Times New Roman"/>
                <w:spacing w:val="6"/>
                <w:position w:val="1"/>
                <w:sz w:val="21"/>
                <w:szCs w:val="21"/>
                <w:lang w:val="en-US" w:eastAsia="zh-CN"/>
              </w:rPr>
              <w:t>2%</w:t>
            </w:r>
          </w:p>
        </w:tc>
        <w:tc>
          <w:tcPr>
            <w:tcW w:w="83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126.34</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p>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表7-6独立费用计算表</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092"/>
        <w:gridCol w:w="1742"/>
        <w:gridCol w:w="4141"/>
        <w:gridCol w:w="1554"/>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序号</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工程或费用名称</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说明及计算式</w:t>
            </w:r>
          </w:p>
        </w:tc>
        <w:tc>
          <w:tcPr>
            <w:tcW w:w="9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总投资（万元）</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第四部分</w:t>
            </w:r>
          </w:p>
        </w:tc>
        <w:tc>
          <w:tcPr>
            <w:tcW w:w="102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独立费用</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b/>
                <w:bCs/>
                <w:kern w:val="0"/>
                <w:sz w:val="21"/>
                <w:szCs w:val="21"/>
                <w:highlight w:val="none"/>
              </w:rPr>
            </w:pPr>
          </w:p>
        </w:tc>
        <w:tc>
          <w:tcPr>
            <w:tcW w:w="91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jc w:val="center"/>
              <w:rPr>
                <w:rFonts w:hint="default" w:ascii="Times New Roman" w:hAnsi="Times New Roman" w:eastAsia="仿宋_GB2312" w:cs="Times New Roman"/>
                <w:b/>
                <w:bCs/>
                <w:sz w:val="21"/>
                <w:szCs w:val="21"/>
                <w:highlight w:val="none"/>
                <w:lang w:val="en-US" w:eastAsia="zh-CN"/>
              </w:rPr>
            </w:pPr>
            <w:r>
              <w:rPr>
                <w:rFonts w:hint="default" w:ascii="Times New Roman" w:hAnsi="Times New Roman" w:eastAsia="仿宋_GB2312" w:cs="Times New Roman"/>
                <w:b/>
                <w:bCs/>
                <w:sz w:val="21"/>
                <w:szCs w:val="21"/>
                <w:highlight w:val="none"/>
                <w:lang w:val="en-US" w:eastAsia="zh-CN"/>
              </w:rPr>
              <w:t>47.78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1</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建设管理费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按一、二、三部分新增投资和的2.00%计取</w:t>
            </w:r>
          </w:p>
        </w:tc>
        <w:tc>
          <w:tcPr>
            <w:tcW w:w="9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val="en-US" w:eastAsia="zh-CN" w:bidi="ar"/>
              </w:rPr>
              <w:t>0.20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2</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水土保持监理费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按《关于进一步放开建设项目专业服务价格的通知》（发改价格〔2015〕299号），参考市场价格计列。</w:t>
            </w:r>
          </w:p>
        </w:tc>
        <w:tc>
          <w:tcPr>
            <w:tcW w:w="9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val="en-US" w:eastAsia="zh-CN" w:bidi="ar"/>
              </w:rPr>
              <w:t>10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3</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水土保持监测费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根据监测人工费、土建设施费、监测设备使用费及消耗性材料费，费参考相关资料，考相关资料，结合实际工作量结果监测费用计算表计列。</w:t>
            </w:r>
          </w:p>
        </w:tc>
        <w:tc>
          <w:tcPr>
            <w:tcW w:w="9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14.58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4</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科研勘测设计费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方案编制费按签订的技术咨询合同计列，后续设计费按《关于进一步放开建设项目专业服务价格的通知》（发改价格〔2015〕299号），参考市场价格计列。</w:t>
            </w:r>
          </w:p>
        </w:tc>
        <w:tc>
          <w:tcPr>
            <w:tcW w:w="9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val="en-US" w:eastAsia="zh-CN" w:bidi="ar"/>
              </w:rPr>
              <w:t>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64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5</w:t>
            </w:r>
          </w:p>
        </w:tc>
        <w:tc>
          <w:tcPr>
            <w:tcW w:w="102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水土保持设施验收费</w:t>
            </w:r>
          </w:p>
        </w:tc>
        <w:tc>
          <w:tcPr>
            <w:tcW w:w="242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按《关于进一步放开建设项目专业服务价格的通知》（国家发展改革委发改价格〔2015〕299号），参考市场价格计列。</w:t>
            </w:r>
          </w:p>
        </w:tc>
        <w:tc>
          <w:tcPr>
            <w:tcW w:w="91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color w:val="000000"/>
                <w:kern w:val="0"/>
                <w:sz w:val="21"/>
                <w:szCs w:val="21"/>
                <w:highlight w:val="none"/>
                <w:lang w:val="en-US" w:eastAsia="zh-CN" w:bidi="ar"/>
              </w:rPr>
              <w:t>15</w:t>
            </w:r>
          </w:p>
        </w:tc>
      </w:tr>
    </w:tbl>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表7-7水土保持监测费</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947"/>
        <w:gridCol w:w="2769"/>
        <w:gridCol w:w="1097"/>
        <w:gridCol w:w="1254"/>
        <w:gridCol w:w="1046"/>
        <w:gridCol w:w="1413"/>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序号</w:t>
            </w: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监测设施与设备</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单位</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数量</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单价(元)</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投资(元)</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合计</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rPr>
            </w:pPr>
          </w:p>
        </w:tc>
        <w:tc>
          <w:tcPr>
            <w:tcW w:w="613"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145827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一</w:t>
            </w: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kern w:val="0"/>
                <w:sz w:val="21"/>
                <w:szCs w:val="21"/>
                <w:highlight w:val="none"/>
              </w:rPr>
              <w:t>人工费</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132400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监测人工费</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工日</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247</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132400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内业</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工日</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79</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400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31600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p>
        </w:tc>
        <w:tc>
          <w:tcPr>
            <w:tcW w:w="162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外业</w:t>
            </w:r>
          </w:p>
        </w:tc>
        <w:tc>
          <w:tcPr>
            <w:tcW w:w="64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工日</w:t>
            </w:r>
          </w:p>
        </w:tc>
        <w:tc>
          <w:tcPr>
            <w:tcW w:w="73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168</w:t>
            </w:r>
          </w:p>
        </w:tc>
        <w:tc>
          <w:tcPr>
            <w:tcW w:w="613"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bidi="ar"/>
              </w:rPr>
            </w:pPr>
            <w:r>
              <w:rPr>
                <w:rFonts w:hint="default" w:ascii="Times New Roman" w:hAnsi="Times New Roman" w:eastAsia="仿宋_GB2312" w:cs="Times New Roman"/>
                <w:kern w:val="0"/>
                <w:sz w:val="21"/>
                <w:szCs w:val="21"/>
                <w:highlight w:val="none"/>
                <w:lang w:bidi="ar"/>
              </w:rPr>
              <w:t>600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100800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bCs/>
                <w:spacing w:val="101"/>
                <w:position w:val="1"/>
                <w:sz w:val="21"/>
                <w:szCs w:val="21"/>
              </w:rPr>
              <w:t>一</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b/>
                <w:bCs/>
                <w:spacing w:val="6"/>
                <w:sz w:val="21"/>
                <w:szCs w:val="21"/>
              </w:rPr>
              <w:t>消耗性材料</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highlight w:val="none"/>
              </w:rPr>
            </w:pP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3755</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7"/>
                <w:sz w:val="21"/>
                <w:szCs w:val="21"/>
              </w:rPr>
              <w:t>样玻璃仪器</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lang w:eastAsia="zh-CN"/>
              </w:rPr>
            </w:pPr>
            <w:r>
              <w:rPr>
                <w:rFonts w:hint="default" w:ascii="Times New Roman" w:hAnsi="Times New Roman" w:eastAsia="仿宋_GB2312" w:cs="Times New Roman"/>
                <w:sz w:val="21"/>
                <w:szCs w:val="21"/>
                <w:lang w:val="en-US" w:eastAsia="zh-CN"/>
              </w:rPr>
              <w:t>套</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pacing w:val="1"/>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260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260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2</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6"/>
                <w:sz w:val="21"/>
                <w:szCs w:val="21"/>
                <w:lang w:val="en-US" w:eastAsia="zh-CN"/>
              </w:rPr>
              <w:t>蒸发皿</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5</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5</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3</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8"/>
                <w:sz w:val="21"/>
                <w:szCs w:val="21"/>
              </w:rPr>
              <w:t>取</w:t>
            </w:r>
            <w:r>
              <w:rPr>
                <w:rFonts w:hint="default" w:ascii="Times New Roman" w:hAnsi="Times New Roman" w:eastAsia="仿宋_GB2312" w:cs="Times New Roman"/>
                <w:spacing w:val="5"/>
                <w:sz w:val="21"/>
                <w:szCs w:val="21"/>
              </w:rPr>
              <w:t>样工具</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套</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300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1"/>
                <w:sz w:val="21"/>
                <w:szCs w:val="21"/>
              </w:rPr>
              <w:t>4</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6"/>
                <w:sz w:val="21"/>
                <w:szCs w:val="21"/>
                <w:lang w:val="en-US" w:eastAsia="zh-CN"/>
              </w:rPr>
              <w:t>围栏网</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m</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200</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12</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2400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5</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标志绳</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m</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sz w:val="21"/>
                <w:szCs w:val="21"/>
                <w:lang w:val="en-US" w:eastAsia="zh-CN"/>
              </w:rPr>
              <w:t>200</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2</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6</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2"/>
                <w:sz w:val="21"/>
                <w:szCs w:val="21"/>
              </w:rPr>
              <w:t>测钎</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20</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7</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140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7</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6"/>
                <w:sz w:val="21"/>
                <w:szCs w:val="21"/>
              </w:rPr>
              <w:t>标志</w:t>
            </w:r>
            <w:r>
              <w:rPr>
                <w:rFonts w:hint="default" w:ascii="Times New Roman" w:hAnsi="Times New Roman" w:eastAsia="仿宋_GB2312" w:cs="Times New Roman"/>
                <w:spacing w:val="5"/>
                <w:sz w:val="21"/>
                <w:szCs w:val="21"/>
              </w:rPr>
              <w:t>牌</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150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150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lang w:val="en-US" w:eastAsia="zh-CN"/>
              </w:rPr>
            </w:pPr>
            <w:r>
              <w:rPr>
                <w:rFonts w:hint="default" w:ascii="Times New Roman" w:hAnsi="Times New Roman" w:eastAsia="仿宋_GB2312" w:cs="Times New Roman"/>
                <w:sz w:val="21"/>
                <w:szCs w:val="21"/>
                <w:lang w:val="en-US" w:eastAsia="zh-CN"/>
              </w:rPr>
              <w:t>8</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kern w:val="2"/>
                <w:sz w:val="21"/>
                <w:szCs w:val="21"/>
                <w:lang w:val="en-US" w:eastAsia="zh-CN" w:bidi="ar-SA"/>
              </w:rPr>
            </w:pPr>
            <w:r>
              <w:rPr>
                <w:rFonts w:hint="default" w:ascii="Times New Roman" w:hAnsi="Times New Roman" w:eastAsia="仿宋_GB2312" w:cs="Times New Roman"/>
                <w:spacing w:val="-3"/>
                <w:sz w:val="21"/>
                <w:szCs w:val="21"/>
              </w:rPr>
              <w:t>皮尺</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z w:val="21"/>
                <w:szCs w:val="21"/>
                <w:lang w:val="en-US" w:eastAsia="zh-CN"/>
              </w:rPr>
              <w:t>把</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2"/>
                <w:sz w:val="21"/>
                <w:szCs w:val="21"/>
                <w:lang w:val="en-US" w:eastAsia="zh-CN" w:bidi="ar-SA"/>
              </w:rPr>
            </w:pPr>
            <w:r>
              <w:rPr>
                <w:rFonts w:hint="default" w:ascii="Times New Roman" w:hAnsi="Times New Roman" w:eastAsia="仿宋_GB2312" w:cs="Times New Roman"/>
                <w:spacing w:val="1"/>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kern w:val="2"/>
                <w:sz w:val="21"/>
                <w:szCs w:val="21"/>
                <w:lang w:val="en-US" w:eastAsia="zh-CN" w:bidi="ar-SA"/>
              </w:rPr>
            </w:pPr>
            <w:r>
              <w:rPr>
                <w:rFonts w:hint="default" w:ascii="Times New Roman" w:hAnsi="Times New Roman" w:eastAsia="仿宋_GB2312" w:cs="Times New Roman"/>
                <w:spacing w:val="2"/>
                <w:kern w:val="2"/>
                <w:sz w:val="21"/>
                <w:szCs w:val="21"/>
                <w:lang w:val="en-US" w:eastAsia="zh-CN" w:bidi="ar-SA"/>
              </w:rPr>
              <w:t>30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lang w:eastAsia="zh-CN"/>
              </w:rPr>
            </w:pPr>
            <w:r>
              <w:rPr>
                <w:rFonts w:hint="default" w:ascii="Times New Roman" w:hAnsi="Times New Roman" w:eastAsia="仿宋_GB2312" w:cs="Times New Roman"/>
                <w:sz w:val="21"/>
                <w:szCs w:val="21"/>
                <w:lang w:val="en-US" w:eastAsia="zh-CN"/>
              </w:rPr>
              <w:t>9</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z w:val="21"/>
                <w:szCs w:val="21"/>
                <w:lang w:val="en-US" w:eastAsia="zh-CN"/>
              </w:rPr>
              <w:t>钢卷尺</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z w:val="21"/>
                <w:szCs w:val="21"/>
                <w:lang w:val="en-US" w:eastAsia="zh-CN"/>
              </w:rPr>
              <w:t>把</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spacing w:val="1"/>
                <w:sz w:val="21"/>
                <w:szCs w:val="21"/>
                <w:lang w:val="en-US" w:eastAsia="zh-CN"/>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jc w:val="center"/>
              <w:rPr>
                <w:rFonts w:hint="default" w:ascii="Times New Roman" w:hAnsi="Times New Roman" w:eastAsia="仿宋_GB2312" w:cs="Times New Roman"/>
                <w:b/>
                <w:bCs/>
                <w:sz w:val="21"/>
                <w:szCs w:val="21"/>
                <w:highlight w:val="none"/>
                <w:lang w:val="en-US" w:eastAsia="zh-CN"/>
              </w:rPr>
            </w:pPr>
            <w:r>
              <w:rPr>
                <w:rFonts w:hint="default" w:ascii="Times New Roman" w:hAnsi="Times New Roman" w:eastAsia="仿宋_GB2312" w:cs="Times New Roman"/>
                <w:b w:val="0"/>
                <w:bCs w:val="0"/>
                <w:sz w:val="21"/>
                <w:szCs w:val="21"/>
                <w:highlight w:val="none"/>
                <w:lang w:val="en-US" w:eastAsia="zh-CN"/>
              </w:rPr>
              <w:t>70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70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jc w:val="center"/>
              <w:textAlignment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i w:val="0"/>
                <w:iCs w:val="0"/>
                <w:color w:val="auto"/>
                <w:kern w:val="0"/>
                <w:sz w:val="21"/>
                <w:szCs w:val="21"/>
                <w:u w:val="none"/>
                <w:lang w:val="en-US" w:eastAsia="zh-CN" w:bidi="ar"/>
              </w:rPr>
              <w:t>二</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b/>
                <w:bCs/>
                <w:color w:val="000000"/>
                <w:kern w:val="0"/>
                <w:sz w:val="20"/>
                <w:szCs w:val="20"/>
                <w:lang w:val="en-US" w:eastAsia="zh-CN" w:bidi="ar"/>
              </w:rPr>
              <w:t>监测设施和设备</w:t>
            </w:r>
            <w:r>
              <w:rPr>
                <w:rFonts w:hint="default" w:ascii="Times New Roman" w:hAnsi="Times New Roman" w:eastAsia="仿宋_GB2312" w:cs="Times New Roman"/>
                <w:b/>
                <w:bCs/>
                <w:i w:val="0"/>
                <w:iCs w:val="0"/>
                <w:color w:val="auto"/>
                <w:kern w:val="0"/>
                <w:sz w:val="21"/>
                <w:szCs w:val="21"/>
                <w:u w:val="none"/>
                <w:lang w:val="en-US" w:eastAsia="zh-CN" w:bidi="ar"/>
              </w:rPr>
              <w:t>（</w:t>
            </w:r>
            <w:r>
              <w:rPr>
                <w:rFonts w:hint="default" w:ascii="Times New Roman" w:hAnsi="Times New Roman" w:eastAsia="仿宋_GB2312" w:cs="Times New Roman"/>
                <w:b/>
                <w:bCs/>
                <w:color w:val="000000"/>
                <w:kern w:val="0"/>
                <w:sz w:val="20"/>
                <w:szCs w:val="20"/>
                <w:lang w:val="en-US" w:eastAsia="zh-CN" w:bidi="ar"/>
              </w:rPr>
              <w:t>按</w:t>
            </w:r>
            <w:r>
              <w:rPr>
                <w:rFonts w:hint="default" w:ascii="Times New Roman" w:hAnsi="Times New Roman" w:eastAsia="宋体" w:cs="Times New Roman"/>
                <w:b/>
                <w:bCs/>
                <w:color w:val="000000"/>
                <w:kern w:val="0"/>
                <w:sz w:val="20"/>
                <w:szCs w:val="20"/>
                <w:lang w:val="en-US" w:eastAsia="zh-CN" w:bidi="ar"/>
              </w:rPr>
              <w:t>20</w:t>
            </w:r>
            <w:r>
              <w:rPr>
                <w:rFonts w:hint="default" w:ascii="Times New Roman" w:hAnsi="Times New Roman" w:eastAsia="仿宋_GB2312" w:cs="Times New Roman"/>
                <w:b/>
                <w:bCs/>
                <w:color w:val="000000"/>
                <w:kern w:val="0"/>
                <w:sz w:val="20"/>
                <w:szCs w:val="20"/>
                <w:lang w:val="en-US" w:eastAsia="zh-CN" w:bidi="ar"/>
              </w:rPr>
              <w:t>％折</w:t>
            </w:r>
            <w:r>
              <w:rPr>
                <w:rFonts w:hint="default" w:ascii="Times New Roman" w:hAnsi="Times New Roman" w:eastAsia="仿宋_GB2312" w:cs="Times New Roman"/>
                <w:b/>
                <w:bCs/>
                <w:i w:val="0"/>
                <w:iCs w:val="0"/>
                <w:color w:val="auto"/>
                <w:kern w:val="0"/>
                <w:sz w:val="21"/>
                <w:szCs w:val="21"/>
                <w:u w:val="none"/>
                <w:lang w:val="en-US" w:eastAsia="zh-CN" w:bidi="ar"/>
              </w:rPr>
              <w:t>）</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rPr>
            </w:pP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9672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电子天平</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5000</w:t>
            </w:r>
          </w:p>
        </w:tc>
        <w:tc>
          <w:tcPr>
            <w:tcW w:w="828"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1000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z w:val="21"/>
                <w:szCs w:val="21"/>
              </w:rPr>
              <w:t>2</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pacing w:val="-3"/>
                <w:sz w:val="21"/>
                <w:szCs w:val="21"/>
              </w:rPr>
              <w:t>比重计</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4000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800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Cs/>
                <w:kern w:val="0"/>
                <w:sz w:val="21"/>
                <w:szCs w:val="21"/>
                <w:highlight w:val="none"/>
              </w:rPr>
            </w:pPr>
            <w:r>
              <w:rPr>
                <w:rFonts w:hint="default" w:ascii="Times New Roman" w:hAnsi="Times New Roman" w:eastAsia="仿宋_GB2312" w:cs="Times New Roman"/>
                <w:sz w:val="21"/>
                <w:szCs w:val="21"/>
              </w:rPr>
              <w:t>3</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b/>
                <w:bCs/>
                <w:kern w:val="0"/>
                <w:sz w:val="21"/>
                <w:szCs w:val="21"/>
                <w:highlight w:val="none"/>
              </w:rPr>
            </w:pPr>
            <w:r>
              <w:rPr>
                <w:rFonts w:hint="default" w:ascii="Times New Roman" w:hAnsi="Times New Roman" w:eastAsia="仿宋_GB2312" w:cs="Times New Roman"/>
                <w:spacing w:val="2"/>
                <w:sz w:val="21"/>
                <w:szCs w:val="21"/>
              </w:rPr>
              <w:t>烘</w:t>
            </w:r>
            <w:r>
              <w:rPr>
                <w:rFonts w:hint="default" w:ascii="Times New Roman" w:hAnsi="Times New Roman" w:eastAsia="仿宋_GB2312" w:cs="Times New Roman"/>
                <w:spacing w:val="1"/>
                <w:sz w:val="21"/>
                <w:szCs w:val="21"/>
              </w:rPr>
              <w:t>箱</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2000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1"/>
                <w:sz w:val="21"/>
                <w:szCs w:val="21"/>
              </w:rPr>
              <w:t>4</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pacing w:val="5"/>
                <w:sz w:val="21"/>
                <w:szCs w:val="21"/>
                <w:lang w:val="en-US" w:eastAsia="zh-CN"/>
              </w:rPr>
              <w:t>土壤水分快速测定仪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lang w:val="en-US" w:eastAsia="zh-CN"/>
              </w:rPr>
              <w:t>2</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80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5</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color w:val="000000"/>
                <w:kern w:val="0"/>
                <w:sz w:val="20"/>
                <w:szCs w:val="20"/>
                <w:lang w:val="en-US" w:eastAsia="zh-CN" w:bidi="ar"/>
              </w:rPr>
              <w:t>植被高度观测仪（测高仪）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z w:val="21"/>
                <w:szCs w:val="21"/>
                <w:highlight w:val="none"/>
                <w:lang w:val="en-US" w:eastAsia="zh-CN"/>
              </w:rPr>
              <w:t>8000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1600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rPr>
              <w:t>6</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sz w:val="21"/>
                <w:szCs w:val="21"/>
              </w:rPr>
            </w:pPr>
            <w:r>
              <w:rPr>
                <w:rFonts w:hint="default" w:ascii="Times New Roman" w:hAnsi="Times New Roman" w:eastAsia="仿宋_GB2312" w:cs="Times New Roman"/>
                <w:spacing w:val="5"/>
                <w:sz w:val="21"/>
                <w:szCs w:val="21"/>
                <w:lang w:val="en-US" w:eastAsia="zh-CN"/>
              </w:rPr>
              <w:t>坡度仪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200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7</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z w:val="21"/>
                <w:szCs w:val="21"/>
              </w:rPr>
              <w:t>GPS</w:t>
            </w:r>
            <w:r>
              <w:rPr>
                <w:rFonts w:hint="default" w:ascii="Times New Roman" w:hAnsi="Times New Roman" w:eastAsia="仿宋_GB2312" w:cs="Times New Roman"/>
                <w:spacing w:val="10"/>
                <w:sz w:val="21"/>
                <w:szCs w:val="21"/>
              </w:rPr>
              <w:t>定位仪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套</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2000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8</w:t>
            </w:r>
          </w:p>
        </w:tc>
        <w:tc>
          <w:tcPr>
            <w:tcW w:w="162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sz w:val="21"/>
                <w:szCs w:val="21"/>
                <w:lang w:val="en-US" w:eastAsia="zh-CN"/>
              </w:rPr>
              <w:t>无人机</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个</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18000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3600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9</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color w:val="000000"/>
                <w:kern w:val="0"/>
                <w:sz w:val="20"/>
                <w:szCs w:val="20"/>
                <w:lang w:val="en-US" w:eastAsia="zh-CN" w:bidi="ar"/>
              </w:rPr>
              <w:t>风向风速自测仪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4000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800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10</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color w:val="000000"/>
                <w:kern w:val="0"/>
                <w:sz w:val="20"/>
                <w:szCs w:val="20"/>
                <w:lang w:val="en-US" w:eastAsia="zh-CN" w:bidi="ar"/>
              </w:rPr>
              <w:t>集沙仪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2000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400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5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11</w:t>
            </w:r>
          </w:p>
        </w:tc>
        <w:tc>
          <w:tcPr>
            <w:tcW w:w="1623" w:type="pct"/>
            <w:tcBorders>
              <w:tl2br w:val="nil"/>
              <w:tr2bl w:val="nil"/>
            </w:tcBorders>
            <w:noWrap w:val="0"/>
            <w:vAlign w:val="center"/>
          </w:tcPr>
          <w:p>
            <w:pPr>
              <w:keepNext w:val="0"/>
              <w:keepLines w:val="0"/>
              <w:widowControl/>
              <w:suppressLineNumbers w:val="0"/>
              <w:jc w:val="center"/>
              <w:rPr>
                <w:rFonts w:hint="default" w:ascii="Times New Roman" w:hAnsi="Times New Roman" w:eastAsia="仿宋_GB2312" w:cs="Times New Roman"/>
                <w:spacing w:val="5"/>
                <w:sz w:val="21"/>
                <w:szCs w:val="21"/>
                <w:lang w:val="en-US" w:eastAsia="zh-CN"/>
              </w:rPr>
            </w:pPr>
            <w:r>
              <w:rPr>
                <w:rFonts w:hint="default" w:ascii="Times New Roman" w:hAnsi="Times New Roman" w:eastAsia="仿宋_GB2312" w:cs="Times New Roman"/>
                <w:color w:val="000000"/>
                <w:kern w:val="0"/>
                <w:sz w:val="20"/>
                <w:szCs w:val="20"/>
                <w:lang w:val="en-US" w:eastAsia="zh-CN" w:bidi="ar"/>
              </w:rPr>
              <w:t>径流泥沙自测仪</w:t>
            </w:r>
          </w:p>
        </w:tc>
        <w:tc>
          <w:tcPr>
            <w:tcW w:w="64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台</w:t>
            </w:r>
          </w:p>
        </w:tc>
        <w:tc>
          <w:tcPr>
            <w:tcW w:w="735"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rPr>
              <w:t>1</w:t>
            </w:r>
          </w:p>
        </w:tc>
        <w:tc>
          <w:tcPr>
            <w:tcW w:w="613"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rPr>
                <w:rFonts w:hint="default" w:ascii="Times New Roman" w:hAnsi="Times New Roman" w:eastAsia="仿宋_GB2312" w:cs="Times New Roman"/>
                <w:spacing w:val="2"/>
                <w:sz w:val="21"/>
                <w:szCs w:val="21"/>
                <w:lang w:val="en-US" w:eastAsia="zh-CN"/>
              </w:rPr>
            </w:pPr>
            <w:r>
              <w:rPr>
                <w:rFonts w:hint="default" w:ascii="Times New Roman" w:hAnsi="Times New Roman" w:eastAsia="仿宋_GB2312" w:cs="Times New Roman"/>
                <w:spacing w:val="2"/>
                <w:sz w:val="21"/>
                <w:szCs w:val="21"/>
                <w:lang w:val="en-US" w:eastAsia="zh-CN"/>
              </w:rPr>
              <w:t>3000</w:t>
            </w:r>
          </w:p>
        </w:tc>
        <w:tc>
          <w:tcPr>
            <w:tcW w:w="828"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spacing w:line="240" w:lineRule="auto"/>
              <w:ind w:left="0"/>
              <w:jc w:val="center"/>
              <w:textAlignment w:val="center"/>
              <w:rPr>
                <w:rFonts w:hint="default" w:ascii="Times New Roman" w:hAnsi="Times New Roman" w:eastAsia="仿宋_GB2312" w:cs="Times New Roman"/>
                <w:kern w:val="0"/>
                <w:sz w:val="21"/>
                <w:szCs w:val="21"/>
                <w:highlight w:val="none"/>
                <w:lang w:val="en-US" w:eastAsia="zh-CN" w:bidi="ar"/>
              </w:rPr>
            </w:pPr>
            <w:r>
              <w:rPr>
                <w:rFonts w:hint="default" w:ascii="Times New Roman" w:hAnsi="Times New Roman" w:eastAsia="仿宋_GB2312" w:cs="Times New Roman"/>
                <w:kern w:val="0"/>
                <w:sz w:val="21"/>
                <w:szCs w:val="21"/>
                <w:highlight w:val="none"/>
                <w:lang w:val="en-US" w:eastAsia="zh-CN" w:bidi="ar"/>
              </w:rPr>
              <w:t>600</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w:t>
      </w:r>
      <w:r>
        <w:rPr>
          <w:rFonts w:hint="default" w:ascii="Times New Roman" w:hAnsi="Times New Roman" w:eastAsia="微软雅黑" w:cs="Times New Roman"/>
          <w:b w:val="0"/>
          <w:bCs w:val="0"/>
          <w:sz w:val="21"/>
          <w:szCs w:val="21"/>
          <w:highlight w:val="none"/>
          <w:lang w:val="en-US" w:eastAsia="zh-CN"/>
        </w:rPr>
        <w:t>8</w:t>
      </w:r>
      <w:r>
        <w:rPr>
          <w:rFonts w:hint="default" w:ascii="Times New Roman" w:hAnsi="Times New Roman" w:eastAsia="微软雅黑" w:cs="Times New Roman"/>
          <w:b w:val="0"/>
          <w:bCs w:val="0"/>
          <w:sz w:val="21"/>
          <w:szCs w:val="21"/>
          <w:highlight w:val="none"/>
        </w:rPr>
        <w:t>水土保持补偿费计算表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836"/>
        <w:gridCol w:w="1669"/>
        <w:gridCol w:w="1789"/>
        <w:gridCol w:w="1714"/>
        <w:gridCol w:w="1518"/>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项目区</w:t>
            </w:r>
          </w:p>
        </w:tc>
        <w:tc>
          <w:tcPr>
            <w:tcW w:w="97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占地面积（</w:t>
            </w:r>
            <w:r>
              <w:rPr>
                <w:rFonts w:hint="default" w:ascii="Times New Roman" w:hAnsi="Times New Roman" w:eastAsia="仿宋_GB2312" w:cs="Times New Roman"/>
                <w:kern w:val="0"/>
                <w:sz w:val="21"/>
                <w:szCs w:val="21"/>
                <w:highlight w:val="none"/>
                <w:lang w:eastAsia="zh-CN"/>
              </w:rPr>
              <w:t>m²</w:t>
            </w:r>
            <w:r>
              <w:rPr>
                <w:rFonts w:hint="default" w:ascii="Times New Roman" w:hAnsi="Times New Roman" w:eastAsia="仿宋_GB2312" w:cs="Times New Roman"/>
                <w:kern w:val="0"/>
                <w:sz w:val="21"/>
                <w:szCs w:val="21"/>
                <w:highlight w:val="none"/>
              </w:rPr>
              <w:t>）</w:t>
            </w:r>
          </w:p>
        </w:tc>
        <w:tc>
          <w:tcPr>
            <w:tcW w:w="1049"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lang w:val="en-US" w:eastAsia="zh-CN" w:bidi="ar-SA"/>
              </w:rPr>
            </w:pPr>
            <w:r>
              <w:rPr>
                <w:rFonts w:hint="default" w:ascii="Times New Roman" w:hAnsi="Times New Roman" w:eastAsia="仿宋_GB2312" w:cs="Times New Roman"/>
                <w:kern w:val="0"/>
                <w:sz w:val="21"/>
                <w:szCs w:val="21"/>
                <w:highlight w:val="none"/>
                <w:lang w:val="en-US" w:eastAsia="zh-CN"/>
              </w:rPr>
              <w:t>计算</w:t>
            </w:r>
            <w:r>
              <w:rPr>
                <w:rFonts w:hint="default" w:ascii="Times New Roman" w:hAnsi="Times New Roman" w:eastAsia="仿宋_GB2312" w:cs="Times New Roman"/>
                <w:kern w:val="0"/>
                <w:sz w:val="21"/>
                <w:szCs w:val="21"/>
                <w:highlight w:val="none"/>
              </w:rPr>
              <w:t>面积（</w:t>
            </w:r>
            <w:r>
              <w:rPr>
                <w:rFonts w:hint="default" w:ascii="Times New Roman" w:hAnsi="Times New Roman" w:eastAsia="仿宋_GB2312" w:cs="Times New Roman"/>
                <w:kern w:val="0"/>
                <w:sz w:val="21"/>
                <w:szCs w:val="21"/>
                <w:highlight w:val="none"/>
                <w:lang w:eastAsia="zh-CN"/>
              </w:rPr>
              <w:t>m²</w:t>
            </w:r>
            <w:r>
              <w:rPr>
                <w:rFonts w:hint="default" w:ascii="Times New Roman" w:hAnsi="Times New Roman" w:eastAsia="仿宋_GB2312" w:cs="Times New Roman"/>
                <w:kern w:val="0"/>
                <w:sz w:val="21"/>
                <w:szCs w:val="21"/>
                <w:highlight w:val="none"/>
              </w:rPr>
              <w:t>）</w:t>
            </w:r>
          </w:p>
        </w:tc>
        <w:tc>
          <w:tcPr>
            <w:tcW w:w="100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lang w:val="en-US" w:eastAsia="zh-CN"/>
              </w:rPr>
              <w:t>补偿费</w:t>
            </w:r>
            <w:r>
              <w:rPr>
                <w:rFonts w:hint="default" w:ascii="Times New Roman" w:hAnsi="Times New Roman" w:eastAsia="仿宋_GB2312" w:cs="Times New Roman"/>
                <w:kern w:val="0"/>
                <w:sz w:val="21"/>
                <w:szCs w:val="21"/>
                <w:highlight w:val="none"/>
              </w:rPr>
              <w:t>单价</w:t>
            </w:r>
          </w:p>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（元/</w:t>
            </w:r>
            <w:r>
              <w:rPr>
                <w:rFonts w:hint="default" w:ascii="Times New Roman" w:hAnsi="Times New Roman" w:eastAsia="仿宋_GB2312" w:cs="Times New Roman"/>
                <w:kern w:val="0"/>
                <w:sz w:val="21"/>
                <w:szCs w:val="21"/>
                <w:highlight w:val="none"/>
                <w:lang w:eastAsia="zh-CN"/>
              </w:rPr>
              <w:t>m²</w:t>
            </w:r>
            <w:r>
              <w:rPr>
                <w:rFonts w:hint="default" w:ascii="Times New Roman" w:hAnsi="Times New Roman" w:eastAsia="仿宋_GB2312" w:cs="Times New Roman"/>
                <w:kern w:val="0"/>
                <w:sz w:val="21"/>
                <w:szCs w:val="21"/>
                <w:highlight w:val="none"/>
              </w:rPr>
              <w:t>）</w:t>
            </w:r>
          </w:p>
        </w:tc>
        <w:tc>
          <w:tcPr>
            <w:tcW w:w="887"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总计（元）</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rPr>
            </w:pPr>
            <w:r>
              <w:rPr>
                <w:rFonts w:hint="default" w:ascii="Times New Roman" w:hAnsi="Times New Roman" w:eastAsia="仿宋_GB2312" w:cs="Times New Roman"/>
                <w:kern w:val="0"/>
                <w:sz w:val="21"/>
                <w:szCs w:val="21"/>
                <w:highlight w:val="none"/>
              </w:rPr>
              <w:t>工程建设区</w:t>
            </w:r>
          </w:p>
        </w:tc>
        <w:tc>
          <w:tcPr>
            <w:tcW w:w="979"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353800</w:t>
            </w:r>
          </w:p>
        </w:tc>
        <w:tc>
          <w:tcPr>
            <w:tcW w:w="1049"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kern w:val="2"/>
                <w:sz w:val="21"/>
                <w:szCs w:val="21"/>
                <w:lang w:val="en-US" w:eastAsia="zh-CN" w:bidi="ar-SA"/>
              </w:rPr>
            </w:pPr>
            <w:r>
              <w:rPr>
                <w:rFonts w:hint="default" w:ascii="Times New Roman" w:hAnsi="Times New Roman" w:eastAsia="仿宋_GB2312" w:cs="Times New Roman"/>
                <w:spacing w:val="3"/>
                <w:sz w:val="21"/>
                <w:szCs w:val="21"/>
                <w:lang w:val="en-US" w:eastAsia="zh-CN"/>
              </w:rPr>
              <w:t>353800</w:t>
            </w:r>
          </w:p>
        </w:tc>
        <w:tc>
          <w:tcPr>
            <w:tcW w:w="100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0.45</w:t>
            </w:r>
          </w:p>
        </w:tc>
        <w:tc>
          <w:tcPr>
            <w:tcW w:w="88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159210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1077" w:type="pct"/>
            <w:tcBorders>
              <w:tl2br w:val="nil"/>
              <w:tr2bl w:val="nil"/>
            </w:tcBorders>
            <w:noWrap/>
            <w:vAlign w:val="center"/>
          </w:tcPr>
          <w:p>
            <w:pPr>
              <w:keepNext w:val="0"/>
              <w:keepLines w:val="0"/>
              <w:pageBreakBefore w:val="0"/>
              <w:widowControl/>
              <w:kinsoku/>
              <w:wordWrap/>
              <w:overflowPunct/>
              <w:topLinePunct w:val="0"/>
              <w:autoSpaceDE/>
              <w:autoSpaceDN/>
              <w:bidi w:val="0"/>
              <w:adjustRightInd/>
              <w:snapToGrid w:val="0"/>
              <w:jc w:val="center"/>
              <w:textAlignment w:val="auto"/>
              <w:rPr>
                <w:rFonts w:hint="default" w:ascii="Times New Roman" w:hAnsi="Times New Roman" w:eastAsia="仿宋_GB2312" w:cs="Times New Roman"/>
                <w:kern w:val="0"/>
                <w:sz w:val="21"/>
                <w:szCs w:val="21"/>
                <w:highlight w:val="none"/>
                <w:lang w:val="en-US" w:eastAsia="zh-CN"/>
              </w:rPr>
            </w:pPr>
            <w:r>
              <w:rPr>
                <w:rFonts w:hint="default" w:ascii="Times New Roman" w:hAnsi="Times New Roman" w:eastAsia="仿宋_GB2312" w:cs="Times New Roman"/>
                <w:kern w:val="0"/>
                <w:sz w:val="21"/>
                <w:szCs w:val="21"/>
                <w:highlight w:val="none"/>
                <w:lang w:val="en-US" w:eastAsia="zh-CN"/>
              </w:rPr>
              <w:t>合计</w:t>
            </w:r>
          </w:p>
        </w:tc>
        <w:tc>
          <w:tcPr>
            <w:tcW w:w="979" w:type="pct"/>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353800</w:t>
            </w:r>
          </w:p>
        </w:tc>
        <w:tc>
          <w:tcPr>
            <w:tcW w:w="1049"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kern w:val="2"/>
                <w:sz w:val="21"/>
                <w:szCs w:val="21"/>
                <w:lang w:val="en-US" w:eastAsia="zh-CN" w:bidi="ar-SA"/>
              </w:rPr>
            </w:pPr>
            <w:r>
              <w:rPr>
                <w:rFonts w:hint="default" w:ascii="Times New Roman" w:hAnsi="Times New Roman" w:eastAsia="仿宋_GB2312" w:cs="Times New Roman"/>
                <w:spacing w:val="3"/>
                <w:sz w:val="21"/>
                <w:szCs w:val="21"/>
                <w:lang w:val="en-US" w:eastAsia="zh-CN"/>
              </w:rPr>
              <w:t>353800</w:t>
            </w:r>
          </w:p>
        </w:tc>
        <w:tc>
          <w:tcPr>
            <w:tcW w:w="1005"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1"/>
                <w:szCs w:val="21"/>
                <w:lang w:val="en-US" w:eastAsia="zh-CN"/>
              </w:rPr>
            </w:pPr>
          </w:p>
        </w:tc>
        <w:tc>
          <w:tcPr>
            <w:tcW w:w="887"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center"/>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spacing w:val="3"/>
                <w:sz w:val="21"/>
                <w:szCs w:val="21"/>
                <w:lang w:val="en-US" w:eastAsia="zh-CN"/>
              </w:rPr>
              <w:t>159210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40" w:hRule="atLeast"/>
          <w:jc w:val="center"/>
        </w:trPr>
        <w:tc>
          <w:tcPr>
            <w:tcW w:w="5000" w:type="pct"/>
            <w:gridSpan w:val="5"/>
            <w:tcBorders>
              <w:tl2br w:val="nil"/>
              <w:tr2bl w:val="nil"/>
            </w:tcBorders>
            <w:noWrap/>
            <w:vAlign w:val="center"/>
          </w:tcPr>
          <w:p>
            <w:pPr>
              <w:keepNext w:val="0"/>
              <w:keepLines w:val="0"/>
              <w:pageBreakBefore w:val="0"/>
              <w:kinsoku/>
              <w:wordWrap/>
              <w:overflowPunct/>
              <w:topLinePunct w:val="0"/>
              <w:autoSpaceDE/>
              <w:autoSpaceDN/>
              <w:bidi w:val="0"/>
              <w:adjustRightInd/>
              <w:snapToGrid w:val="0"/>
              <w:spacing w:line="240" w:lineRule="auto"/>
              <w:ind w:left="0" w:leftChars="0"/>
              <w:jc w:val="left"/>
              <w:textAlignment w:val="auto"/>
              <w:rPr>
                <w:rFonts w:hint="default" w:ascii="Times New Roman" w:hAnsi="Times New Roman" w:eastAsia="仿宋_GB2312" w:cs="Times New Roman"/>
                <w:spacing w:val="3"/>
                <w:sz w:val="21"/>
                <w:szCs w:val="21"/>
                <w:lang w:val="en-US" w:eastAsia="zh-CN"/>
              </w:rPr>
            </w:pPr>
            <w:r>
              <w:rPr>
                <w:rFonts w:hint="default" w:ascii="Times New Roman" w:hAnsi="Times New Roman" w:eastAsia="仿宋_GB2312" w:cs="Times New Roman"/>
                <w:kern w:val="0"/>
                <w:sz w:val="21"/>
                <w:szCs w:val="21"/>
                <w:highlight w:val="none"/>
                <w:lang w:val="en-US" w:eastAsia="zh-CN"/>
              </w:rPr>
              <w:t>注：征占用土地面积不足1平方米的按1平方米计</w:t>
            </w:r>
          </w:p>
        </w:tc>
      </w:tr>
    </w:tbl>
    <w:p>
      <w:pPr>
        <w:keepNext w:val="0"/>
        <w:keepLines w:val="0"/>
        <w:pageBreakBefore w:val="0"/>
        <w:widowControl w:val="0"/>
        <w:kinsoku/>
        <w:wordWrap/>
        <w:overflowPunct/>
        <w:topLinePunct w:val="0"/>
        <w:autoSpaceDE/>
        <w:autoSpaceDN/>
        <w:bidi w:val="0"/>
        <w:adjustRightInd/>
        <w:snapToGrid/>
        <w:spacing w:before="157" w:beforeLines="50" w:line="360" w:lineRule="auto"/>
        <w:ind w:firstLine="0" w:firstLineChars="0"/>
        <w:jc w:val="center"/>
        <w:textAlignment w:val="auto"/>
        <w:rPr>
          <w:rFonts w:hint="default" w:ascii="Times New Roman" w:hAnsi="Times New Roman" w:eastAsia="微软雅黑" w:cs="Times New Roman"/>
          <w:b w:val="0"/>
          <w:bCs w:val="0"/>
          <w:sz w:val="21"/>
          <w:szCs w:val="21"/>
          <w:highlight w:val="none"/>
        </w:rPr>
      </w:pPr>
      <w:r>
        <w:rPr>
          <w:rFonts w:hint="default" w:ascii="Times New Roman" w:hAnsi="Times New Roman" w:eastAsia="微软雅黑" w:cs="Times New Roman"/>
          <w:b w:val="0"/>
          <w:bCs w:val="0"/>
          <w:sz w:val="21"/>
          <w:szCs w:val="21"/>
          <w:highlight w:val="none"/>
        </w:rPr>
        <w:t>表7-</w:t>
      </w:r>
      <w:r>
        <w:rPr>
          <w:rFonts w:hint="default" w:ascii="Times New Roman" w:hAnsi="Times New Roman" w:eastAsia="微软雅黑" w:cs="Times New Roman"/>
          <w:b w:val="0"/>
          <w:bCs w:val="0"/>
          <w:sz w:val="21"/>
          <w:szCs w:val="21"/>
          <w:highlight w:val="none"/>
          <w:lang w:val="en-US" w:eastAsia="zh-CN"/>
        </w:rPr>
        <w:t>9</w:t>
      </w:r>
      <w:r>
        <w:rPr>
          <w:rFonts w:hint="default" w:ascii="Times New Roman" w:hAnsi="Times New Roman" w:eastAsia="微软雅黑" w:cs="Times New Roman"/>
          <w:b w:val="0"/>
          <w:bCs w:val="0"/>
          <w:sz w:val="21"/>
          <w:szCs w:val="21"/>
          <w:highlight w:val="none"/>
        </w:rPr>
        <w:t>主要材料单价汇总表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单位：元</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0" w:type="dxa"/>
          <w:bottom w:w="0" w:type="dxa"/>
          <w:right w:w="0" w:type="dxa"/>
        </w:tblCellMar>
      </w:tblPr>
      <w:tblGrid>
        <w:gridCol w:w="552"/>
        <w:gridCol w:w="1401"/>
        <w:gridCol w:w="1118"/>
        <w:gridCol w:w="1841"/>
        <w:gridCol w:w="1991"/>
        <w:gridCol w:w="1407"/>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序号</w:t>
            </w:r>
          </w:p>
        </w:tc>
        <w:tc>
          <w:tcPr>
            <w:tcW w:w="84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名称及规格</w:t>
            </w:r>
          </w:p>
        </w:tc>
        <w:tc>
          <w:tcPr>
            <w:tcW w:w="67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单位</w:t>
            </w:r>
          </w:p>
        </w:tc>
        <w:tc>
          <w:tcPr>
            <w:tcW w:w="110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预算价格（元）</w:t>
            </w:r>
          </w:p>
        </w:tc>
        <w:tc>
          <w:tcPr>
            <w:tcW w:w="119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限价</w:t>
            </w:r>
          </w:p>
        </w:tc>
        <w:tc>
          <w:tcPr>
            <w:tcW w:w="846"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价差</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1</w:t>
            </w:r>
          </w:p>
        </w:tc>
        <w:tc>
          <w:tcPr>
            <w:tcW w:w="84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水</w:t>
            </w:r>
          </w:p>
        </w:tc>
        <w:tc>
          <w:tcPr>
            <w:tcW w:w="67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eastAsia="zh-CN"/>
              </w:rPr>
            </w:pPr>
            <w:r>
              <w:rPr>
                <w:rFonts w:hint="default" w:ascii="Times New Roman" w:hAnsi="Times New Roman" w:eastAsia="仿宋" w:cs="Times New Roman"/>
                <w:sz w:val="21"/>
                <w:szCs w:val="21"/>
                <w:highlight w:val="none"/>
                <w:lang w:eastAsia="zh-CN"/>
              </w:rPr>
              <w:t>m³</w:t>
            </w:r>
          </w:p>
        </w:tc>
        <w:tc>
          <w:tcPr>
            <w:tcW w:w="110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3.80</w:t>
            </w:r>
          </w:p>
        </w:tc>
        <w:tc>
          <w:tcPr>
            <w:tcW w:w="119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c>
          <w:tcPr>
            <w:tcW w:w="846"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2</w:t>
            </w:r>
          </w:p>
        </w:tc>
        <w:tc>
          <w:tcPr>
            <w:tcW w:w="84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电</w:t>
            </w:r>
          </w:p>
        </w:tc>
        <w:tc>
          <w:tcPr>
            <w:tcW w:w="67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kwh</w:t>
            </w:r>
          </w:p>
        </w:tc>
        <w:tc>
          <w:tcPr>
            <w:tcW w:w="110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1.00</w:t>
            </w:r>
          </w:p>
        </w:tc>
        <w:tc>
          <w:tcPr>
            <w:tcW w:w="119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c>
          <w:tcPr>
            <w:tcW w:w="846"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eastAsia="zh-CN"/>
              </w:rPr>
            </w:pPr>
            <w:r>
              <w:rPr>
                <w:rFonts w:hint="default" w:ascii="Times New Roman" w:hAnsi="Times New Roman" w:eastAsia="仿宋" w:cs="Times New Roman"/>
                <w:sz w:val="21"/>
                <w:szCs w:val="21"/>
                <w:highlight w:val="none"/>
                <w:lang w:val="en-US" w:eastAsia="zh-CN"/>
              </w:rPr>
              <w:t>3</w:t>
            </w:r>
          </w:p>
        </w:tc>
        <w:tc>
          <w:tcPr>
            <w:tcW w:w="84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柴油</w:t>
            </w:r>
          </w:p>
        </w:tc>
        <w:tc>
          <w:tcPr>
            <w:tcW w:w="67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kg</w:t>
            </w:r>
          </w:p>
        </w:tc>
        <w:tc>
          <w:tcPr>
            <w:tcW w:w="1107"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7.78</w:t>
            </w:r>
          </w:p>
        </w:tc>
        <w:tc>
          <w:tcPr>
            <w:tcW w:w="1197"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lang w:val="en-US" w:eastAsia="zh-CN"/>
              </w:rPr>
            </w:pPr>
            <w:r>
              <w:rPr>
                <w:rFonts w:hint="default" w:ascii="Times New Roman" w:hAnsi="Times New Roman" w:eastAsia="仿宋" w:cs="Times New Roman"/>
                <w:kern w:val="0"/>
                <w:sz w:val="21"/>
                <w:szCs w:val="21"/>
                <w:highlight w:val="none"/>
                <w:lang w:val="en-US" w:eastAsia="zh-CN"/>
              </w:rPr>
              <w:t>4.78</w:t>
            </w:r>
          </w:p>
        </w:tc>
        <w:tc>
          <w:tcPr>
            <w:tcW w:w="846"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3</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eastAsia="zh-CN"/>
              </w:rPr>
            </w:pPr>
            <w:r>
              <w:rPr>
                <w:rFonts w:hint="default" w:ascii="Times New Roman" w:hAnsi="Times New Roman" w:eastAsia="仿宋" w:cs="Times New Roman"/>
                <w:sz w:val="21"/>
                <w:szCs w:val="21"/>
                <w:highlight w:val="none"/>
                <w:lang w:val="en-US" w:eastAsia="zh-CN"/>
              </w:rPr>
              <w:t>4</w:t>
            </w:r>
          </w:p>
        </w:tc>
        <w:tc>
          <w:tcPr>
            <w:tcW w:w="84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lang w:val="en-US" w:eastAsia="zh-CN"/>
              </w:rPr>
              <w:t>农家肥</w:t>
            </w:r>
          </w:p>
        </w:tc>
        <w:tc>
          <w:tcPr>
            <w:tcW w:w="67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lang w:eastAsia="zh-CN"/>
              </w:rPr>
              <w:t>m³</w:t>
            </w:r>
          </w:p>
        </w:tc>
        <w:tc>
          <w:tcPr>
            <w:tcW w:w="110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200</w:t>
            </w:r>
          </w:p>
        </w:tc>
        <w:tc>
          <w:tcPr>
            <w:tcW w:w="119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val="en-US" w:eastAsia="zh-CN"/>
              </w:rPr>
            </w:pPr>
          </w:p>
        </w:tc>
        <w:tc>
          <w:tcPr>
            <w:tcW w:w="846"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eastAsia="zh-CN"/>
              </w:rPr>
            </w:pPr>
            <w:r>
              <w:rPr>
                <w:rFonts w:hint="default" w:ascii="Times New Roman" w:hAnsi="Times New Roman" w:eastAsia="仿宋" w:cs="Times New Roman"/>
                <w:sz w:val="21"/>
                <w:szCs w:val="21"/>
                <w:highlight w:val="none"/>
                <w:lang w:val="en-US" w:eastAsia="zh-CN"/>
              </w:rPr>
              <w:t>5</w:t>
            </w:r>
          </w:p>
        </w:tc>
        <w:tc>
          <w:tcPr>
            <w:tcW w:w="84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编织袋</w:t>
            </w:r>
          </w:p>
        </w:tc>
        <w:tc>
          <w:tcPr>
            <w:tcW w:w="67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个</w:t>
            </w:r>
          </w:p>
        </w:tc>
        <w:tc>
          <w:tcPr>
            <w:tcW w:w="110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val="en-US" w:eastAsia="zh-CN"/>
              </w:rPr>
            </w:pPr>
            <w:r>
              <w:rPr>
                <w:rFonts w:hint="default" w:ascii="Times New Roman" w:hAnsi="Times New Roman" w:eastAsia="仿宋" w:cs="Times New Roman"/>
                <w:sz w:val="21"/>
                <w:szCs w:val="21"/>
                <w:highlight w:val="none"/>
                <w:lang w:val="en-US" w:eastAsia="zh-CN"/>
              </w:rPr>
              <w:t>1.0</w:t>
            </w:r>
          </w:p>
        </w:tc>
        <w:tc>
          <w:tcPr>
            <w:tcW w:w="119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c>
          <w:tcPr>
            <w:tcW w:w="846"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0" w:type="dxa"/>
            <w:bottom w:w="0" w:type="dxa"/>
            <w:right w:w="0" w:type="dxa"/>
          </w:tblCellMar>
        </w:tblPrEx>
        <w:trPr>
          <w:trHeight w:val="340" w:hRule="atLeast"/>
          <w:jc w:val="center"/>
        </w:trPr>
        <w:tc>
          <w:tcPr>
            <w:tcW w:w="33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eastAsia="zh-CN"/>
              </w:rPr>
            </w:pPr>
            <w:r>
              <w:rPr>
                <w:rFonts w:hint="default" w:ascii="Times New Roman" w:hAnsi="Times New Roman" w:eastAsia="仿宋" w:cs="Times New Roman"/>
                <w:sz w:val="21"/>
                <w:szCs w:val="21"/>
                <w:highlight w:val="none"/>
                <w:lang w:val="en-US" w:eastAsia="zh-CN"/>
              </w:rPr>
              <w:t>6</w:t>
            </w:r>
          </w:p>
        </w:tc>
        <w:tc>
          <w:tcPr>
            <w:tcW w:w="84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密目网</w:t>
            </w:r>
          </w:p>
        </w:tc>
        <w:tc>
          <w:tcPr>
            <w:tcW w:w="672"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lang w:eastAsia="zh-CN"/>
              </w:rPr>
            </w:pPr>
            <w:r>
              <w:rPr>
                <w:rFonts w:hint="default" w:ascii="Times New Roman" w:hAnsi="Times New Roman" w:eastAsia="仿宋" w:cs="Times New Roman"/>
                <w:sz w:val="21"/>
                <w:szCs w:val="21"/>
                <w:highlight w:val="none"/>
                <w:lang w:eastAsia="zh-CN"/>
              </w:rPr>
              <w:t>m²</w:t>
            </w:r>
          </w:p>
        </w:tc>
        <w:tc>
          <w:tcPr>
            <w:tcW w:w="110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2.55</w:t>
            </w:r>
          </w:p>
        </w:tc>
        <w:tc>
          <w:tcPr>
            <w:tcW w:w="1197"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c>
          <w:tcPr>
            <w:tcW w:w="846" w:type="pct"/>
            <w:tcBorders>
              <w:tl2br w:val="nil"/>
              <w:tr2bl w:val="nil"/>
            </w:tcBorders>
            <w:noWrap w:val="0"/>
            <w:vAlign w:val="center"/>
          </w:tcPr>
          <w:p>
            <w:pPr>
              <w:pStyle w:val="561"/>
              <w:jc w:val="center"/>
              <w:rPr>
                <w:rFonts w:hint="default" w:ascii="Times New Roman" w:hAnsi="Times New Roman" w:eastAsia="仿宋" w:cs="Times New Roman"/>
                <w:sz w:val="21"/>
                <w:szCs w:val="21"/>
                <w:highlight w:val="none"/>
              </w:rPr>
            </w:pPr>
          </w:p>
        </w:tc>
      </w:tr>
    </w:tbl>
    <w:p>
      <w:pPr>
        <w:keepNext w:val="0"/>
        <w:keepLines w:val="0"/>
        <w:pageBreakBefore w:val="0"/>
        <w:widowControl w:val="0"/>
        <w:kinsoku/>
        <w:wordWrap/>
        <w:overflowPunct/>
        <w:topLinePunct w:val="0"/>
        <w:autoSpaceDE/>
        <w:autoSpaceDN/>
        <w:bidi w:val="0"/>
        <w:adjustRightInd/>
        <w:snapToGrid w:val="0"/>
        <w:spacing w:before="157" w:beforeLines="50" w:line="360" w:lineRule="auto"/>
        <w:ind w:firstLine="0" w:firstLineChars="0"/>
        <w:jc w:val="center"/>
        <w:textAlignment w:val="auto"/>
        <w:rPr>
          <w:rFonts w:hint="default" w:ascii="Times New Roman" w:hAnsi="Times New Roman" w:eastAsia="微软雅黑" w:cs="Times New Roman"/>
          <w:b w:val="0"/>
          <w:bCs w:val="0"/>
          <w:spacing w:val="2"/>
          <w:sz w:val="21"/>
          <w:szCs w:val="21"/>
          <w:lang w:eastAsia="zh-CN"/>
        </w:rPr>
      </w:pPr>
      <w:r>
        <w:rPr>
          <w:rFonts w:hint="default" w:ascii="Times New Roman" w:hAnsi="Times New Roman" w:eastAsia="微软雅黑" w:cs="Times New Roman"/>
          <w:b w:val="0"/>
          <w:bCs w:val="0"/>
          <w:spacing w:val="2"/>
          <w:sz w:val="21"/>
          <w:szCs w:val="21"/>
        </w:rPr>
        <w:t>表7-1</w:t>
      </w:r>
      <w:r>
        <w:rPr>
          <w:rFonts w:hint="default" w:ascii="Times New Roman" w:hAnsi="Times New Roman" w:eastAsia="微软雅黑" w:cs="Times New Roman"/>
          <w:b w:val="0"/>
          <w:bCs w:val="0"/>
          <w:spacing w:val="2"/>
          <w:sz w:val="21"/>
          <w:szCs w:val="21"/>
          <w:lang w:val="en-US" w:eastAsia="zh-CN"/>
        </w:rPr>
        <w:t>0</w:t>
      </w:r>
      <w:r>
        <w:rPr>
          <w:rFonts w:hint="default" w:ascii="Times New Roman" w:hAnsi="Times New Roman" w:eastAsia="微软雅黑" w:cs="Times New Roman"/>
          <w:b w:val="0"/>
          <w:bCs w:val="0"/>
          <w:spacing w:val="2"/>
          <w:sz w:val="21"/>
          <w:szCs w:val="21"/>
        </w:rPr>
        <w:t>施工机械台时费汇总表</w:t>
      </w:r>
    </w:p>
    <w:p>
      <w:pPr>
        <w:spacing w:line="400" w:lineRule="exact"/>
        <w:jc w:val="right"/>
        <w:rPr>
          <w:rFonts w:hint="default" w:ascii="Times New Roman" w:hAnsi="Times New Roman" w:eastAsia="仿宋_GB2312" w:cs="Times New Roman"/>
          <w:b/>
          <w:bCs/>
          <w:szCs w:val="21"/>
          <w:highlight w:val="none"/>
        </w:rPr>
      </w:pPr>
      <w:r>
        <w:rPr>
          <w:rFonts w:hint="default" w:ascii="Times New Roman" w:hAnsi="Times New Roman" w:eastAsia="仿宋_GB2312" w:cs="Times New Roman"/>
          <w:b/>
          <w:bCs/>
          <w:szCs w:val="21"/>
          <w:highlight w:val="none"/>
        </w:rPr>
        <w:t>单位：元</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1407"/>
        <w:gridCol w:w="923"/>
        <w:gridCol w:w="1044"/>
        <w:gridCol w:w="1044"/>
        <w:gridCol w:w="947"/>
        <w:gridCol w:w="1008"/>
        <w:gridCol w:w="1312"/>
      </w:tblGrid>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3" w:type="pct"/>
            <w:vMerge w:val="restar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序号</w:t>
            </w:r>
          </w:p>
        </w:tc>
        <w:tc>
          <w:tcPr>
            <w:tcW w:w="825" w:type="pct"/>
            <w:vMerge w:val="restar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名称及规格</w:t>
            </w:r>
          </w:p>
        </w:tc>
        <w:tc>
          <w:tcPr>
            <w:tcW w:w="541" w:type="pct"/>
            <w:vMerge w:val="restar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台时费</w:t>
            </w:r>
          </w:p>
        </w:tc>
        <w:tc>
          <w:tcPr>
            <w:tcW w:w="3139" w:type="pct"/>
            <w:gridSpan w:val="5"/>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其中</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3" w:type="pct"/>
            <w:vMerge w:val="continue"/>
            <w:tcBorders>
              <w:tl2br w:val="nil"/>
              <w:tr2bl w:val="nil"/>
            </w:tcBorders>
            <w:noWrap w:val="0"/>
            <w:vAlign w:val="center"/>
          </w:tcPr>
          <w:p>
            <w:pPr>
              <w:pStyle w:val="562"/>
              <w:rPr>
                <w:rFonts w:hint="default" w:ascii="Times New Roman" w:hAnsi="Times New Roman" w:eastAsia="仿宋" w:cs="Times New Roman"/>
                <w:sz w:val="21"/>
                <w:szCs w:val="21"/>
                <w:highlight w:val="none"/>
              </w:rPr>
            </w:pPr>
          </w:p>
        </w:tc>
        <w:tc>
          <w:tcPr>
            <w:tcW w:w="825" w:type="pct"/>
            <w:vMerge w:val="continue"/>
            <w:tcBorders>
              <w:tl2br w:val="nil"/>
              <w:tr2bl w:val="nil"/>
            </w:tcBorders>
            <w:noWrap w:val="0"/>
            <w:vAlign w:val="center"/>
          </w:tcPr>
          <w:p>
            <w:pPr>
              <w:pStyle w:val="562"/>
              <w:rPr>
                <w:rFonts w:hint="default" w:ascii="Times New Roman" w:hAnsi="Times New Roman" w:eastAsia="仿宋" w:cs="Times New Roman"/>
                <w:sz w:val="21"/>
                <w:szCs w:val="21"/>
                <w:highlight w:val="none"/>
              </w:rPr>
            </w:pPr>
          </w:p>
        </w:tc>
        <w:tc>
          <w:tcPr>
            <w:tcW w:w="541" w:type="pct"/>
            <w:vMerge w:val="continue"/>
            <w:tcBorders>
              <w:tl2br w:val="nil"/>
              <w:tr2bl w:val="nil"/>
            </w:tcBorders>
            <w:noWrap w:val="0"/>
            <w:vAlign w:val="center"/>
          </w:tcPr>
          <w:p>
            <w:pPr>
              <w:pStyle w:val="562"/>
              <w:rPr>
                <w:rFonts w:hint="default" w:ascii="Times New Roman" w:hAnsi="Times New Roman" w:eastAsia="仿宋" w:cs="Times New Roman"/>
                <w:sz w:val="21"/>
                <w:szCs w:val="21"/>
                <w:highlight w:val="none"/>
              </w:rPr>
            </w:pPr>
          </w:p>
        </w:tc>
        <w:tc>
          <w:tcPr>
            <w:tcW w:w="612"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折旧费</w:t>
            </w:r>
          </w:p>
        </w:tc>
        <w:tc>
          <w:tcPr>
            <w:tcW w:w="612"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修理及替换设备费</w:t>
            </w:r>
          </w:p>
        </w:tc>
        <w:tc>
          <w:tcPr>
            <w:tcW w:w="555"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安拆费</w:t>
            </w:r>
          </w:p>
        </w:tc>
        <w:tc>
          <w:tcPr>
            <w:tcW w:w="591"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人工费</w:t>
            </w:r>
          </w:p>
        </w:tc>
        <w:tc>
          <w:tcPr>
            <w:tcW w:w="767"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动力燃料费</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3"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1</w:t>
            </w:r>
          </w:p>
        </w:tc>
        <w:tc>
          <w:tcPr>
            <w:tcW w:w="825"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推土机74kw</w:t>
            </w:r>
          </w:p>
        </w:tc>
        <w:tc>
          <w:tcPr>
            <w:tcW w:w="541"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58.76</w:t>
            </w:r>
          </w:p>
        </w:tc>
        <w:tc>
          <w:tcPr>
            <w:tcW w:w="612"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11.55</w:t>
            </w:r>
          </w:p>
        </w:tc>
        <w:tc>
          <w:tcPr>
            <w:tcW w:w="612"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13.87</w:t>
            </w:r>
          </w:p>
        </w:tc>
        <w:tc>
          <w:tcPr>
            <w:tcW w:w="555"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0.52</w:t>
            </w:r>
          </w:p>
        </w:tc>
        <w:tc>
          <w:tcPr>
            <w:tcW w:w="591"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1.89</w:t>
            </w:r>
          </w:p>
        </w:tc>
        <w:tc>
          <w:tcPr>
            <w:tcW w:w="767"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30.94</w:t>
            </w:r>
          </w:p>
        </w:tc>
      </w:tr>
      <w:tr>
        <w:tblPrEx>
          <w:tblBorders>
            <w:top w:val="double" w:color="auto" w:sz="4" w:space="0"/>
            <w:left w:val="none" w:color="auto" w:sz="0" w:space="0"/>
            <w:bottom w:val="doub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93"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2</w:t>
            </w:r>
          </w:p>
        </w:tc>
        <w:tc>
          <w:tcPr>
            <w:tcW w:w="825" w:type="pct"/>
            <w:tcBorders>
              <w:tl2br w:val="nil"/>
              <w:tr2bl w:val="nil"/>
            </w:tcBorders>
            <w:noWrap w:val="0"/>
            <w:vAlign w:val="center"/>
          </w:tcPr>
          <w:p>
            <w:pPr>
              <w:pStyle w:val="562"/>
              <w:rPr>
                <w:rFonts w:hint="default" w:ascii="Times New Roman" w:hAnsi="Times New Roman" w:eastAsia="仿宋" w:cs="Times New Roman"/>
                <w:sz w:val="21"/>
                <w:szCs w:val="21"/>
                <w:highlight w:val="none"/>
              </w:rPr>
            </w:pPr>
            <w:r>
              <w:rPr>
                <w:rFonts w:hint="default" w:ascii="Times New Roman" w:hAnsi="Times New Roman" w:eastAsia="仿宋" w:cs="Times New Roman"/>
                <w:sz w:val="21"/>
                <w:szCs w:val="21"/>
                <w:highlight w:val="none"/>
              </w:rPr>
              <w:t>拖拉机37kw</w:t>
            </w:r>
          </w:p>
        </w:tc>
        <w:tc>
          <w:tcPr>
            <w:tcW w:w="541"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34.97</w:t>
            </w:r>
          </w:p>
        </w:tc>
        <w:tc>
          <w:tcPr>
            <w:tcW w:w="612"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3.88</w:t>
            </w:r>
          </w:p>
        </w:tc>
        <w:tc>
          <w:tcPr>
            <w:tcW w:w="612"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4.66</w:t>
            </w:r>
          </w:p>
        </w:tc>
        <w:tc>
          <w:tcPr>
            <w:tcW w:w="555"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0.22</w:t>
            </w:r>
          </w:p>
        </w:tc>
        <w:tc>
          <w:tcPr>
            <w:tcW w:w="591"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2.01</w:t>
            </w:r>
          </w:p>
        </w:tc>
        <w:tc>
          <w:tcPr>
            <w:tcW w:w="767" w:type="pct"/>
            <w:tcBorders>
              <w:tl2br w:val="nil"/>
              <w:tr2bl w:val="nil"/>
            </w:tcBorders>
            <w:noWrap w:val="0"/>
            <w:vAlign w:val="center"/>
          </w:tcPr>
          <w:p>
            <w:pPr>
              <w:widowControl/>
              <w:jc w:val="center"/>
              <w:textAlignment w:val="center"/>
              <w:rPr>
                <w:rFonts w:hint="default" w:ascii="Times New Roman" w:hAnsi="Times New Roman" w:eastAsia="仿宋" w:cs="Times New Roman"/>
                <w:kern w:val="0"/>
                <w:sz w:val="21"/>
                <w:szCs w:val="21"/>
                <w:highlight w:val="none"/>
              </w:rPr>
            </w:pPr>
            <w:r>
              <w:rPr>
                <w:rFonts w:hint="default" w:ascii="Times New Roman" w:hAnsi="Times New Roman" w:eastAsia="仿宋" w:cs="Times New Roman"/>
                <w:kern w:val="0"/>
                <w:sz w:val="21"/>
                <w:szCs w:val="21"/>
                <w:highlight w:val="none"/>
              </w:rPr>
              <w:t>24.19</w:t>
            </w:r>
          </w:p>
        </w:tc>
      </w:tr>
    </w:tbl>
    <w:p>
      <w:pPr>
        <w:spacing w:line="400" w:lineRule="exact"/>
        <w:rPr>
          <w:rFonts w:hint="default" w:ascii="Times New Roman" w:hAnsi="Times New Roman" w:eastAsia="仿宋_GB2312" w:cs="Times New Roman"/>
          <w:b/>
          <w:bCs/>
          <w:sz w:val="24"/>
          <w:highlight w:val="none"/>
        </w:rPr>
      </w:pPr>
    </w:p>
    <w:p>
      <w:pPr>
        <w:spacing w:line="400" w:lineRule="exact"/>
        <w:jc w:val="center"/>
        <w:rPr>
          <w:rFonts w:hint="default" w:ascii="Times New Roman" w:hAnsi="Times New Roman" w:eastAsia="仿宋_GB2312" w:cs="Times New Roman"/>
          <w:b/>
          <w:bCs/>
          <w:sz w:val="24"/>
          <w:highlight w:val="none"/>
        </w:rPr>
      </w:pPr>
    </w:p>
    <w:p>
      <w:pPr>
        <w:spacing w:line="400" w:lineRule="exact"/>
        <w:jc w:val="center"/>
        <w:rPr>
          <w:rFonts w:hint="default" w:ascii="Times New Roman" w:hAnsi="Times New Roman" w:eastAsia="仿宋_GB2312" w:cs="Times New Roman"/>
          <w:b/>
          <w:bCs/>
          <w:sz w:val="24"/>
          <w:highlight w:val="none"/>
        </w:rPr>
      </w:pPr>
    </w:p>
    <w:p>
      <w:pPr>
        <w:widowControl/>
        <w:adjustRightInd w:val="0"/>
        <w:snapToGrid w:val="0"/>
        <w:spacing w:line="360" w:lineRule="auto"/>
        <w:jc w:val="center"/>
        <w:rPr>
          <w:rFonts w:hint="default" w:ascii="Times New Roman" w:hAnsi="Times New Roman" w:eastAsia="仿宋_GB2312" w:cs="Times New Roman"/>
          <w:b/>
          <w:kern w:val="0"/>
          <w:sz w:val="24"/>
          <w:szCs w:val="28"/>
          <w:highlight w:val="none"/>
        </w:rPr>
      </w:pPr>
    </w:p>
    <w:p>
      <w:pPr>
        <w:widowControl/>
        <w:adjustRightInd w:val="0"/>
        <w:snapToGrid w:val="0"/>
        <w:spacing w:line="360" w:lineRule="auto"/>
        <w:jc w:val="center"/>
        <w:rPr>
          <w:rFonts w:hint="default" w:ascii="Times New Roman" w:hAnsi="Times New Roman" w:eastAsia="仿宋_GB2312" w:cs="Times New Roman"/>
          <w:b/>
          <w:kern w:val="0"/>
          <w:sz w:val="24"/>
          <w:szCs w:val="28"/>
          <w:highlight w:val="none"/>
        </w:rPr>
        <w:sectPr>
          <w:headerReference r:id="rId22" w:type="default"/>
          <w:pgSz w:w="11907" w:h="16840"/>
          <w:pgMar w:top="1418" w:right="1797" w:bottom="1418" w:left="1797" w:header="851" w:footer="992" w:gutter="0"/>
          <w:pgBorders>
            <w:top w:val="none" w:sz="0" w:space="0"/>
            <w:left w:val="none" w:sz="0" w:space="0"/>
            <w:bottom w:val="none" w:sz="0" w:space="0"/>
            <w:right w:val="none" w:sz="0" w:space="0"/>
          </w:pgBorders>
          <w:pgNumType w:fmt="decimal"/>
          <w:cols w:space="720" w:num="1"/>
          <w:docGrid w:linePitch="312" w:charSpace="0"/>
        </w:sectPr>
      </w:pP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center"/>
        <w:textAlignment w:val="auto"/>
        <w:rPr>
          <w:rFonts w:hint="default" w:ascii="Times New Roman" w:hAnsi="Times New Roman" w:eastAsia="微软雅黑" w:cs="Times New Roman"/>
          <w:b w:val="0"/>
          <w:bCs w:val="0"/>
          <w:spacing w:val="2"/>
          <w:sz w:val="21"/>
          <w:szCs w:val="21"/>
        </w:rPr>
      </w:pPr>
      <w:r>
        <w:rPr>
          <w:rFonts w:hint="default" w:ascii="Times New Roman" w:hAnsi="Times New Roman" w:eastAsia="微软雅黑" w:cs="Times New Roman"/>
          <w:b w:val="0"/>
          <w:bCs w:val="0"/>
          <w:spacing w:val="2"/>
          <w:sz w:val="21"/>
          <w:szCs w:val="21"/>
        </w:rPr>
        <w:t>表7-1</w:t>
      </w:r>
      <w:r>
        <w:rPr>
          <w:rFonts w:hint="default" w:ascii="Times New Roman" w:hAnsi="Times New Roman" w:eastAsia="微软雅黑" w:cs="Times New Roman"/>
          <w:b w:val="0"/>
          <w:bCs w:val="0"/>
          <w:spacing w:val="2"/>
          <w:sz w:val="21"/>
          <w:szCs w:val="21"/>
          <w:lang w:val="en-US" w:eastAsia="zh-CN"/>
        </w:rPr>
        <w:t>1</w:t>
      </w:r>
      <w:r>
        <w:rPr>
          <w:rFonts w:hint="default" w:ascii="Times New Roman" w:hAnsi="Times New Roman" w:eastAsia="微软雅黑" w:cs="Times New Roman"/>
          <w:b w:val="0"/>
          <w:bCs w:val="0"/>
          <w:spacing w:val="2"/>
          <w:sz w:val="21"/>
          <w:szCs w:val="21"/>
        </w:rPr>
        <w:t>工程单价汇总表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jc w:val="right"/>
        <w:textAlignment w:val="auto"/>
        <w:rPr>
          <w:rFonts w:hint="default" w:ascii="Times New Roman" w:hAnsi="Times New Roman" w:eastAsia="仿宋_GB2312" w:cs="Times New Roman"/>
          <w:b/>
          <w:bCs/>
          <w:sz w:val="21"/>
          <w:szCs w:val="21"/>
          <w:highlight w:val="none"/>
        </w:rPr>
      </w:pPr>
      <w:r>
        <w:rPr>
          <w:rFonts w:hint="default" w:ascii="Times New Roman" w:hAnsi="Times New Roman" w:eastAsia="仿宋_GB2312" w:cs="Times New Roman"/>
          <w:b/>
          <w:bCs/>
          <w:sz w:val="21"/>
          <w:szCs w:val="21"/>
          <w:highlight w:val="none"/>
        </w:rPr>
        <w:t>单位：元</w:t>
      </w:r>
    </w:p>
    <w:tbl>
      <w:tblPr>
        <w:tblStyle w:val="88"/>
        <w:tblW w:w="4996"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108" w:type="dxa"/>
          <w:bottom w:w="0" w:type="dxa"/>
          <w:right w:w="108" w:type="dxa"/>
        </w:tblCellMar>
      </w:tblPr>
      <w:tblGrid>
        <w:gridCol w:w="818"/>
        <w:gridCol w:w="1862"/>
        <w:gridCol w:w="836"/>
        <w:gridCol w:w="1004"/>
        <w:gridCol w:w="978"/>
        <w:gridCol w:w="896"/>
        <w:gridCol w:w="873"/>
        <w:gridCol w:w="887"/>
        <w:gridCol w:w="884"/>
        <w:gridCol w:w="884"/>
        <w:gridCol w:w="901"/>
        <w:gridCol w:w="870"/>
        <w:gridCol w:w="1353"/>
        <w:gridCol w:w="1163"/>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序号</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名称</w:t>
            </w:r>
          </w:p>
        </w:tc>
        <w:tc>
          <w:tcPr>
            <w:tcW w:w="294"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单位</w:t>
            </w:r>
          </w:p>
        </w:tc>
        <w:tc>
          <w:tcPr>
            <w:tcW w:w="353"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单价（元）</w:t>
            </w:r>
          </w:p>
        </w:tc>
        <w:tc>
          <w:tcPr>
            <w:tcW w:w="344"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人工费</w:t>
            </w:r>
          </w:p>
        </w:tc>
        <w:tc>
          <w:tcPr>
            <w:tcW w:w="31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材料费</w:t>
            </w:r>
          </w:p>
        </w:tc>
        <w:tc>
          <w:tcPr>
            <w:tcW w:w="307"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机械使用费</w:t>
            </w:r>
          </w:p>
        </w:tc>
        <w:tc>
          <w:tcPr>
            <w:tcW w:w="312"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其他直接费</w:t>
            </w:r>
          </w:p>
        </w:tc>
        <w:tc>
          <w:tcPr>
            <w:tcW w:w="311"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现场</w:t>
            </w:r>
          </w:p>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b/>
                <w:bCs/>
                <w:kern w:val="0"/>
                <w:sz w:val="18"/>
                <w:szCs w:val="18"/>
                <w:highlight w:val="none"/>
              </w:rPr>
              <w:t>经费</w:t>
            </w:r>
          </w:p>
        </w:tc>
        <w:tc>
          <w:tcPr>
            <w:tcW w:w="311"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间接费</w:t>
            </w:r>
          </w:p>
        </w:tc>
        <w:tc>
          <w:tcPr>
            <w:tcW w:w="317"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企业</w:t>
            </w:r>
          </w:p>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b/>
                <w:bCs/>
                <w:kern w:val="0"/>
                <w:sz w:val="18"/>
                <w:szCs w:val="18"/>
                <w:highlight w:val="none"/>
              </w:rPr>
              <w:t>利润</w:t>
            </w:r>
          </w:p>
        </w:tc>
        <w:tc>
          <w:tcPr>
            <w:tcW w:w="30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价差</w:t>
            </w:r>
          </w:p>
        </w:tc>
        <w:tc>
          <w:tcPr>
            <w:tcW w:w="476"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税金</w:t>
            </w:r>
          </w:p>
        </w:tc>
        <w:tc>
          <w:tcPr>
            <w:tcW w:w="40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b/>
                <w:bCs/>
                <w:kern w:val="0"/>
                <w:sz w:val="18"/>
                <w:szCs w:val="18"/>
                <w:highlight w:val="none"/>
              </w:rPr>
            </w:pPr>
            <w:r>
              <w:rPr>
                <w:rFonts w:hint="default" w:ascii="Times New Roman" w:hAnsi="Times New Roman" w:eastAsia="仿宋" w:cs="Times New Roman"/>
                <w:b/>
                <w:bCs/>
                <w:kern w:val="0"/>
                <w:sz w:val="18"/>
                <w:szCs w:val="18"/>
                <w:highlight w:val="none"/>
              </w:rPr>
              <w:t>扩大系数</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全面整地</w:t>
            </w:r>
          </w:p>
        </w:tc>
        <w:tc>
          <w:tcPr>
            <w:tcW w:w="294"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hm²</w:t>
            </w:r>
          </w:p>
        </w:tc>
        <w:tc>
          <w:tcPr>
            <w:tcW w:w="353"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2231.20</w:t>
            </w:r>
          </w:p>
        </w:tc>
        <w:tc>
          <w:tcPr>
            <w:tcW w:w="344"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380.00</w:t>
            </w:r>
          </w:p>
        </w:tc>
        <w:tc>
          <w:tcPr>
            <w:tcW w:w="315"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694.10</w:t>
            </w:r>
          </w:p>
        </w:tc>
        <w:tc>
          <w:tcPr>
            <w:tcW w:w="307"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279.76</w:t>
            </w:r>
          </w:p>
        </w:tc>
        <w:tc>
          <w:tcPr>
            <w:tcW w:w="312"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54.15</w:t>
            </w:r>
          </w:p>
        </w:tc>
        <w:tc>
          <w:tcPr>
            <w:tcW w:w="311"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67.69</w:t>
            </w:r>
          </w:p>
        </w:tc>
        <w:tc>
          <w:tcPr>
            <w:tcW w:w="311"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64.93</w:t>
            </w:r>
          </w:p>
        </w:tc>
        <w:tc>
          <w:tcPr>
            <w:tcW w:w="317"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107.84</w:t>
            </w:r>
          </w:p>
        </w:tc>
        <w:tc>
          <w:tcPr>
            <w:tcW w:w="306"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212.40</w:t>
            </w:r>
          </w:p>
        </w:tc>
        <w:tc>
          <w:tcPr>
            <w:tcW w:w="476"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167.48</w:t>
            </w:r>
          </w:p>
        </w:tc>
        <w:tc>
          <w:tcPr>
            <w:tcW w:w="408"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202.84</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编织袋拦挡</w:t>
            </w:r>
          </w:p>
        </w:tc>
        <w:tc>
          <w:tcPr>
            <w:tcW w:w="294"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rPr>
              <w:t>100</w:t>
            </w:r>
            <w:r>
              <w:rPr>
                <w:rFonts w:hint="default" w:ascii="Times New Roman" w:hAnsi="Times New Roman" w:eastAsia="仿宋" w:cs="Times New Roman"/>
                <w:sz w:val="18"/>
                <w:szCs w:val="18"/>
                <w:highlight w:val="none"/>
                <w:lang w:eastAsia="zh-CN"/>
              </w:rPr>
              <w:t>m³</w:t>
            </w:r>
          </w:p>
        </w:tc>
        <w:tc>
          <w:tcPr>
            <w:tcW w:w="35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41303.14</w:t>
            </w:r>
          </w:p>
        </w:tc>
        <w:tc>
          <w:tcPr>
            <w:tcW w:w="344"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23240.00</w:t>
            </w:r>
          </w:p>
        </w:tc>
        <w:tc>
          <w:tcPr>
            <w:tcW w:w="315"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4999.50</w:t>
            </w:r>
          </w:p>
        </w:tc>
        <w:tc>
          <w:tcPr>
            <w:tcW w:w="307"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p>
        </w:tc>
        <w:tc>
          <w:tcPr>
            <w:tcW w:w="312"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1129.58</w:t>
            </w:r>
          </w:p>
        </w:tc>
        <w:tc>
          <w:tcPr>
            <w:tcW w:w="311"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1468.45</w:t>
            </w:r>
          </w:p>
        </w:tc>
        <w:tc>
          <w:tcPr>
            <w:tcW w:w="311"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1356.85</w:t>
            </w:r>
          </w:p>
        </w:tc>
        <w:tc>
          <w:tcPr>
            <w:tcW w:w="317"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2253.61</w:t>
            </w:r>
          </w:p>
        </w:tc>
        <w:tc>
          <w:tcPr>
            <w:tcW w:w="306"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p>
        </w:tc>
        <w:tc>
          <w:tcPr>
            <w:tcW w:w="476"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3100.32</w:t>
            </w:r>
          </w:p>
        </w:tc>
        <w:tc>
          <w:tcPr>
            <w:tcW w:w="408"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3754.83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3</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编织袋土拆除</w:t>
            </w:r>
          </w:p>
        </w:tc>
        <w:tc>
          <w:tcPr>
            <w:tcW w:w="294"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rPr>
              <w:t>100</w:t>
            </w:r>
            <w:r>
              <w:rPr>
                <w:rFonts w:hint="default" w:ascii="Times New Roman" w:hAnsi="Times New Roman" w:eastAsia="仿宋" w:cs="Times New Roman"/>
                <w:sz w:val="18"/>
                <w:szCs w:val="18"/>
                <w:highlight w:val="none"/>
                <w:lang w:eastAsia="zh-CN"/>
              </w:rPr>
              <w:t>m³</w:t>
            </w:r>
          </w:p>
        </w:tc>
        <w:tc>
          <w:tcPr>
            <w:tcW w:w="35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4969.99</w:t>
            </w:r>
          </w:p>
        </w:tc>
        <w:tc>
          <w:tcPr>
            <w:tcW w:w="344"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3360.00</w:t>
            </w:r>
          </w:p>
        </w:tc>
        <w:tc>
          <w:tcPr>
            <w:tcW w:w="315"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38.05</w:t>
            </w:r>
          </w:p>
        </w:tc>
        <w:tc>
          <w:tcPr>
            <w:tcW w:w="307"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p>
        </w:tc>
        <w:tc>
          <w:tcPr>
            <w:tcW w:w="312"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135.92</w:t>
            </w:r>
          </w:p>
        </w:tc>
        <w:tc>
          <w:tcPr>
            <w:tcW w:w="311"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176.70</w:t>
            </w:r>
          </w:p>
        </w:tc>
        <w:tc>
          <w:tcPr>
            <w:tcW w:w="311"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163.27</w:t>
            </w:r>
          </w:p>
        </w:tc>
        <w:tc>
          <w:tcPr>
            <w:tcW w:w="317"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271.18</w:t>
            </w:r>
          </w:p>
        </w:tc>
        <w:tc>
          <w:tcPr>
            <w:tcW w:w="306"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p>
        </w:tc>
        <w:tc>
          <w:tcPr>
            <w:tcW w:w="476"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373.06</w:t>
            </w:r>
          </w:p>
        </w:tc>
        <w:tc>
          <w:tcPr>
            <w:tcW w:w="408"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451.82</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4</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密目网苫盖</w:t>
            </w:r>
          </w:p>
        </w:tc>
        <w:tc>
          <w:tcPr>
            <w:tcW w:w="294"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lang w:eastAsia="zh-CN"/>
              </w:rPr>
            </w:pPr>
            <w:r>
              <w:rPr>
                <w:rFonts w:hint="default" w:ascii="Times New Roman" w:hAnsi="Times New Roman" w:eastAsia="仿宋" w:cs="Times New Roman"/>
                <w:sz w:val="18"/>
                <w:szCs w:val="18"/>
                <w:highlight w:val="none"/>
              </w:rPr>
              <w:t>100</w:t>
            </w:r>
            <w:r>
              <w:rPr>
                <w:rFonts w:hint="default" w:ascii="Times New Roman" w:hAnsi="Times New Roman" w:eastAsia="仿宋" w:cs="Times New Roman"/>
                <w:sz w:val="18"/>
                <w:szCs w:val="18"/>
                <w:highlight w:val="none"/>
                <w:lang w:eastAsia="zh-CN"/>
              </w:rPr>
              <w:t>m²</w:t>
            </w:r>
          </w:p>
        </w:tc>
        <w:tc>
          <w:tcPr>
            <w:tcW w:w="35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rPr>
            </w:pPr>
            <w:r>
              <w:rPr>
                <w:rFonts w:hint="default" w:ascii="Times New Roman" w:hAnsi="Times New Roman" w:eastAsia="仿宋" w:cs="Times New Roman"/>
                <w:kern w:val="0"/>
                <w:sz w:val="18"/>
                <w:szCs w:val="18"/>
                <w:highlight w:val="none"/>
                <w:lang w:val="en-US" w:eastAsia="zh-CN"/>
              </w:rPr>
              <w:t>716.87</w:t>
            </w:r>
          </w:p>
        </w:tc>
        <w:tc>
          <w:tcPr>
            <w:tcW w:w="344"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200.00</w:t>
            </w:r>
          </w:p>
        </w:tc>
        <w:tc>
          <w:tcPr>
            <w:tcW w:w="315"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291.03</w:t>
            </w:r>
          </w:p>
        </w:tc>
        <w:tc>
          <w:tcPr>
            <w:tcW w:w="307"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p>
        </w:tc>
        <w:tc>
          <w:tcPr>
            <w:tcW w:w="312"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19.64</w:t>
            </w:r>
          </w:p>
        </w:tc>
        <w:tc>
          <w:tcPr>
            <w:tcW w:w="311"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25.53</w:t>
            </w:r>
          </w:p>
        </w:tc>
        <w:tc>
          <w:tcPr>
            <w:tcW w:w="311"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23.59</w:t>
            </w:r>
          </w:p>
        </w:tc>
        <w:tc>
          <w:tcPr>
            <w:tcW w:w="317"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rPr>
            </w:pPr>
            <w:r>
              <w:rPr>
                <w:rFonts w:hint="default" w:ascii="Times New Roman" w:hAnsi="Times New Roman" w:eastAsia="仿宋" w:cs="Times New Roman"/>
                <w:kern w:val="0"/>
                <w:sz w:val="18"/>
                <w:szCs w:val="18"/>
                <w:highlight w:val="none"/>
                <w:lang w:val="en-US" w:eastAsia="zh-CN"/>
              </w:rPr>
              <w:t>39.11</w:t>
            </w:r>
          </w:p>
        </w:tc>
        <w:tc>
          <w:tcPr>
            <w:tcW w:w="306"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p>
        </w:tc>
        <w:tc>
          <w:tcPr>
            <w:tcW w:w="476"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rPr>
            </w:pPr>
            <w:r>
              <w:rPr>
                <w:rFonts w:hint="default" w:ascii="Times New Roman" w:hAnsi="Times New Roman" w:eastAsia="仿宋" w:cs="Times New Roman"/>
                <w:kern w:val="0"/>
                <w:sz w:val="18"/>
                <w:szCs w:val="18"/>
                <w:highlight w:val="none"/>
                <w:lang w:val="en-US" w:eastAsia="zh-CN"/>
              </w:rPr>
              <w:t>53.81</w:t>
            </w:r>
          </w:p>
        </w:tc>
        <w:tc>
          <w:tcPr>
            <w:tcW w:w="408"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rPr>
            </w:pPr>
            <w:r>
              <w:rPr>
                <w:rFonts w:hint="default" w:ascii="Times New Roman" w:hAnsi="Times New Roman" w:eastAsia="仿宋" w:cs="Times New Roman"/>
                <w:kern w:val="0"/>
                <w:sz w:val="18"/>
                <w:szCs w:val="18"/>
                <w:highlight w:val="none"/>
                <w:lang w:val="en-US" w:eastAsia="zh-CN"/>
              </w:rPr>
              <w:t>65.17</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rPr>
            </w:pPr>
            <w:r>
              <w:rPr>
                <w:rFonts w:hint="default" w:ascii="Times New Roman" w:hAnsi="Times New Roman" w:eastAsia="仿宋" w:cs="Times New Roman"/>
                <w:kern w:val="0"/>
                <w:sz w:val="18"/>
                <w:szCs w:val="18"/>
                <w:highlight w:val="none"/>
                <w:lang w:val="en-US" w:eastAsia="zh-CN"/>
              </w:rPr>
              <w:t>6</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bidi="ar-SA"/>
              </w:rPr>
            </w:pPr>
            <w:r>
              <w:rPr>
                <w:rFonts w:hint="default" w:ascii="Times New Roman" w:hAnsi="Times New Roman" w:eastAsia="仿宋" w:cs="Times New Roman"/>
                <w:kern w:val="0"/>
                <w:sz w:val="18"/>
                <w:szCs w:val="18"/>
                <w:highlight w:val="none"/>
              </w:rPr>
              <w:t>绿化用土回覆</w:t>
            </w:r>
          </w:p>
        </w:tc>
        <w:tc>
          <w:tcPr>
            <w:tcW w:w="294" w:type="pct"/>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lang w:val="en-US" w:eastAsia="zh-CN" w:bidi="ar-SA"/>
              </w:rPr>
            </w:pPr>
            <w:r>
              <w:rPr>
                <w:rFonts w:hint="default" w:ascii="Times New Roman" w:hAnsi="Times New Roman" w:eastAsia="仿宋" w:cs="Times New Roman"/>
                <w:sz w:val="18"/>
                <w:szCs w:val="18"/>
                <w:highlight w:val="none"/>
              </w:rPr>
              <w:t>100</w:t>
            </w:r>
            <w:r>
              <w:rPr>
                <w:rFonts w:hint="default" w:ascii="Times New Roman" w:hAnsi="Times New Roman" w:eastAsia="仿宋" w:cs="Times New Roman"/>
                <w:sz w:val="18"/>
                <w:szCs w:val="18"/>
                <w:highlight w:val="none"/>
                <w:lang w:eastAsia="zh-CN"/>
              </w:rPr>
              <w:t>m³</w:t>
            </w:r>
          </w:p>
        </w:tc>
        <w:tc>
          <w:tcPr>
            <w:tcW w:w="1004" w:type="dxa"/>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20</w:t>
            </w:r>
          </w:p>
        </w:tc>
        <w:tc>
          <w:tcPr>
            <w:tcW w:w="3408" w:type="pct"/>
            <w:gridSpan w:val="10"/>
            <w:tcBorders>
              <w:tl2br w:val="nil"/>
              <w:tr2bl w:val="nil"/>
            </w:tcBorders>
            <w:noWrap w:val="0"/>
            <w:vAlign w:val="center"/>
          </w:tcPr>
          <w:p>
            <w:pPr>
              <w:pStyle w:val="562"/>
              <w:keepNext w:val="0"/>
              <w:keepLines w:val="0"/>
              <w:pageBreakBefore w:val="0"/>
              <w:kinsoku/>
              <w:wordWrap/>
              <w:overflowPunct/>
              <w:topLinePunct w:val="0"/>
              <w:autoSpaceDE/>
              <w:autoSpaceDN/>
              <w:bidi w:val="0"/>
              <w:spacing w:line="240" w:lineRule="auto"/>
              <w:textAlignment w:val="auto"/>
              <w:rPr>
                <w:rFonts w:hint="default" w:ascii="Times New Roman" w:hAnsi="Times New Roman" w:eastAsia="仿宋" w:cs="Times New Roman"/>
                <w:sz w:val="18"/>
                <w:szCs w:val="18"/>
                <w:highlight w:val="none"/>
                <w:lang w:val="en-US" w:eastAsia="zh-CN" w:bidi="ar-SA"/>
              </w:rPr>
            </w:pPr>
            <w:r>
              <w:rPr>
                <w:rFonts w:hint="default" w:ascii="Times New Roman" w:hAnsi="Times New Roman" w:eastAsia="仿宋" w:cs="Times New Roman"/>
                <w:kern w:val="0"/>
                <w:sz w:val="18"/>
                <w:szCs w:val="18"/>
                <w:highlight w:val="none"/>
              </w:rPr>
              <w:t>主体已列</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bidi="ar-SA"/>
              </w:rPr>
            </w:pPr>
            <w:r>
              <w:rPr>
                <w:rFonts w:hint="default" w:ascii="Times New Roman" w:hAnsi="Times New Roman" w:eastAsia="仿宋" w:cs="Times New Roman"/>
                <w:kern w:val="0"/>
                <w:sz w:val="18"/>
                <w:szCs w:val="18"/>
                <w:highlight w:val="none"/>
                <w:lang w:val="en-US" w:eastAsia="zh-CN"/>
              </w:rPr>
              <w:t>7</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雨水排水管线</w:t>
            </w:r>
          </w:p>
        </w:tc>
        <w:tc>
          <w:tcPr>
            <w:tcW w:w="294"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m</w:t>
            </w:r>
          </w:p>
        </w:tc>
        <w:tc>
          <w:tcPr>
            <w:tcW w:w="1004" w:type="dxa"/>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3500</w:t>
            </w:r>
          </w:p>
        </w:tc>
        <w:tc>
          <w:tcPr>
            <w:tcW w:w="3408"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主体已列</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bidi="ar-SA"/>
              </w:rPr>
            </w:pPr>
            <w:r>
              <w:rPr>
                <w:rFonts w:hint="default" w:ascii="Times New Roman" w:hAnsi="Times New Roman" w:eastAsia="仿宋" w:cs="Times New Roman"/>
                <w:kern w:val="0"/>
                <w:sz w:val="18"/>
                <w:szCs w:val="18"/>
                <w:highlight w:val="none"/>
                <w:lang w:val="en-US" w:eastAsia="zh-CN"/>
              </w:rPr>
              <w:t>8</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雨水口</w:t>
            </w:r>
          </w:p>
        </w:tc>
        <w:tc>
          <w:tcPr>
            <w:tcW w:w="294"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rPr>
            </w:pPr>
            <w:r>
              <w:rPr>
                <w:rFonts w:hint="default" w:ascii="Times New Roman" w:hAnsi="Times New Roman" w:eastAsia="仿宋" w:cs="Times New Roman"/>
                <w:sz w:val="18"/>
                <w:szCs w:val="18"/>
                <w:highlight w:val="none"/>
              </w:rPr>
              <w:t>个</w:t>
            </w:r>
          </w:p>
        </w:tc>
        <w:tc>
          <w:tcPr>
            <w:tcW w:w="35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800</w:t>
            </w:r>
          </w:p>
        </w:tc>
        <w:tc>
          <w:tcPr>
            <w:tcW w:w="3408"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主体已列</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bidi="ar-SA"/>
              </w:rPr>
            </w:pPr>
            <w:r>
              <w:rPr>
                <w:rFonts w:hint="default" w:ascii="Times New Roman" w:hAnsi="Times New Roman" w:eastAsia="仿宋" w:cs="Times New Roman"/>
                <w:kern w:val="0"/>
                <w:sz w:val="18"/>
                <w:szCs w:val="18"/>
                <w:highlight w:val="none"/>
                <w:lang w:val="en-US" w:eastAsia="zh-CN"/>
              </w:rPr>
              <w:t>9</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绿化（含抚育费）</w:t>
            </w:r>
          </w:p>
        </w:tc>
        <w:tc>
          <w:tcPr>
            <w:tcW w:w="294"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eastAsia="zh-CN"/>
              </w:rPr>
            </w:pPr>
            <w:r>
              <w:rPr>
                <w:rFonts w:hint="default" w:ascii="Times New Roman" w:hAnsi="Times New Roman" w:eastAsia="仿宋" w:cs="Times New Roman"/>
                <w:kern w:val="0"/>
                <w:sz w:val="18"/>
                <w:szCs w:val="18"/>
                <w:highlight w:val="none"/>
                <w:lang w:eastAsia="zh-CN"/>
              </w:rPr>
              <w:t>m²</w:t>
            </w:r>
          </w:p>
        </w:tc>
        <w:tc>
          <w:tcPr>
            <w:tcW w:w="35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120</w:t>
            </w:r>
          </w:p>
        </w:tc>
        <w:tc>
          <w:tcPr>
            <w:tcW w:w="3408"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主体已列</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288"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val="en-US" w:eastAsia="zh-CN"/>
              </w:rPr>
            </w:pPr>
            <w:r>
              <w:rPr>
                <w:rFonts w:hint="default" w:ascii="Times New Roman" w:hAnsi="Times New Roman" w:eastAsia="仿宋" w:cs="Times New Roman"/>
                <w:kern w:val="0"/>
                <w:sz w:val="18"/>
                <w:szCs w:val="18"/>
                <w:highlight w:val="none"/>
                <w:lang w:val="en-US" w:eastAsia="zh-CN"/>
              </w:rPr>
              <w:t>10</w:t>
            </w:r>
          </w:p>
        </w:tc>
        <w:tc>
          <w:tcPr>
            <w:tcW w:w="655"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lang w:eastAsia="zh-CN"/>
              </w:rPr>
            </w:pPr>
            <w:r>
              <w:rPr>
                <w:rFonts w:hint="default" w:ascii="Times New Roman" w:hAnsi="Times New Roman" w:eastAsia="仿宋" w:cs="Times New Roman"/>
                <w:kern w:val="0"/>
                <w:sz w:val="18"/>
                <w:szCs w:val="18"/>
                <w:highlight w:val="none"/>
                <w:lang w:val="en-US" w:eastAsia="zh-CN"/>
              </w:rPr>
              <w:t>透水砖</w:t>
            </w:r>
          </w:p>
        </w:tc>
        <w:tc>
          <w:tcPr>
            <w:tcW w:w="294" w:type="pct"/>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lang w:eastAsia="zh-CN"/>
              </w:rPr>
              <w:t>m²</w:t>
            </w:r>
          </w:p>
        </w:tc>
        <w:tc>
          <w:tcPr>
            <w:tcW w:w="353" w:type="pct"/>
            <w:tcBorders>
              <w:tl2br w:val="nil"/>
              <w:tr2bl w:val="nil"/>
            </w:tcBorders>
            <w:noWrap w:val="0"/>
            <w:vAlign w:val="center"/>
          </w:tcPr>
          <w:p>
            <w:pPr>
              <w:keepNext w:val="0"/>
              <w:keepLines w:val="0"/>
              <w:pageBreakBefore w:val="0"/>
              <w:kinsoku/>
              <w:wordWrap/>
              <w:overflowPunct/>
              <w:topLinePunct w:val="0"/>
              <w:autoSpaceDE/>
              <w:autoSpaceDN/>
              <w:bidi w:val="0"/>
              <w:spacing w:line="240" w:lineRule="auto"/>
              <w:jc w:val="center"/>
              <w:textAlignment w:val="auto"/>
              <w:rPr>
                <w:rFonts w:hint="default" w:ascii="Times New Roman" w:hAnsi="Times New Roman" w:eastAsia="仿宋" w:cs="Times New Roman"/>
                <w:sz w:val="18"/>
                <w:szCs w:val="18"/>
                <w:highlight w:val="none"/>
                <w:lang w:val="en-US" w:eastAsia="zh-CN"/>
              </w:rPr>
            </w:pPr>
            <w:r>
              <w:rPr>
                <w:rFonts w:hint="default" w:ascii="Times New Roman" w:hAnsi="Times New Roman" w:eastAsia="仿宋" w:cs="Times New Roman"/>
                <w:sz w:val="18"/>
                <w:szCs w:val="18"/>
                <w:highlight w:val="none"/>
                <w:lang w:val="en-US" w:eastAsia="zh-CN"/>
              </w:rPr>
              <w:t>80</w:t>
            </w:r>
          </w:p>
        </w:tc>
        <w:tc>
          <w:tcPr>
            <w:tcW w:w="3408" w:type="pct"/>
            <w:gridSpan w:val="10"/>
            <w:tcBorders>
              <w:tl2br w:val="nil"/>
              <w:tr2bl w:val="nil"/>
            </w:tcBorders>
            <w:noWrap w:val="0"/>
            <w:vAlign w:val="center"/>
          </w:tcPr>
          <w:p>
            <w:pPr>
              <w:keepNext w:val="0"/>
              <w:keepLines w:val="0"/>
              <w:pageBreakBefore w:val="0"/>
              <w:widowControl/>
              <w:kinsoku/>
              <w:wordWrap/>
              <w:overflowPunct/>
              <w:topLinePunct w:val="0"/>
              <w:autoSpaceDE/>
              <w:autoSpaceDN/>
              <w:bidi w:val="0"/>
              <w:spacing w:line="240" w:lineRule="auto"/>
              <w:jc w:val="center"/>
              <w:textAlignment w:val="auto"/>
              <w:rPr>
                <w:rFonts w:hint="default" w:ascii="Times New Roman" w:hAnsi="Times New Roman" w:eastAsia="仿宋" w:cs="Times New Roman"/>
                <w:kern w:val="0"/>
                <w:sz w:val="18"/>
                <w:szCs w:val="18"/>
                <w:highlight w:val="none"/>
              </w:rPr>
            </w:pPr>
            <w:r>
              <w:rPr>
                <w:rFonts w:hint="default" w:ascii="Times New Roman" w:hAnsi="Times New Roman" w:eastAsia="仿宋" w:cs="Times New Roman"/>
                <w:kern w:val="0"/>
                <w:sz w:val="18"/>
                <w:szCs w:val="18"/>
                <w:highlight w:val="none"/>
              </w:rPr>
              <w:t>主体已列</w:t>
            </w:r>
          </w:p>
        </w:tc>
      </w:tr>
    </w:tbl>
    <w:p>
      <w:pPr>
        <w:tabs>
          <w:tab w:val="left" w:pos="4650"/>
        </w:tabs>
        <w:rPr>
          <w:rFonts w:hint="default" w:ascii="Times New Roman" w:hAnsi="Times New Roman" w:eastAsia="仿宋_GB2312" w:cs="Times New Roman"/>
          <w:b/>
          <w:sz w:val="28"/>
          <w:szCs w:val="28"/>
          <w:highlight w:val="none"/>
        </w:rPr>
      </w:pPr>
    </w:p>
    <w:p>
      <w:pPr>
        <w:pStyle w:val="37"/>
        <w:ind w:left="0" w:leftChars="0" w:firstLine="0" w:firstLineChars="0"/>
        <w:rPr>
          <w:rFonts w:hint="default" w:ascii="Times New Roman" w:hAnsi="Times New Roman" w:eastAsia="仿宋_GB2312" w:cs="Times New Roman"/>
          <w:b/>
          <w:sz w:val="28"/>
          <w:szCs w:val="28"/>
          <w:highlight w:val="none"/>
        </w:rPr>
      </w:pPr>
    </w:p>
    <w:p>
      <w:pPr>
        <w:rPr>
          <w:rFonts w:hint="default" w:ascii="Times New Roman" w:hAnsi="Times New Roman" w:cs="Times New Roman"/>
        </w:rPr>
        <w:sectPr>
          <w:headerReference r:id="rId23" w:type="default"/>
          <w:pgSz w:w="16840" w:h="11907" w:orient="landscape"/>
          <w:pgMar w:top="1797" w:right="1418" w:bottom="1797" w:left="1418" w:header="851" w:footer="992" w:gutter="0"/>
          <w:pgBorders>
            <w:top w:val="none" w:sz="0" w:space="0"/>
            <w:left w:val="none" w:sz="0" w:space="0"/>
            <w:bottom w:val="none" w:sz="0" w:space="0"/>
            <w:right w:val="none" w:sz="0" w:space="0"/>
          </w:pgBorders>
          <w:pgNumType w:fmt="decimal"/>
          <w:cols w:space="720" w:num="1"/>
          <w:docGrid w:linePitch="312" w:charSpace="0"/>
        </w:sectPr>
      </w:pPr>
    </w:p>
    <w:p>
      <w:pPr>
        <w:pStyle w:val="6"/>
        <w:keepNext/>
        <w:keepLines/>
        <w:pageBreakBefore w:val="0"/>
        <w:widowControl w:val="0"/>
        <w:kinsoku/>
        <w:wordWrap/>
        <w:overflowPunct/>
        <w:topLinePunct w:val="0"/>
        <w:autoSpaceDE w:val="0"/>
        <w:autoSpaceDN w:val="0"/>
        <w:bidi w:val="0"/>
        <w:adjustRightInd/>
        <w:snapToGrid/>
        <w:ind w:left="431" w:hanging="431"/>
        <w:textAlignment w:val="bottom"/>
        <w:rPr>
          <w:rFonts w:hint="default" w:ascii="Times New Roman" w:hAnsi="Times New Roman" w:eastAsia="仿宋_GB2312" w:cs="Times New Roman"/>
          <w:b/>
          <w:bCs/>
        </w:rPr>
      </w:pPr>
      <w:bookmarkStart w:id="414" w:name="_Toc28357"/>
      <w:bookmarkStart w:id="415" w:name="_Toc14914"/>
      <w:bookmarkStart w:id="416" w:name="_Toc4944"/>
      <w:r>
        <w:rPr>
          <w:rFonts w:hint="default" w:ascii="Times New Roman" w:hAnsi="Times New Roman" w:eastAsia="仿宋_GB2312" w:cs="Times New Roman"/>
          <w:b/>
          <w:bCs/>
        </w:rPr>
        <w:t>7.2效益分析</w:t>
      </w:r>
      <w:bookmarkEnd w:id="414"/>
      <w:bookmarkEnd w:id="415"/>
      <w:bookmarkEnd w:id="416"/>
    </w:p>
    <w:p>
      <w:pPr>
        <w:pStyle w:val="53"/>
        <w:widowControl w:val="0"/>
        <w:spacing w:line="360" w:lineRule="auto"/>
        <w:ind w:firstLine="480"/>
        <w:jc w:val="both"/>
        <w:rPr>
          <w:rFonts w:hint="default" w:ascii="Times New Roman" w:hAnsi="Times New Roman" w:eastAsia="仿宋_GB2312" w:cs="Times New Roman"/>
          <w:snapToGrid w:val="0"/>
          <w:kern w:val="0"/>
          <w:sz w:val="24"/>
          <w:szCs w:val="24"/>
          <w:highlight w:val="none"/>
        </w:rPr>
      </w:pPr>
      <w:r>
        <w:rPr>
          <w:rFonts w:hint="default" w:ascii="Times New Roman" w:hAnsi="Times New Roman" w:eastAsia="仿宋_GB2312" w:cs="Times New Roman"/>
          <w:snapToGrid w:val="0"/>
          <w:kern w:val="0"/>
          <w:sz w:val="24"/>
          <w:szCs w:val="24"/>
          <w:highlight w:val="none"/>
        </w:rPr>
        <w:t>在工程建设实施的水土保持工程措施及植物措施的目的是控制工程建设造成的新增水土流失，防治扰动面的土壤大量流失，维护工程的安全运行，绿化美化环境，恢复改善工程占地区因占压、挖损、扰动破坏的土地及植被资源，其效益主要体现在生态效益、安全效益和社会效益上。</w:t>
      </w:r>
    </w:p>
    <w:p>
      <w:pPr>
        <w:pStyle w:val="53"/>
        <w:widowControl w:val="0"/>
        <w:spacing w:line="360" w:lineRule="auto"/>
        <w:ind w:firstLine="480"/>
        <w:jc w:val="both"/>
        <w:rPr>
          <w:rFonts w:hint="default" w:ascii="Times New Roman" w:hAnsi="Times New Roman" w:eastAsia="仿宋_GB2312" w:cs="Times New Roman"/>
          <w:snapToGrid w:val="0"/>
          <w:kern w:val="0"/>
          <w:sz w:val="24"/>
          <w:szCs w:val="24"/>
          <w:highlight w:val="none"/>
        </w:rPr>
      </w:pPr>
      <w:r>
        <w:rPr>
          <w:rFonts w:hint="default" w:ascii="Times New Roman" w:hAnsi="Times New Roman" w:eastAsia="仿宋_GB2312" w:cs="Times New Roman"/>
          <w:sz w:val="24"/>
          <w:szCs w:val="24"/>
          <w:highlight w:val="none"/>
        </w:rPr>
        <w:t>本项目水土保持方案对该项目建设、生产受扰动可能带来水土流失的区域规划了相应的水土流失防治措施。根据不同功能区的水土流失特点，采取了相应的工程、植物措施防治施工过程中的水土流失。</w:t>
      </w:r>
    </w:p>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7.2.1设计水平年水土流失防治效果</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highlight w:val="yellow"/>
        </w:rPr>
      </w:pPr>
      <w:r>
        <w:rPr>
          <w:rFonts w:hint="default" w:ascii="Times New Roman" w:hAnsi="Times New Roman" w:eastAsia="仿宋_GB2312" w:cs="Times New Roman"/>
          <w:sz w:val="24"/>
          <w:szCs w:val="24"/>
        </w:rPr>
        <w:t>在对主体工程设计中具有水土保持功能的措施分析评价基础上，对产生水土流失的区域采取了工程、植物、临时等防护措施</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该项工程建设占地面积</w:t>
      </w:r>
      <w:r>
        <w:rPr>
          <w:rFonts w:hint="default" w:ascii="Times New Roman" w:hAnsi="Times New Roman" w:eastAsia="仿宋_GB2312" w:cs="Times New Roman"/>
          <w:sz w:val="24"/>
          <w:szCs w:val="24"/>
          <w:lang w:val="en-US" w:eastAsia="zh-CN"/>
        </w:rPr>
        <w:t>35.38</w:t>
      </w:r>
      <w:r>
        <w:rPr>
          <w:rFonts w:hint="default" w:ascii="Times New Roman" w:hAnsi="Times New Roman" w:eastAsia="仿宋_GB2312" w:cs="Times New Roman"/>
          <w:sz w:val="24"/>
          <w:szCs w:val="24"/>
        </w:rPr>
        <w:t>hm²，扰动面积为</w:t>
      </w:r>
      <w:r>
        <w:rPr>
          <w:rFonts w:hint="default" w:ascii="Times New Roman" w:hAnsi="Times New Roman" w:eastAsia="仿宋_GB2312" w:cs="Times New Roman"/>
          <w:sz w:val="24"/>
          <w:szCs w:val="24"/>
          <w:lang w:val="en-US" w:eastAsia="zh-CN"/>
        </w:rPr>
        <w:t>35.38</w:t>
      </w:r>
      <w:r>
        <w:rPr>
          <w:rFonts w:hint="default" w:ascii="Times New Roman" w:hAnsi="Times New Roman" w:eastAsia="仿宋_GB2312" w:cs="Times New Roman"/>
          <w:sz w:val="24"/>
          <w:szCs w:val="24"/>
        </w:rPr>
        <w:t>hm²</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设计水平年达标的水土流失面积</w:t>
      </w:r>
      <w:r>
        <w:rPr>
          <w:rFonts w:hint="default" w:ascii="Times New Roman" w:hAnsi="Times New Roman" w:eastAsia="仿宋_GB2312" w:cs="Times New Roman"/>
          <w:sz w:val="24"/>
          <w:szCs w:val="24"/>
          <w:highlight w:val="none"/>
          <w:lang w:val="en-US" w:eastAsia="zh-CN"/>
        </w:rPr>
        <w:t>35.02</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lang w:val="en-US" w:eastAsia="zh-CN"/>
        </w:rPr>
        <w:t>林草植被建设面积3.96</w:t>
      </w:r>
      <w:r>
        <w:rPr>
          <w:rFonts w:hint="default" w:ascii="Times New Roman" w:hAnsi="Times New Roman" w:eastAsia="仿宋_GB2312" w:cs="Times New Roman"/>
          <w:sz w:val="24"/>
          <w:szCs w:val="24"/>
          <w:highlight w:val="none"/>
        </w:rPr>
        <w:t>hm²</w:t>
      </w:r>
      <w:r>
        <w:rPr>
          <w:rFonts w:hint="default" w:ascii="Times New Roman" w:hAnsi="Times New Roman" w:eastAsia="仿宋_GB2312" w:cs="Times New Roman"/>
          <w:sz w:val="24"/>
          <w:szCs w:val="24"/>
          <w:highlight w:val="none"/>
          <w:lang w:eastAsia="zh-CN"/>
        </w:rPr>
        <w:t>，</w:t>
      </w:r>
      <w:r>
        <w:rPr>
          <w:rFonts w:hint="default" w:ascii="Times New Roman" w:hAnsi="Times New Roman" w:eastAsia="仿宋_GB2312" w:cs="Times New Roman"/>
          <w:sz w:val="24"/>
          <w:szCs w:val="24"/>
          <w:highlight w:val="none"/>
        </w:rPr>
        <w:t>挡护临时堆土数量</w:t>
      </w:r>
      <w:r>
        <w:rPr>
          <w:rFonts w:hint="default" w:ascii="Times New Roman" w:hAnsi="Times New Roman" w:eastAsia="仿宋_GB2312" w:cs="Times New Roman"/>
          <w:sz w:val="24"/>
          <w:szCs w:val="24"/>
          <w:highlight w:val="none"/>
          <w:lang w:val="en-US" w:eastAsia="zh-CN"/>
        </w:rPr>
        <w:t>1.85</w:t>
      </w:r>
      <w:r>
        <w:rPr>
          <w:rFonts w:hint="default" w:ascii="Times New Roman" w:hAnsi="Times New Roman" w:eastAsia="仿宋_GB2312" w:cs="Times New Roman"/>
          <w:sz w:val="24"/>
          <w:szCs w:val="24"/>
          <w:highlight w:val="none"/>
        </w:rPr>
        <w:t>万m³。</w:t>
      </w:r>
      <w:r>
        <w:rPr>
          <w:rFonts w:hint="default" w:ascii="Times New Roman" w:hAnsi="Times New Roman" w:eastAsia="仿宋_GB2312" w:cs="Times New Roman"/>
          <w:sz w:val="24"/>
          <w:szCs w:val="24"/>
        </w:rPr>
        <w:t>按照方案设计的目标和要求，各项措施实施后，因工程建设带来的水土流失将得到有效控制。</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设计水平年的防治指标可能实现情况为：水土流失治理度为</w:t>
      </w:r>
      <w:r>
        <w:rPr>
          <w:rFonts w:hint="default" w:ascii="Times New Roman" w:hAnsi="Times New Roman" w:eastAsia="仿宋_GB2312" w:cs="Times New Roman"/>
          <w:sz w:val="24"/>
          <w:szCs w:val="24"/>
          <w:lang w:val="en-US" w:eastAsia="zh-CN"/>
        </w:rPr>
        <w:t>98.98</w:t>
      </w:r>
      <w:r>
        <w:rPr>
          <w:rFonts w:hint="default" w:ascii="Times New Roman" w:hAnsi="Times New Roman" w:eastAsia="仿宋_GB2312" w:cs="Times New Roman"/>
          <w:sz w:val="24"/>
          <w:szCs w:val="24"/>
        </w:rPr>
        <w:t>%；土壤流失控制比为1.0；渣土防护率为98</w:t>
      </w:r>
      <w:r>
        <w:rPr>
          <w:rFonts w:hint="default" w:ascii="Times New Roman" w:hAnsi="Times New Roman" w:eastAsia="仿宋_GB2312" w:cs="Times New Roman"/>
          <w:sz w:val="24"/>
          <w:szCs w:val="24"/>
          <w:lang w:val="en-US" w:eastAsia="zh-CN"/>
        </w:rPr>
        <w:t>.93</w:t>
      </w:r>
      <w:r>
        <w:rPr>
          <w:rFonts w:hint="default" w:ascii="Times New Roman" w:hAnsi="Times New Roman" w:eastAsia="仿宋_GB2312" w:cs="Times New Roman"/>
          <w:sz w:val="24"/>
          <w:szCs w:val="24"/>
        </w:rPr>
        <w:t>%；林草植被恢复率为99%；林草覆盖率为</w:t>
      </w:r>
      <w:r>
        <w:rPr>
          <w:rFonts w:hint="default" w:ascii="Times New Roman" w:hAnsi="Times New Roman" w:eastAsia="仿宋_GB2312" w:cs="Times New Roman"/>
          <w:sz w:val="24"/>
          <w:szCs w:val="24"/>
          <w:lang w:val="en-US" w:eastAsia="zh-CN"/>
        </w:rPr>
        <w:t>11.19%</w:t>
      </w:r>
      <w:r>
        <w:rPr>
          <w:rFonts w:hint="default" w:ascii="Times New Roman" w:hAnsi="Times New Roman" w:eastAsia="仿宋_GB2312" w:cs="Times New Roman"/>
          <w:sz w:val="24"/>
          <w:szCs w:val="24"/>
        </w:rPr>
        <w:t>。</w:t>
      </w:r>
    </w:p>
    <w:p>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微软雅黑" w:cs="Times New Roman"/>
          <w:b w:val="0"/>
          <w:bCs w:val="0"/>
          <w:spacing w:val="2"/>
          <w:sz w:val="21"/>
          <w:szCs w:val="21"/>
        </w:rPr>
      </w:pPr>
      <w:r>
        <w:rPr>
          <w:rFonts w:hint="default" w:ascii="Times New Roman" w:hAnsi="Times New Roman" w:eastAsia="微软雅黑" w:cs="Times New Roman"/>
          <w:b w:val="0"/>
          <w:bCs w:val="0"/>
          <w:spacing w:val="2"/>
          <w:sz w:val="21"/>
          <w:szCs w:val="21"/>
        </w:rPr>
        <mc:AlternateContent>
          <mc:Choice Requires="wps">
            <w:drawing>
              <wp:anchor distT="0" distB="0" distL="114300" distR="114300" simplePos="0" relativeHeight="251682816"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94" name="任意多边形 852"/>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wrap="square" upright="1"/>
                    </wps:wsp>
                  </a:graphicData>
                </a:graphic>
              </wp:anchor>
            </w:drawing>
          </mc:Choice>
          <mc:Fallback>
            <w:pict>
              <v:shape id="任意多边形 852" o:spid="_x0000_s1026" o:spt="100" style="position:absolute;left:0pt;margin-left:89.85pt;margin-top:59.15pt;height:0.75pt;width:415.65pt;mso-position-horizontal-relative:page;mso-position-vertical-relative:page;z-index:251682816;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MJSa&#10;m9oAAAAMAQAADwAAAAAAAAABACAAAAAiAAAAZHJzL2Rvd25yZXYueG1sUEsBAhQAFAAAAAgAh07i&#10;QH2JM2EgAgAAjAQAAA4AAAAAAAAAAQAgAAAAKQEAAGRycy9lMm9Eb2MueG1sUEsFBgAAAAAGAAYA&#10;WQEAALsFAAAAAA==&#10;" path="m0,0l8312,0,8312,14,0,14,0,0xe">
                <v:fill on="t" focussize="0,0"/>
                <v:stroke on="f"/>
                <v:imagedata o:title=""/>
                <o:lock v:ext="edit" aspectratio="f"/>
              </v:shape>
            </w:pict>
          </mc:Fallback>
        </mc:AlternateContent>
      </w:r>
      <w:r>
        <w:rPr>
          <w:rFonts w:hint="default" w:ascii="Times New Roman" w:hAnsi="Times New Roman" w:eastAsia="微软雅黑" w:cs="Times New Roman"/>
          <w:b w:val="0"/>
          <w:bCs w:val="0"/>
          <w:spacing w:val="2"/>
          <w:sz w:val="21"/>
          <w:szCs w:val="21"/>
        </w:rPr>
        <w:t>表7-13</w:t>
      </w:r>
      <w:r>
        <w:rPr>
          <w:rFonts w:hint="default" w:ascii="Times New Roman" w:hAnsi="Times New Roman" w:eastAsia="微软雅黑" w:cs="Times New Roman"/>
          <w:b w:val="0"/>
          <w:bCs w:val="0"/>
          <w:spacing w:val="2"/>
          <w:sz w:val="21"/>
          <w:szCs w:val="21"/>
          <w:lang w:val="en-US" w:eastAsia="zh-CN"/>
        </w:rPr>
        <w:t>防治标准指标计算表</w:t>
      </w:r>
    </w:p>
    <w:tbl>
      <w:tblPr>
        <w:tblStyle w:val="555"/>
        <w:tblW w:w="4998" w:type="pct"/>
        <w:jc w:val="center"/>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Layout w:type="autofit"/>
        <w:tblCellMar>
          <w:top w:w="0" w:type="dxa"/>
          <w:left w:w="0" w:type="dxa"/>
          <w:bottom w:w="0" w:type="dxa"/>
          <w:right w:w="0" w:type="dxa"/>
        </w:tblCellMar>
      </w:tblPr>
      <w:tblGrid>
        <w:gridCol w:w="1855"/>
        <w:gridCol w:w="996"/>
        <w:gridCol w:w="2817"/>
        <w:gridCol w:w="890"/>
        <w:gridCol w:w="1047"/>
        <w:gridCol w:w="800"/>
      </w:tblGrid>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3"/>
                <w:sz w:val="21"/>
                <w:szCs w:val="21"/>
              </w:rPr>
              <w:t>防</w:t>
            </w:r>
            <w:r>
              <w:rPr>
                <w:rFonts w:hint="default" w:ascii="Times New Roman" w:hAnsi="Times New Roman" w:eastAsia="仿宋_GB2312" w:cs="Times New Roman"/>
                <w:b/>
                <w:bCs/>
                <w:spacing w:val="2"/>
                <w:sz w:val="21"/>
                <w:szCs w:val="21"/>
              </w:rPr>
              <w:t>治目标</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5"/>
                <w:sz w:val="21"/>
                <w:szCs w:val="21"/>
              </w:rPr>
              <w:t>设计水平年目</w:t>
            </w:r>
            <w:r>
              <w:rPr>
                <w:rFonts w:hint="default" w:ascii="Times New Roman" w:hAnsi="Times New Roman" w:eastAsia="仿宋_GB2312" w:cs="Times New Roman"/>
                <w:b/>
                <w:bCs/>
                <w:spacing w:val="2"/>
                <w:sz w:val="21"/>
                <w:szCs w:val="21"/>
              </w:rPr>
              <w:t>标值</w:t>
            </w:r>
          </w:p>
        </w:tc>
        <w:tc>
          <w:tcPr>
            <w:tcW w:w="16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6"/>
                <w:sz w:val="21"/>
                <w:szCs w:val="21"/>
              </w:rPr>
              <w:t>计算公</w:t>
            </w:r>
            <w:r>
              <w:rPr>
                <w:rFonts w:hint="default" w:ascii="Times New Roman" w:hAnsi="Times New Roman" w:eastAsia="仿宋_GB2312" w:cs="Times New Roman"/>
                <w:b/>
                <w:bCs/>
                <w:spacing w:val="5"/>
                <w:sz w:val="21"/>
                <w:szCs w:val="21"/>
              </w:rPr>
              <w:t>式</w:t>
            </w:r>
          </w:p>
        </w:tc>
        <w:tc>
          <w:tcPr>
            <w:tcW w:w="5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1"/>
                <w:sz w:val="21"/>
                <w:szCs w:val="21"/>
              </w:rPr>
              <w:t>单</w:t>
            </w:r>
            <w:r>
              <w:rPr>
                <w:rFonts w:hint="default" w:ascii="Times New Roman" w:hAnsi="Times New Roman" w:eastAsia="仿宋_GB2312" w:cs="Times New Roman"/>
                <w:b/>
                <w:bCs/>
                <w:sz w:val="21"/>
                <w:szCs w:val="21"/>
              </w:rPr>
              <w:t>位</w:t>
            </w:r>
          </w:p>
        </w:tc>
        <w:tc>
          <w:tcPr>
            <w:tcW w:w="1095" w:type="pct"/>
            <w:gridSpan w:val="2"/>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b/>
                <w:bCs/>
                <w:sz w:val="21"/>
                <w:szCs w:val="21"/>
              </w:rPr>
            </w:pPr>
            <w:r>
              <w:rPr>
                <w:rFonts w:hint="default" w:ascii="Times New Roman" w:hAnsi="Times New Roman" w:eastAsia="仿宋_GB2312" w:cs="Times New Roman"/>
                <w:b/>
                <w:bCs/>
                <w:spacing w:val="9"/>
                <w:sz w:val="21"/>
                <w:szCs w:val="21"/>
              </w:rPr>
              <w:t>预</w:t>
            </w:r>
            <w:r>
              <w:rPr>
                <w:rFonts w:hint="default" w:ascii="Times New Roman" w:hAnsi="Times New Roman" w:eastAsia="仿宋_GB2312" w:cs="Times New Roman"/>
                <w:b/>
                <w:bCs/>
                <w:spacing w:val="6"/>
                <w:sz w:val="21"/>
                <w:szCs w:val="21"/>
              </w:rPr>
              <w:t>期实现值</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3"/>
                <w:position w:val="2"/>
                <w:sz w:val="21"/>
                <w:szCs w:val="21"/>
              </w:rPr>
            </w:pPr>
            <w:r>
              <w:rPr>
                <w:rFonts w:hint="default" w:ascii="Times New Roman" w:hAnsi="Times New Roman" w:eastAsia="仿宋_GB2312" w:cs="Times New Roman"/>
                <w:spacing w:val="9"/>
                <w:sz w:val="21"/>
                <w:szCs w:val="21"/>
              </w:rPr>
              <w:t>水</w:t>
            </w:r>
            <w:r>
              <w:rPr>
                <w:rFonts w:hint="default" w:ascii="Times New Roman" w:hAnsi="Times New Roman" w:eastAsia="仿宋_GB2312" w:cs="Times New Roman"/>
                <w:spacing w:val="7"/>
                <w:sz w:val="21"/>
                <w:szCs w:val="21"/>
              </w:rPr>
              <w:t>土流失治理</w:t>
            </w:r>
            <w:r>
              <w:rPr>
                <w:rFonts w:hint="default" w:ascii="Times New Roman" w:hAnsi="Times New Roman" w:eastAsia="仿宋_GB2312" w:cs="Times New Roman"/>
                <w:spacing w:val="3"/>
                <w:position w:val="2"/>
                <w:sz w:val="21"/>
                <w:szCs w:val="21"/>
              </w:rPr>
              <w:t>度</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2"/>
                <w:sz w:val="21"/>
                <w:szCs w:val="21"/>
              </w:rPr>
              <w:t>(%)</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16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水</w:t>
            </w:r>
            <w:r>
              <w:rPr>
                <w:rFonts w:hint="default" w:ascii="Times New Roman" w:hAnsi="Times New Roman" w:eastAsia="仿宋_GB2312" w:cs="Times New Roman"/>
                <w:spacing w:val="8"/>
                <w:sz w:val="21"/>
                <w:szCs w:val="21"/>
              </w:rPr>
              <w:t>土流失治理达标面积/水</w:t>
            </w:r>
            <w:r>
              <w:rPr>
                <w:rFonts w:hint="default" w:ascii="Times New Roman" w:hAnsi="Times New Roman" w:eastAsia="仿宋_GB2312" w:cs="Times New Roman"/>
                <w:spacing w:val="12"/>
                <w:sz w:val="21"/>
                <w:szCs w:val="21"/>
              </w:rPr>
              <w:t>土</w:t>
            </w:r>
            <w:r>
              <w:rPr>
                <w:rFonts w:hint="default" w:ascii="Times New Roman" w:hAnsi="Times New Roman" w:eastAsia="仿宋_GB2312" w:cs="Times New Roman"/>
                <w:spacing w:val="6"/>
                <w:sz w:val="21"/>
                <w:szCs w:val="21"/>
              </w:rPr>
              <w:t>流失总面积×100%</w:t>
            </w:r>
          </w:p>
        </w:tc>
        <w:tc>
          <w:tcPr>
            <w:tcW w:w="5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h</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8"/>
                <w:sz w:val="21"/>
                <w:szCs w:val="21"/>
              </w:rPr>
              <w:t>²</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3"/>
                <w:position w:val="2"/>
                <w:sz w:val="21"/>
                <w:szCs w:val="21"/>
                <w:lang w:val="en-US" w:eastAsia="zh-CN"/>
              </w:rPr>
              <w:t>35.02/35.38</w:t>
            </w:r>
          </w:p>
        </w:tc>
        <w:tc>
          <w:tcPr>
            <w:tcW w:w="4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1"/>
                <w:sz w:val="21"/>
                <w:szCs w:val="21"/>
                <w:lang w:val="en-US" w:eastAsia="zh-CN"/>
              </w:rPr>
              <w:t>98.98</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rPr>
              <w:t>土壤流失控制比</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1.0</w:t>
            </w:r>
          </w:p>
        </w:tc>
        <w:tc>
          <w:tcPr>
            <w:tcW w:w="16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容许土壤流失量/治理后</w:t>
            </w:r>
            <w:r>
              <w:rPr>
                <w:rFonts w:hint="default" w:ascii="Times New Roman" w:hAnsi="Times New Roman" w:eastAsia="仿宋_GB2312" w:cs="Times New Roman"/>
                <w:spacing w:val="6"/>
                <w:sz w:val="21"/>
                <w:szCs w:val="21"/>
              </w:rPr>
              <w:t>平</w:t>
            </w:r>
            <w:r>
              <w:rPr>
                <w:rFonts w:hint="default" w:ascii="Times New Roman" w:hAnsi="Times New Roman" w:eastAsia="仿宋_GB2312" w:cs="Times New Roman"/>
                <w:spacing w:val="7"/>
                <w:sz w:val="21"/>
                <w:szCs w:val="21"/>
              </w:rPr>
              <w:t>均土壤流失量×100</w:t>
            </w:r>
            <w:r>
              <w:rPr>
                <w:rFonts w:hint="default" w:ascii="Times New Roman" w:hAnsi="Times New Roman" w:eastAsia="仿宋_GB2312" w:cs="Times New Roman"/>
                <w:spacing w:val="5"/>
                <w:sz w:val="21"/>
                <w:szCs w:val="21"/>
              </w:rPr>
              <w:t>%</w:t>
            </w:r>
          </w:p>
        </w:tc>
        <w:tc>
          <w:tcPr>
            <w:tcW w:w="5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4"/>
                <w:position w:val="2"/>
                <w:sz w:val="21"/>
                <w:szCs w:val="21"/>
              </w:rPr>
              <w:t>t</w:t>
            </w:r>
            <w:r>
              <w:rPr>
                <w:rFonts w:hint="default" w:ascii="Times New Roman" w:hAnsi="Times New Roman" w:eastAsia="仿宋_GB2312" w:cs="Times New Roman"/>
                <w:spacing w:val="-8"/>
                <w:position w:val="2"/>
                <w:sz w:val="21"/>
                <w:szCs w:val="21"/>
              </w:rPr>
              <w:t>/</w:t>
            </w:r>
            <w:r>
              <w:rPr>
                <w:rFonts w:hint="default" w:ascii="Times New Roman" w:hAnsi="Times New Roman" w:eastAsia="仿宋_GB2312" w:cs="Times New Roman"/>
                <w:spacing w:val="-4"/>
                <w:position w:val="2"/>
                <w:sz w:val="21"/>
                <w:szCs w:val="21"/>
              </w:rPr>
              <w:t>(km²·a)</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2"/>
                <w:sz w:val="21"/>
                <w:szCs w:val="21"/>
              </w:rPr>
              <w:t>2</w:t>
            </w:r>
            <w:r>
              <w:rPr>
                <w:rFonts w:hint="default" w:ascii="Times New Roman" w:hAnsi="Times New Roman" w:eastAsia="仿宋_GB2312" w:cs="Times New Roman"/>
                <w:spacing w:val="4"/>
                <w:position w:val="2"/>
                <w:sz w:val="21"/>
                <w:szCs w:val="21"/>
              </w:rPr>
              <w:t>00/200</w:t>
            </w:r>
          </w:p>
        </w:tc>
        <w:tc>
          <w:tcPr>
            <w:tcW w:w="4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1.0</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6"/>
                <w:position w:val="2"/>
                <w:sz w:val="21"/>
                <w:szCs w:val="21"/>
              </w:rPr>
            </w:pPr>
            <w:r>
              <w:rPr>
                <w:rFonts w:hint="default" w:ascii="Times New Roman" w:hAnsi="Times New Roman" w:eastAsia="仿宋_GB2312" w:cs="Times New Roman"/>
                <w:spacing w:val="6"/>
                <w:position w:val="2"/>
                <w:sz w:val="21"/>
                <w:szCs w:val="21"/>
              </w:rPr>
              <w:t>渣土防护率</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2"/>
                <w:sz w:val="21"/>
                <w:szCs w:val="21"/>
              </w:rPr>
              <w:t>(%)</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8</w:t>
            </w:r>
          </w:p>
        </w:tc>
        <w:tc>
          <w:tcPr>
            <w:tcW w:w="16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4"/>
                <w:sz w:val="21"/>
                <w:szCs w:val="21"/>
              </w:rPr>
              <w:t>采</w:t>
            </w:r>
            <w:r>
              <w:rPr>
                <w:rFonts w:hint="default" w:ascii="Times New Roman" w:hAnsi="Times New Roman" w:eastAsia="仿宋_GB2312" w:cs="Times New Roman"/>
                <w:spacing w:val="8"/>
                <w:sz w:val="21"/>
                <w:szCs w:val="21"/>
              </w:rPr>
              <w:t>取措施挡护的临时堆土数</w:t>
            </w:r>
            <w:r>
              <w:rPr>
                <w:rFonts w:hint="default" w:ascii="Times New Roman" w:hAnsi="Times New Roman" w:eastAsia="仿宋_GB2312" w:cs="Times New Roman"/>
                <w:spacing w:val="10"/>
                <w:sz w:val="21"/>
                <w:szCs w:val="21"/>
              </w:rPr>
              <w:t>量</w:t>
            </w:r>
            <w:r>
              <w:rPr>
                <w:rFonts w:hint="default" w:ascii="Times New Roman" w:hAnsi="Times New Roman" w:eastAsia="仿宋_GB2312" w:cs="Times New Roman"/>
                <w:spacing w:val="6"/>
                <w:sz w:val="21"/>
                <w:szCs w:val="21"/>
              </w:rPr>
              <w:t>/临时堆土总量×100%</w:t>
            </w:r>
          </w:p>
        </w:tc>
        <w:tc>
          <w:tcPr>
            <w:tcW w:w="5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1"/>
                <w:sz w:val="21"/>
                <w:szCs w:val="21"/>
              </w:rPr>
              <w:t>万m³</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1.85</w:t>
            </w:r>
            <w:r>
              <w:rPr>
                <w:rFonts w:hint="default" w:ascii="Times New Roman" w:hAnsi="Times New Roman" w:eastAsia="仿宋_GB2312" w:cs="Times New Roman"/>
                <w:spacing w:val="-2"/>
                <w:position w:val="2"/>
                <w:sz w:val="21"/>
                <w:szCs w:val="21"/>
              </w:rPr>
              <w:t>/</w:t>
            </w:r>
            <w:r>
              <w:rPr>
                <w:rFonts w:hint="default" w:ascii="Times New Roman" w:hAnsi="Times New Roman" w:eastAsia="仿宋_GB2312" w:cs="Times New Roman"/>
                <w:spacing w:val="-2"/>
                <w:position w:val="2"/>
                <w:sz w:val="21"/>
                <w:szCs w:val="21"/>
                <w:lang w:val="en-US" w:eastAsia="zh-CN"/>
              </w:rPr>
              <w:t>1.87</w:t>
            </w:r>
          </w:p>
        </w:tc>
        <w:tc>
          <w:tcPr>
            <w:tcW w:w="4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1"/>
                <w:sz w:val="21"/>
                <w:szCs w:val="21"/>
                <w:lang w:val="en-US" w:eastAsia="zh-CN"/>
              </w:rPr>
              <w:t>98.93</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表</w:t>
            </w:r>
            <w:r>
              <w:rPr>
                <w:rFonts w:hint="default" w:ascii="Times New Roman" w:hAnsi="Times New Roman" w:eastAsia="仿宋_GB2312" w:cs="Times New Roman"/>
                <w:spacing w:val="6"/>
                <w:sz w:val="21"/>
                <w:szCs w:val="21"/>
              </w:rPr>
              <w:t>土保护率</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4"/>
                <w:position w:val="2"/>
                <w:sz w:val="21"/>
                <w:szCs w:val="21"/>
              </w:rPr>
              <w:t>(</w:t>
            </w:r>
            <w:r>
              <w:rPr>
                <w:rFonts w:hint="default" w:ascii="Times New Roman" w:hAnsi="Times New Roman" w:eastAsia="仿宋_GB2312" w:cs="Times New Roman"/>
                <w:spacing w:val="32"/>
                <w:position w:val="2"/>
                <w:sz w:val="21"/>
                <w:szCs w:val="21"/>
              </w:rPr>
              <w:t>%)</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2"/>
                <w:sz w:val="21"/>
                <w:szCs w:val="21"/>
              </w:rPr>
              <w:t>/</w:t>
            </w:r>
          </w:p>
        </w:tc>
        <w:tc>
          <w:tcPr>
            <w:tcW w:w="16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保护的表土数量/可剥离的</w:t>
            </w:r>
            <w:r>
              <w:rPr>
                <w:rFonts w:hint="default" w:ascii="Times New Roman" w:hAnsi="Times New Roman" w:eastAsia="仿宋_GB2312" w:cs="Times New Roman"/>
                <w:spacing w:val="7"/>
                <w:sz w:val="21"/>
                <w:szCs w:val="21"/>
              </w:rPr>
              <w:t>表</w:t>
            </w:r>
            <w:r>
              <w:rPr>
                <w:rFonts w:hint="default" w:ascii="Times New Roman" w:hAnsi="Times New Roman" w:eastAsia="仿宋_GB2312" w:cs="Times New Roman"/>
                <w:spacing w:val="5"/>
                <w:sz w:val="21"/>
                <w:szCs w:val="21"/>
              </w:rPr>
              <w:t>土总量</w:t>
            </w:r>
          </w:p>
        </w:tc>
        <w:tc>
          <w:tcPr>
            <w:tcW w:w="5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1"/>
                <w:sz w:val="21"/>
                <w:szCs w:val="21"/>
              </w:rPr>
              <w:t>万m³</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2"/>
                <w:sz w:val="21"/>
                <w:szCs w:val="21"/>
              </w:rPr>
              <w:t>/</w:t>
            </w:r>
          </w:p>
        </w:tc>
        <w:tc>
          <w:tcPr>
            <w:tcW w:w="4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2"/>
                <w:position w:val="2"/>
                <w:sz w:val="21"/>
                <w:szCs w:val="21"/>
              </w:rPr>
              <w:t>/</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pacing w:val="1"/>
                <w:position w:val="2"/>
                <w:sz w:val="21"/>
                <w:szCs w:val="21"/>
              </w:rPr>
            </w:pPr>
            <w:r>
              <w:rPr>
                <w:rFonts w:hint="default" w:ascii="Times New Roman" w:hAnsi="Times New Roman" w:eastAsia="仿宋_GB2312" w:cs="Times New Roman"/>
                <w:spacing w:val="8"/>
                <w:sz w:val="21"/>
                <w:szCs w:val="21"/>
              </w:rPr>
              <w:t>林</w:t>
            </w:r>
            <w:r>
              <w:rPr>
                <w:rFonts w:hint="default" w:ascii="Times New Roman" w:hAnsi="Times New Roman" w:eastAsia="仿宋_GB2312" w:cs="Times New Roman"/>
                <w:spacing w:val="7"/>
                <w:sz w:val="21"/>
                <w:szCs w:val="21"/>
              </w:rPr>
              <w:t>草植被恢复</w:t>
            </w:r>
            <w:r>
              <w:rPr>
                <w:rFonts w:hint="default" w:ascii="Times New Roman" w:hAnsi="Times New Roman" w:eastAsia="仿宋_GB2312" w:cs="Times New Roman"/>
                <w:spacing w:val="1"/>
                <w:position w:val="2"/>
                <w:sz w:val="21"/>
                <w:szCs w:val="21"/>
              </w:rPr>
              <w:t>率</w:t>
            </w:r>
          </w:p>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2"/>
                <w:sz w:val="21"/>
                <w:szCs w:val="21"/>
              </w:rPr>
              <w:t>(</w:t>
            </w:r>
            <w:r>
              <w:rPr>
                <w:rFonts w:hint="default" w:ascii="Times New Roman" w:hAnsi="Times New Roman" w:eastAsia="仿宋_GB2312" w:cs="Times New Roman"/>
                <w:position w:val="2"/>
                <w:sz w:val="21"/>
                <w:szCs w:val="21"/>
              </w:rPr>
              <w:t>%)</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16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sz w:val="21"/>
                <w:szCs w:val="21"/>
              </w:rPr>
              <w:t>林</w:t>
            </w:r>
            <w:r>
              <w:rPr>
                <w:rFonts w:hint="default" w:ascii="Times New Roman" w:hAnsi="Times New Roman" w:eastAsia="仿宋_GB2312" w:cs="Times New Roman"/>
                <w:spacing w:val="8"/>
                <w:sz w:val="21"/>
                <w:szCs w:val="21"/>
              </w:rPr>
              <w:t>草类植被面积/可恢复林</w:t>
            </w:r>
            <w:r>
              <w:rPr>
                <w:rFonts w:hint="default" w:ascii="Times New Roman" w:hAnsi="Times New Roman" w:eastAsia="仿宋_GB2312" w:cs="Times New Roman"/>
                <w:spacing w:val="9"/>
                <w:sz w:val="21"/>
                <w:szCs w:val="21"/>
              </w:rPr>
              <w:t>草</w:t>
            </w:r>
            <w:r>
              <w:rPr>
                <w:rFonts w:hint="default" w:ascii="Times New Roman" w:hAnsi="Times New Roman" w:eastAsia="仿宋_GB2312" w:cs="Times New Roman"/>
                <w:spacing w:val="6"/>
                <w:sz w:val="21"/>
                <w:szCs w:val="21"/>
              </w:rPr>
              <w:t>植被面积×100%</w:t>
            </w:r>
          </w:p>
        </w:tc>
        <w:tc>
          <w:tcPr>
            <w:tcW w:w="5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h</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8"/>
                <w:sz w:val="21"/>
                <w:szCs w:val="21"/>
              </w:rPr>
              <w:t>²</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position w:val="2"/>
                <w:sz w:val="21"/>
                <w:szCs w:val="21"/>
                <w:lang w:val="en-US" w:eastAsia="zh-CN"/>
              </w:rPr>
              <w:t>3.96</w:t>
            </w:r>
            <w:r>
              <w:rPr>
                <w:rFonts w:hint="default" w:ascii="Times New Roman" w:hAnsi="Times New Roman" w:eastAsia="仿宋_GB2312" w:cs="Times New Roman"/>
                <w:spacing w:val="2"/>
                <w:position w:val="2"/>
                <w:sz w:val="21"/>
                <w:szCs w:val="21"/>
              </w:rPr>
              <w:t>/</w:t>
            </w:r>
            <w:r>
              <w:rPr>
                <w:rFonts w:hint="default" w:ascii="Times New Roman" w:hAnsi="Times New Roman" w:eastAsia="仿宋_GB2312" w:cs="Times New Roman"/>
                <w:spacing w:val="-3"/>
                <w:position w:val="2"/>
                <w:sz w:val="21"/>
                <w:szCs w:val="21"/>
                <w:lang w:val="en-US" w:eastAsia="zh-CN"/>
              </w:rPr>
              <w:t>4.00</w:t>
            </w:r>
          </w:p>
        </w:tc>
        <w:tc>
          <w:tcPr>
            <w:tcW w:w="4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1"/>
                <w:sz w:val="21"/>
                <w:szCs w:val="21"/>
                <w:lang w:val="en-US" w:eastAsia="zh-CN"/>
              </w:rPr>
              <w:t>99</w:t>
            </w:r>
          </w:p>
        </w:tc>
      </w:tr>
      <w:tr>
        <w:tblPrEx>
          <w:tblBorders>
            <w:top w:val="double" w:color="000000" w:sz="4" w:space="0"/>
            <w:left w:val="none" w:color="auto" w:sz="0" w:space="0"/>
            <w:bottom w:val="double" w:color="000000" w:sz="4" w:space="0"/>
            <w:right w:val="none" w:color="auto" w:sz="0"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10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7"/>
                <w:position w:val="2"/>
                <w:sz w:val="21"/>
                <w:szCs w:val="21"/>
              </w:rPr>
              <w:t>林</w:t>
            </w:r>
            <w:r>
              <w:rPr>
                <w:rFonts w:hint="default" w:ascii="Times New Roman" w:hAnsi="Times New Roman" w:eastAsia="仿宋_GB2312" w:cs="Times New Roman"/>
                <w:spacing w:val="6"/>
                <w:position w:val="2"/>
                <w:sz w:val="21"/>
                <w:szCs w:val="21"/>
              </w:rPr>
              <w:t>草覆盖率(%)</w:t>
            </w:r>
          </w:p>
        </w:tc>
        <w:tc>
          <w:tcPr>
            <w:tcW w:w="59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8"/>
                <w:sz w:val="21"/>
                <w:szCs w:val="21"/>
                <w:lang w:val="en-US" w:eastAsia="zh-CN"/>
              </w:rPr>
              <w:t>11</w:t>
            </w:r>
          </w:p>
        </w:tc>
        <w:tc>
          <w:tcPr>
            <w:tcW w:w="16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林草类植被面积/总面</w:t>
            </w:r>
            <w:r>
              <w:rPr>
                <w:rFonts w:hint="default" w:ascii="Times New Roman" w:hAnsi="Times New Roman" w:eastAsia="仿宋_GB2312" w:cs="Times New Roman"/>
                <w:spacing w:val="6"/>
                <w:sz w:val="21"/>
                <w:szCs w:val="21"/>
              </w:rPr>
              <w:t>积</w:t>
            </w:r>
            <w:r>
              <w:rPr>
                <w:rFonts w:hint="default" w:ascii="Times New Roman" w:hAnsi="Times New Roman" w:eastAsia="仿宋_GB2312" w:cs="Times New Roman"/>
                <w:spacing w:val="4"/>
                <w:sz w:val="21"/>
                <w:szCs w:val="21"/>
              </w:rPr>
              <w:t>×</w:t>
            </w:r>
            <w:r>
              <w:rPr>
                <w:rFonts w:hint="default" w:ascii="Times New Roman" w:hAnsi="Times New Roman" w:eastAsia="仿宋_GB2312" w:cs="Times New Roman"/>
                <w:spacing w:val="2"/>
                <w:sz w:val="21"/>
                <w:szCs w:val="21"/>
              </w:rPr>
              <w:t>100%</w:t>
            </w:r>
          </w:p>
        </w:tc>
        <w:tc>
          <w:tcPr>
            <w:tcW w:w="53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h</w:t>
            </w:r>
            <w:r>
              <w:rPr>
                <w:rFonts w:hint="default" w:ascii="Times New Roman" w:hAnsi="Times New Roman" w:eastAsia="仿宋_GB2312" w:cs="Times New Roman"/>
                <w:sz w:val="21"/>
                <w:szCs w:val="21"/>
              </w:rPr>
              <w:t>m</w:t>
            </w:r>
            <w:r>
              <w:rPr>
                <w:rFonts w:hint="default" w:ascii="Times New Roman" w:hAnsi="Times New Roman" w:eastAsia="仿宋_GB2312" w:cs="Times New Roman"/>
                <w:spacing w:val="8"/>
                <w:sz w:val="21"/>
                <w:szCs w:val="21"/>
              </w:rPr>
              <w:t>²</w:t>
            </w:r>
          </w:p>
        </w:tc>
        <w:tc>
          <w:tcPr>
            <w:tcW w:w="619"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2"/>
                <w:position w:val="2"/>
                <w:sz w:val="21"/>
                <w:szCs w:val="21"/>
                <w:lang w:val="en-US" w:eastAsia="zh-CN"/>
              </w:rPr>
              <w:t>3.96/</w:t>
            </w:r>
            <w:r>
              <w:rPr>
                <w:rFonts w:hint="default" w:ascii="Times New Roman" w:hAnsi="Times New Roman" w:eastAsia="仿宋_GB2312" w:cs="Times New Roman"/>
                <w:spacing w:val="1"/>
                <w:position w:val="2"/>
                <w:sz w:val="21"/>
                <w:szCs w:val="21"/>
                <w:lang w:eastAsia="zh-CN"/>
              </w:rPr>
              <w:t>35.38</w:t>
            </w:r>
          </w:p>
        </w:tc>
        <w:tc>
          <w:tcPr>
            <w:tcW w:w="4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8"/>
                <w:sz w:val="21"/>
                <w:szCs w:val="21"/>
                <w:lang w:val="en-US" w:eastAsia="zh-CN"/>
              </w:rPr>
              <w:t>11.19</w:t>
            </w:r>
          </w:p>
        </w:tc>
      </w:tr>
    </w:tbl>
    <w:p>
      <w:pPr>
        <w:pStyle w:val="7"/>
        <w:keepNext/>
        <w:keepLines/>
        <w:pageBreakBefore w:val="0"/>
        <w:widowControl w:val="0"/>
        <w:kinsoku/>
        <w:wordWrap/>
        <w:overflowPunct/>
        <w:topLinePunct w:val="0"/>
        <w:autoSpaceDE/>
        <w:autoSpaceDN/>
        <w:bidi w:val="0"/>
        <w:adjustRightInd/>
        <w:snapToGrid/>
        <w:ind w:left="0" w:firstLine="0"/>
        <w:textAlignment w:val="auto"/>
        <w:rPr>
          <w:rFonts w:hint="default" w:ascii="Times New Roman" w:hAnsi="Times New Roman" w:eastAsia="仿宋_GB2312" w:cs="Times New Roman"/>
          <w:b/>
          <w:bCs/>
          <w:lang w:val="en-US" w:eastAsia="zh-CN"/>
        </w:rPr>
      </w:pPr>
      <w:r>
        <w:rPr>
          <w:rFonts w:hint="default" w:ascii="Times New Roman" w:hAnsi="Times New Roman" w:eastAsia="仿宋_GB2312" w:cs="Times New Roman"/>
          <w:b/>
          <w:bCs/>
          <w:lang w:val="en-US" w:eastAsia="zh-CN"/>
        </w:rPr>
        <w:t>7.2.2方案实施后水土保持效益</w:t>
      </w:r>
    </w:p>
    <w:p>
      <w:pPr>
        <w:spacing w:line="360" w:lineRule="auto"/>
        <w:ind w:firstLine="480" w:firstLineChars="200"/>
        <w:rPr>
          <w:rFonts w:hint="default" w:ascii="Times New Roman" w:hAnsi="Times New Roman" w:cs="Times New Roman"/>
          <w:color w:val="000000"/>
          <w:highlight w:val="none"/>
        </w:rPr>
      </w:pPr>
      <w:r>
        <w:rPr>
          <w:rFonts w:hint="default" w:ascii="Times New Roman" w:hAnsi="Times New Roman" w:eastAsia="仿宋_GB2312" w:cs="Times New Roman"/>
          <w:sz w:val="24"/>
          <w:highlight w:val="none"/>
        </w:rPr>
        <w:t>本工程水土保持方案实施后，项目区土壤侵蚀模数可达到200t/</w:t>
      </w:r>
      <w:r>
        <w:rPr>
          <w:rFonts w:hint="default" w:ascii="Times New Roman" w:hAnsi="Times New Roman" w:eastAsia="仿宋_GB2312" w:cs="Times New Roman"/>
          <w:sz w:val="24"/>
          <w:highlight w:val="none"/>
          <w:lang w:eastAsia="zh-CN"/>
        </w:rPr>
        <w:t>km²</w:t>
      </w:r>
      <w:r>
        <w:rPr>
          <w:rFonts w:hint="default" w:ascii="Times New Roman" w:hAnsi="Times New Roman" w:eastAsia="仿宋_GB2312" w:cs="Times New Roman"/>
          <w:sz w:val="24"/>
          <w:highlight w:val="none"/>
        </w:rPr>
        <w:t>.a，减少土壤流失量</w:t>
      </w:r>
      <w:r>
        <w:rPr>
          <w:rFonts w:hint="default" w:ascii="Times New Roman" w:hAnsi="Times New Roman" w:eastAsia="仿宋_GB2312" w:cs="Times New Roman"/>
          <w:sz w:val="24"/>
          <w:highlight w:val="none"/>
          <w:lang w:eastAsia="zh-CN"/>
        </w:rPr>
        <w:t>2688.88</w:t>
      </w:r>
      <w:r>
        <w:rPr>
          <w:rFonts w:hint="default" w:ascii="Times New Roman" w:hAnsi="Times New Roman" w:eastAsia="仿宋_GB2312" w:cs="Times New Roman"/>
          <w:sz w:val="24"/>
          <w:highlight w:val="none"/>
        </w:rPr>
        <w:t>t，减少土壤流失量计算见表7-1</w:t>
      </w:r>
      <w:r>
        <w:rPr>
          <w:rFonts w:hint="default" w:ascii="Times New Roman" w:hAnsi="Times New Roman" w:eastAsia="仿宋_GB2312" w:cs="Times New Roman"/>
          <w:sz w:val="24"/>
          <w:highlight w:val="none"/>
          <w:lang w:val="en-US" w:eastAsia="zh-CN"/>
        </w:rPr>
        <w:t>4</w:t>
      </w:r>
      <w:r>
        <w:rPr>
          <w:rFonts w:hint="default" w:ascii="Times New Roman" w:hAnsi="Times New Roman" w:eastAsia="仿宋_GB2312" w:cs="Times New Roman"/>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jc w:val="center"/>
        <w:textAlignment w:val="auto"/>
        <w:rPr>
          <w:rFonts w:hint="default" w:ascii="Times New Roman" w:hAnsi="Times New Roman" w:eastAsia="微软雅黑" w:cs="Times New Roman"/>
          <w:b w:val="0"/>
          <w:bCs w:val="0"/>
          <w:spacing w:val="2"/>
          <w:sz w:val="21"/>
          <w:szCs w:val="21"/>
        </w:rPr>
      </w:pPr>
      <w:r>
        <w:rPr>
          <w:rFonts w:hint="default" w:ascii="Times New Roman" w:hAnsi="Times New Roman" w:eastAsia="微软雅黑" w:cs="Times New Roman"/>
          <w:b w:val="0"/>
          <w:bCs w:val="0"/>
          <w:spacing w:val="2"/>
          <w:sz w:val="21"/>
          <w:szCs w:val="21"/>
        </w:rPr>
        <w:t>表7-1</w:t>
      </w:r>
      <w:r>
        <w:rPr>
          <w:rFonts w:hint="default" w:ascii="Times New Roman" w:hAnsi="Times New Roman" w:eastAsia="微软雅黑" w:cs="Times New Roman"/>
          <w:b w:val="0"/>
          <w:bCs w:val="0"/>
          <w:spacing w:val="2"/>
          <w:sz w:val="21"/>
          <w:szCs w:val="21"/>
          <w:lang w:val="en-US" w:eastAsia="zh-CN"/>
        </w:rPr>
        <w:t>4</w:t>
      </w:r>
      <w:r>
        <w:rPr>
          <w:rFonts w:hint="default" w:ascii="Times New Roman" w:hAnsi="Times New Roman" w:eastAsia="微软雅黑" w:cs="Times New Roman"/>
          <w:b w:val="0"/>
          <w:bCs w:val="0"/>
          <w:spacing w:val="2"/>
          <w:sz w:val="21"/>
          <w:szCs w:val="21"/>
        </w:rPr>
        <w:t>减少土壤流失量计算表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108" w:type="dxa"/>
          <w:bottom w:w="0" w:type="dxa"/>
          <w:right w:w="108" w:type="dxa"/>
        </w:tblCellMar>
      </w:tblPr>
      <w:tblGrid>
        <w:gridCol w:w="1709"/>
        <w:gridCol w:w="1299"/>
        <w:gridCol w:w="1794"/>
        <w:gridCol w:w="2111"/>
        <w:gridCol w:w="1708"/>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9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预测单元</w:t>
            </w:r>
          </w:p>
        </w:tc>
        <w:tc>
          <w:tcPr>
            <w:tcW w:w="753"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面积（</w:t>
            </w:r>
            <w:r>
              <w:rPr>
                <w:rFonts w:hint="default" w:ascii="Times New Roman" w:hAnsi="Times New Roman" w:eastAsia="仿宋_GB2312" w:cs="Times New Roman"/>
                <w:color w:val="000000"/>
                <w:sz w:val="21"/>
                <w:szCs w:val="21"/>
                <w:highlight w:val="none"/>
                <w:lang w:val="en-US" w:eastAsia="zh-CN"/>
              </w:rPr>
              <w:t>h</w:t>
            </w:r>
            <w:r>
              <w:rPr>
                <w:rFonts w:hint="default" w:ascii="Times New Roman" w:hAnsi="Times New Roman" w:eastAsia="仿宋_GB2312" w:cs="Times New Roman"/>
                <w:color w:val="000000"/>
                <w:sz w:val="21"/>
                <w:szCs w:val="21"/>
                <w:highlight w:val="none"/>
                <w:lang w:eastAsia="zh-CN"/>
              </w:rPr>
              <w:t>m²</w:t>
            </w:r>
            <w:r>
              <w:rPr>
                <w:rFonts w:hint="default" w:ascii="Times New Roman" w:hAnsi="Times New Roman" w:eastAsia="仿宋_GB2312" w:cs="Times New Roman"/>
                <w:color w:val="000000"/>
                <w:sz w:val="21"/>
                <w:szCs w:val="21"/>
                <w:highlight w:val="none"/>
              </w:rPr>
              <w:t>）</w:t>
            </w:r>
          </w:p>
        </w:tc>
        <w:tc>
          <w:tcPr>
            <w:tcW w:w="104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预测土壤流失量（t）</w:t>
            </w:r>
          </w:p>
        </w:tc>
        <w:tc>
          <w:tcPr>
            <w:tcW w:w="1224"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设计水平年后水土流失量（t）</w:t>
            </w:r>
          </w:p>
        </w:tc>
        <w:tc>
          <w:tcPr>
            <w:tcW w:w="990"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减少水土流失量（t）</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9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建筑物区</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sz w:val="21"/>
                <w:szCs w:val="21"/>
                <w:lang w:val="en-US" w:eastAsia="zh-CN"/>
              </w:rPr>
              <w:t>13.70</w:t>
            </w:r>
          </w:p>
        </w:tc>
        <w:tc>
          <w:tcPr>
            <w:tcW w:w="10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6"/>
                <w:sz w:val="21"/>
                <w:szCs w:val="21"/>
                <w:lang w:val="en-US" w:eastAsia="zh-CN"/>
              </w:rPr>
              <w:t>1096</w:t>
            </w:r>
          </w:p>
        </w:tc>
        <w:tc>
          <w:tcPr>
            <w:tcW w:w="122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54.8</w:t>
            </w:r>
          </w:p>
        </w:tc>
        <w:tc>
          <w:tcPr>
            <w:tcW w:w="9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1041.2</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9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道路及硬化区</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6"/>
                <w:sz w:val="21"/>
                <w:szCs w:val="21"/>
                <w:lang w:val="en-US" w:eastAsia="zh-CN"/>
              </w:rPr>
              <w:t>17.68</w:t>
            </w:r>
          </w:p>
        </w:tc>
        <w:tc>
          <w:tcPr>
            <w:tcW w:w="10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6"/>
                <w:sz w:val="21"/>
                <w:szCs w:val="21"/>
                <w:lang w:val="en-US" w:eastAsia="zh-CN"/>
              </w:rPr>
              <w:t>1414.4</w:t>
            </w:r>
          </w:p>
        </w:tc>
        <w:tc>
          <w:tcPr>
            <w:tcW w:w="122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70.72</w:t>
            </w:r>
          </w:p>
        </w:tc>
        <w:tc>
          <w:tcPr>
            <w:tcW w:w="9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1343.68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9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lang w:val="en-US" w:eastAsia="zh-CN"/>
              </w:rPr>
            </w:pPr>
            <w:r>
              <w:rPr>
                <w:rFonts w:hint="default" w:ascii="Times New Roman" w:hAnsi="Times New Roman" w:eastAsia="仿宋_GB2312" w:cs="Times New Roman"/>
                <w:color w:val="000000"/>
                <w:sz w:val="21"/>
                <w:szCs w:val="21"/>
                <w:highlight w:val="none"/>
                <w:lang w:val="en-US" w:eastAsia="zh-CN"/>
              </w:rPr>
              <w:t>绿化区</w:t>
            </w:r>
          </w:p>
        </w:tc>
        <w:tc>
          <w:tcPr>
            <w:tcW w:w="753"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6"/>
                <w:sz w:val="21"/>
                <w:szCs w:val="21"/>
                <w:lang w:val="en-US" w:eastAsia="zh-CN"/>
              </w:rPr>
              <w:t>4.00</w:t>
            </w:r>
          </w:p>
        </w:tc>
        <w:tc>
          <w:tcPr>
            <w:tcW w:w="10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6"/>
                <w:sz w:val="21"/>
                <w:szCs w:val="21"/>
                <w:lang w:val="en-US" w:eastAsia="zh-CN"/>
              </w:rPr>
              <w:t>320</w:t>
            </w:r>
          </w:p>
        </w:tc>
        <w:tc>
          <w:tcPr>
            <w:tcW w:w="122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16</w:t>
            </w:r>
          </w:p>
        </w:tc>
        <w:tc>
          <w:tcPr>
            <w:tcW w:w="9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304</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108" w:type="dxa"/>
            <w:bottom w:w="0" w:type="dxa"/>
            <w:right w:w="108" w:type="dxa"/>
          </w:tblCellMar>
        </w:tblPrEx>
        <w:trPr>
          <w:trHeight w:val="397" w:hRule="atLeast"/>
          <w:jc w:val="center"/>
        </w:trPr>
        <w:tc>
          <w:tcPr>
            <w:tcW w:w="991"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val="0"/>
              <w:spacing w:line="240" w:lineRule="auto"/>
              <w:jc w:val="center"/>
              <w:rPr>
                <w:rFonts w:hint="default" w:ascii="Times New Roman" w:hAnsi="Times New Roman" w:eastAsia="仿宋_GB2312" w:cs="Times New Roman"/>
                <w:color w:val="000000"/>
                <w:sz w:val="21"/>
                <w:szCs w:val="21"/>
                <w:highlight w:val="none"/>
              </w:rPr>
            </w:pPr>
            <w:r>
              <w:rPr>
                <w:rFonts w:hint="default" w:ascii="Times New Roman" w:hAnsi="Times New Roman" w:eastAsia="仿宋_GB2312" w:cs="Times New Roman"/>
                <w:color w:val="000000"/>
                <w:sz w:val="21"/>
                <w:szCs w:val="21"/>
                <w:highlight w:val="none"/>
              </w:rPr>
              <w:t>合计</w:t>
            </w:r>
          </w:p>
        </w:tc>
        <w:tc>
          <w:tcPr>
            <w:tcW w:w="753" w:type="pct"/>
            <w:tcBorders>
              <w:tl2br w:val="nil"/>
              <w:tr2bl w:val="nil"/>
            </w:tcBorders>
            <w:noWrap w:val="0"/>
            <w:vAlign w:val="center"/>
          </w:tcPr>
          <w:p>
            <w:pPr>
              <w:keepNext w:val="0"/>
              <w:keepLines w:val="0"/>
              <w:pageBreakBefore w:val="0"/>
              <w:widowControl/>
              <w:suppressLineNumbers w:val="0"/>
              <w:kinsoku/>
              <w:wordWrap/>
              <w:overflowPunct/>
              <w:topLinePunct w:val="0"/>
              <w:autoSpaceDE/>
              <w:autoSpaceDN/>
              <w:bidi w:val="0"/>
              <w:adjustRightInd/>
              <w:snapToGrid w:val="0"/>
              <w:spacing w:line="240" w:lineRule="auto"/>
              <w:jc w:val="center"/>
              <w:textAlignment w:val="center"/>
              <w:rPr>
                <w:rFonts w:hint="default" w:ascii="Times New Roman" w:hAnsi="Times New Roman" w:eastAsia="宋体" w:cs="Times New Roman"/>
                <w:i w:val="0"/>
                <w:iCs w:val="0"/>
                <w:color w:val="000000"/>
                <w:kern w:val="2"/>
                <w:sz w:val="21"/>
                <w:szCs w:val="21"/>
                <w:u w:val="none"/>
                <w:lang w:val="en-US" w:eastAsia="zh-CN" w:bidi="ar-SA"/>
              </w:rPr>
            </w:pPr>
            <w:r>
              <w:rPr>
                <w:rFonts w:hint="default" w:ascii="Times New Roman" w:hAnsi="Times New Roman" w:cs="Times New Roman"/>
                <w:i w:val="0"/>
                <w:iCs w:val="0"/>
                <w:color w:val="000000"/>
                <w:kern w:val="0"/>
                <w:sz w:val="21"/>
                <w:szCs w:val="21"/>
                <w:u w:val="none"/>
                <w:lang w:val="en-US" w:eastAsia="zh-CN" w:bidi="ar"/>
              </w:rPr>
              <w:t>35.38</w:t>
            </w:r>
          </w:p>
        </w:tc>
        <w:tc>
          <w:tcPr>
            <w:tcW w:w="104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z w:val="21"/>
                <w:szCs w:val="21"/>
                <w:highlight w:val="none"/>
                <w:lang w:val="en-US" w:eastAsia="zh-CN"/>
              </w:rPr>
            </w:pPr>
            <w:r>
              <w:rPr>
                <w:rFonts w:hint="default" w:ascii="Times New Roman" w:hAnsi="Times New Roman" w:eastAsia="仿宋_GB2312" w:cs="Times New Roman"/>
                <w:spacing w:val="6"/>
                <w:sz w:val="21"/>
                <w:szCs w:val="21"/>
                <w:lang w:val="en-US" w:eastAsia="zh-CN"/>
              </w:rPr>
              <w:t>2830.4</w:t>
            </w:r>
          </w:p>
        </w:tc>
        <w:tc>
          <w:tcPr>
            <w:tcW w:w="122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141.52</w:t>
            </w:r>
          </w:p>
        </w:tc>
        <w:tc>
          <w:tcPr>
            <w:tcW w:w="99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leftChars="0" w:right="0" w:rightChars="0" w:firstLine="0" w:firstLineChars="0"/>
              <w:jc w:val="center"/>
              <w:textAlignment w:val="auto"/>
              <w:rPr>
                <w:rFonts w:hint="default" w:ascii="Times New Roman" w:hAnsi="Times New Roman" w:eastAsia="仿宋_GB2312" w:cs="Times New Roman"/>
                <w:spacing w:val="6"/>
                <w:sz w:val="21"/>
                <w:szCs w:val="21"/>
                <w:lang w:val="en-US" w:eastAsia="zh-CN"/>
              </w:rPr>
            </w:pPr>
            <w:r>
              <w:rPr>
                <w:rFonts w:hint="default" w:ascii="Times New Roman" w:hAnsi="Times New Roman" w:eastAsia="仿宋_GB2312" w:cs="Times New Roman"/>
                <w:spacing w:val="6"/>
                <w:sz w:val="21"/>
                <w:szCs w:val="21"/>
                <w:lang w:val="en-US" w:eastAsia="zh-CN"/>
              </w:rPr>
              <w:t>2688.88</w:t>
            </w:r>
          </w:p>
        </w:tc>
      </w:tr>
    </w:tbl>
    <w:p>
      <w:pPr>
        <w:spacing w:line="360" w:lineRule="auto"/>
        <w:ind w:firstLine="561"/>
        <w:rPr>
          <w:rFonts w:hint="default" w:ascii="Times New Roman" w:hAnsi="Times New Roman" w:eastAsia="仿宋_GB2312" w:cs="Times New Roman"/>
          <w:sz w:val="24"/>
          <w:highlight w:val="none"/>
        </w:rPr>
      </w:pPr>
    </w:p>
    <w:p>
      <w:pPr>
        <w:pStyle w:val="151"/>
        <w:rPr>
          <w:rFonts w:hint="default" w:ascii="Times New Roman" w:hAnsi="Times New Roman" w:eastAsia="仿宋_GB2312" w:cs="Times New Roman"/>
          <w:sz w:val="24"/>
          <w:highlight w:val="none"/>
        </w:rPr>
      </w:pPr>
    </w:p>
    <w:p>
      <w:pPr>
        <w:spacing w:line="360" w:lineRule="auto"/>
        <w:ind w:firstLine="561"/>
        <w:rPr>
          <w:rFonts w:hint="default" w:ascii="Times New Roman" w:hAnsi="Times New Roman" w:eastAsia="仿宋_GB2312" w:cs="Times New Roman"/>
          <w:sz w:val="24"/>
          <w:highlight w:val="none"/>
        </w:rPr>
        <w:sectPr>
          <w:headerReference r:id="rId24" w:type="default"/>
          <w:footerReference r:id="rId25"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p>
      <w:pPr>
        <w:pStyle w:val="5"/>
        <w:keepNext/>
        <w:keepLines/>
        <w:pageBreakBefore w:val="0"/>
        <w:widowControl w:val="0"/>
        <w:kinsoku/>
        <w:wordWrap/>
        <w:overflowPunct/>
        <w:topLinePunct w:val="0"/>
        <w:autoSpaceDE/>
        <w:autoSpaceDN/>
        <w:bidi w:val="0"/>
        <w:adjustRightInd/>
        <w:snapToGrid/>
        <w:textAlignment w:val="auto"/>
        <w:rPr>
          <w:rFonts w:hint="default" w:ascii="Times New Roman" w:hAnsi="Times New Roman" w:eastAsia="微软雅黑" w:cs="Times New Roman"/>
          <w:b w:val="0"/>
          <w:bCs w:val="0"/>
        </w:rPr>
      </w:pPr>
      <w:bookmarkStart w:id="417" w:name="_Toc15237"/>
      <w:r>
        <w:rPr>
          <w:rFonts w:hint="default" w:ascii="Times New Roman" w:hAnsi="Times New Roman" w:eastAsia="微软雅黑" w:cs="Times New Roman"/>
          <w:b w:val="0"/>
          <w:bCs w:val="0"/>
        </w:rPr>
        <mc:AlternateContent>
          <mc:Choice Requires="wps">
            <w:drawing>
              <wp:anchor distT="0" distB="0" distL="114300" distR="114300" simplePos="0" relativeHeight="251686912"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50" name="任意多边形 15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6912;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DCUmpvaAAAADAEAAA8AAAAA&#10;AAAAAQAgAAAAIgAAAGRycy9kb3ducmV2LnhtbFBLAQIUABQAAAAIAIdO4kCHAMPxEgIAAH8EAAAO&#10;AAAAAAAAAAEAIAAAACkBAABkcnMvZTJvRG9jLnhtbFBLBQYAAAAABgAGAFkBAACtBQAAAAA=&#10;" path="m0,0l8312,0,8312,14,0,14,0,0xe">
                <v:fill on="t" focussize="0,0"/>
                <v:stroke on="f"/>
                <v:imagedata o:title=""/>
                <o:lock v:ext="edit" aspectratio="f"/>
              </v:shape>
            </w:pict>
          </mc:Fallback>
        </mc:AlternateContent>
      </w:r>
      <w:bookmarkStart w:id="418" w:name="_bookmark44"/>
      <w:bookmarkEnd w:id="418"/>
      <w:r>
        <w:rPr>
          <w:rFonts w:hint="default" w:ascii="Times New Roman" w:hAnsi="Times New Roman" w:eastAsia="微软雅黑" w:cs="Times New Roman"/>
          <w:b w:val="0"/>
          <w:bCs w:val="0"/>
        </w:rPr>
        <w:t>8.水土保持管理</w:t>
      </w:r>
      <w:bookmarkEnd w:id="417"/>
    </w:p>
    <w:p>
      <w:pPr>
        <w:pStyle w:val="6"/>
        <w:keepNext/>
        <w:keepLines/>
        <w:pageBreakBefore w:val="0"/>
        <w:widowControl w:val="0"/>
        <w:kinsoku/>
        <w:wordWrap/>
        <w:overflowPunct/>
        <w:topLinePunct w:val="0"/>
        <w:autoSpaceDE w:val="0"/>
        <w:autoSpaceDN w:val="0"/>
        <w:bidi w:val="0"/>
        <w:adjustRightInd/>
        <w:snapToGrid/>
        <w:spacing w:line="360" w:lineRule="auto"/>
        <w:ind w:left="431" w:hanging="431"/>
        <w:textAlignment w:val="bottom"/>
        <w:rPr>
          <w:rFonts w:hint="default" w:ascii="Times New Roman" w:hAnsi="Times New Roman" w:eastAsia="仿宋_GB2312" w:cs="Times New Roman"/>
          <w:b/>
          <w:bCs/>
        </w:rPr>
      </w:pPr>
      <w:bookmarkStart w:id="419" w:name="_bookmark45"/>
      <w:bookmarkEnd w:id="419"/>
      <w:bookmarkStart w:id="420" w:name="_Toc31205"/>
      <w:r>
        <w:rPr>
          <w:rFonts w:hint="default" w:ascii="Times New Roman" w:hAnsi="Times New Roman" w:eastAsia="仿宋_GB2312" w:cs="Times New Roman"/>
          <w:b/>
          <w:bCs/>
        </w:rPr>
        <w:t>8.1组织管理</w:t>
      </w:r>
      <w:bookmarkEnd w:id="42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本方案由项目建设单位组织施行，建设单位必须加强领导和组织管理，</w:t>
      </w:r>
      <w:r>
        <w:rPr>
          <w:rFonts w:hint="default" w:ascii="Times New Roman" w:hAnsi="Times New Roman" w:eastAsia="仿宋_GB2312" w:cs="Times New Roman"/>
          <w:sz w:val="24"/>
          <w:szCs w:val="24"/>
          <w:lang w:eastAsia="zh-CN"/>
        </w:rPr>
        <w:t>能建绿色氢氨新能源(松原)有限公司石化园区分公司</w:t>
      </w:r>
      <w:r>
        <w:rPr>
          <w:rFonts w:hint="default" w:ascii="Times New Roman" w:hAnsi="Times New Roman" w:eastAsia="仿宋_GB2312" w:cs="Times New Roman"/>
          <w:sz w:val="24"/>
          <w:szCs w:val="24"/>
        </w:rPr>
        <w:t>成立</w:t>
      </w:r>
      <w:r>
        <w:rPr>
          <w:rFonts w:hint="default" w:ascii="Times New Roman" w:hAnsi="Times New Roman" w:eastAsia="仿宋_GB2312" w:cs="Times New Roman"/>
          <w:sz w:val="24"/>
          <w:szCs w:val="24"/>
          <w:lang w:eastAsia="zh-CN"/>
        </w:rPr>
        <w:t>中能建松原氢能产业园（绿色氢氨一体化）项目</w:t>
      </w:r>
      <w:r>
        <w:rPr>
          <w:rFonts w:hint="default" w:ascii="Times New Roman" w:hAnsi="Times New Roman" w:eastAsia="仿宋_GB2312" w:cs="Times New Roman"/>
          <w:sz w:val="24"/>
          <w:szCs w:val="24"/>
        </w:rPr>
        <w:t>水土保持方案施行组织机构，并在项目部公开，设置专人负责水土保持工作，落实</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项目法人制、招投标制和施工监理制</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明确职责；制定方案施行的目标责任制和施行、检查、验收的具体办法和要求，建立健全水土保持管理的规章制度，建立水土保持工程档案；生产建设单位应当加强对施工单位的管理，在管理招投标文件和施工合同中明确施工单位的水土保持责任，强化奖惩制度，规范施工行为；严格控制施工扰动范围，禁止随意占压破坏地表植被；随时向水行政主管部门报告建设信息，工程开工时应向当地水行政主管部门备案，并与当地水行政主管部门保持密切联系，接受其监督检查，确保各年度水土保持工程按方案要求落到实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本项目各项水土保持措施投资纳入项目建设资金统一管理，并与主体工程建设资金同时调拨使用、同时施工、同时发挥效益，建设单位应积极开展工作，落实资金，保证方案施行。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要做好资金使用管理，建立水土保持资金档案，进行专项管理，保证建设资金及时足额到位，保障水土保持工作顺利进行。水土保持设施竣工验收时建设单位应就水土保持投资估算调整情况、分年度投资安排、资金到位情况和经费支出情况提出总结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两单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制度的通知》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办水保〔2020〕157号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，生产建设单位如有：</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未批先建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未批先弃</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未验先投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的；作出不实承诺或者未履行承诺的；未按规定组织开展水土保持设计、监测、监理工作的；水土保持工程、植物、临时措施落实不足50%的；不满足验收标准和条件而通过自主验收的；应当列入水土保持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公开期内再次发生应当列入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情形的，或作出不实承诺被撤销准予许可决定的，或被实施水土保持行政强制的，或拒不执行水土保持行政处罚决定的，应当列入水土保持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黑名单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pStyle w:val="6"/>
        <w:bidi w:val="0"/>
        <w:rPr>
          <w:rFonts w:hint="default" w:ascii="Times New Roman" w:hAnsi="Times New Roman" w:eastAsia="仿宋_GB2312" w:cs="Times New Roman"/>
          <w:b/>
          <w:bCs/>
        </w:rPr>
      </w:pPr>
      <w:bookmarkStart w:id="421" w:name="_Toc28985"/>
      <w:r>
        <w:rPr>
          <w:rFonts w:hint="default" w:ascii="Times New Roman" w:hAnsi="Times New Roman" w:eastAsia="仿宋_GB2312" w:cs="Times New Roman"/>
          <w:b/>
          <w:bCs/>
        </w:rPr>
        <mc:AlternateContent>
          <mc:Choice Requires="wps">
            <w:drawing>
              <wp:anchor distT="0" distB="0" distL="114300" distR="114300" simplePos="0" relativeHeight="251687936"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65" name="任意多边形 165"/>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7936;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AwlJqb2gAAAAwBAAAPAAAAAAAA&#10;AAEAIAAAACIAAABkcnMvZG93bnJldi54bWxQSwECFAAUAAAACACHTuJAIuvWlxACAAB/BAAADgAA&#10;AAAAAAABACAAAAApAQAAZHJzL2Uyb0RvYy54bWxQSwUGAAAAAAYABgBZAQAAqwUAAAAA&#10;" path="m0,0l8312,0,8312,14,0,14,0,0xe">
                <v:fill on="t" focussize="0,0"/>
                <v:stroke on="f"/>
                <v:imagedata o:title=""/>
                <o:lock v:ext="edit" aspectratio="f"/>
              </v:shape>
            </w:pict>
          </mc:Fallback>
        </mc:AlternateContent>
      </w:r>
      <w:bookmarkStart w:id="422" w:name="_bookmark46"/>
      <w:bookmarkEnd w:id="422"/>
      <w:r>
        <w:rPr>
          <w:rFonts w:hint="default" w:ascii="Times New Roman" w:hAnsi="Times New Roman" w:eastAsia="仿宋_GB2312" w:cs="Times New Roman"/>
          <w:b/>
          <w:bCs/>
        </w:rPr>
        <w:t>8.2后续设计</w:t>
      </w:r>
      <w:bookmarkEnd w:id="421"/>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随着主体工程设计深度的深入，工程布局和工程量更加细化和精确，主体工程设计中必须有水土保持专章或专篇，根据《吉林省水利厅关于印发生产建设项目水土保持后续设计报备政务事项服务指南</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试行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吉水保函〔2020〕73号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，生产建设项目依据批准的水土保持方案和有关技术标准开展水土保持后续设计，落实方案确定的防治措施和投资，并单独成章，并报水行政主管部门备案。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根据实际需要，若水保方案和水保工程设计需要重大变更，建设单位必须向当地水行政主管部门申请变更，经当地水行政主管部门批准后方可进行变更。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根据《水利部关于进一步深化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放管服</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改革全面加强水土保持监管的意见》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水保〔2019〕160号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土保持方案批复后，当生产建设项目的地点、规模发生重大变化的及水土保持方案实施过程中水土保持措施需要作出重大变更的，必须严格按照水利部办公厅印发的《水利部生产建设项目水土保持方案变更管理规定</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试行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办水保〔2016〕65号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文件补充或者修改水土保持方案并报原审批机关批准。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两单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制度的通知》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办水保〔2020〕157号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，设计单位如有：未按水土保持方案和设计规范开展设计，擅自降低防治标准等级的；应当列入水土保持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公开期内再次发生应当列入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情形的，或在设计工作及相关技术成果中弄虚作假、谋取不正当利益的，或被实施水土保持行政强制的，或拒不执行水土保持行政处罚决定的，应当列入水土保持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黑名单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pStyle w:val="6"/>
        <w:bidi w:val="0"/>
        <w:rPr>
          <w:rFonts w:hint="default" w:ascii="Times New Roman" w:hAnsi="Times New Roman" w:eastAsia="仿宋_GB2312" w:cs="Times New Roman"/>
          <w:b/>
          <w:bCs/>
        </w:rPr>
      </w:pPr>
      <w:bookmarkStart w:id="423" w:name="_bookmark47"/>
      <w:bookmarkEnd w:id="423"/>
      <w:bookmarkStart w:id="424" w:name="_Toc18708"/>
      <w:r>
        <w:rPr>
          <w:rFonts w:hint="default" w:ascii="Times New Roman" w:hAnsi="Times New Roman" w:eastAsia="仿宋_GB2312" w:cs="Times New Roman"/>
          <w:b/>
          <w:bCs/>
        </w:rPr>
        <w:t>8.3水土保持监测</w:t>
      </w:r>
      <w:bookmarkEnd w:id="424"/>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应自行或委托具有相应监测能力的单位开展水土保持监测工作。监测人员须经专门技术培训，具有相应工作能力。承担水土保持工程监测工作的单位根据监测合同开展工作，应向有关水行政主管部门报送《生产建设项目水土保持监测实施方案》。</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监测单位应针对该项工程施工特点进行监测：项目区水土流失自然影响因素、水土流失状况、水土流失危害和水土保持措施等；同时建立施工过程中水土保持监测的影像、遥感、照片等档案资料；发生水土流失危害事件的，应现场通</w:t>
      </w:r>
      <w:r>
        <w:rPr>
          <w:rFonts w:hint="default" w:ascii="Times New Roman" w:hAnsi="Times New Roman" w:eastAsia="仿宋_GB2312" w:cs="Times New Roman"/>
          <w:sz w:val="24"/>
          <w:szCs w:val="24"/>
        </w:rPr>
        <mc:AlternateContent>
          <mc:Choice Requires="wps">
            <w:drawing>
              <wp:anchor distT="0" distB="0" distL="114300" distR="114300" simplePos="0" relativeHeight="251688960"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68" name="任意多边形 168"/>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8960;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DCUmpvaAAAADAEAAA8A&#10;AAAAAAAAAQAgAAAAIgAAAGRycy9kb3ducmV2LnhtbFBLAQIUABQAAAAIAIdO4kCMPtN8FQIAAH8E&#10;AAAOAAAAAAAAAAEAIAAAACkBAABkcnMvZTJvRG9jLnhtbFBLBQYAAAAABgAGAFkBAACwBQ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rPr>
        <w:t>知建设单位，并展开监测，填写记录表。水土保持监测工作实行水土保持监测</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绿黄红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三色评价，水土保持监测单位根据监测情况，监测季报和总结报告等监测成果中提出</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绿、黄、红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三色评价结论，验证水土保持措施的合理性、科学性，水土保持设施竣工验收时提交水土保持监测报告。监测成果应当公开，生产建设单位应当在工程建设期间将水土保持监测季报在其官方网站公开，同时在业主项目部和施工项目部公开；生产建设项目水土保持设施自主验收完成到水行政主管部门报备时，建设单位应当提供水土保持监测总结报告及相关监测成果将作为验收的依据。报告根据《水利部办公厅关于实施生产建设项目水土保持信用监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两单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制度的通知》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办水保〔2020〕157号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，监测单位如有：迟于合同规定6个月以上未开展监测工作的；同一项目的监测季报2次未按时提交的；监测季报三色评价和总结报告结论与实际不符的；应当列入水土保持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公开期内再次发生应当列入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情形的，或在监测工作及相关技术成果中弄虚作假、谋取不正当利益的，或被实施水土保持行政强制的，或拒不执行水土保持行政处罚决定的，应当列入水土保持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黑名单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pStyle w:val="6"/>
        <w:bidi w:val="0"/>
        <w:rPr>
          <w:rFonts w:hint="default" w:ascii="Times New Roman" w:hAnsi="Times New Roman" w:eastAsia="仿宋_GB2312" w:cs="Times New Roman"/>
          <w:b/>
          <w:bCs/>
        </w:rPr>
      </w:pPr>
      <w:bookmarkStart w:id="425" w:name="_bookmark48"/>
      <w:bookmarkEnd w:id="425"/>
      <w:bookmarkStart w:id="426" w:name="_Toc18546"/>
      <w:r>
        <w:rPr>
          <w:rFonts w:hint="default" w:ascii="Times New Roman" w:hAnsi="Times New Roman" w:eastAsia="仿宋_GB2312" w:cs="Times New Roman"/>
          <w:b/>
          <w:bCs/>
        </w:rPr>
        <w:t>8.4水土保持监理</w:t>
      </w:r>
      <w:bookmarkEnd w:id="426"/>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工程建设监理规定，批复的水土保持方案在施行过程中，必须进行水土保持监理，其监理成果是生产建设项目水土保持设施验收的基础。建设单位需及时开展该项目水土保持工程的监理工作，建立施工过程中临时措施影像等档案资料。水土保持竣工验收时，需提交水土保持专项监理报告及临时措施的影像资料，作为水土保持工程竣工验收的依据。根据</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水保〔2019〕160号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文件要求，凡主体工程开展监理工作的项目，应当按照水土保持监理标准和规范开展水土保持工程施工监理。其中，本项目占地面积为</w:t>
      </w:r>
      <w:r>
        <w:rPr>
          <w:rFonts w:hint="default" w:ascii="Times New Roman" w:hAnsi="Times New Roman" w:eastAsia="仿宋_GB2312" w:cs="Times New Roman"/>
          <w:sz w:val="24"/>
          <w:szCs w:val="24"/>
          <w:lang w:val="en-US" w:eastAsia="zh-CN"/>
        </w:rPr>
        <w:t>35.38</w:t>
      </w:r>
      <w:r>
        <w:rPr>
          <w:rFonts w:hint="default" w:ascii="Times New Roman" w:hAnsi="Times New Roman" w:eastAsia="仿宋_GB2312" w:cs="Times New Roman"/>
          <w:sz w:val="24"/>
          <w:szCs w:val="24"/>
        </w:rPr>
        <w:t>hm²，土石方挖填总量</w:t>
      </w:r>
      <w:r>
        <w:rPr>
          <w:rFonts w:hint="default" w:ascii="Times New Roman" w:hAnsi="Times New Roman" w:eastAsia="仿宋_GB2312" w:cs="Times New Roman"/>
          <w:sz w:val="24"/>
          <w:szCs w:val="24"/>
          <w:lang w:val="en-US" w:eastAsia="zh-CN"/>
        </w:rPr>
        <w:t>15.62</w:t>
      </w:r>
      <w:r>
        <w:rPr>
          <w:rFonts w:hint="default" w:ascii="Times New Roman" w:hAnsi="Times New Roman" w:eastAsia="仿宋_GB2312" w:cs="Times New Roman"/>
          <w:sz w:val="24"/>
          <w:szCs w:val="24"/>
        </w:rPr>
        <w:t>万m³，建设单位委托主体监理单位应当按照水土保持工程监理标准和规范开展水土保持工程施工，监理工程师应采取跟踪、旁站等监理方法，对水土保持工程的质量、进度及投资等进行控制，对水土保持工程实施信息管理和合同管理，确保工程如期完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两单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制度的通知》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办水保〔2020〕157号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，监理单位如有：对施工单位违反规定擅自作出重大变更未予制止和督促整改的；对未批先弃、乱弃乱倒、顺坡溜渣、随意开</w:t>
      </w:r>
      <w:r>
        <w:rPr>
          <w:rFonts w:hint="default" w:ascii="Times New Roman" w:hAnsi="Times New Roman" w:eastAsia="仿宋_GB2312" w:cs="Times New Roman"/>
          <w:sz w:val="24"/>
          <w:szCs w:val="24"/>
        </w:rPr>
        <mc:AlternateContent>
          <mc:Choice Requires="wps">
            <w:drawing>
              <wp:anchor distT="0" distB="0" distL="114300" distR="114300" simplePos="0" relativeHeight="251689984"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60" name="任意多边形 16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89984;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MJSam9oAAAAMAQAADwAA&#10;AAAAAAABACAAAAAiAAAAZHJzL2Rvd25yZXYueG1sUEsBAhQAFAAAAAgAh07iQMgd/HgUAgAAfwQA&#10;AA4AAAAAAAAAAQAgAAAAKQEAAGRycy9lMm9Eb2MueG1sUEsFBgAAAAAGAAYAWQEAAK8FAAAAAA==&#10;" path="m0,0l8312,0,8312,14,0,14,0,0xe">
                <v:fill on="t" focussize="0,0"/>
                <v:stroke on="f"/>
                <v:imagedata o:title=""/>
                <o:lock v:ext="edit" aspectratio="f"/>
              </v:shape>
            </w:pict>
          </mc:Fallback>
        </mc:AlternateContent>
      </w:r>
      <w:r>
        <w:rPr>
          <w:rFonts w:hint="default" w:ascii="Times New Roman" w:hAnsi="Times New Roman" w:eastAsia="仿宋_GB2312" w:cs="Times New Roman"/>
          <w:sz w:val="24"/>
          <w:szCs w:val="24"/>
        </w:rPr>
        <w:t>挖等未予制止和督促整改的；应当列入水土保持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公开期内再次发生应当列入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情形的，或在监理工作及相关技术成果中弄虚作假、谋取不正当利益的，或被实施水土保持行政强制的，或拒不执行水土保持行政处罚决定的，应当列入水土保持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黑名单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pStyle w:val="6"/>
        <w:bidi w:val="0"/>
        <w:rPr>
          <w:rFonts w:hint="default" w:ascii="Times New Roman" w:hAnsi="Times New Roman" w:eastAsia="仿宋_GB2312" w:cs="Times New Roman"/>
          <w:b/>
          <w:bCs/>
        </w:rPr>
      </w:pPr>
      <w:bookmarkStart w:id="427" w:name="_bookmark49"/>
      <w:bookmarkEnd w:id="427"/>
      <w:bookmarkStart w:id="428" w:name="_Toc13368"/>
      <w:r>
        <w:rPr>
          <w:rFonts w:hint="default" w:ascii="Times New Roman" w:hAnsi="Times New Roman" w:eastAsia="仿宋_GB2312" w:cs="Times New Roman"/>
          <w:b/>
          <w:bCs/>
        </w:rPr>
        <w:t>8.5水土保持施工</w:t>
      </w:r>
      <w:bookmarkEnd w:id="428"/>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建设单位在水土保持方案实施过程中应采取</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三制</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质量保证措施，即实行项目法人责任制、工程招投标制和工程监理制，以保证水土保持方案的顺利实施，并达到预期的设计目标。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在主体工程招投标文件中，要明确施工和监理单位的水土保持责任和具体要求；建设单位应按水土保持工程技术要求，把水土保持工程各项内容纳入招投标文件的正式条款中，中标后承包商与建设单位签订水土保持责任合同，以合同条款形式明确承包商应承担的防治水土流失的责任、义务和实施的水土保持措施。工程建设所需砂石料，在购买合同中应明确料场的水土流失防治责任由供货方负责。</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为了保证工程水土保持方案提出的各项水土保持防治措施的实施和落实，建设单位应派专人负责管理建设中的水土保持管理和实施工作，按照水土保持方案的治理措施、进度安排、技术标准等，严格要求施工单位，保质保量地完成水土保持各项措施。同时对施工单位组织《中华人民共和国水土保持法》学习、宣传工作，提高工程建设者的水土保持自觉行动意识。同时应配备水土保持专业人员，以解决措施实施过程中的技术问题，接受水行政主管部门的监督检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在方案实施过程中，建设单位应经常检查项目区水土流失防治情况及对周边的影响，若对周边造成直接影响时应及时处理。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建设单位应自觉接受各级水行政主管部门，对项目水土保持方案落实情况和水土保持设施运行情况的跟踪检查。建设单位对水行政主管部门在监督检查中发现的问题应及时处理，遇重大突发事件，及时上报。</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根据《水利部办公厅关于实施生产建设项目水土保持信用监管</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两单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制度的通知》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办水保〔2020〕157号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)文件，施工单位对水土保持工程、植物、临时措施落实到位不足50%的，未按照监督检查、监测、监理意见要求对未批先弃、乱弃乱倒、顺坡溜渣、随意开挖等问题进行整改的，应列入水土保持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重点关注名单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。在施工中弄虚作假，谋取不正当利益的，应列入水土保持</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黑名单</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w:t>
      </w:r>
    </w:p>
    <w:p>
      <w:pPr>
        <w:pStyle w:val="6"/>
        <w:bidi w:val="0"/>
        <w:rPr>
          <w:rFonts w:hint="default" w:ascii="Times New Roman" w:hAnsi="Times New Roman" w:eastAsia="仿宋_GB2312" w:cs="Times New Roman"/>
          <w:b/>
          <w:bCs/>
        </w:rPr>
      </w:pPr>
      <w:bookmarkStart w:id="429" w:name="_Toc30518"/>
      <w:r>
        <w:rPr>
          <w:rFonts w:hint="default" w:ascii="Times New Roman" w:hAnsi="Times New Roman" w:eastAsia="仿宋_GB2312" w:cs="Times New Roman"/>
          <w:b/>
          <w:bCs/>
        </w:rPr>
        <mc:AlternateContent>
          <mc:Choice Requires="wps">
            <w:drawing>
              <wp:anchor distT="0" distB="0" distL="114300" distR="114300" simplePos="0" relativeHeight="251691008" behindDoc="0" locked="0" layoutInCell="0" allowOverlap="1">
                <wp:simplePos x="0" y="0"/>
                <wp:positionH relativeFrom="page">
                  <wp:posOffset>1141095</wp:posOffset>
                </wp:positionH>
                <wp:positionV relativeFrom="page">
                  <wp:posOffset>751205</wp:posOffset>
                </wp:positionV>
                <wp:extent cx="5278755" cy="9525"/>
                <wp:effectExtent l="0" t="0" r="0" b="0"/>
                <wp:wrapNone/>
                <wp:docPr id="170" name="任意多边形 170"/>
                <wp:cNvGraphicFramePr/>
                <a:graphic xmlns:a="http://schemas.openxmlformats.org/drawingml/2006/main">
                  <a:graphicData uri="http://schemas.microsoft.com/office/word/2010/wordprocessingShape">
                    <wps:wsp>
                      <wps:cNvSpPr/>
                      <wps:spPr>
                        <a:xfrm>
                          <a:off x="0" y="0"/>
                          <a:ext cx="5278755" cy="9525"/>
                        </a:xfrm>
                        <a:custGeom>
                          <a:avLst/>
                          <a:gdLst/>
                          <a:ahLst/>
                          <a:cxnLst/>
                          <a:pathLst>
                            <a:path w="8312" h="15">
                              <a:moveTo>
                                <a:pt x="0" y="0"/>
                              </a:moveTo>
                              <a:lnTo>
                                <a:pt x="8312" y="0"/>
                              </a:lnTo>
                              <a:lnTo>
                                <a:pt x="8312" y="14"/>
                              </a:lnTo>
                              <a:lnTo>
                                <a:pt x="0" y="14"/>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59.15pt;height:0.75pt;width:415.65pt;mso-position-horizontal-relative:page;mso-position-vertical-relative:page;z-index:251691008;mso-width-relative:page;mso-height-relative:page;" fillcolor="#000000" filled="t" stroked="f" coordsize="8312,15" o:allowincell="f" o:gfxdata="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AwlJqb2gAAAAwBAAAPAAAA&#10;AAAAAAEAIAAAACIAAABkcnMvZG93bnJldi54bWxQSwECFAAUAAAACACHTuJADekWABMCAAB/BAAA&#10;DgAAAAAAAAABACAAAAApAQAAZHJzL2Uyb0RvYy54bWxQSwUGAAAAAAYABgBZAQAArgUAAAAA&#10;" path="m0,0l8312,0,8312,14,0,14,0,0xe">
                <v:fill on="t" focussize="0,0"/>
                <v:stroke on="f"/>
                <v:imagedata o:title=""/>
                <o:lock v:ext="edit" aspectratio="f"/>
              </v:shape>
            </w:pict>
          </mc:Fallback>
        </mc:AlternateContent>
      </w:r>
      <w:bookmarkStart w:id="430" w:name="_bookmark50"/>
      <w:bookmarkEnd w:id="430"/>
      <w:r>
        <w:rPr>
          <w:rFonts w:hint="default" w:ascii="Times New Roman" w:hAnsi="Times New Roman" w:eastAsia="仿宋_GB2312" w:cs="Times New Roman"/>
          <w:b/>
          <w:bCs/>
        </w:rPr>
        <w:t>8.6水土保持设施验收</w:t>
      </w:r>
      <w:bookmarkEnd w:id="42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根据《水利部关于加强事中事后监管规范生产建设项目水土保持设施自主验收的通知》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水保〔2017〕365号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及《水利部办公厅关于印发生产建设项目水土保持设施自主验收规程</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试行</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办水保〔2018〕133号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及《水利部办公厅关于印发生产建设项目水土保持监督管理办法的通知》</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办水保〔2019〕172号</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依法编制水土保持方案报告书的生产建设项目投产使用前，建设单位应当根据水土保持方案及其审批决定等，组织第三方机构编制水土保持设施验收报告，水土保持设施验收报告编制完成后，建设单位应当按照水土保持法律法规、标准规范、水土保持方案及其审批决定、水土保持设施后续设计等，组织水土保持设施验收工作，形成水土保持设施验收鉴定书，明确水土保持设施验收合格的结论。水土保持设施自主验收报备应当提交水土保持设施验收鉴定书、水土保持设施验收报告和水土保持监测总结报告。</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除按照国家规定需要保密的情形外，生产建设单位应当在水土保持设施验收合格后，及时在其官方网站或者其他公众知悉的网站公示水土保持设施验收材料，公示时间不得少于</w:t>
      </w:r>
      <w:r>
        <w:rPr>
          <w:rFonts w:hint="default" w:ascii="Times New Roman" w:hAnsi="Times New Roman" w:eastAsia="仿宋_GB2312" w:cs="Times New Roman"/>
          <w:sz w:val="24"/>
          <w:szCs w:val="24"/>
          <w:lang w:val="en-US" w:eastAsia="zh-CN"/>
        </w:rPr>
        <w:t>20</w:t>
      </w:r>
      <w:r>
        <w:rPr>
          <w:rFonts w:hint="default" w:ascii="Times New Roman" w:hAnsi="Times New Roman" w:eastAsia="仿宋_GB2312" w:cs="Times New Roman"/>
          <w:sz w:val="24"/>
          <w:szCs w:val="24"/>
        </w:rPr>
        <w:t>个工作日。对于公众反映的主要问题和意见，生产建设单位应当及时给予处理或回应。</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根据《水利部办公厅关于实施生产建设项目水土保持信用监管“两单”制度的通知》（办水保〔2020〕157号），验收报告编制单位如有：不满足验收标准和条件而作出验收结论的；应当列入水土保持“重点关注名单”。在“重点关注名单”公开期内再次发生应当列入“重点关注名单”情形的，或在验收工作及相关技术成果中弄虚作假、谋取不正当利益的，或被实施水土保持行政强制的，或拒不执行水土保持行政处罚决定的，应当列入水土保持“黑名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p>
    <w:p>
      <w:pPr>
        <w:pStyle w:val="151"/>
        <w:rPr>
          <w:rFonts w:hint="default" w:ascii="Times New Roman" w:hAnsi="Times New Roman" w:eastAsia="仿宋_GB2312" w:cs="Times New Roman"/>
          <w:bCs/>
          <w:sz w:val="24"/>
          <w:highlight w:val="none"/>
        </w:rPr>
      </w:pPr>
    </w:p>
    <w:p>
      <w:pPr>
        <w:pStyle w:val="151"/>
        <w:rPr>
          <w:rFonts w:hint="default" w:ascii="Times New Roman" w:hAnsi="Times New Roman" w:eastAsia="仿宋_GB2312" w:cs="Times New Roman"/>
          <w:bCs/>
          <w:sz w:val="24"/>
          <w:highlight w:val="none"/>
        </w:rPr>
        <w:sectPr>
          <w:headerReference r:id="rId26" w:type="default"/>
          <w:footerReference r:id="rId27" w:type="default"/>
          <w:pgSz w:w="11910" w:h="16850"/>
          <w:pgMar w:top="1440" w:right="1800" w:bottom="1440" w:left="1800" w:header="850" w:footer="992"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sz w:val="20"/>
          <w:highlight w:val="none"/>
        </w:rPr>
      </w:pPr>
    </w:p>
    <w:p>
      <w:pPr>
        <w:pStyle w:val="36"/>
        <w:keepNext w:val="0"/>
        <w:keepLines w:val="0"/>
        <w:pageBreakBefore w:val="0"/>
        <w:widowControl w:val="0"/>
        <w:kinsoku/>
        <w:wordWrap/>
        <w:overflowPunct/>
        <w:topLinePunct w:val="0"/>
        <w:bidi w:val="0"/>
        <w:adjustRightInd/>
        <w:snapToGrid/>
        <w:spacing w:before="1"/>
        <w:ind w:left="0" w:right="0"/>
        <w:jc w:val="center"/>
        <w:textAlignment w:val="auto"/>
        <w:rPr>
          <w:rFonts w:hint="default" w:ascii="Times New Roman" w:hAnsi="Times New Roman" w:cs="Times New Roman"/>
          <w:sz w:val="25"/>
          <w:highlight w:val="none"/>
        </w:rPr>
      </w:pPr>
    </w:p>
    <w:p>
      <w:pPr>
        <w:keepNext w:val="0"/>
        <w:keepLines w:val="0"/>
        <w:pageBreakBefore w:val="0"/>
        <w:widowControl w:val="0"/>
        <w:kinsoku/>
        <w:wordWrap/>
        <w:overflowPunct/>
        <w:topLinePunct w:val="0"/>
        <w:bidi w:val="0"/>
        <w:adjustRightInd/>
        <w:snapToGrid/>
        <w:spacing w:before="38"/>
        <w:ind w:left="0" w:right="0"/>
        <w:jc w:val="center"/>
        <w:textAlignment w:val="auto"/>
        <w:rPr>
          <w:rFonts w:hint="default" w:ascii="Times New Roman" w:hAnsi="Times New Roman" w:eastAsia="宋体" w:cs="Times New Roman"/>
          <w:b/>
          <w:sz w:val="36"/>
          <w:szCs w:val="36"/>
          <w:highlight w:val="none"/>
          <w:lang w:eastAsia="zh-CN"/>
        </w:rPr>
      </w:pPr>
      <w:r>
        <w:rPr>
          <w:rFonts w:hint="default" w:ascii="Times New Roman" w:hAnsi="Times New Roman" w:cs="Times New Roman"/>
          <w:b/>
          <w:sz w:val="36"/>
          <w:szCs w:val="36"/>
          <w:highlight w:val="none"/>
          <w:lang w:eastAsia="zh-CN"/>
        </w:rPr>
        <w:t>中能建松原氢能产业园（绿色氢氨一体化）项目</w:t>
      </w:r>
    </w:p>
    <w:p>
      <w:pPr>
        <w:pStyle w:val="36"/>
        <w:keepNext w:val="0"/>
        <w:keepLines w:val="0"/>
        <w:pageBreakBefore w:val="0"/>
        <w:widowControl w:val="0"/>
        <w:kinsoku/>
        <w:wordWrap/>
        <w:overflowPunct/>
        <w:topLinePunct w:val="0"/>
        <w:bidi w:val="0"/>
        <w:adjustRightInd/>
        <w:snapToGrid/>
        <w:spacing w:before="7"/>
        <w:ind w:left="0" w:right="0"/>
        <w:jc w:val="center"/>
        <w:textAlignment w:val="auto"/>
        <w:rPr>
          <w:rFonts w:hint="default" w:ascii="Times New Roman" w:hAnsi="Times New Roman" w:cs="Times New Roman"/>
          <w:b/>
          <w:sz w:val="38"/>
          <w:highlight w:val="none"/>
        </w:r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60"/>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szCs w:val="44"/>
          <w:highlight w:val="none"/>
        </w:rPr>
      </w:pPr>
      <w:r>
        <w:rPr>
          <w:rFonts w:hint="default" w:ascii="Times New Roman" w:hAnsi="Times New Roman" w:cs="Times New Roman"/>
          <w:b/>
          <w:sz w:val="44"/>
          <w:szCs w:val="44"/>
          <w:highlight w:val="none"/>
        </w:rPr>
        <w:t>附表</w:t>
      </w: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spacing w:before="2"/>
        <w:ind w:left="0" w:right="0"/>
        <w:jc w:val="center"/>
        <w:textAlignment w:val="auto"/>
        <w:rPr>
          <w:rFonts w:hint="default" w:ascii="Times New Roman" w:hAnsi="Times New Roman" w:cs="Times New Roman"/>
          <w:b/>
          <w:sz w:val="36"/>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280" w:firstLineChars="400"/>
        <w:jc w:val="both"/>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能建绿色氢氨新能源(松原)有限公司</w:t>
      </w:r>
    </w:p>
    <w:p>
      <w:pPr>
        <w:keepNext w:val="0"/>
        <w:keepLines w:val="0"/>
        <w:pageBreakBefore w:val="0"/>
        <w:widowControl w:val="0"/>
        <w:kinsoku/>
        <w:wordWrap/>
        <w:overflowPunct/>
        <w:topLinePunct w:val="0"/>
        <w:autoSpaceDE/>
        <w:autoSpaceDN/>
        <w:bidi w:val="0"/>
        <w:adjustRightInd/>
        <w:snapToGrid/>
        <w:spacing w:line="360" w:lineRule="auto"/>
        <w:ind w:left="0" w:right="0" w:firstLine="2880" w:firstLineChars="900"/>
        <w:jc w:val="both"/>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lang w:eastAsia="zh-CN"/>
        </w:rPr>
        <w:t>石化园区分公司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right="0" w:firstLine="1280" w:firstLineChars="400"/>
        <w:jc w:val="both"/>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内蒙古长淮工程技术咨询有限公司</w:t>
      </w:r>
    </w:p>
    <w:p>
      <w:pPr>
        <w:pStyle w:val="151"/>
        <w:rPr>
          <w:rFonts w:hint="default" w:ascii="Times New Roman" w:hAnsi="Times New Roman" w:cs="Times New Roman"/>
          <w:sz w:val="32"/>
          <w:highlight w:val="none"/>
          <w:lang w:eastAsia="zh-CN"/>
        </w:rPr>
      </w:pPr>
    </w:p>
    <w:p>
      <w:pPr>
        <w:pStyle w:val="151"/>
        <w:rPr>
          <w:rFonts w:hint="default" w:ascii="Times New Roman" w:hAnsi="Times New Roman" w:cs="Times New Roman"/>
          <w:sz w:val="32"/>
          <w:highlight w:val="none"/>
          <w:lang w:eastAsia="zh-CN"/>
        </w:rPr>
      </w:pPr>
    </w:p>
    <w:p>
      <w:pPr>
        <w:pStyle w:val="151"/>
        <w:rPr>
          <w:rFonts w:hint="default" w:ascii="Times New Roman" w:hAnsi="Times New Roman" w:cs="Times New Roman"/>
          <w:sz w:val="32"/>
          <w:highlight w:val="none"/>
          <w:lang w:eastAsia="zh-CN"/>
        </w:rPr>
        <w:sectPr>
          <w:headerReference r:id="rId28" w:type="default"/>
          <w:footerReference r:id="rId29" w:type="default"/>
          <w:pgSz w:w="11910" w:h="16850"/>
          <w:pgMar w:top="1600" w:right="1240" w:bottom="280" w:left="126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附表1：</w:t>
      </w:r>
    </w:p>
    <w:p>
      <w:pPr>
        <w:spacing w:line="360" w:lineRule="auto"/>
        <w:jc w:val="center"/>
        <w:rPr>
          <w:rFonts w:hint="default" w:ascii="Times New Roman" w:hAnsi="Times New Roman" w:cs="Times New Roman"/>
          <w:b/>
          <w:bCs/>
          <w:sz w:val="30"/>
          <w:szCs w:val="30"/>
          <w:highlight w:val="none"/>
        </w:rPr>
      </w:pPr>
      <w:r>
        <w:rPr>
          <w:rFonts w:hint="default" w:ascii="Times New Roman" w:hAnsi="Times New Roman" w:cs="Times New Roman"/>
          <w:b/>
          <w:bCs/>
          <w:sz w:val="30"/>
          <w:szCs w:val="30"/>
          <w:highlight w:val="none"/>
        </w:rPr>
        <w:t>防治范围责任表</w:t>
      </w:r>
    </w:p>
    <w:p>
      <w:pPr>
        <w:spacing w:line="360" w:lineRule="auto"/>
        <w:ind w:firstLine="480" w:firstLineChars="200"/>
        <w:rPr>
          <w:rFonts w:hint="default" w:ascii="Times New Roman" w:hAnsi="Times New Roman" w:eastAsia="仿宋_GB2312" w:cs="Times New Roman"/>
          <w:bCs/>
          <w:sz w:val="24"/>
          <w:highlight w:val="none"/>
        </w:rPr>
      </w:pPr>
      <w:r>
        <w:rPr>
          <w:rFonts w:hint="default" w:ascii="Times New Roman" w:hAnsi="Times New Roman" w:eastAsia="仿宋_GB2312" w:cs="Times New Roman"/>
          <w:bCs/>
          <w:sz w:val="24"/>
          <w:highlight w:val="none"/>
        </w:rPr>
        <w:t>本项目水土流失防治责任范围为项目永久征地范围</w:t>
      </w:r>
      <w:r>
        <w:rPr>
          <w:rFonts w:hint="default" w:ascii="Times New Roman" w:hAnsi="Times New Roman" w:eastAsia="仿宋_GB2312" w:cs="Times New Roman"/>
          <w:bCs/>
          <w:sz w:val="24"/>
          <w:highlight w:val="none"/>
          <w:lang w:val="en-US" w:eastAsia="zh-CN"/>
        </w:rPr>
        <w:t>和临时用地范围</w:t>
      </w:r>
      <w:r>
        <w:rPr>
          <w:rFonts w:hint="default" w:ascii="Times New Roman" w:hAnsi="Times New Roman" w:eastAsia="仿宋_GB2312" w:cs="Times New Roman"/>
          <w:bCs/>
          <w:sz w:val="24"/>
          <w:highlight w:val="none"/>
        </w:rPr>
        <w:t>，水土流失防治责任范围</w:t>
      </w:r>
      <w:r>
        <w:rPr>
          <w:rFonts w:hint="default" w:ascii="Times New Roman" w:hAnsi="Times New Roman" w:eastAsia="仿宋_GB2312" w:cs="Times New Roman"/>
          <w:bCs/>
          <w:sz w:val="24"/>
          <w:highlight w:val="none"/>
          <w:lang w:val="en-US" w:eastAsia="zh-CN"/>
        </w:rPr>
        <w:t>35.38</w:t>
      </w:r>
      <w:r>
        <w:rPr>
          <w:rFonts w:hint="default" w:ascii="Times New Roman" w:hAnsi="Times New Roman" w:eastAsia="仿宋_GB2312" w:cs="Times New Roman"/>
          <w:bCs/>
          <w:sz w:val="24"/>
          <w:highlight w:val="none"/>
          <w:lang w:eastAsia="zh-CN"/>
        </w:rPr>
        <w:t>hm²</w:t>
      </w:r>
      <w:r>
        <w:rPr>
          <w:rFonts w:hint="default" w:ascii="Times New Roman" w:hAnsi="Times New Roman" w:eastAsia="仿宋_GB2312" w:cs="Times New Roman"/>
          <w:bCs/>
          <w:sz w:val="24"/>
          <w:highlight w:val="none"/>
        </w:rPr>
        <w:t>。水土流失防治责任主体单位为</w:t>
      </w:r>
      <w:r>
        <w:rPr>
          <w:rFonts w:hint="default" w:ascii="Times New Roman" w:hAnsi="Times New Roman" w:eastAsia="仿宋_GB2312" w:cs="Times New Roman"/>
          <w:bCs/>
          <w:sz w:val="24"/>
          <w:highlight w:val="none"/>
          <w:lang w:eastAsia="zh-CN"/>
        </w:rPr>
        <w:t>能建绿色氢氨新能源(松原)有限公司石化园区分公司</w:t>
      </w:r>
      <w:r>
        <w:rPr>
          <w:rFonts w:hint="default" w:ascii="Times New Roman" w:hAnsi="Times New Roman" w:eastAsia="仿宋_GB2312" w:cs="Times New Roman"/>
          <w:bCs/>
          <w:sz w:val="24"/>
          <w:highlight w:val="none"/>
        </w:rPr>
        <w:t>。</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附表1.1工程水土流失防治责任范围表</w:t>
      </w:r>
    </w:p>
    <w:tbl>
      <w:tblPr>
        <w:tblStyle w:val="88"/>
        <w:tblW w:w="4998" w:type="pct"/>
        <w:jc w:val="center"/>
        <w:tblBorders>
          <w:top w:val="double" w:color="auto" w:sz="4" w:space="0"/>
          <w:left w:val="none" w:color="auto" w:sz="0" w:space="0"/>
          <w:bottom w:val="double" w:color="auto" w:sz="4" w:space="0"/>
          <w:right w:val="none" w:color="auto" w:sz="0" w:space="0"/>
          <w:insideH w:val="single" w:color="auto" w:sz="2" w:space="0"/>
          <w:insideV w:val="single" w:color="auto" w:sz="4" w:space="0"/>
        </w:tblBorders>
        <w:tblLayout w:type="autofit"/>
        <w:tblCellMar>
          <w:top w:w="0" w:type="dxa"/>
          <w:left w:w="108" w:type="dxa"/>
          <w:bottom w:w="0" w:type="dxa"/>
          <w:right w:w="108" w:type="dxa"/>
        </w:tblCellMar>
      </w:tblPr>
      <w:tblGrid>
        <w:gridCol w:w="2170"/>
        <w:gridCol w:w="2657"/>
        <w:gridCol w:w="2145"/>
        <w:gridCol w:w="2650"/>
      </w:tblGrid>
      <w:tr>
        <w:tblPrEx>
          <w:tblBorders>
            <w:top w:val="double" w:color="auto" w:sz="4" w:space="0"/>
            <w:left w:val="none" w:color="auto" w:sz="0" w:space="0"/>
            <w:bottom w:val="double" w:color="auto" w:sz="4"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54" w:hRule="atLeast"/>
          <w:jc w:val="center"/>
        </w:trPr>
        <w:tc>
          <w:tcPr>
            <w:tcW w:w="11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项目分区</w:t>
            </w:r>
          </w:p>
        </w:tc>
        <w:tc>
          <w:tcPr>
            <w:tcW w:w="1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永久占地（</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c>
          <w:tcPr>
            <w:tcW w:w="11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临时占地（</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c>
          <w:tcPr>
            <w:tcW w:w="13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防治责任范围（</w:t>
            </w:r>
            <w:r>
              <w:rPr>
                <w:rFonts w:hint="default" w:ascii="Times New Roman" w:hAnsi="Times New Roman" w:eastAsia="仿宋_GB2312" w:cs="Times New Roman"/>
                <w:bCs/>
                <w:sz w:val="21"/>
                <w:szCs w:val="21"/>
                <w:highlight w:val="none"/>
                <w:lang w:eastAsia="zh-CN"/>
              </w:rPr>
              <w:t>hm²</w:t>
            </w:r>
            <w:r>
              <w:rPr>
                <w:rFonts w:hint="default" w:ascii="Times New Roman" w:hAnsi="Times New Roman" w:eastAsia="仿宋_GB2312" w:cs="Times New Roman"/>
                <w:bCs/>
                <w:sz w:val="21"/>
                <w:szCs w:val="21"/>
                <w:highlight w:val="none"/>
              </w:rPr>
              <w:t>）</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54" w:hRule="atLeast"/>
          <w:jc w:val="center"/>
        </w:trPr>
        <w:tc>
          <w:tcPr>
            <w:tcW w:w="11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rPr>
            </w:pPr>
            <w:r>
              <w:rPr>
                <w:rFonts w:hint="default" w:ascii="Times New Roman" w:hAnsi="Times New Roman" w:eastAsia="仿宋_GB2312" w:cs="Times New Roman"/>
                <w:bCs/>
                <w:sz w:val="21"/>
                <w:szCs w:val="21"/>
                <w:highlight w:val="none"/>
              </w:rPr>
              <w:t>工程建设区</w:t>
            </w:r>
          </w:p>
        </w:tc>
        <w:tc>
          <w:tcPr>
            <w:tcW w:w="1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eastAsia="zh-CN"/>
              </w:rPr>
              <w:t>35.38</w:t>
            </w:r>
          </w:p>
        </w:tc>
        <w:tc>
          <w:tcPr>
            <w:tcW w:w="11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w:t>
            </w:r>
          </w:p>
        </w:tc>
        <w:tc>
          <w:tcPr>
            <w:tcW w:w="13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35.38</w:t>
            </w:r>
          </w:p>
        </w:tc>
      </w:tr>
      <w:tr>
        <w:tblPrEx>
          <w:tblBorders>
            <w:top w:val="double" w:color="auto" w:sz="4" w:space="0"/>
            <w:left w:val="none" w:color="auto" w:sz="0" w:space="0"/>
            <w:bottom w:val="double" w:color="auto" w:sz="4" w:space="0"/>
            <w:right w:val="none" w:color="auto" w:sz="0" w:space="0"/>
            <w:insideH w:val="single" w:color="auto" w:sz="2" w:space="0"/>
            <w:insideV w:val="single" w:color="auto" w:sz="4" w:space="0"/>
          </w:tblBorders>
          <w:tblCellMar>
            <w:top w:w="0" w:type="dxa"/>
            <w:left w:w="108" w:type="dxa"/>
            <w:bottom w:w="0" w:type="dxa"/>
            <w:right w:w="108" w:type="dxa"/>
          </w:tblCellMar>
        </w:tblPrEx>
        <w:trPr>
          <w:trHeight w:val="454" w:hRule="atLeast"/>
          <w:jc w:val="center"/>
        </w:trPr>
        <w:tc>
          <w:tcPr>
            <w:tcW w:w="1127"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bookmarkStart w:id="431" w:name="_Toc26597"/>
            <w:r>
              <w:rPr>
                <w:rFonts w:hint="default" w:ascii="Times New Roman" w:hAnsi="Times New Roman" w:eastAsia="仿宋_GB2312" w:cs="Times New Roman"/>
                <w:bCs/>
                <w:sz w:val="21"/>
                <w:szCs w:val="21"/>
                <w:highlight w:val="none"/>
                <w:lang w:val="en-US" w:eastAsia="zh-CN"/>
              </w:rPr>
              <w:t>合计</w:t>
            </w:r>
          </w:p>
        </w:tc>
        <w:tc>
          <w:tcPr>
            <w:tcW w:w="1380"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r>
              <w:rPr>
                <w:rFonts w:hint="default" w:ascii="Times New Roman" w:hAnsi="Times New Roman" w:eastAsia="仿宋_GB2312" w:cs="Times New Roman"/>
                <w:bCs/>
                <w:sz w:val="21"/>
                <w:szCs w:val="21"/>
                <w:highlight w:val="none"/>
                <w:lang w:val="en-US" w:eastAsia="zh-CN"/>
              </w:rPr>
              <w:t>35.38</w:t>
            </w:r>
          </w:p>
        </w:tc>
        <w:tc>
          <w:tcPr>
            <w:tcW w:w="1114"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val="en-US" w:eastAsia="zh-CN"/>
              </w:rPr>
            </w:pPr>
          </w:p>
        </w:tc>
        <w:tc>
          <w:tcPr>
            <w:tcW w:w="1376" w:type="pct"/>
            <w:tcBorders>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仿宋_GB2312" w:cs="Times New Roman"/>
                <w:bCs/>
                <w:sz w:val="21"/>
                <w:szCs w:val="21"/>
                <w:highlight w:val="none"/>
                <w:lang w:eastAsia="zh-CN"/>
              </w:rPr>
            </w:pPr>
            <w:r>
              <w:rPr>
                <w:rFonts w:hint="default" w:ascii="Times New Roman" w:hAnsi="Times New Roman" w:eastAsia="仿宋_GB2312" w:cs="Times New Roman"/>
                <w:bCs/>
                <w:sz w:val="21"/>
                <w:szCs w:val="21"/>
                <w:highlight w:val="none"/>
                <w:lang w:eastAsia="zh-CN"/>
              </w:rPr>
              <w:t>35.38</w:t>
            </w:r>
          </w:p>
        </w:tc>
      </w:tr>
    </w:tbl>
    <w:p>
      <w:pPr>
        <w:spacing w:line="360" w:lineRule="auto"/>
        <w:ind w:firstLine="480" w:firstLineChars="200"/>
        <w:rPr>
          <w:rFonts w:hint="default" w:ascii="Times New Roman" w:hAnsi="Times New Roman" w:eastAsia="仿宋_GB2312" w:cs="Times New Roman"/>
          <w:bCs/>
          <w:sz w:val="24"/>
          <w:highlight w:val="none"/>
        </w:rPr>
      </w:pPr>
    </w:p>
    <w:bookmarkEnd w:id="431"/>
    <w:p>
      <w:pPr>
        <w:jc w:val="left"/>
        <w:rPr>
          <w:rFonts w:hint="default" w:ascii="Times New Roman" w:hAnsi="Times New Roman" w:cs="Times New Roman"/>
          <w:b/>
          <w:bCs/>
          <w:sz w:val="24"/>
          <w:highlight w:val="none"/>
        </w:rPr>
      </w:pPr>
    </w:p>
    <w:p>
      <w:pPr>
        <w:tabs>
          <w:tab w:val="left" w:pos="6303"/>
        </w:tabs>
        <w:rPr>
          <w:rFonts w:hint="default" w:ascii="Times New Roman" w:hAnsi="Times New Roman" w:cs="Times New Roman"/>
          <w:highlight w:val="none"/>
        </w:rPr>
        <w:sectPr>
          <w:headerReference r:id="rId30" w:type="default"/>
          <w:footerReference r:id="rId31" w:type="default"/>
          <w:pgSz w:w="11910" w:h="16838"/>
          <w:pgMar w:top="1600" w:right="1240" w:bottom="280" w:left="1260" w:header="720" w:footer="720" w:gutter="0"/>
          <w:pgBorders>
            <w:top w:val="none" w:sz="0" w:space="0"/>
            <w:left w:val="none" w:sz="0" w:space="0"/>
            <w:bottom w:val="none" w:sz="0" w:space="0"/>
            <w:right w:val="none" w:sz="0" w:space="0"/>
          </w:pgBorders>
          <w:pgNumType w:fmt="decimal"/>
          <w:cols w:space="720" w:num="1"/>
        </w:sectPr>
      </w:pPr>
      <w:r>
        <w:rPr>
          <w:rFonts w:hint="default" w:ascii="Times New Roman" w:hAnsi="Times New Roman" w:cs="Times New Roman"/>
          <w:highlight w:val="none"/>
        </w:rPr>
        <w:tab/>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附表2：</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本项目区位于东北黑土区，根据《吉林省水土保持规划（2016—2030年）》，不属于各国家级、省级水土流失重点防治区，项目位于松原市城区内。按《生产建设项目水土流失防治标准》（GB/T50434-2018）的规定，该项工程水土流失防治执行东北黑土区水土流失防治一级标准。</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根据《生产建设项目水土保持技术标准》（GB50433-2018）和《生产建设项目水土流失防治标准》（GB/T50434-2018）规定，本工程水土流失防治应达到下列基本目标：项目建设范围内的新增水土流失应得到有效控制，原有水土流失得到治理；水土保持设施应安全有效；水土资源、林草植被应得到最大限度的保护与恢复。项目位于轻度侵蚀为主的区域，土壤流失控制比应不小于1.0；项目位于城市区，渣土防护率提高1个百分点，林草覆盖率根据该项目规划条件确定为11%。项目区占地范围内不具备表土剥离条件，因此本项目不计表土保护率。</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综上，确定本项目设计水平年水土流失防治指标为水土流失治理度达到97%；土壤流失控制比为1.0；渣土防护率98%；林草植被恢复率为97%；林草覆盖率</w:t>
      </w:r>
      <w:r>
        <w:rPr>
          <w:rFonts w:hint="default" w:ascii="Times New Roman" w:hAnsi="Times New Roman" w:eastAsia="仿宋_GB2312" w:cs="Times New Roman"/>
          <w:sz w:val="24"/>
          <w:szCs w:val="24"/>
          <w:lang w:val="en-US" w:eastAsia="zh-CN"/>
        </w:rPr>
        <w:t>11%</w:t>
      </w:r>
      <w:r>
        <w:rPr>
          <w:rFonts w:hint="default" w:ascii="Times New Roman" w:hAnsi="Times New Roman" w:eastAsia="仿宋_GB2312" w:cs="Times New Roman"/>
          <w:sz w:val="24"/>
          <w:szCs w:val="24"/>
        </w:rPr>
        <w:t>。防治指标调整情况详见下表。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bookmarkStart w:id="432" w:name="_Toc15219"/>
      <w:r>
        <w:rPr>
          <w:rFonts w:hint="default" w:ascii="Times New Roman" w:hAnsi="Times New Roman" w:eastAsia="微软雅黑" w:cs="Times New Roman"/>
          <w:b w:val="0"/>
          <w:bCs w:val="0"/>
          <w:sz w:val="24"/>
          <w:highlight w:val="none"/>
        </w:rPr>
        <w:t>附表2防治标准指标计算表</w:t>
      </w:r>
      <w:bookmarkEnd w:id="432"/>
    </w:p>
    <w:tbl>
      <w:tblPr>
        <w:tblStyle w:val="555"/>
        <w:tblW w:w="4998" w:type="pct"/>
        <w:jc w:val="center"/>
        <w:tblBorders>
          <w:top w:val="double" w:color="auto" w:sz="4" w:space="0"/>
          <w:left w:val="none" w:color="auto" w:sz="0" w:space="0"/>
          <w:bottom w:val="double" w:color="auto" w:sz="4" w:space="0"/>
          <w:right w:val="none" w:color="auto" w:sz="0" w:space="0"/>
          <w:insideH w:val="single" w:color="auto" w:sz="6" w:space="0"/>
          <w:insideV w:val="single" w:color="auto" w:sz="6" w:space="0"/>
        </w:tblBorders>
        <w:tblLayout w:type="autofit"/>
        <w:tblCellMar>
          <w:top w:w="0" w:type="dxa"/>
          <w:left w:w="0" w:type="dxa"/>
          <w:bottom w:w="0" w:type="dxa"/>
          <w:right w:w="0" w:type="dxa"/>
        </w:tblCellMar>
      </w:tblPr>
      <w:tblGrid>
        <w:gridCol w:w="2119"/>
        <w:gridCol w:w="836"/>
        <w:gridCol w:w="923"/>
        <w:gridCol w:w="1099"/>
        <w:gridCol w:w="1142"/>
        <w:gridCol w:w="1128"/>
        <w:gridCol w:w="1060"/>
      </w:tblGrid>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防</w:t>
            </w:r>
            <w:r>
              <w:rPr>
                <w:rFonts w:hint="default" w:ascii="Times New Roman" w:hAnsi="Times New Roman" w:eastAsia="仿宋_GB2312" w:cs="Times New Roman"/>
                <w:spacing w:val="2"/>
                <w:sz w:val="21"/>
                <w:szCs w:val="21"/>
              </w:rPr>
              <w:t>治指标</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6"/>
                <w:sz w:val="21"/>
                <w:szCs w:val="21"/>
              </w:rPr>
              <w:t>标准</w:t>
            </w:r>
            <w:r>
              <w:rPr>
                <w:rFonts w:hint="default" w:ascii="Times New Roman" w:hAnsi="Times New Roman" w:eastAsia="仿宋_GB2312" w:cs="Times New Roman"/>
                <w:spacing w:val="6"/>
                <w:sz w:val="21"/>
                <w:szCs w:val="21"/>
                <w:lang w:val="en-US" w:eastAsia="zh-CN"/>
              </w:rPr>
              <w:t>值</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按城市</w:t>
            </w:r>
            <w:r>
              <w:rPr>
                <w:rFonts w:hint="default" w:ascii="Times New Roman" w:hAnsi="Times New Roman" w:eastAsia="仿宋_GB2312" w:cs="Times New Roman"/>
                <w:spacing w:val="-1"/>
                <w:sz w:val="21"/>
                <w:szCs w:val="21"/>
              </w:rPr>
              <w:t>区调整</w:t>
            </w: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按重点</w:t>
            </w:r>
            <w:r>
              <w:rPr>
                <w:rFonts w:hint="default" w:ascii="Times New Roman" w:hAnsi="Times New Roman" w:eastAsia="仿宋_GB2312" w:cs="Times New Roman"/>
                <w:spacing w:val="1"/>
                <w:sz w:val="21"/>
                <w:szCs w:val="21"/>
              </w:rPr>
              <w:t>防</w:t>
            </w:r>
            <w:r>
              <w:rPr>
                <w:rFonts w:hint="default" w:ascii="Times New Roman" w:hAnsi="Times New Roman" w:eastAsia="仿宋_GB2312" w:cs="Times New Roman"/>
                <w:sz w:val="21"/>
                <w:szCs w:val="21"/>
              </w:rPr>
              <w:t>治区</w:t>
            </w:r>
            <w:r>
              <w:rPr>
                <w:rFonts w:hint="default" w:ascii="Times New Roman" w:hAnsi="Times New Roman" w:eastAsia="仿宋_GB2312" w:cs="Times New Roman"/>
                <w:spacing w:val="2"/>
                <w:sz w:val="21"/>
                <w:szCs w:val="21"/>
              </w:rPr>
              <w:t>调整</w:t>
            </w: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按项目</w:t>
            </w:r>
            <w:r>
              <w:rPr>
                <w:rFonts w:hint="default" w:ascii="Times New Roman" w:hAnsi="Times New Roman" w:eastAsia="仿宋_GB2312" w:cs="Times New Roman"/>
                <w:spacing w:val="2"/>
                <w:sz w:val="21"/>
                <w:szCs w:val="21"/>
              </w:rPr>
              <w:t>实际调整</w:t>
            </w: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sz w:val="21"/>
                <w:szCs w:val="21"/>
              </w:rPr>
              <w:t>按侵蚀</w:t>
            </w:r>
            <w:r>
              <w:rPr>
                <w:rFonts w:hint="default" w:ascii="Times New Roman" w:hAnsi="Times New Roman" w:eastAsia="仿宋_GB2312" w:cs="Times New Roman"/>
                <w:spacing w:val="3"/>
                <w:sz w:val="21"/>
                <w:szCs w:val="21"/>
              </w:rPr>
              <w:t>强度</w:t>
            </w:r>
            <w:r>
              <w:rPr>
                <w:rFonts w:hint="default" w:ascii="Times New Roman" w:hAnsi="Times New Roman" w:eastAsia="仿宋_GB2312" w:cs="Times New Roman"/>
                <w:spacing w:val="2"/>
                <w:sz w:val="21"/>
                <w:szCs w:val="21"/>
              </w:rPr>
              <w:t>调</w:t>
            </w:r>
            <w:r>
              <w:rPr>
                <w:rFonts w:hint="default" w:ascii="Times New Roman" w:hAnsi="Times New Roman" w:eastAsia="仿宋_GB2312" w:cs="Times New Roman"/>
                <w:sz w:val="21"/>
                <w:szCs w:val="21"/>
              </w:rPr>
              <w:t>整</w:t>
            </w: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7"/>
                <w:sz w:val="21"/>
                <w:szCs w:val="21"/>
                <w:lang w:val="en-US" w:eastAsia="zh-CN"/>
              </w:rPr>
              <w:t>目标值</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1"/>
                <w:sz w:val="21"/>
                <w:szCs w:val="21"/>
              </w:rPr>
              <w:t>水土流失治理度</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0"/>
                <w:sz w:val="21"/>
                <w:szCs w:val="21"/>
              </w:rPr>
              <w:t>土</w:t>
            </w:r>
            <w:r>
              <w:rPr>
                <w:rFonts w:hint="default" w:ascii="Times New Roman" w:hAnsi="Times New Roman" w:eastAsia="仿宋_GB2312" w:cs="Times New Roman"/>
                <w:spacing w:val="7"/>
                <w:sz w:val="21"/>
                <w:szCs w:val="21"/>
              </w:rPr>
              <w:t>壤流失控制比</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0.9</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5"/>
                <w:position w:val="2"/>
                <w:sz w:val="21"/>
                <w:szCs w:val="21"/>
              </w:rPr>
              <w:t>+</w:t>
            </w:r>
            <w:r>
              <w:rPr>
                <w:rFonts w:hint="default" w:ascii="Times New Roman" w:hAnsi="Times New Roman" w:eastAsia="仿宋_GB2312" w:cs="Times New Roman"/>
                <w:spacing w:val="-3"/>
                <w:position w:val="2"/>
                <w:sz w:val="21"/>
                <w:szCs w:val="21"/>
              </w:rPr>
              <w:t>0.1</w:t>
            </w: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1.0</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rPr>
              <w:t>渣土防护率</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9"/>
                <w:position w:val="2"/>
                <w:sz w:val="21"/>
                <w:szCs w:val="21"/>
              </w:rPr>
              <w:t>+</w:t>
            </w:r>
            <w:r>
              <w:rPr>
                <w:rFonts w:hint="default" w:ascii="Times New Roman" w:hAnsi="Times New Roman" w:eastAsia="仿宋_GB2312" w:cs="Times New Roman"/>
                <w:spacing w:val="-8"/>
                <w:position w:val="2"/>
                <w:sz w:val="21"/>
                <w:szCs w:val="21"/>
              </w:rPr>
              <w:t>1</w:t>
            </w: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8</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position w:val="1"/>
                <w:sz w:val="21"/>
                <w:szCs w:val="21"/>
              </w:rPr>
              <w:t>林草植被恢复率</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1"/>
                <w:sz w:val="21"/>
                <w:szCs w:val="21"/>
              </w:rPr>
              <w:t>9</w:t>
            </w:r>
            <w:r>
              <w:rPr>
                <w:rFonts w:hint="default" w:ascii="Times New Roman" w:hAnsi="Times New Roman" w:eastAsia="仿宋_GB2312" w:cs="Times New Roman"/>
                <w:sz w:val="21"/>
                <w:szCs w:val="21"/>
              </w:rPr>
              <w:t>7</w:t>
            </w:r>
          </w:p>
        </w:tc>
      </w:tr>
      <w:tr>
        <w:tblPrEx>
          <w:tblBorders>
            <w:top w:val="double" w:color="auto" w:sz="4" w:space="0"/>
            <w:left w:val="none" w:color="auto" w:sz="0" w:space="0"/>
            <w:bottom w:val="double" w:color="auto" w:sz="4" w:space="0"/>
            <w:right w:val="none" w:color="auto" w:sz="0" w:space="0"/>
            <w:insideH w:val="single" w:color="auto" w:sz="6" w:space="0"/>
            <w:insideV w:val="single" w:color="auto" w:sz="6" w:space="0"/>
          </w:tblBorders>
          <w:tblCellMar>
            <w:top w:w="0" w:type="dxa"/>
            <w:left w:w="0" w:type="dxa"/>
            <w:bottom w:w="0" w:type="dxa"/>
            <w:right w:w="0" w:type="dxa"/>
          </w:tblCellMar>
        </w:tblPrEx>
        <w:trPr>
          <w:trHeight w:val="454" w:hRule="atLeast"/>
          <w:jc w:val="center"/>
        </w:trPr>
        <w:tc>
          <w:tcPr>
            <w:tcW w:w="1274"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6"/>
                <w:position w:val="1"/>
                <w:sz w:val="21"/>
                <w:szCs w:val="21"/>
              </w:rPr>
              <w:t>林草覆盖率</w:t>
            </w:r>
            <w:r>
              <w:rPr>
                <w:rFonts w:hint="default" w:ascii="Times New Roman" w:hAnsi="Times New Roman" w:eastAsia="仿宋_GB2312" w:cs="Times New Roman"/>
                <w:spacing w:val="1"/>
                <w:position w:val="1"/>
                <w:sz w:val="21"/>
                <w:szCs w:val="21"/>
                <w:lang w:eastAsia="zh-CN"/>
              </w:rPr>
              <w:t>（</w:t>
            </w:r>
            <w:r>
              <w:rPr>
                <w:rFonts w:hint="default" w:ascii="Times New Roman" w:hAnsi="Times New Roman" w:eastAsia="仿宋_GB2312" w:cs="Times New Roman"/>
                <w:position w:val="1"/>
                <w:sz w:val="21"/>
                <w:szCs w:val="21"/>
              </w:rPr>
              <w:t>%</w:t>
            </w:r>
            <w:r>
              <w:rPr>
                <w:rFonts w:hint="default" w:ascii="Times New Roman" w:hAnsi="Times New Roman" w:eastAsia="仿宋_GB2312" w:cs="Times New Roman"/>
                <w:spacing w:val="1"/>
                <w:position w:val="1"/>
                <w:sz w:val="21"/>
                <w:szCs w:val="21"/>
                <w:lang w:eastAsia="zh-CN"/>
              </w:rPr>
              <w:t>）</w:t>
            </w:r>
          </w:p>
        </w:tc>
        <w:tc>
          <w:tcPr>
            <w:tcW w:w="503"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r>
              <w:rPr>
                <w:rFonts w:hint="default" w:ascii="Times New Roman" w:hAnsi="Times New Roman" w:eastAsia="仿宋_GB2312" w:cs="Times New Roman"/>
                <w:spacing w:val="3"/>
                <w:sz w:val="21"/>
                <w:szCs w:val="21"/>
              </w:rPr>
              <w:t>2</w:t>
            </w:r>
            <w:r>
              <w:rPr>
                <w:rFonts w:hint="default" w:ascii="Times New Roman" w:hAnsi="Times New Roman" w:eastAsia="仿宋_GB2312" w:cs="Times New Roman"/>
                <w:spacing w:val="2"/>
                <w:sz w:val="21"/>
                <w:szCs w:val="21"/>
              </w:rPr>
              <w:t>5</w:t>
            </w:r>
          </w:p>
        </w:tc>
        <w:tc>
          <w:tcPr>
            <w:tcW w:w="555"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61"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8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-14</w:t>
            </w:r>
          </w:p>
        </w:tc>
        <w:tc>
          <w:tcPr>
            <w:tcW w:w="678"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rPr>
            </w:pPr>
          </w:p>
        </w:tc>
        <w:tc>
          <w:tcPr>
            <w:tcW w:w="637" w:type="pct"/>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val="0"/>
              <w:spacing w:line="240" w:lineRule="auto"/>
              <w:ind w:left="0" w:right="0" w:firstLine="0"/>
              <w:jc w:val="center"/>
              <w:textAlignment w:val="auto"/>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pacing w:val="-8"/>
                <w:sz w:val="21"/>
                <w:szCs w:val="21"/>
                <w:lang w:val="en-US" w:eastAsia="zh-CN"/>
              </w:rPr>
              <w:t>11</w:t>
            </w:r>
          </w:p>
        </w:tc>
      </w:tr>
    </w:tbl>
    <w:p>
      <w:pPr>
        <w:pStyle w:val="37"/>
        <w:ind w:left="0" w:leftChars="0" w:firstLine="0" w:firstLineChars="0"/>
        <w:rPr>
          <w:rFonts w:hint="default" w:ascii="Times New Roman" w:hAnsi="Times New Roman" w:eastAsia="微软雅黑" w:cs="Times New Roman"/>
          <w:b w:val="0"/>
          <w:bCs w:val="0"/>
          <w:sz w:val="24"/>
          <w:highlight w:val="none"/>
        </w:rPr>
      </w:pPr>
    </w:p>
    <w:p>
      <w:pPr>
        <w:rPr>
          <w:rFonts w:hint="default" w:ascii="Times New Roman" w:hAnsi="Times New Roman" w:cs="Times New Roman"/>
        </w:rPr>
      </w:pPr>
    </w:p>
    <w:p>
      <w:pPr>
        <w:pStyle w:val="160"/>
        <w:rPr>
          <w:rFonts w:hint="default" w:ascii="Times New Roman" w:hAnsi="Times New Roman" w:cs="Times New Roman"/>
          <w:highlight w:val="none"/>
        </w:rPr>
      </w:pPr>
    </w:p>
    <w:p>
      <w:pPr>
        <w:pStyle w:val="160"/>
        <w:rPr>
          <w:rFonts w:hint="default" w:ascii="Times New Roman" w:hAnsi="Times New Roman" w:cs="Times New Roman"/>
          <w:highlight w:val="none"/>
        </w:rPr>
        <w:sectPr>
          <w:pgSz w:w="11910" w:h="16838"/>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imes New Roman" w:hAnsi="Times New Roman" w:eastAsia="仿宋_GB2312" w:cs="Times New Roman"/>
          <w:b/>
          <w:bCs/>
          <w:sz w:val="28"/>
          <w:szCs w:val="28"/>
          <w:highlight w:val="none"/>
        </w:rPr>
      </w:pPr>
      <w:r>
        <w:rPr>
          <w:rFonts w:hint="default" w:ascii="Times New Roman" w:hAnsi="Times New Roman" w:eastAsia="仿宋_GB2312" w:cs="Times New Roman"/>
          <w:b/>
          <w:bCs/>
          <w:sz w:val="28"/>
          <w:szCs w:val="28"/>
          <w:highlight w:val="none"/>
        </w:rPr>
        <w:t>附表3：单价分析表</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bookmarkStart w:id="433" w:name="_Toc32710"/>
      <w:r>
        <w:rPr>
          <w:rFonts w:hint="default" w:ascii="Times New Roman" w:hAnsi="Times New Roman" w:eastAsia="微软雅黑" w:cs="Times New Roman"/>
          <w:b w:val="0"/>
          <w:bCs w:val="0"/>
          <w:sz w:val="24"/>
          <w:highlight w:val="none"/>
        </w:rPr>
        <w:t>附表3-</w:t>
      </w:r>
      <w:r>
        <w:rPr>
          <w:rFonts w:hint="default" w:ascii="Times New Roman" w:hAnsi="Times New Roman" w:eastAsia="微软雅黑" w:cs="Times New Roman"/>
          <w:b w:val="0"/>
          <w:bCs w:val="0"/>
          <w:sz w:val="24"/>
          <w:highlight w:val="none"/>
          <w:lang w:val="en-US" w:eastAsia="zh-CN"/>
        </w:rPr>
        <w:t>1</w:t>
      </w:r>
      <w:r>
        <w:rPr>
          <w:rFonts w:hint="default" w:ascii="Times New Roman" w:hAnsi="Times New Roman" w:eastAsia="微软雅黑" w:cs="Times New Roman"/>
          <w:b w:val="0"/>
          <w:bCs w:val="0"/>
          <w:sz w:val="24"/>
          <w:highlight w:val="none"/>
        </w:rPr>
        <w:t>全面整地单价分析表</w:t>
      </w:r>
      <w:bookmarkEnd w:id="433"/>
    </w:p>
    <w:tbl>
      <w:tblPr>
        <w:tblStyle w:val="88"/>
        <w:tblW w:w="5000" w:type="pct"/>
        <w:jc w:val="center"/>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Layout w:type="autofit"/>
        <w:tblCellMar>
          <w:top w:w="0" w:type="dxa"/>
          <w:left w:w="108" w:type="dxa"/>
          <w:bottom w:w="0" w:type="dxa"/>
          <w:right w:w="108" w:type="dxa"/>
        </w:tblCellMar>
      </w:tblPr>
      <w:tblGrid>
        <w:gridCol w:w="1003"/>
        <w:gridCol w:w="2120"/>
        <w:gridCol w:w="1385"/>
        <w:gridCol w:w="1296"/>
        <w:gridCol w:w="1228"/>
        <w:gridCol w:w="1494"/>
      </w:tblGrid>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000" w:type="pct"/>
            <w:gridSpan w:val="6"/>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定额编号：08045定额单位：hm²</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000" w:type="pct"/>
            <w:gridSpan w:val="6"/>
            <w:tcBorders>
              <w:tl2br w:val="nil"/>
              <w:tr2bl w:val="nil"/>
            </w:tcBorders>
            <w:noWrap w:val="0"/>
            <w:vAlign w:val="center"/>
          </w:tcPr>
          <w:p>
            <w:pPr>
              <w:jc w:val="left"/>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工作内容：人工施肥、拖拉机牵引铧犁耕地。</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编号</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名称及规格</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单位</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数量</w:t>
            </w:r>
          </w:p>
        </w:tc>
        <w:tc>
          <w:tcPr>
            <w:tcW w:w="72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单价(元)</w:t>
            </w:r>
          </w:p>
        </w:tc>
        <w:tc>
          <w:tcPr>
            <w:tcW w:w="873"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小计(元)</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直接工程费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2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1475.71</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2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1353.86</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人工费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工时</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19.00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20.00</w:t>
            </w: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380.00</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2</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694.10</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农家肥</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m³</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225.00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2.73</w:t>
            </w: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614.25</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其他材料费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13.00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79.85</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3</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机械费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279.76</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37kW拖拉机</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台时</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8.00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34.97</w:t>
            </w: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279.76</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其他直接费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54.15</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现场经费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5.00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67.69</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间接费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4.40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64.93</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企业利润</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7.00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107.84</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四</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材料价差</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92.00</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柴油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kg</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40.00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r>
              <w:rPr>
                <w:rFonts w:hint="default" w:ascii="Times New Roman" w:hAnsi="Times New Roman" w:eastAsia="仿宋_GB2312" w:cs="Times New Roman"/>
                <w:color w:val="000000"/>
                <w:kern w:val="0"/>
                <w:sz w:val="21"/>
                <w:szCs w:val="21"/>
                <w:highlight w:val="none"/>
                <w:lang w:val="en-US" w:eastAsia="zh-CN" w:bidi="ar"/>
              </w:rPr>
              <w:t>2.30</w:t>
            </w: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92.00</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五</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税金</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9.00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156.64</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1897.13</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589"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六</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投资估算扩大</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10.00</w:t>
            </w:r>
          </w:p>
        </w:tc>
        <w:tc>
          <w:tcPr>
            <w:tcW w:w="720"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val="en-US" w:eastAsia="zh-CN" w:bidi="ar"/>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189.71</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283" w:hRule="atLeast"/>
          <w:jc w:val="center"/>
        </w:trPr>
        <w:tc>
          <w:tcPr>
            <w:tcW w:w="1832" w:type="pct"/>
            <w:gridSpan w:val="2"/>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2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73" w:type="pct"/>
            <w:tcBorders>
              <w:tl2br w:val="nil"/>
              <w:tr2bl w:val="nil"/>
            </w:tcBorders>
            <w:noWrap w:val="0"/>
            <w:vAlign w:val="center"/>
          </w:tcPr>
          <w:p>
            <w:pPr>
              <w:widowControl/>
              <w:jc w:val="center"/>
              <w:textAlignment w:val="center"/>
              <w:rPr>
                <w:rFonts w:hint="default" w:ascii="Times New Roman" w:hAnsi="Times New Roman" w:eastAsia="仿宋_GB2312" w:cs="Times New Roman"/>
                <w:color w:val="000000"/>
                <w:kern w:val="0"/>
                <w:sz w:val="21"/>
                <w:szCs w:val="21"/>
                <w:highlight w:val="none"/>
                <w:lang w:eastAsia="zh-CN" w:bidi="ar"/>
              </w:rPr>
            </w:pPr>
            <w:r>
              <w:rPr>
                <w:rFonts w:hint="default" w:ascii="Times New Roman" w:hAnsi="Times New Roman" w:eastAsia="仿宋_GB2312" w:cs="Times New Roman"/>
                <w:color w:val="000000"/>
                <w:kern w:val="0"/>
                <w:sz w:val="21"/>
                <w:szCs w:val="21"/>
                <w:highlight w:val="none"/>
                <w:lang w:val="en-US" w:eastAsia="zh-CN" w:bidi="ar"/>
              </w:rPr>
              <w:t>2086.84</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附表3-</w:t>
      </w:r>
      <w:r>
        <w:rPr>
          <w:rFonts w:hint="default" w:ascii="Times New Roman" w:hAnsi="Times New Roman" w:eastAsia="微软雅黑" w:cs="Times New Roman"/>
          <w:b w:val="0"/>
          <w:bCs w:val="0"/>
          <w:sz w:val="24"/>
          <w:highlight w:val="none"/>
          <w:lang w:val="en-US" w:eastAsia="zh-CN"/>
        </w:rPr>
        <w:t>1</w:t>
      </w:r>
      <w:r>
        <w:rPr>
          <w:rFonts w:hint="default" w:ascii="Times New Roman" w:hAnsi="Times New Roman" w:eastAsia="微软雅黑" w:cs="Times New Roman"/>
          <w:b w:val="0"/>
          <w:bCs w:val="0"/>
          <w:sz w:val="24"/>
          <w:highlight w:val="none"/>
        </w:rPr>
        <w:t>编织袋土砌筑工程单价分析表</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002"/>
        <w:gridCol w:w="2118"/>
        <w:gridCol w:w="1385"/>
        <w:gridCol w:w="1296"/>
        <w:gridCol w:w="1294"/>
        <w:gridCol w:w="1431"/>
      </w:tblGrid>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定额编号：03053定额单位：100</w:t>
            </w:r>
            <w:r>
              <w:rPr>
                <w:rFonts w:hint="default" w:ascii="Times New Roman" w:hAnsi="Times New Roman" w:eastAsia="仿宋_GB2312" w:cs="Times New Roman"/>
                <w:sz w:val="21"/>
                <w:szCs w:val="21"/>
                <w:highlight w:val="none"/>
                <w:lang w:eastAsia="zh-CN"/>
              </w:rPr>
              <w:t>m³</w:t>
            </w:r>
            <w:r>
              <w:rPr>
                <w:rFonts w:hint="default" w:ascii="Times New Roman" w:hAnsi="Times New Roman" w:eastAsia="仿宋_GB2312" w:cs="Times New Roman"/>
                <w:sz w:val="21"/>
                <w:szCs w:val="21"/>
                <w:highlight w:val="none"/>
              </w:rPr>
              <w:t>堰体方</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shd w:val="clear" w:color="000000" w:fill="FFFFFF"/>
            <w:noWrap w:val="0"/>
            <w:vAlign w:val="center"/>
          </w:tcPr>
          <w:p>
            <w:pPr>
              <w:jc w:val="left"/>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工作内容：装土、封包、垒砌。</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序号</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项目</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单位</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数量</w:t>
            </w: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单价(元)</w:t>
            </w:r>
          </w:p>
        </w:tc>
        <w:tc>
          <w:tcPr>
            <w:tcW w:w="836"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小计(元)</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直接工程费</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30837.53</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直接费</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28239.50</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w:t>
            </w:r>
          </w:p>
        </w:tc>
        <w:tc>
          <w:tcPr>
            <w:tcW w:w="124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人工费</w:t>
            </w:r>
          </w:p>
        </w:tc>
        <w:tc>
          <w:tcPr>
            <w:tcW w:w="812"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工时</w:t>
            </w:r>
          </w:p>
        </w:tc>
        <w:tc>
          <w:tcPr>
            <w:tcW w:w="760" w:type="pct"/>
            <w:tcBorders>
              <w:tl2br w:val="nil"/>
              <w:tr2bl w:val="nil"/>
            </w:tcBorders>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1162.00</w:t>
            </w:r>
          </w:p>
        </w:tc>
        <w:tc>
          <w:tcPr>
            <w:tcW w:w="759" w:type="pct"/>
            <w:tcBorders>
              <w:tl2br w:val="nil"/>
              <w:tr2bl w:val="nil"/>
            </w:tcBorders>
            <w:noWrap w:val="0"/>
            <w:vAlign w:val="center"/>
          </w:tcPr>
          <w:p>
            <w:pPr>
              <w:widowControl/>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color w:val="000000"/>
                <w:kern w:val="0"/>
                <w:sz w:val="21"/>
                <w:szCs w:val="21"/>
                <w:highlight w:val="none"/>
                <w:lang w:bidi="ar"/>
              </w:rPr>
              <w:t>20</w:t>
            </w:r>
          </w:p>
        </w:tc>
        <w:tc>
          <w:tcPr>
            <w:tcW w:w="836" w:type="pct"/>
            <w:tcBorders>
              <w:tl2br w:val="nil"/>
              <w:tr2bl w:val="nil"/>
            </w:tcBorders>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23240.00</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2</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材料费</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4999.50</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编织袋</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个</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3300.00</w:t>
            </w:r>
          </w:p>
        </w:tc>
        <w:tc>
          <w:tcPr>
            <w:tcW w:w="759" w:type="pct"/>
            <w:tcBorders>
              <w:tl2br w:val="nil"/>
              <w:tr2bl w:val="nil"/>
            </w:tcBorders>
            <w:shd w:val="clear" w:color="000000" w:fill="FFFFFF"/>
            <w:noWrap w:val="0"/>
            <w:vAlign w:val="center"/>
          </w:tcPr>
          <w:p>
            <w:pPr>
              <w:widowControl/>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color w:val="000000"/>
                <w:kern w:val="0"/>
                <w:sz w:val="21"/>
                <w:szCs w:val="21"/>
                <w:highlight w:val="none"/>
                <w:lang w:bidi="ar"/>
              </w:rPr>
              <w:t>1.5</w:t>
            </w: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4950.00</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其他材料费</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1.00</w:t>
            </w: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49.50</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其他直接费</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4.00</w:t>
            </w:r>
          </w:p>
        </w:tc>
        <w:tc>
          <w:tcPr>
            <w:tcW w:w="759" w:type="pct"/>
            <w:tcBorders>
              <w:tl2br w:val="nil"/>
              <w:tr2bl w:val="nil"/>
            </w:tcBorders>
            <w:shd w:val="clear" w:color="000000" w:fill="FFFFFF"/>
            <w:noWrap w:val="0"/>
            <w:vAlign w:val="center"/>
          </w:tcPr>
          <w:p>
            <w:pPr>
              <w:widowControl/>
              <w:jc w:val="center"/>
              <w:textAlignment w:val="center"/>
              <w:rPr>
                <w:rFonts w:hint="default" w:ascii="Times New Roman" w:hAnsi="Times New Roman" w:eastAsia="仿宋_GB2312" w:cs="Times New Roman"/>
                <w:sz w:val="21"/>
                <w:szCs w:val="21"/>
                <w:highlight w:val="none"/>
                <w:lang w:eastAsia="zh-CN"/>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1129.58</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现场经费</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5.00</w:t>
            </w:r>
          </w:p>
        </w:tc>
        <w:tc>
          <w:tcPr>
            <w:tcW w:w="759" w:type="pct"/>
            <w:tcBorders>
              <w:tl2br w:val="nil"/>
              <w:tr2bl w:val="nil"/>
            </w:tcBorders>
            <w:shd w:val="clear" w:color="000000" w:fill="FFFFFF"/>
            <w:noWrap w:val="0"/>
            <w:vAlign w:val="center"/>
          </w:tcPr>
          <w:p>
            <w:pPr>
              <w:widowControl/>
              <w:jc w:val="center"/>
              <w:textAlignment w:val="center"/>
              <w:rPr>
                <w:rFonts w:hint="default" w:ascii="Times New Roman" w:hAnsi="Times New Roman" w:eastAsia="仿宋_GB2312" w:cs="Times New Roman"/>
                <w:sz w:val="21"/>
                <w:szCs w:val="21"/>
                <w:highlight w:val="none"/>
                <w:lang w:eastAsia="zh-CN"/>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1468.45</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间接费</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4.40</w:t>
            </w:r>
          </w:p>
        </w:tc>
        <w:tc>
          <w:tcPr>
            <w:tcW w:w="759" w:type="pct"/>
            <w:tcBorders>
              <w:tl2br w:val="nil"/>
              <w:tr2bl w:val="nil"/>
            </w:tcBorders>
            <w:shd w:val="clear" w:color="000000" w:fill="FFFFFF"/>
            <w:noWrap w:val="0"/>
            <w:vAlign w:val="center"/>
          </w:tcPr>
          <w:p>
            <w:pPr>
              <w:widowControl/>
              <w:jc w:val="center"/>
              <w:textAlignment w:val="center"/>
              <w:rPr>
                <w:rFonts w:hint="default" w:ascii="Times New Roman" w:hAnsi="Times New Roman" w:eastAsia="仿宋_GB2312" w:cs="Times New Roman"/>
                <w:sz w:val="21"/>
                <w:szCs w:val="21"/>
                <w:highlight w:val="none"/>
                <w:lang w:eastAsia="zh-CN"/>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1356.85</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企业利润</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7.00</w:t>
            </w:r>
          </w:p>
        </w:tc>
        <w:tc>
          <w:tcPr>
            <w:tcW w:w="759" w:type="pct"/>
            <w:tcBorders>
              <w:tl2br w:val="nil"/>
              <w:tr2bl w:val="nil"/>
            </w:tcBorders>
            <w:shd w:val="clear" w:color="000000" w:fill="FFFFFF"/>
            <w:noWrap w:val="0"/>
            <w:vAlign w:val="center"/>
          </w:tcPr>
          <w:p>
            <w:pPr>
              <w:widowControl/>
              <w:jc w:val="center"/>
              <w:textAlignment w:val="center"/>
              <w:rPr>
                <w:rFonts w:hint="default" w:ascii="Times New Roman" w:hAnsi="Times New Roman" w:eastAsia="仿宋_GB2312" w:cs="Times New Roman"/>
                <w:sz w:val="21"/>
                <w:szCs w:val="21"/>
                <w:highlight w:val="none"/>
                <w:lang w:eastAsia="zh-CN"/>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2253.61</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四</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税金</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9.00</w:t>
            </w:r>
          </w:p>
        </w:tc>
        <w:tc>
          <w:tcPr>
            <w:tcW w:w="759" w:type="pct"/>
            <w:tcBorders>
              <w:tl2br w:val="nil"/>
              <w:tr2bl w:val="nil"/>
            </w:tcBorders>
            <w:shd w:val="clear" w:color="000000" w:fill="FFFFFF"/>
            <w:noWrap w:val="0"/>
            <w:vAlign w:val="center"/>
          </w:tcPr>
          <w:p>
            <w:pPr>
              <w:widowControl/>
              <w:jc w:val="center"/>
              <w:textAlignment w:val="center"/>
              <w:rPr>
                <w:rFonts w:hint="default" w:ascii="Times New Roman" w:hAnsi="Times New Roman" w:eastAsia="仿宋_GB2312" w:cs="Times New Roman"/>
                <w:sz w:val="21"/>
                <w:szCs w:val="21"/>
                <w:highlight w:val="none"/>
                <w:lang w:eastAsia="zh-CN"/>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3100.32</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37548.31</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五</w:t>
            </w:r>
          </w:p>
        </w:tc>
        <w:tc>
          <w:tcPr>
            <w:tcW w:w="124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扩大</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10.00</w:t>
            </w: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36" w:type="pct"/>
            <w:tcBorders>
              <w:tl2br w:val="nil"/>
              <w:tr2bl w:val="nil"/>
            </w:tcBorders>
            <w:shd w:val="clear" w:color="000000" w:fill="FFFFFF"/>
            <w:noWrap w:val="0"/>
            <w:vAlign w:val="center"/>
          </w:tcPr>
          <w:p>
            <w:pPr>
              <w:widowControl/>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3754.83</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1830" w:type="pct"/>
            <w:gridSpan w:val="2"/>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w:t>
            </w:r>
          </w:p>
        </w:tc>
        <w:tc>
          <w:tcPr>
            <w:tcW w:w="812"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759" w:type="pct"/>
            <w:tcBorders>
              <w:tl2br w:val="nil"/>
              <w:tr2bl w:val="nil"/>
            </w:tcBorders>
            <w:shd w:val="clear" w:color="000000" w:fill="FFFFFF"/>
            <w:noWrap w:val="0"/>
            <w:vAlign w:val="center"/>
          </w:tcPr>
          <w:p>
            <w:pPr>
              <w:jc w:val="center"/>
              <w:rPr>
                <w:rFonts w:hint="default" w:ascii="Times New Roman" w:hAnsi="Times New Roman" w:eastAsia="仿宋_GB2312" w:cs="Times New Roman"/>
                <w:sz w:val="21"/>
                <w:szCs w:val="21"/>
                <w:highlight w:val="none"/>
              </w:rPr>
            </w:pPr>
          </w:p>
        </w:tc>
        <w:tc>
          <w:tcPr>
            <w:tcW w:w="836" w:type="pct"/>
            <w:tcBorders>
              <w:tl2br w:val="nil"/>
              <w:tr2bl w:val="nil"/>
            </w:tcBorders>
            <w:shd w:val="clear" w:color="000000" w:fill="FFFFFF"/>
            <w:noWrap w:val="0"/>
            <w:vAlign w:val="center"/>
          </w:tcPr>
          <w:p>
            <w:pPr>
              <w:widowControl/>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41303.14</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附表3-</w:t>
      </w:r>
      <w:r>
        <w:rPr>
          <w:rFonts w:hint="default" w:ascii="Times New Roman" w:hAnsi="Times New Roman" w:eastAsia="微软雅黑" w:cs="Times New Roman"/>
          <w:b w:val="0"/>
          <w:bCs w:val="0"/>
          <w:sz w:val="24"/>
          <w:highlight w:val="none"/>
          <w:lang w:val="en-US" w:eastAsia="zh-CN"/>
        </w:rPr>
        <w:t>3</w:t>
      </w:r>
      <w:r>
        <w:rPr>
          <w:rFonts w:hint="default" w:ascii="Times New Roman" w:hAnsi="Times New Roman" w:eastAsia="微软雅黑" w:cs="Times New Roman"/>
          <w:b w:val="0"/>
          <w:bCs w:val="0"/>
          <w:sz w:val="24"/>
          <w:highlight w:val="none"/>
        </w:rPr>
        <w:t>编织袋拆除单价分析表</w:t>
      </w:r>
    </w:p>
    <w:tbl>
      <w:tblPr>
        <w:tblStyle w:val="88"/>
        <w:tblW w:w="5000" w:type="pct"/>
        <w:jc w:val="center"/>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Layout w:type="autofit"/>
        <w:tblCellMar>
          <w:top w:w="0" w:type="dxa"/>
          <w:left w:w="108" w:type="dxa"/>
          <w:bottom w:w="0" w:type="dxa"/>
          <w:right w:w="108" w:type="dxa"/>
        </w:tblCellMar>
      </w:tblPr>
      <w:tblGrid>
        <w:gridCol w:w="1002"/>
        <w:gridCol w:w="2118"/>
        <w:gridCol w:w="1448"/>
        <w:gridCol w:w="1293"/>
        <w:gridCol w:w="1296"/>
        <w:gridCol w:w="1369"/>
      </w:tblGrid>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定额编号：03054定额单位：100</w:t>
            </w:r>
            <w:r>
              <w:rPr>
                <w:rFonts w:hint="default" w:ascii="Times New Roman" w:hAnsi="Times New Roman" w:eastAsia="仿宋_GB2312" w:cs="Times New Roman"/>
                <w:sz w:val="21"/>
                <w:szCs w:val="21"/>
                <w:highlight w:val="none"/>
                <w:lang w:eastAsia="zh-CN"/>
              </w:rPr>
              <w:t>m³</w:t>
            </w:r>
            <w:r>
              <w:rPr>
                <w:rFonts w:hint="default" w:ascii="Times New Roman" w:hAnsi="Times New Roman" w:eastAsia="仿宋_GB2312" w:cs="Times New Roman"/>
                <w:sz w:val="21"/>
                <w:szCs w:val="21"/>
                <w:highlight w:val="none"/>
              </w:rPr>
              <w:t>堰体方</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left"/>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工作内容：拆除、清理。</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序号</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项目</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单位</w:t>
            </w: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数量</w:t>
            </w: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单价(元)</w:t>
            </w:r>
          </w:p>
        </w:tc>
        <w:tc>
          <w:tcPr>
            <w:tcW w:w="80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合计（元）</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直接工程费</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3710.67</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直接费</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3398.05</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w:t>
            </w:r>
          </w:p>
        </w:tc>
        <w:tc>
          <w:tcPr>
            <w:tcW w:w="1242"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人工费</w:t>
            </w:r>
          </w:p>
        </w:tc>
        <w:tc>
          <w:tcPr>
            <w:tcW w:w="849"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工时</w:t>
            </w:r>
          </w:p>
        </w:tc>
        <w:tc>
          <w:tcPr>
            <w:tcW w:w="758" w:type="pct"/>
            <w:tcBorders>
              <w:tl2br w:val="nil"/>
              <w:tr2bl w:val="nil"/>
            </w:tcBorders>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168.00</w:t>
            </w:r>
          </w:p>
        </w:tc>
        <w:tc>
          <w:tcPr>
            <w:tcW w:w="76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color w:val="000000"/>
                <w:kern w:val="0"/>
                <w:sz w:val="21"/>
                <w:szCs w:val="21"/>
                <w:highlight w:val="none"/>
                <w:lang w:bidi="ar"/>
              </w:rPr>
              <w:t>20</w:t>
            </w:r>
          </w:p>
        </w:tc>
        <w:tc>
          <w:tcPr>
            <w:tcW w:w="80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3360.00</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2</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材料费</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38.05</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其他材料费</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38.05</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其他直接费</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4.00</w:t>
            </w:r>
          </w:p>
        </w:tc>
        <w:tc>
          <w:tcPr>
            <w:tcW w:w="76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135.92</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现场经费</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5.00</w:t>
            </w:r>
          </w:p>
        </w:tc>
        <w:tc>
          <w:tcPr>
            <w:tcW w:w="76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仿宋_GB2312" w:cs="Times New Roman"/>
                <w:sz w:val="21"/>
                <w:szCs w:val="21"/>
                <w:highlight w:val="none"/>
                <w:lang w:eastAsia="zh-CN"/>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176.70</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间接费</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4.40</w:t>
            </w:r>
          </w:p>
        </w:tc>
        <w:tc>
          <w:tcPr>
            <w:tcW w:w="76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仿宋_GB2312" w:cs="Times New Roman"/>
                <w:sz w:val="21"/>
                <w:szCs w:val="21"/>
                <w:highlight w:val="none"/>
                <w:lang w:eastAsia="zh-CN"/>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163.27</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企业利润</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7.00</w:t>
            </w:r>
          </w:p>
        </w:tc>
        <w:tc>
          <w:tcPr>
            <w:tcW w:w="76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仿宋_GB2312" w:cs="Times New Roman"/>
                <w:sz w:val="21"/>
                <w:szCs w:val="21"/>
                <w:highlight w:val="none"/>
                <w:lang w:eastAsia="zh-CN"/>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271.18</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四</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税金</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9.00</w:t>
            </w:r>
          </w:p>
        </w:tc>
        <w:tc>
          <w:tcPr>
            <w:tcW w:w="76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仿宋_GB2312" w:cs="Times New Roman"/>
                <w:sz w:val="21"/>
                <w:szCs w:val="21"/>
                <w:highlight w:val="none"/>
                <w:lang w:eastAsia="zh-CN"/>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373.06</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4518.18</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58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五</w:t>
            </w:r>
          </w:p>
        </w:tc>
        <w:tc>
          <w:tcPr>
            <w:tcW w:w="1242"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投资估算扩大</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10.00</w:t>
            </w: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bottom"/>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451.82</w:t>
            </w:r>
          </w:p>
        </w:tc>
      </w:tr>
      <w:tr>
        <w:tblPrEx>
          <w:tblBorders>
            <w:top w:val="double" w:color="000000" w:sz="4" w:space="0"/>
            <w:left w:val="none" w:color="auto" w:sz="0" w:space="0"/>
            <w:bottom w:val="double" w:color="000000" w:sz="4" w:space="0"/>
            <w:right w:val="none" w:color="auto" w:sz="0" w:space="0"/>
            <w:insideH w:val="single" w:color="000000" w:sz="8" w:space="0"/>
            <w:insideV w:val="single" w:color="000000" w:sz="8" w:space="0"/>
          </w:tblBorders>
          <w:tblCellMar>
            <w:top w:w="0" w:type="dxa"/>
            <w:left w:w="108" w:type="dxa"/>
            <w:bottom w:w="0" w:type="dxa"/>
            <w:right w:w="108" w:type="dxa"/>
          </w:tblCellMar>
        </w:tblPrEx>
        <w:trPr>
          <w:trHeight w:val="340" w:hRule="atLeast"/>
          <w:jc w:val="center"/>
        </w:trPr>
        <w:tc>
          <w:tcPr>
            <w:tcW w:w="1830" w:type="pct"/>
            <w:gridSpan w:val="2"/>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w:t>
            </w:r>
          </w:p>
        </w:tc>
        <w:tc>
          <w:tcPr>
            <w:tcW w:w="849"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58"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760" w:type="pct"/>
            <w:tcBorders>
              <w:tl2br w:val="nil"/>
              <w:tr2bl w:val="nil"/>
            </w:tcBorders>
            <w:shd w:val="clear" w:color="000000" w:fill="FFFFFF"/>
            <w:noWrap w:val="0"/>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eastAsia="仿宋_GB2312" w:cs="Times New Roman"/>
                <w:sz w:val="21"/>
                <w:szCs w:val="21"/>
                <w:highlight w:val="none"/>
              </w:rPr>
            </w:pPr>
          </w:p>
        </w:tc>
        <w:tc>
          <w:tcPr>
            <w:tcW w:w="800" w:type="pct"/>
            <w:tcBorders>
              <w:tl2br w:val="nil"/>
              <w:tr2bl w:val="nil"/>
            </w:tcBorders>
            <w:shd w:val="clear" w:color="000000" w:fill="FFFFFF"/>
            <w:noWrap w:val="0"/>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color w:val="000000"/>
                <w:kern w:val="0"/>
                <w:sz w:val="21"/>
                <w:szCs w:val="21"/>
                <w:highlight w:val="none"/>
                <w:lang w:bidi="ar"/>
              </w:rPr>
              <w:t>4969.99</w:t>
            </w:r>
          </w:p>
        </w:tc>
      </w:tr>
    </w:tbl>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imes New Roman" w:hAnsi="Times New Roman" w:eastAsia="微软雅黑" w:cs="Times New Roman"/>
          <w:b w:val="0"/>
          <w:bCs w:val="0"/>
          <w:sz w:val="24"/>
          <w:highlight w:val="none"/>
        </w:rPr>
      </w:pPr>
      <w:r>
        <w:rPr>
          <w:rFonts w:hint="default" w:ascii="Times New Roman" w:hAnsi="Times New Roman" w:eastAsia="微软雅黑" w:cs="Times New Roman"/>
          <w:b w:val="0"/>
          <w:bCs w:val="0"/>
          <w:sz w:val="24"/>
          <w:highlight w:val="none"/>
        </w:rPr>
        <w:t>附表3-</w:t>
      </w:r>
      <w:r>
        <w:rPr>
          <w:rFonts w:hint="default" w:ascii="Times New Roman" w:hAnsi="Times New Roman" w:eastAsia="微软雅黑" w:cs="Times New Roman"/>
          <w:b w:val="0"/>
          <w:bCs w:val="0"/>
          <w:sz w:val="24"/>
          <w:highlight w:val="none"/>
          <w:lang w:val="en-US" w:eastAsia="zh-CN"/>
        </w:rPr>
        <w:t>4</w:t>
      </w:r>
      <w:r>
        <w:rPr>
          <w:rFonts w:hint="default" w:ascii="Times New Roman" w:hAnsi="Times New Roman" w:eastAsia="微软雅黑" w:cs="Times New Roman"/>
          <w:b w:val="0"/>
          <w:bCs w:val="0"/>
          <w:sz w:val="24"/>
          <w:highlight w:val="none"/>
        </w:rPr>
        <w:t>密目网苫盖单价分析表</w:t>
      </w:r>
    </w:p>
    <w:tbl>
      <w:tblPr>
        <w:tblStyle w:val="88"/>
        <w:tblW w:w="5000" w:type="pct"/>
        <w:jc w:val="center"/>
        <w:tblBorders>
          <w:top w:val="double" w:color="auto" w:sz="4" w:space="0"/>
          <w:left w:val="none" w:color="auto" w:sz="0" w:space="0"/>
          <w:bottom w:val="double" w:color="auto" w:sz="4" w:space="0"/>
          <w:right w:val="none" w:color="auto" w:sz="0" w:space="0"/>
          <w:insideH w:val="single" w:color="auto" w:sz="8" w:space="0"/>
          <w:insideV w:val="single" w:color="auto" w:sz="8" w:space="0"/>
        </w:tblBorders>
        <w:tblLayout w:type="autofit"/>
        <w:tblCellMar>
          <w:top w:w="0" w:type="dxa"/>
          <w:left w:w="108" w:type="dxa"/>
          <w:bottom w:w="0" w:type="dxa"/>
          <w:right w:w="108" w:type="dxa"/>
        </w:tblCellMar>
      </w:tblPr>
      <w:tblGrid>
        <w:gridCol w:w="1285"/>
        <w:gridCol w:w="1876"/>
        <w:gridCol w:w="1393"/>
        <w:gridCol w:w="1325"/>
        <w:gridCol w:w="1247"/>
        <w:gridCol w:w="1400"/>
      </w:tblGrid>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定额编号：03005定额单位：100</w:t>
            </w:r>
            <w:r>
              <w:rPr>
                <w:rFonts w:hint="default" w:ascii="Times New Roman" w:hAnsi="Times New Roman" w:eastAsia="仿宋_GB2312" w:cs="Times New Roman"/>
                <w:sz w:val="21"/>
                <w:szCs w:val="21"/>
                <w:highlight w:val="none"/>
                <w:lang w:eastAsia="zh-CN"/>
              </w:rPr>
              <w:t>m²</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5000" w:type="pct"/>
            <w:gridSpan w:val="6"/>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left"/>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工作内容：铺设、搭接。</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序号</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工程名称</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单位</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数量</w:t>
            </w: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单价（元）</w:t>
            </w:r>
          </w:p>
        </w:tc>
        <w:tc>
          <w:tcPr>
            <w:tcW w:w="819"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合计（元）</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直接工程费</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535.22</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（一）</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直接费</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491.03</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1</w:t>
            </w:r>
          </w:p>
        </w:tc>
        <w:tc>
          <w:tcPr>
            <w:tcW w:w="1100"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人工费</w:t>
            </w:r>
          </w:p>
        </w:tc>
        <w:tc>
          <w:tcPr>
            <w:tcW w:w="817"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工时</w:t>
            </w:r>
          </w:p>
        </w:tc>
        <w:tc>
          <w:tcPr>
            <w:tcW w:w="777" w:type="pct"/>
            <w:tcBorders>
              <w:tl2br w:val="nil"/>
              <w:tr2bl w:val="nil"/>
            </w:tcBorders>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10.00</w:t>
            </w:r>
          </w:p>
        </w:tc>
        <w:tc>
          <w:tcPr>
            <w:tcW w:w="731"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color w:val="000000"/>
                <w:kern w:val="0"/>
                <w:sz w:val="21"/>
                <w:szCs w:val="21"/>
                <w:highlight w:val="none"/>
                <w:lang w:bidi="ar"/>
              </w:rPr>
              <w:t>20</w:t>
            </w:r>
          </w:p>
        </w:tc>
        <w:tc>
          <w:tcPr>
            <w:tcW w:w="81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200.00</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2</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材料费</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291.03</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密目网</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lang w:eastAsia="zh-CN"/>
              </w:rPr>
              <w:t>m²</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113.00</w:t>
            </w:r>
          </w:p>
        </w:tc>
        <w:tc>
          <w:tcPr>
            <w:tcW w:w="731" w:type="pct"/>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color w:val="000000"/>
                <w:kern w:val="0"/>
                <w:sz w:val="21"/>
                <w:szCs w:val="21"/>
                <w:highlight w:val="none"/>
                <w:lang w:bidi="ar"/>
              </w:rPr>
              <w:t>2.55</w:t>
            </w: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288.15</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其它材料费</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1.00</w:t>
            </w: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val="en-US" w:eastAsia="zh-CN"/>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2.88</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其他直接费</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4.00</w:t>
            </w:r>
          </w:p>
        </w:tc>
        <w:tc>
          <w:tcPr>
            <w:tcW w:w="731" w:type="pct"/>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sz w:val="21"/>
                <w:szCs w:val="21"/>
                <w:highlight w:val="none"/>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19.64</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现场经费</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5.00</w:t>
            </w:r>
          </w:p>
        </w:tc>
        <w:tc>
          <w:tcPr>
            <w:tcW w:w="731" w:type="pct"/>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sz w:val="21"/>
                <w:szCs w:val="21"/>
                <w:highlight w:val="none"/>
                <w:lang w:eastAsia="zh-CN"/>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24.55</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二</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间接费</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4.40</w:t>
            </w:r>
          </w:p>
        </w:tc>
        <w:tc>
          <w:tcPr>
            <w:tcW w:w="731" w:type="pct"/>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sz w:val="21"/>
                <w:szCs w:val="21"/>
                <w:highlight w:val="none"/>
                <w:lang w:eastAsia="zh-CN"/>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23.55</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三</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企业利润</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7.00</w:t>
            </w:r>
          </w:p>
        </w:tc>
        <w:tc>
          <w:tcPr>
            <w:tcW w:w="731" w:type="pct"/>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sz w:val="21"/>
                <w:szCs w:val="21"/>
                <w:highlight w:val="none"/>
                <w:lang w:eastAsia="zh-CN"/>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rPr>
            </w:pPr>
            <w:r>
              <w:rPr>
                <w:rFonts w:hint="default" w:ascii="Times New Roman" w:hAnsi="Times New Roman" w:eastAsia="宋体" w:cs="Times New Roman"/>
                <w:i w:val="0"/>
                <w:iCs w:val="0"/>
                <w:color w:val="000000"/>
                <w:kern w:val="0"/>
                <w:sz w:val="21"/>
                <w:szCs w:val="21"/>
                <w:u w:val="none"/>
                <w:lang w:val="en-US" w:eastAsia="zh-CN" w:bidi="ar"/>
              </w:rPr>
              <w:t>39.11</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四</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税金</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9.00</w:t>
            </w:r>
          </w:p>
        </w:tc>
        <w:tc>
          <w:tcPr>
            <w:tcW w:w="731" w:type="pct"/>
            <w:tcBorders>
              <w:tl2br w:val="nil"/>
              <w:tr2bl w:val="nil"/>
            </w:tcBorders>
            <w:shd w:val="clear" w:color="auto" w:fill="FFFFFF"/>
            <w:noWrap w:val="0"/>
            <w:vAlign w:val="center"/>
          </w:tcPr>
          <w:p>
            <w:pPr>
              <w:keepNext w:val="0"/>
              <w:keepLines w:val="0"/>
              <w:pageBreakBefore w:val="0"/>
              <w:widowControl/>
              <w:kinsoku/>
              <w:wordWrap/>
              <w:overflowPunct/>
              <w:topLinePunct w:val="0"/>
              <w:autoSpaceDE/>
              <w:autoSpaceDN/>
              <w:bidi w:val="0"/>
              <w:adjustRightInd w:val="0"/>
              <w:snapToGrid w:val="0"/>
              <w:jc w:val="center"/>
              <w:textAlignment w:val="center"/>
              <w:rPr>
                <w:rFonts w:hint="default" w:ascii="Times New Roman" w:hAnsi="Times New Roman" w:eastAsia="仿宋_GB2312" w:cs="Times New Roman"/>
                <w:sz w:val="21"/>
                <w:szCs w:val="21"/>
                <w:highlight w:val="none"/>
                <w:lang w:eastAsia="zh-CN"/>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53.81</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小计</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651.70</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754"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五</w:t>
            </w:r>
          </w:p>
        </w:tc>
        <w:tc>
          <w:tcPr>
            <w:tcW w:w="1100"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扩大系数</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w:t>
            </w: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仿宋_GB2312" w:cs="Times New Roman"/>
                <w:sz w:val="21"/>
                <w:szCs w:val="21"/>
                <w:highlight w:val="none"/>
              </w:rPr>
              <w:t>10.00</w:t>
            </w: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819" w:type="pct"/>
            <w:tcBorders>
              <w:tl2br w:val="nil"/>
              <w:tr2bl w:val="nil"/>
            </w:tcBorders>
            <w:shd w:val="clear" w:color="auto" w:fill="FFFFFF"/>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65.17</w:t>
            </w:r>
          </w:p>
        </w:tc>
      </w:tr>
      <w:tr>
        <w:tblPrEx>
          <w:tblBorders>
            <w:top w:val="double" w:color="auto" w:sz="4" w:space="0"/>
            <w:left w:val="none" w:color="auto" w:sz="0" w:space="0"/>
            <w:bottom w:val="double" w:color="auto" w:sz="4" w:space="0"/>
            <w:right w:val="none" w:color="auto" w:sz="0" w:space="0"/>
            <w:insideH w:val="single" w:color="auto" w:sz="8" w:space="0"/>
            <w:insideV w:val="single" w:color="auto" w:sz="8" w:space="0"/>
          </w:tblBorders>
          <w:tblCellMar>
            <w:top w:w="0" w:type="dxa"/>
            <w:left w:w="108" w:type="dxa"/>
            <w:bottom w:w="0" w:type="dxa"/>
            <w:right w:w="108" w:type="dxa"/>
          </w:tblCellMar>
        </w:tblPrEx>
        <w:trPr>
          <w:trHeight w:val="340" w:hRule="atLeast"/>
          <w:jc w:val="center"/>
        </w:trPr>
        <w:tc>
          <w:tcPr>
            <w:tcW w:w="1854" w:type="pct"/>
            <w:gridSpan w:val="2"/>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r>
              <w:rPr>
                <w:rFonts w:hint="default" w:ascii="Times New Roman" w:hAnsi="Times New Roman" w:eastAsia="仿宋_GB2312" w:cs="Times New Roman"/>
                <w:sz w:val="21"/>
                <w:szCs w:val="21"/>
                <w:highlight w:val="none"/>
              </w:rPr>
              <w:t>合计</w:t>
            </w:r>
          </w:p>
        </w:tc>
        <w:tc>
          <w:tcPr>
            <w:tcW w:w="81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77"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731" w:type="pct"/>
            <w:tcBorders>
              <w:tl2br w:val="nil"/>
              <w:tr2bl w:val="nil"/>
            </w:tcBorders>
            <w:shd w:val="clear" w:color="auto" w:fill="FFFFFF"/>
            <w:noWrap w:val="0"/>
            <w:vAlign w:val="center"/>
          </w:tcPr>
          <w:p>
            <w:pPr>
              <w:keepNext w:val="0"/>
              <w:keepLines w:val="0"/>
              <w:pageBreakBefore w:val="0"/>
              <w:kinsoku/>
              <w:wordWrap/>
              <w:overflowPunct/>
              <w:topLinePunct w:val="0"/>
              <w:autoSpaceDE/>
              <w:autoSpaceDN/>
              <w:bidi w:val="0"/>
              <w:adjustRightInd w:val="0"/>
              <w:snapToGrid w:val="0"/>
              <w:jc w:val="center"/>
              <w:rPr>
                <w:rFonts w:hint="default" w:ascii="Times New Roman" w:hAnsi="Times New Roman" w:eastAsia="仿宋_GB2312" w:cs="Times New Roman"/>
                <w:sz w:val="21"/>
                <w:szCs w:val="21"/>
                <w:highlight w:val="none"/>
              </w:rPr>
            </w:pPr>
          </w:p>
        </w:tc>
        <w:tc>
          <w:tcPr>
            <w:tcW w:w="819" w:type="pct"/>
            <w:tcBorders>
              <w:tl2br w:val="nil"/>
              <w:tr2bl w:val="nil"/>
            </w:tcBorders>
            <w:noWrap w:val="0"/>
            <w:vAlign w:val="center"/>
          </w:tcPr>
          <w:p>
            <w:pPr>
              <w:keepNext w:val="0"/>
              <w:keepLines w:val="0"/>
              <w:widowControl/>
              <w:suppressLineNumbers w:val="0"/>
              <w:jc w:val="center"/>
              <w:textAlignment w:val="center"/>
              <w:rPr>
                <w:rFonts w:hint="default" w:ascii="Times New Roman" w:hAnsi="Times New Roman" w:eastAsia="仿宋_GB2312" w:cs="Times New Roman"/>
                <w:sz w:val="21"/>
                <w:szCs w:val="21"/>
                <w:highlight w:val="none"/>
                <w:lang w:eastAsia="zh-CN"/>
              </w:rPr>
            </w:pPr>
            <w:r>
              <w:rPr>
                <w:rFonts w:hint="default" w:ascii="Times New Roman" w:hAnsi="Times New Roman" w:eastAsia="宋体" w:cs="Times New Roman"/>
                <w:i w:val="0"/>
                <w:iCs w:val="0"/>
                <w:color w:val="000000"/>
                <w:kern w:val="0"/>
                <w:sz w:val="21"/>
                <w:szCs w:val="21"/>
                <w:u w:val="none"/>
                <w:lang w:val="en-US" w:eastAsia="zh-CN" w:bidi="ar"/>
              </w:rPr>
              <w:t>716.87</w:t>
            </w:r>
          </w:p>
        </w:tc>
      </w:tr>
    </w:tbl>
    <w:p>
      <w:pPr>
        <w:pStyle w:val="36"/>
        <w:spacing w:before="1"/>
        <w:rPr>
          <w:rFonts w:hint="default" w:ascii="Times New Roman" w:hAnsi="Times New Roman" w:cs="Times New Roman"/>
          <w:sz w:val="25"/>
          <w:highlight w:val="none"/>
        </w:rPr>
      </w:pPr>
    </w:p>
    <w:p>
      <w:pPr>
        <w:spacing w:before="38"/>
        <w:ind w:left="209" w:right="1"/>
        <w:jc w:val="center"/>
        <w:rPr>
          <w:rFonts w:hint="default" w:ascii="Times New Roman" w:hAnsi="Times New Roman" w:eastAsia="宋体" w:cs="Times New Roman"/>
          <w:b/>
          <w:sz w:val="36"/>
          <w:szCs w:val="36"/>
          <w:highlight w:val="none"/>
          <w:lang w:eastAsia="zh-CN"/>
        </w:rPr>
      </w:pPr>
      <w:r>
        <w:rPr>
          <w:rFonts w:hint="default" w:ascii="Times New Roman" w:hAnsi="Times New Roman" w:cs="Times New Roman"/>
          <w:b/>
          <w:sz w:val="36"/>
          <w:szCs w:val="36"/>
          <w:highlight w:val="none"/>
          <w:lang w:eastAsia="zh-CN"/>
        </w:rPr>
        <w:t>中能建松原氢能产业园（绿色氢氨一体化）项目</w:t>
      </w:r>
    </w:p>
    <w:p>
      <w:pPr>
        <w:pStyle w:val="36"/>
        <w:spacing w:before="7"/>
        <w:rPr>
          <w:rFonts w:hint="default" w:ascii="Times New Roman" w:hAnsi="Times New Roman" w:cs="Times New Roman"/>
          <w:b/>
          <w:sz w:val="38"/>
          <w:highlight w:val="none"/>
        </w:rPr>
      </w:pPr>
    </w:p>
    <w:p>
      <w:pPr>
        <w:ind w:left="209" w:right="12"/>
        <w:jc w:val="center"/>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60"/>
        <w:rPr>
          <w:rFonts w:hint="default" w:ascii="Times New Roman" w:hAnsi="Times New Roman" w:cs="Times New Roman"/>
          <w:highlight w:val="none"/>
        </w:rPr>
      </w:pPr>
    </w:p>
    <w:p>
      <w:pPr>
        <w:pStyle w:val="36"/>
        <w:jc w:val="center"/>
        <w:rPr>
          <w:rFonts w:hint="default" w:ascii="Times New Roman" w:hAnsi="Times New Roman" w:cs="Times New Roman"/>
          <w:b/>
          <w:sz w:val="44"/>
          <w:szCs w:val="44"/>
          <w:highlight w:val="none"/>
        </w:rPr>
      </w:pPr>
      <w:r>
        <w:rPr>
          <w:rFonts w:hint="default" w:ascii="Times New Roman" w:hAnsi="Times New Roman" w:cs="Times New Roman"/>
          <w:b/>
          <w:sz w:val="44"/>
          <w:szCs w:val="44"/>
          <w:highlight w:val="none"/>
        </w:rPr>
        <w:t>附件</w:t>
      </w: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rPr>
          <w:rFonts w:hint="default" w:ascii="Times New Roman" w:hAnsi="Times New Roman" w:cs="Times New Roman"/>
          <w:b/>
          <w:sz w:val="44"/>
          <w:highlight w:val="none"/>
        </w:rPr>
      </w:pPr>
    </w:p>
    <w:p>
      <w:pPr>
        <w:pStyle w:val="36"/>
        <w:spacing w:before="2"/>
        <w:rPr>
          <w:rFonts w:hint="default" w:ascii="Times New Roman" w:hAnsi="Times New Roman" w:cs="Times New Roman"/>
          <w:b/>
          <w:sz w:val="36"/>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right="0"/>
        <w:jc w:val="both"/>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280" w:firstLineChars="400"/>
        <w:jc w:val="both"/>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能建绿色氢氨新能源(松原)有限公司</w:t>
      </w:r>
    </w:p>
    <w:p>
      <w:pPr>
        <w:keepNext w:val="0"/>
        <w:keepLines w:val="0"/>
        <w:pageBreakBefore w:val="0"/>
        <w:widowControl w:val="0"/>
        <w:kinsoku/>
        <w:wordWrap/>
        <w:overflowPunct/>
        <w:topLinePunct w:val="0"/>
        <w:autoSpaceDE/>
        <w:autoSpaceDN/>
        <w:bidi w:val="0"/>
        <w:adjustRightInd/>
        <w:snapToGrid/>
        <w:spacing w:line="360" w:lineRule="auto"/>
        <w:ind w:left="0" w:right="0" w:firstLine="2880" w:firstLineChars="900"/>
        <w:jc w:val="both"/>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lang w:eastAsia="zh-CN"/>
        </w:rPr>
        <w:t>石化园区分公司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right="0" w:firstLine="1280" w:firstLineChars="400"/>
        <w:jc w:val="both"/>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内蒙古长淮工程技术咨询有限公司</w:t>
      </w:r>
    </w:p>
    <w:p>
      <w:pPr>
        <w:rPr>
          <w:rFonts w:hint="default" w:ascii="Times New Roman" w:hAnsi="Times New Roman" w:cs="Times New Roman"/>
          <w:sz w:val="32"/>
          <w:highlight w:val="none"/>
          <w:lang w:eastAsia="zh-CN"/>
        </w:rPr>
      </w:pPr>
    </w:p>
    <w:p>
      <w:pPr>
        <w:pStyle w:val="2"/>
        <w:ind w:left="0" w:leftChars="0" w:firstLine="0" w:firstLineChars="0"/>
        <w:rPr>
          <w:rFonts w:hint="default" w:ascii="Times New Roman" w:hAnsi="Times New Roman" w:cs="Times New Roman"/>
          <w:sz w:val="32"/>
          <w:highlight w:val="none"/>
          <w:lang w:eastAsia="zh-CN"/>
        </w:rPr>
      </w:pPr>
    </w:p>
    <w:p>
      <w:pPr>
        <w:rPr>
          <w:rFonts w:hint="default" w:ascii="Times New Roman" w:hAnsi="Times New Roman" w:cs="Times New Roman"/>
          <w:lang w:eastAsia="zh-CN"/>
        </w:rPr>
        <w:sectPr>
          <w:headerReference r:id="rId32" w:type="default"/>
          <w:footerReference r:id="rId33" w:type="default"/>
          <w:pgSz w:w="11910" w:h="16850"/>
          <w:pgMar w:top="1440" w:right="1800" w:bottom="1440" w:left="1800" w:header="720" w:footer="720" w:gutter="0"/>
          <w:pgBorders>
            <w:top w:val="none" w:sz="0" w:space="0"/>
            <w:left w:val="none" w:sz="0" w:space="0"/>
            <w:bottom w:val="none" w:sz="0" w:space="0"/>
            <w:right w:val="none" w:sz="0" w:space="0"/>
          </w:pgBorders>
          <w:pgNumType w:fmt="decimal"/>
          <w:cols w:space="720" w:num="1"/>
        </w:sectPr>
      </w:pPr>
    </w:p>
    <w:p>
      <w:pPr>
        <w:spacing w:before="130" w:line="219" w:lineRule="auto"/>
        <w:ind w:left="1980"/>
        <w:rPr>
          <w:rFonts w:hint="default" w:ascii="Times New Roman" w:hAnsi="Times New Roman" w:eastAsia="宋体" w:cs="Times New Roman"/>
          <w:sz w:val="40"/>
          <w:szCs w:val="40"/>
        </w:rPr>
      </w:pPr>
      <w:r>
        <w:rPr>
          <w:rFonts w:hint="default" w:ascii="Times New Roman" w:hAnsi="Times New Roman" w:eastAsia="宋体" w:cs="Times New Roman"/>
          <w:spacing w:val="-1"/>
          <w:sz w:val="40"/>
          <w:szCs w:val="40"/>
          <w14:textOutline w14:w="7282" w14:cap="sq" w14:cmpd="sng">
            <w14:solidFill>
              <w14:srgbClr w14:val="000000"/>
            </w14:solidFill>
            <w14:prstDash w14:val="solid"/>
            <w14:bevel/>
          </w14:textOutline>
        </w:rPr>
        <w:t>水土保持方</w:t>
      </w:r>
      <w:r>
        <w:rPr>
          <w:rFonts w:hint="default" w:ascii="Times New Roman" w:hAnsi="Times New Roman" w:eastAsia="宋体" w:cs="Times New Roman"/>
          <w:sz w:val="40"/>
          <w:szCs w:val="40"/>
          <w14:textOutline w14:w="7282" w14:cap="sq" w14:cmpd="sng">
            <w14:solidFill>
              <w14:srgbClr w14:val="000000"/>
            </w14:solidFill>
            <w14:prstDash w14:val="solid"/>
            <w14:bevel/>
          </w14:textOutline>
        </w:rPr>
        <w:t>案编制委托书</w:t>
      </w:r>
    </w:p>
    <w:p>
      <w:pPr>
        <w:spacing w:line="475" w:lineRule="auto"/>
        <w:rPr>
          <w:rFonts w:hint="default" w:ascii="Times New Roman" w:hAnsi="Times New Roman" w:cs="Times New Roman"/>
          <w:sz w:val="21"/>
        </w:rPr>
      </w:pPr>
    </w:p>
    <w:p>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default" w:ascii="Times New Roman" w:hAnsi="Times New Roman" w:eastAsia="宋体" w:cs="Times New Roman"/>
          <w:sz w:val="28"/>
          <w:szCs w:val="28"/>
        </w:rPr>
      </w:pPr>
      <w:r>
        <w:rPr>
          <w:rFonts w:hint="default" w:ascii="Times New Roman" w:hAnsi="Times New Roman" w:cs="Times New Roman"/>
          <w:sz w:val="28"/>
          <w:szCs w:val="28"/>
          <w:lang w:val="en-US" w:eastAsia="zh-CN"/>
        </w:rPr>
        <w:t>内蒙古长淮工程技术咨询有限公司</w:t>
      </w:r>
      <w:r>
        <w:rPr>
          <w:rFonts w:hint="default" w:ascii="Times New Roman" w:hAnsi="Times New Roman" w:eastAsia="宋体" w:cs="Times New Roman"/>
          <w:sz w:val="28"/>
          <w:szCs w:val="28"/>
        </w:rPr>
        <w:t>：</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根据《中华人民共和国水土保持法》及其有关法规关于生产建设项目必须编报水土保持方案的规定，今特委托贵单位编制《</w:t>
      </w:r>
      <w:r>
        <w:rPr>
          <w:rFonts w:hint="default" w:ascii="Times New Roman" w:hAnsi="Times New Roman" w:cs="Times New Roman"/>
          <w:sz w:val="28"/>
          <w:szCs w:val="28"/>
          <w:lang w:eastAsia="zh-CN"/>
        </w:rPr>
        <w:t>中能建松原氢能产业园（绿色氢氨一体化）项目</w:t>
      </w:r>
      <w:r>
        <w:rPr>
          <w:rFonts w:hint="default" w:ascii="Times New Roman" w:hAnsi="Times New Roman" w:eastAsia="宋体" w:cs="Times New Roman"/>
          <w:sz w:val="28"/>
          <w:szCs w:val="28"/>
        </w:rPr>
        <w:t>水土保持方案报告书》。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具体要求如下：</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1、报告书内容应满足《生产建设项目水土保持技术标准》</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GB50433-2018</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的要求，并达到与之相适应的水土保持设计深度；</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2、方案应根据《生产建设项目水土保持技术标准》进行科学合理的编制；</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3、方案应做到设计合理、措施完善，并能有效起到防治水土流失和改善生态环境的要求。</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r>
        <w:rPr>
          <w:rFonts w:hint="default" w:ascii="Times New Roman" w:hAnsi="Times New Roman" w:eastAsia="宋体" w:cs="Times New Roman"/>
          <w:sz w:val="28"/>
          <w:szCs w:val="28"/>
        </w:rPr>
        <w:t>望贵单位接到此委托书后，及时组织技术人员开展工作，如期完成此项工作。</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both"/>
        <w:textAlignment w:val="baseline"/>
        <w:rPr>
          <w:rFonts w:hint="default" w:ascii="Times New Roman" w:hAnsi="Times New Roman" w:eastAsia="宋体" w:cs="Times New Roman"/>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right"/>
        <w:textAlignment w:val="baseline"/>
        <w:rPr>
          <w:rFonts w:hint="default" w:ascii="Times New Roman" w:hAnsi="Times New Roman" w:cs="Times New Roman"/>
          <w:sz w:val="28"/>
          <w:szCs w:val="28"/>
          <w:lang w:eastAsia="zh-CN"/>
        </w:rPr>
      </w:pPr>
      <w:r>
        <w:rPr>
          <w:rFonts w:hint="default" w:ascii="Times New Roman" w:hAnsi="Times New Roman" w:eastAsia="宋体" w:cs="Times New Roman"/>
          <w:sz w:val="28"/>
          <w:szCs w:val="28"/>
        </w:rPr>
        <w:t>委托方</w:t>
      </w:r>
      <w:r>
        <w:rPr>
          <w:rFonts w:hint="default" w:ascii="Times New Roman" w:hAnsi="Times New Roman" w:eastAsia="宋体" w:cs="Times New Roman"/>
          <w:sz w:val="28"/>
          <w:szCs w:val="28"/>
          <w:lang w:eastAsia="zh-CN"/>
        </w:rPr>
        <w:t>（</w:t>
      </w:r>
      <w:r>
        <w:rPr>
          <w:rFonts w:hint="default" w:ascii="Times New Roman" w:hAnsi="Times New Roman" w:eastAsia="宋体" w:cs="Times New Roman"/>
          <w:sz w:val="28"/>
          <w:szCs w:val="28"/>
        </w:rPr>
        <w:t>盖章</w:t>
      </w:r>
      <w:r>
        <w:rPr>
          <w:rFonts w:hint="default" w:ascii="Times New Roman" w:hAnsi="Times New Roman" w:eastAsia="宋体" w:cs="Times New Roman"/>
          <w:sz w:val="28"/>
          <w:szCs w:val="28"/>
          <w:lang w:eastAsia="zh-CN"/>
        </w:rPr>
        <w:t>）：</w:t>
      </w:r>
      <w:r>
        <w:rPr>
          <w:rFonts w:hint="default" w:ascii="Times New Roman" w:hAnsi="Times New Roman" w:cs="Times New Roman"/>
          <w:sz w:val="28"/>
          <w:szCs w:val="28"/>
          <w:lang w:eastAsia="zh-CN"/>
        </w:rPr>
        <w:t>能建绿色氢氨新能源(松原)有限公司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560" w:firstLineChars="200"/>
        <w:jc w:val="center"/>
        <w:textAlignment w:val="baseline"/>
        <w:rPr>
          <w:rFonts w:hint="default" w:ascii="Times New Roman" w:hAnsi="Times New Roman" w:eastAsia="宋体" w:cs="Times New Roman"/>
          <w:sz w:val="28"/>
          <w:szCs w:val="28"/>
          <w:lang w:eastAsia="zh-CN"/>
        </w:rPr>
      </w:pPr>
      <w:r>
        <w:rPr>
          <w:rFonts w:hint="default" w:ascii="Times New Roman" w:hAnsi="Times New Roman" w:cs="Times New Roman"/>
          <w:sz w:val="28"/>
          <w:szCs w:val="28"/>
          <w:lang w:eastAsia="zh-CN"/>
        </w:rPr>
        <w:t>石化园区分公司</w:t>
      </w:r>
    </w:p>
    <w:p>
      <w:pPr>
        <w:keepNext w:val="0"/>
        <w:keepLines w:val="0"/>
        <w:pageBreakBefore w:val="0"/>
        <w:widowControl/>
        <w:kinsoku w:val="0"/>
        <w:wordWrap/>
        <w:overflowPunct/>
        <w:topLinePunct w:val="0"/>
        <w:autoSpaceDE w:val="0"/>
        <w:autoSpaceDN w:val="0"/>
        <w:bidi w:val="0"/>
        <w:adjustRightInd w:val="0"/>
        <w:snapToGrid w:val="0"/>
        <w:spacing w:line="360" w:lineRule="auto"/>
        <w:ind w:firstLine="4480" w:firstLineChars="1600"/>
        <w:jc w:val="both"/>
        <w:textAlignment w:val="baseline"/>
        <w:rPr>
          <w:rFonts w:hint="default" w:ascii="Times New Roman" w:hAnsi="Times New Roman" w:eastAsia="宋体" w:cs="Times New Roman"/>
          <w:sz w:val="28"/>
          <w:szCs w:val="28"/>
        </w:rPr>
      </w:pPr>
      <w:r>
        <w:rPr>
          <w:rFonts w:hint="default" w:ascii="Times New Roman" w:hAnsi="Times New Roman" w:cs="Times New Roman"/>
          <w:sz w:val="28"/>
          <w:szCs w:val="28"/>
          <w:lang w:eastAsia="zh-CN"/>
        </w:rPr>
        <w:t>2023年4月</w:t>
      </w:r>
      <w:r>
        <w:rPr>
          <w:rFonts w:hint="default" w:ascii="Times New Roman" w:hAnsi="Times New Roman" w:eastAsia="宋体" w:cs="Times New Roman"/>
          <w:sz w:val="28"/>
          <w:szCs w:val="28"/>
          <w:lang w:val="en-US" w:eastAsia="zh-CN"/>
        </w:rPr>
        <w:t>5</w:t>
      </w:r>
      <w:r>
        <w:rPr>
          <w:rFonts w:hint="default" w:ascii="Times New Roman" w:hAnsi="Times New Roman" w:eastAsia="宋体" w:cs="Times New Roman"/>
          <w:sz w:val="28"/>
          <w:szCs w:val="28"/>
        </w:rPr>
        <w:t>日</w:t>
      </w:r>
    </w:p>
    <w:p>
      <w:pPr>
        <w:pStyle w:val="151"/>
        <w:ind w:left="0" w:leftChars="0" w:firstLine="0" w:firstLineChars="0"/>
        <w:rPr>
          <w:rFonts w:hint="default" w:ascii="Times New Roman" w:hAnsi="Times New Roman" w:eastAsia="仿宋_GB2312" w:cs="Times New Roman"/>
          <w:b/>
          <w:bCs/>
          <w:sz w:val="28"/>
          <w:szCs w:val="28"/>
          <w:highlight w:val="none"/>
        </w:rPr>
      </w:pPr>
    </w:p>
    <w:p>
      <w:pPr>
        <w:pStyle w:val="151"/>
        <w:ind w:left="0" w:leftChars="0" w:firstLine="0" w:firstLineChars="0"/>
        <w:rPr>
          <w:rFonts w:hint="default" w:ascii="Times New Roman" w:hAnsi="Times New Roman" w:eastAsia="仿宋_GB2312" w:cs="Times New Roman"/>
          <w:b/>
          <w:bCs/>
          <w:sz w:val="28"/>
          <w:szCs w:val="28"/>
          <w:highlight w:val="none"/>
        </w:rPr>
        <w:sectPr>
          <w:headerReference r:id="rId34" w:type="default"/>
          <w:headerReference r:id="rId35" w:type="even"/>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sz w:val="20"/>
          <w:highlight w:val="none"/>
        </w:rPr>
      </w:pPr>
    </w:p>
    <w:p>
      <w:pPr>
        <w:pStyle w:val="36"/>
        <w:keepNext w:val="0"/>
        <w:keepLines w:val="0"/>
        <w:pageBreakBefore w:val="0"/>
        <w:widowControl w:val="0"/>
        <w:kinsoku/>
        <w:wordWrap/>
        <w:overflowPunct/>
        <w:topLinePunct w:val="0"/>
        <w:bidi w:val="0"/>
        <w:adjustRightInd/>
        <w:snapToGrid/>
        <w:spacing w:before="1"/>
        <w:ind w:left="0" w:right="0"/>
        <w:jc w:val="center"/>
        <w:textAlignment w:val="auto"/>
        <w:rPr>
          <w:rFonts w:hint="default" w:ascii="Times New Roman" w:hAnsi="Times New Roman" w:cs="Times New Roman"/>
          <w:sz w:val="25"/>
          <w:highlight w:val="none"/>
        </w:rPr>
      </w:pPr>
    </w:p>
    <w:p>
      <w:pPr>
        <w:keepNext w:val="0"/>
        <w:keepLines w:val="0"/>
        <w:pageBreakBefore w:val="0"/>
        <w:widowControl w:val="0"/>
        <w:kinsoku/>
        <w:wordWrap/>
        <w:overflowPunct/>
        <w:topLinePunct w:val="0"/>
        <w:bidi w:val="0"/>
        <w:adjustRightInd/>
        <w:snapToGrid/>
        <w:spacing w:before="38"/>
        <w:ind w:left="0" w:right="0"/>
        <w:jc w:val="center"/>
        <w:textAlignment w:val="auto"/>
        <w:rPr>
          <w:rFonts w:hint="default" w:ascii="Times New Roman" w:hAnsi="Times New Roman" w:eastAsia="宋体" w:cs="Times New Roman"/>
          <w:b/>
          <w:sz w:val="36"/>
          <w:szCs w:val="36"/>
          <w:highlight w:val="none"/>
          <w:lang w:eastAsia="zh-CN"/>
        </w:rPr>
      </w:pPr>
      <w:r>
        <w:rPr>
          <w:rFonts w:hint="default" w:ascii="Times New Roman" w:hAnsi="Times New Roman" w:cs="Times New Roman"/>
          <w:b/>
          <w:sz w:val="36"/>
          <w:szCs w:val="36"/>
          <w:highlight w:val="none"/>
          <w:lang w:eastAsia="zh-CN"/>
        </w:rPr>
        <w:t>中能建松原氢能产业园（绿色氢氨一体化）项目</w:t>
      </w:r>
    </w:p>
    <w:p>
      <w:pPr>
        <w:pStyle w:val="36"/>
        <w:keepNext w:val="0"/>
        <w:keepLines w:val="0"/>
        <w:pageBreakBefore w:val="0"/>
        <w:widowControl w:val="0"/>
        <w:kinsoku/>
        <w:wordWrap/>
        <w:overflowPunct/>
        <w:topLinePunct w:val="0"/>
        <w:bidi w:val="0"/>
        <w:adjustRightInd/>
        <w:snapToGrid/>
        <w:spacing w:before="7"/>
        <w:ind w:left="0" w:right="0"/>
        <w:jc w:val="center"/>
        <w:textAlignment w:val="auto"/>
        <w:rPr>
          <w:rFonts w:hint="default" w:ascii="Times New Roman" w:hAnsi="Times New Roman" w:cs="Times New Roman"/>
          <w:b/>
          <w:sz w:val="38"/>
          <w:highlight w:val="none"/>
        </w:rPr>
      </w:pPr>
    </w:p>
    <w:p>
      <w:pPr>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黑体" w:cs="Times New Roman"/>
          <w:b/>
          <w:sz w:val="72"/>
          <w:szCs w:val="72"/>
          <w:highlight w:val="none"/>
        </w:rPr>
      </w:pPr>
      <w:r>
        <w:rPr>
          <w:rFonts w:hint="default" w:ascii="Times New Roman" w:hAnsi="Times New Roman" w:eastAsia="黑体" w:cs="Times New Roman"/>
          <w:b/>
          <w:sz w:val="72"/>
          <w:szCs w:val="72"/>
          <w:highlight w:val="none"/>
        </w:rPr>
        <w:t>水土保持方案报告书</w:t>
      </w:r>
    </w:p>
    <w:p>
      <w:pPr>
        <w:pStyle w:val="160"/>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eastAsia="宋体" w:cs="Times New Roman"/>
          <w:b/>
          <w:sz w:val="44"/>
          <w:szCs w:val="44"/>
          <w:highlight w:val="none"/>
          <w:lang w:val="en-US" w:eastAsia="zh-CN"/>
        </w:rPr>
      </w:pPr>
      <w:r>
        <w:rPr>
          <w:rFonts w:hint="default" w:ascii="Times New Roman" w:hAnsi="Times New Roman" w:cs="Times New Roman"/>
          <w:b/>
          <w:sz w:val="44"/>
          <w:szCs w:val="44"/>
          <w:highlight w:val="none"/>
          <w:lang w:val="en-US" w:eastAsia="zh-CN"/>
        </w:rPr>
        <w:t>附图</w:t>
      </w: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pStyle w:val="36"/>
        <w:keepNext w:val="0"/>
        <w:keepLines w:val="0"/>
        <w:pageBreakBefore w:val="0"/>
        <w:widowControl w:val="0"/>
        <w:kinsoku/>
        <w:wordWrap/>
        <w:overflowPunct/>
        <w:topLinePunct w:val="0"/>
        <w:bidi w:val="0"/>
        <w:adjustRightInd/>
        <w:snapToGrid/>
        <w:ind w:left="0" w:right="0"/>
        <w:jc w:val="center"/>
        <w:textAlignment w:val="auto"/>
        <w:rPr>
          <w:rFonts w:hint="default" w:ascii="Times New Roman" w:hAnsi="Times New Roman" w:cs="Times New Roman"/>
          <w:b/>
          <w:sz w:val="44"/>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600" w:firstLineChars="500"/>
        <w:jc w:val="left"/>
        <w:textAlignment w:val="auto"/>
        <w:rPr>
          <w:rFonts w:hint="default" w:ascii="Times New Roman" w:hAnsi="Times New Roman" w:cs="Times New Roman"/>
          <w:sz w:val="32"/>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right="0" w:firstLine="1280" w:firstLineChars="400"/>
        <w:jc w:val="both"/>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建设单位：</w:t>
      </w:r>
      <w:r>
        <w:rPr>
          <w:rFonts w:hint="default" w:ascii="Times New Roman" w:hAnsi="Times New Roman" w:cs="Times New Roman"/>
          <w:sz w:val="32"/>
          <w:highlight w:val="none"/>
          <w:lang w:eastAsia="zh-CN"/>
        </w:rPr>
        <w:t>能建绿色氢氨新能源(松原)有限公司</w:t>
      </w:r>
    </w:p>
    <w:p>
      <w:pPr>
        <w:keepNext w:val="0"/>
        <w:keepLines w:val="0"/>
        <w:pageBreakBefore w:val="0"/>
        <w:widowControl w:val="0"/>
        <w:kinsoku/>
        <w:wordWrap/>
        <w:overflowPunct/>
        <w:topLinePunct w:val="0"/>
        <w:autoSpaceDE/>
        <w:autoSpaceDN/>
        <w:bidi w:val="0"/>
        <w:adjustRightInd/>
        <w:snapToGrid/>
        <w:spacing w:line="360" w:lineRule="auto"/>
        <w:ind w:left="0" w:right="0" w:firstLine="2880" w:firstLineChars="900"/>
        <w:jc w:val="both"/>
        <w:textAlignment w:val="auto"/>
        <w:rPr>
          <w:rFonts w:hint="default" w:ascii="Times New Roman" w:hAnsi="Times New Roman" w:eastAsia="宋体" w:cs="Times New Roman"/>
          <w:sz w:val="32"/>
          <w:highlight w:val="none"/>
          <w:lang w:eastAsia="zh-CN"/>
        </w:rPr>
      </w:pPr>
      <w:r>
        <w:rPr>
          <w:rFonts w:hint="default" w:ascii="Times New Roman" w:hAnsi="Times New Roman" w:cs="Times New Roman"/>
          <w:sz w:val="32"/>
          <w:highlight w:val="none"/>
          <w:lang w:eastAsia="zh-CN"/>
        </w:rPr>
        <w:t>石化园区分公司</w:t>
      </w:r>
    </w:p>
    <w:p>
      <w:pPr>
        <w:keepNext w:val="0"/>
        <w:keepLines w:val="0"/>
        <w:pageBreakBefore w:val="0"/>
        <w:widowControl w:val="0"/>
        <w:tabs>
          <w:tab w:val="left" w:pos="5288"/>
        </w:tabs>
        <w:kinsoku/>
        <w:wordWrap/>
        <w:overflowPunct/>
        <w:topLinePunct w:val="0"/>
        <w:autoSpaceDE/>
        <w:autoSpaceDN/>
        <w:bidi w:val="0"/>
        <w:adjustRightInd/>
        <w:snapToGrid/>
        <w:spacing w:line="360" w:lineRule="auto"/>
        <w:ind w:left="0" w:right="0" w:firstLine="1280" w:firstLineChars="400"/>
        <w:jc w:val="both"/>
        <w:textAlignment w:val="auto"/>
        <w:rPr>
          <w:rFonts w:hint="default" w:ascii="Times New Roman" w:hAnsi="Times New Roman" w:cs="Times New Roman"/>
          <w:sz w:val="32"/>
          <w:highlight w:val="none"/>
          <w:lang w:eastAsia="zh-CN"/>
        </w:rPr>
      </w:pPr>
      <w:r>
        <w:rPr>
          <w:rFonts w:hint="default" w:ascii="Times New Roman" w:hAnsi="Times New Roman" w:cs="Times New Roman"/>
          <w:sz w:val="32"/>
          <w:highlight w:val="none"/>
        </w:rPr>
        <w:t>编制单位：</w:t>
      </w:r>
      <w:r>
        <w:rPr>
          <w:rFonts w:hint="default" w:ascii="Times New Roman" w:hAnsi="Times New Roman" w:cs="Times New Roman"/>
          <w:sz w:val="32"/>
          <w:highlight w:val="none"/>
          <w:lang w:eastAsia="zh-CN"/>
        </w:rPr>
        <w:t>内蒙古长淮工程技术咨询有限公司</w:t>
      </w:r>
    </w:p>
    <w:p>
      <w:pPr>
        <w:pStyle w:val="151"/>
        <w:rPr>
          <w:rFonts w:hint="default" w:ascii="Times New Roman" w:hAnsi="Times New Roman" w:cs="Times New Roman"/>
          <w:sz w:val="32"/>
          <w:highlight w:val="none"/>
          <w:lang w:eastAsia="zh-CN"/>
        </w:rPr>
      </w:pPr>
    </w:p>
    <w:p>
      <w:pPr>
        <w:pStyle w:val="151"/>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both"/>
        <w:textAlignment w:val="auto"/>
        <w:rPr>
          <w:rFonts w:hint="default" w:ascii="Times New Roman" w:hAnsi="Times New Roman" w:eastAsia="仿宋_GB2312" w:cs="Times New Roman"/>
          <w:b/>
          <w:bCs/>
          <w:sz w:val="28"/>
          <w:szCs w:val="36"/>
          <w:lang w:eastAsia="zh-CN"/>
        </w:rPr>
      </w:pPr>
    </w:p>
    <w:sectPr>
      <w:headerReference r:id="rId36" w:type="default"/>
      <w:footerReference r:id="rId37" w:type="default"/>
      <w:pgSz w:w="11906" w:h="16838"/>
      <w:pgMar w:top="1440" w:right="1701" w:bottom="1440" w:left="1797"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Arial Unicode MS">
    <w:altName w:val="Arial"/>
    <w:panose1 w:val="020B0604020202020204"/>
    <w:charset w:val="00"/>
    <w:family w:val="roman"/>
    <w:pitch w:val="default"/>
    <w:sig w:usb0="00000000" w:usb1="00000000" w:usb2="00000000" w:usb3="00000000" w:csb0="00000001" w:csb1="0000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40001" w:csb1="00000000"/>
  </w:font>
  <w:font w:name="ISOCT">
    <w:panose1 w:val="00000400000000000000"/>
    <w:charset w:val="00"/>
    <w:family w:val="auto"/>
    <w:pitch w:val="default"/>
    <w:sig w:usb0="00000007" w:usb1="00000000" w:usb2="00000000" w:usb3="00000000" w:csb0="000001FF" w:csb1="00000000"/>
  </w:font>
  <w:font w:name="Bradley Hand ITC">
    <w:panose1 w:val="03070402050302030203"/>
    <w:charset w:val="00"/>
    <w:family w:val="script"/>
    <w:pitch w:val="default"/>
    <w:sig w:usb0="00000003" w:usb1="00000000" w:usb2="00000000" w:usb3="00000000" w:csb0="20000001" w:csb1="00000000"/>
  </w:font>
  <w:font w:name="新宋体">
    <w:panose1 w:val="02010609030101010101"/>
    <w:charset w:val="86"/>
    <w:family w:val="modern"/>
    <w:pitch w:val="default"/>
    <w:sig w:usb0="0000028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隶书">
    <w:panose1 w:val="02010509060101010101"/>
    <w:charset w:val="86"/>
    <w:family w:val="modern"/>
    <w:pitch w:val="default"/>
    <w:sig w:usb0="00000001" w:usb1="080E0000" w:usb2="00000000" w:usb3="00000000" w:csb0="00040000" w:csb1="00000000"/>
  </w:font>
  <w:font w:name="微软雅黑 Light">
    <w:panose1 w:val="020B0502040204020203"/>
    <w:charset w:val="86"/>
    <w:family w:val="auto"/>
    <w:pitch w:val="default"/>
    <w:sig w:usb0="80000287" w:usb1="2ACF0010" w:usb2="00000016" w:usb3="00000000" w:csb0="0004001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default" w:ascii="仿宋_GB2312" w:eastAsia="仿宋_GB2312"/>
        <w:lang w:val="en-US"/>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1"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lraWbN8BAADB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ascii="仿宋_GB2312" w:eastAsia="仿宋_GB2312"/>
        <w:lang w:val="en-US" w:eastAsia="zh-CN"/>
      </w:rPr>
      <w:t>内蒙古长淮工程技术咨询有限公司</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keepNext w:val="0"/>
      <w:keepLines w:val="0"/>
      <w:pageBreakBefore w:val="0"/>
      <w:widowControl w:val="0"/>
      <w:kinsoku/>
      <w:wordWrap/>
      <w:overflowPunct/>
      <w:topLinePunct w:val="0"/>
      <w:autoSpaceDE/>
      <w:autoSpaceDN/>
      <w:bidi w:val="0"/>
      <w:adjustRightInd/>
      <w:snapToGrid/>
      <w:spacing w:line="240" w:lineRule="auto"/>
      <w:ind w:right="182"/>
      <w:jc w:val="right"/>
      <w:textAlignment w:val="auto"/>
      <w:rPr>
        <w:rFonts w:hint="eastAsia"/>
        <w:lang w:eastAsia="zh-CN"/>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1"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70</w:t>
                          </w:r>
                          <w:r>
                            <w:fldChar w:fldCharType="end"/>
                          </w:r>
                        </w:p>
                      </w:txbxContent>
                    </wps:txbx>
                    <wps:bodyPr vert="horz" wrap="none" lIns="0" tIns="0" rIns="0" bIns="0" anchor="t" anchorCtr="0" upright="0">
                      <a:spAutoFit/>
                    </wps:bodyPr>
                  </wps:wsp>
                </a:graphicData>
              </a:graphic>
            </wp:anchor>
          </w:drawing>
        </mc:Choice>
        <mc:Fallback>
          <w:pict>
            <v:shape id="文本框 55"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Ij8P9z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70</w:t>
                    </w:r>
                    <w:r>
                      <w:fldChar w:fldCharType="end"/>
                    </w:r>
                  </w:p>
                </w:txbxContent>
              </v:textbox>
            </v:shape>
          </w:pict>
        </mc:Fallback>
      </mc:AlternateContent>
    </w:r>
    <w:r>
      <w:rPr>
        <w:sz w:val="18"/>
        <w:szCs w:val="18"/>
      </w:rPr>
      <mc:AlternateContent>
        <mc:Choice Requires="wps">
          <w:drawing>
            <wp:anchor distT="0" distB="0" distL="114300" distR="114300" simplePos="0" relativeHeight="251676672" behindDoc="0" locked="0" layoutInCell="0" allowOverlap="1">
              <wp:simplePos x="0" y="0"/>
              <wp:positionH relativeFrom="page">
                <wp:posOffset>1150620</wp:posOffset>
              </wp:positionH>
              <wp:positionV relativeFrom="page">
                <wp:posOffset>9805035</wp:posOffset>
              </wp:positionV>
              <wp:extent cx="5278755" cy="6350"/>
              <wp:effectExtent l="0" t="0" r="0" b="0"/>
              <wp:wrapNone/>
              <wp:docPr id="140" name="任意多边形 54"/>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54" o:spid="_x0000_s1026" o:spt="100" style="position:absolute;left:0pt;margin-left:90.6pt;margin-top:772.05pt;height:0.5pt;width:415.65pt;mso-position-horizontal-relative:page;mso-position-vertical-relative:page;z-index:251676672;mso-width-relative:page;mso-height-relative:page;" fillcolor="#000000" filled="t" stroked="f" coordsize="8312,10" o:allowincell="f" o:gfxdata="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" path="m0,0l8312,0,8312,9,0,9,0,0xe">
              <v:fill on="t" focussize="0,0"/>
              <v:stroke on="f"/>
              <v:imagedata o:title=""/>
              <o:lock v:ext="edit" aspectratio="f"/>
            </v:shape>
          </w:pict>
        </mc:Fallback>
      </mc:AlternateContent>
    </w:r>
    <w:r>
      <w:rPr>
        <w:rFonts w:hint="eastAsia" w:ascii="仿宋" w:hAnsi="仿宋" w:eastAsia="仿宋" w:cs="仿宋"/>
        <w:spacing w:val="3"/>
        <w:sz w:val="18"/>
        <w:szCs w:val="18"/>
        <w:lang w:eastAsia="zh-CN"/>
      </w:rPr>
      <w:t>内蒙古长淮工程技术咨询有限公司</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w:rPr>
        <w:sz w:val="21"/>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1" name="文本框 17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Iii83ozAgAAZQQAAA4AAAAAAAAAAQAgAAAAHwEAAGRycy9lMm9Eb2MueG1sUEsF&#10;BgAAAAAGAAYAWQEAAMQFAAAAAA==&#10;">
              <v:fill on="f" focussize="0,0"/>
              <v:stroke on="f" weight="0.5pt"/>
              <v:imagedata o:title=""/>
              <o:lock v:ext="edit" aspectratio="f"/>
              <v:textbox inset="0mm,0mm,0mm,0mm" style="mso-fit-shape-to-text:t;">
                <w:txbxContent>
                  <w:p>
                    <w:pPr>
                      <w:pStyle w:val="57"/>
                    </w:pPr>
                    <w:r>
                      <w:fldChar w:fldCharType="begin"/>
                    </w:r>
                    <w:r>
                      <w:instrText xml:space="preserve"> PAGE  \* MERGEFORMAT </w:instrText>
                    </w:r>
                    <w:r>
                      <w:fldChar w:fldCharType="separate"/>
                    </w:r>
                    <w:r>
                      <w:t>73</w:t>
                    </w:r>
                    <w:r>
                      <w:fldChar w:fldCharType="end"/>
                    </w:r>
                  </w:p>
                </w:txbxContent>
              </v:textbox>
            </v:shape>
          </w:pict>
        </mc:Fallback>
      </mc:AlternateContent>
    </w:r>
    <w:r>
      <mc:AlternateContent>
        <mc:Choice Requires="wps">
          <w:drawing>
            <wp:anchor distT="0" distB="0" distL="114300" distR="114300" simplePos="0" relativeHeight="251684864"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63" name="任意多边形 163"/>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upright="1"/>
                  </wps:wsp>
                </a:graphicData>
              </a:graphic>
            </wp:anchor>
          </w:drawing>
        </mc:Choice>
        <mc:Fallback>
          <w:pict>
            <v:shape id="_x0000_s1026" o:spid="_x0000_s1026" o:spt="100" style="position:absolute;left:0pt;margin-left:89.85pt;margin-top:778.8pt;height:0.5pt;width:415.65pt;mso-position-horizontal-relative:page;mso-position-vertical-relative:page;z-index:251684864;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Z8SedgAAAAOAQAADwAAAAAAAAAB&#10;ACAAAAAiAAAAZHJzL2Rvd25yZXYueG1sUEsBAhQAFAAAAAgAh07iQAIOkg4QAgAAfQQAAA4AAAAA&#10;AAAAAQAgAAAAJwEAAGRycy9lMm9Eb2MueG1sUEsFBgAAAAAGAAYAWQEAAKkFAAAAAA==&#10;" path="m0,0l8312,0,8312,9,0,9,0,0xe">
              <v:fill on="t" focussize="0,0"/>
              <v:stroke on="f"/>
              <v:imagedata o:title=""/>
              <o:lock v:ext="edit" aspectratio="f"/>
            </v:shape>
          </w:pict>
        </mc:Fallback>
      </mc:AlternateContent>
    </w:r>
    <w:r>
      <w:rPr>
        <w:rFonts w:hint="eastAsia" w:ascii="仿宋" w:hAnsi="仿宋" w:eastAsia="仿宋" w:cs="仿宋"/>
        <w:spacing w:val="3"/>
        <w:sz w:val="18"/>
        <w:szCs w:val="18"/>
        <w:lang w:eastAsia="zh-CN"/>
      </w:rPr>
      <w:t>内蒙古长淮工程技术咨询有限公司</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lang w:eastAsia="zh-CN"/>
      </w:rPr>
    </w:pPr>
    <w: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5"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IV</w:t>
                          </w:r>
                          <w:r>
                            <w:fldChar w:fldCharType="end"/>
                          </w:r>
                        </w:p>
                      </w:txbxContent>
                    </wps:txbx>
                    <wps:bodyPr wrap="none" lIns="0" tIns="0" rIns="0" bIns="0" upright="0">
                      <a:spAutoFit/>
                    </wps:bodyPr>
                  </wps:wsp>
                </a:graphicData>
              </a:graphic>
            </wp:anchor>
          </w:drawing>
        </mc:Choice>
        <mc:Fallback>
          <w:pict>
            <v:shape id="文本框 14"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zYS58oBAACcAwAADgAAAGRycy9lMm9Eb2MueG1srVPNjtMwEL4j8Q6W&#10;79RpB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lvchNUrShy3OPLL92+XH78uP7+S&#10;5cusUB+gxsS7gKlpeOsHzJ79gM5MfFDR5i9SIhhHfc9XfeWQiMiP1qv1usKQwNh8QXz28DxESO+k&#10;tyQbDY04wKIrP32ANKbOKbma87famDJE4/5yIGb2sNz72GO20rAfJkJ7356RT4+zb6jDVafEvHco&#10;bV6T2YizsZ+NY4j60JU9yvUgvDkmbKL0liuMsFNhHFphNy1Y3oo/7yXr4af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szYS58oBAACcAwAADgAAAAAAAAABACAAAAAeAQAAZHJzL2Uyb0Rv&#10;Yy54bWxQSwUGAAAAAAYABgBZAQAAWg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IV</w:t>
                    </w:r>
                    <w:r>
                      <w:fldChar w:fldCharType="end"/>
                    </w:r>
                  </w:p>
                </w:txbxContent>
              </v:textbox>
            </v:shape>
          </w:pict>
        </mc:Fallback>
      </mc:AlternateContent>
    </w:r>
    <w:r>
      <w:rPr>
        <w:rFonts w:hint="eastAsia" w:eastAsia="仿宋_GB2312"/>
        <w:lang w:eastAsia="zh-CN"/>
      </w:rPr>
      <w:t>内蒙古长淮工程技术咨询有限公司</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lang w:eastAsia="zh-CN"/>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2"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CueNB83gEAAMADAAAOAAAAAAAA&#10;AAEAIAAAAB4BAABkcnMvZTJvRG9jLnhtbFBLBQYAAAAABgAGAFkBAABu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内蒙古长淮工程技术咨询有限公司</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w:rPr>
        <w:sz w:val="21"/>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32"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11</w:t>
                          </w:r>
                          <w:r>
                            <w:fldChar w:fldCharType="end"/>
                          </w:r>
                        </w:p>
                      </w:txbxContent>
                    </wps:txbx>
                    <wps:bodyPr vert="horz" wrap="none" lIns="0" tIns="0" rIns="0" bIns="0" anchor="t" anchorCtr="0" upright="0">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K58I8b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11</w:t>
                    </w:r>
                    <w:r>
                      <w:fldChar w:fldCharType="end"/>
                    </w:r>
                  </w:p>
                </w:txbxContent>
              </v:textbox>
            </v:shape>
          </w:pict>
        </mc:Fallback>
      </mc:AlternateContent>
    </w:r>
    <w:r>
      <mc:AlternateContent>
        <mc:Choice Requires="wps">
          <w:drawing>
            <wp:anchor distT="0" distB="0" distL="114300" distR="114300" simplePos="0" relativeHeight="251666432"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29" name="任意多边形 30"/>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30" o:spid="_x0000_s1026" o:spt="100" style="position:absolute;left:0pt;margin-left:89.85pt;margin-top:778.8pt;height:0.5pt;width:415.65pt;mso-position-horizontal-relative:page;mso-position-vertical-relative:page;z-index:251666432;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ImfEnnYAAAADgEA&#10;AA8AAAAAAAAAAQAgAAAAIgAAAGRycy9kb3ducmV2LnhtbFBLAQIUABQAAAAIAIdO4kDHxxBdGgIA&#10;AIoEAAAOAAAAAAAAAAEAIAAAACcBAABkcnMvZTJvRG9jLnhtbFBLBQYAAAAABgAGAFkBAACzBQAA&#10;AAA=&#10;" path="m0,0l8312,0,8312,9,0,9,0,0xe">
              <v:fill on="t" focussize="0,0"/>
              <v:stroke on="f"/>
              <v:imagedata o:title=""/>
              <o:lock v:ext="edit" aspectratio="f"/>
            </v:shape>
          </w:pict>
        </mc:Fallback>
      </mc:AlternateContent>
    </w:r>
    <w:r>
      <w:rPr>
        <w:rFonts w:hint="eastAsia" w:ascii="仿宋" w:hAnsi="仿宋" w:eastAsia="仿宋" w:cs="仿宋"/>
        <w:spacing w:val="5"/>
        <w:sz w:val="17"/>
        <w:szCs w:val="17"/>
        <w:lang w:eastAsia="zh-CN"/>
      </w:rPr>
      <w:t>内蒙古长淮工程技术咨询有限公司</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left="30"/>
      <w:jc w:val="right"/>
      <w:rPr>
        <w:rFonts w:ascii="Times New Roman" w:hAnsi="Times New Roman" w:eastAsia="Times New Roman" w:cs="Times New Roman"/>
        <w:sz w:val="17"/>
        <w:szCs w:val="17"/>
      </w:rPr>
    </w:pPr>
    <w:r>
      <mc:AlternateContent>
        <mc:Choice Requires="wps">
          <w:drawing>
            <wp:anchor distT="0" distB="0" distL="114300" distR="114300" simplePos="0" relativeHeight="251667456" behindDoc="0" locked="0" layoutInCell="0" allowOverlap="1">
              <wp:simplePos x="0" y="0"/>
              <wp:positionH relativeFrom="page">
                <wp:posOffset>1150620</wp:posOffset>
              </wp:positionH>
              <wp:positionV relativeFrom="page">
                <wp:posOffset>9833610</wp:posOffset>
              </wp:positionV>
              <wp:extent cx="5278755" cy="6350"/>
              <wp:effectExtent l="0" t="0" r="0" b="0"/>
              <wp:wrapNone/>
              <wp:docPr id="130" name="任意多边形 36"/>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36" o:spid="_x0000_s1026" o:spt="100" style="position:absolute;left:0pt;margin-left:90.6pt;margin-top:774.3pt;height:0.5pt;width:415.65pt;mso-position-horizontal-relative:page;mso-position-vertical-relative:page;z-index:251667456;mso-width-relative:page;mso-height-relative:page;" fillcolor="#000000" filled="t" stroked="f" coordsize="8312,10" o:allowincell="f" o:gfxdata="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wEtSQtoAAAAO&#10;AQAADwAAAAAAAAABACAAAAAiAAAAZHJzL2Rvd25yZXYueG1sUEsBAhQAFAAAAAgAh07iQLAT12Ua&#10;AgAAigQAAA4AAAAAAAAAAQAgAAAAKQEAAGRycy9lMm9Eb2MueG1sUEsFBgAAAAAGAAYAWQEAALUF&#10;AAAAAA==&#10;" path="m0,0l8312,0,8312,9,0,9,0,0xe">
              <v:fill on="t" focussize="0,0"/>
              <v:stroke on="f"/>
              <v:imagedata o:title=""/>
              <o:lock v:ext="edit" aspectratio="f"/>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33"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25</w:t>
                          </w:r>
                          <w:r>
                            <w:fldChar w:fldCharType="end"/>
                          </w:r>
                        </w:p>
                      </w:txbxContent>
                    </wps:txbx>
                    <wps:bodyPr vert="horz" wrap="none" lIns="0" tIns="0" rIns="0" bIns="0" anchor="t" anchorCtr="0" upright="0">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BgIIi/gAQAAwQMAAA4AAAAA&#10;AAAAAQAgAAAAHgEAAGRycy9lMm9Eb2MueG1sUEsFBgAAAAAGAAYAWQEAAHAFA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25</w:t>
                    </w:r>
                    <w:r>
                      <w:fldChar w:fldCharType="end"/>
                    </w:r>
                  </w:p>
                </w:txbxContent>
              </v:textbox>
            </v:shape>
          </w:pict>
        </mc:Fallback>
      </mc:AlternateContent>
    </w:r>
    <w:r>
      <w:rPr>
        <w:rFonts w:hint="eastAsia" w:ascii="仿宋" w:hAnsi="仿宋" w:eastAsia="仿宋" w:cs="仿宋"/>
        <w:spacing w:val="12"/>
        <w:sz w:val="17"/>
        <w:szCs w:val="17"/>
        <w:lang w:eastAsia="zh-CN"/>
      </w:rPr>
      <w:t>内蒙古长淮工程技术咨询有限公司</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33" w:lineRule="auto"/>
      <w:ind w:right="102"/>
      <w:jc w:val="right"/>
      <w:rPr>
        <w:rFonts w:hint="eastAsia" w:ascii="仿宋" w:hAnsi="仿宋" w:eastAsia="宋体" w:cs="仿宋"/>
        <w:sz w:val="17"/>
        <w:szCs w:val="17"/>
        <w:lang w:eastAsia="zh-CN"/>
      </w:rPr>
    </w:pPr>
    <w:r>
      <w:rPr>
        <w:sz w:val="21"/>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4"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29</w:t>
                          </w:r>
                          <w:r>
                            <w:fldChar w:fldCharType="end"/>
                          </w:r>
                        </w:p>
                      </w:txbxContent>
                    </wps:txbx>
                    <wps:bodyPr vert="horz" wrap="none" lIns="0" tIns="0" rIns="0" bIns="0" anchor="t" anchorCtr="0" upright="0">
                      <a:spAutoFit/>
                    </wps:bodyPr>
                  </wps:wsp>
                </a:graphicData>
              </a:graphic>
            </wp:anchor>
          </w:drawing>
        </mc:Choice>
        <mc:Fallback>
          <w:pict>
            <v:shape id="文本框 43"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f7jlI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29</w:t>
                    </w:r>
                    <w:r>
                      <w:fldChar w:fldCharType="end"/>
                    </w:r>
                  </w:p>
                </w:txbxContent>
              </v:textbox>
            </v:shape>
          </w:pict>
        </mc:Fallback>
      </mc:AlternateContent>
    </w:r>
    <w:r>
      <mc:AlternateContent>
        <mc:Choice Requires="wps">
          <w:drawing>
            <wp:anchor distT="0" distB="0" distL="114300" distR="114300" simplePos="0" relativeHeight="251664384" behindDoc="0" locked="0" layoutInCell="0" allowOverlap="1">
              <wp:simplePos x="0" y="0"/>
              <wp:positionH relativeFrom="page">
                <wp:posOffset>1201420</wp:posOffset>
              </wp:positionH>
              <wp:positionV relativeFrom="page">
                <wp:posOffset>9824720</wp:posOffset>
              </wp:positionV>
              <wp:extent cx="5278755" cy="6350"/>
              <wp:effectExtent l="0" t="0" r="0" b="0"/>
              <wp:wrapNone/>
              <wp:docPr id="127" name="任意多边形 24"/>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4" o:spid="_x0000_s1026" o:spt="100" style="position:absolute;left:0pt;margin-left:94.6pt;margin-top:773.6pt;height:0.5pt;width:415.65pt;mso-position-horizontal-relative:page;mso-position-vertical-relative:page;z-index:251664384;mso-width-relative:page;mso-height-relative:page;" fillcolor="#000000" filled="t" stroked="f" coordsize="8312,10" o:allowincell="f" o:gfxdata="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RAIBPtkAAAAO&#10;AQAADwAAAAAAAAABACAAAAAiAAAAZHJzL2Rvd25yZXYueG1sUEsBAhQAFAAAAAgAh07iQGjGL2Ib&#10;AgAAigQAAA4AAAAAAAAAAQAgAAAAKAEAAGRycy9lMm9Eb2MueG1sUEsFBgAAAAAGAAYAWQEAALUF&#10;AAAAAA==&#10;" path="m0,0l8312,0,8312,9,0,9,0,0xe">
              <v:fill on="t" focussize="0,0"/>
              <v:stroke on="f"/>
              <v:imagedata o:title=""/>
              <o:lock v:ext="edit" aspectratio="f"/>
            </v:shape>
          </w:pict>
        </mc:Fallback>
      </mc:AlternateContent>
    </w:r>
    <w:r>
      <w:rPr>
        <w:rFonts w:hint="eastAsia" w:ascii="仿宋" w:hAnsi="仿宋" w:eastAsia="仿宋" w:cs="仿宋"/>
        <w:spacing w:val="3"/>
        <w:sz w:val="17"/>
        <w:szCs w:val="17"/>
        <w:lang w:eastAsia="zh-CN"/>
      </w:rPr>
      <w:t>内蒙古长淮工程技术咨询有限公司</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2" w:line="233" w:lineRule="auto"/>
      <w:ind w:right="127"/>
      <w:jc w:val="right"/>
      <w:rPr>
        <w:rFonts w:hint="eastAsia" w:ascii="仿宋" w:hAnsi="仿宋" w:eastAsia="宋体" w:cs="仿宋"/>
        <w:sz w:val="17"/>
        <w:szCs w:val="17"/>
        <w:lang w:eastAsia="zh-CN"/>
      </w:rPr>
    </w:pPr>
    <w:r>
      <w:rPr>
        <w:sz w:val="21"/>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5"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38</w:t>
                          </w:r>
                          <w:r>
                            <w:fldChar w:fldCharType="end"/>
                          </w:r>
                        </w:p>
                      </w:txbxContent>
                    </wps:txbx>
                    <wps:bodyPr vert="horz" wrap="none" lIns="0" tIns="0" rIns="0" bIns="0" anchor="t" anchorCtr="0" upright="0">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Ky//r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38</w:t>
                    </w:r>
                    <w:r>
                      <w:fldChar w:fldCharType="end"/>
                    </w:r>
                  </w:p>
                </w:txbxContent>
              </v:textbox>
            </v:shape>
          </w:pict>
        </mc:Fallback>
      </mc:AlternateContent>
    </w:r>
    <w:r>
      <mc:AlternateContent>
        <mc:Choice Requires="wps">
          <w:drawing>
            <wp:anchor distT="0" distB="0" distL="114300" distR="114300" simplePos="0" relativeHeight="251663360" behindDoc="0" locked="0" layoutInCell="0" allowOverlap="1">
              <wp:simplePos x="0" y="0"/>
              <wp:positionH relativeFrom="page">
                <wp:posOffset>1141095</wp:posOffset>
              </wp:positionH>
              <wp:positionV relativeFrom="page">
                <wp:posOffset>9890760</wp:posOffset>
              </wp:positionV>
              <wp:extent cx="5278755" cy="6350"/>
              <wp:effectExtent l="0" t="0" r="0" b="0"/>
              <wp:wrapNone/>
              <wp:docPr id="126" name="任意多边形 22"/>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2" o:spid="_x0000_s1026" o:spt="100" style="position:absolute;left:0pt;margin-left:89.85pt;margin-top:778.8pt;height:0.5pt;width:415.65pt;mso-position-horizontal-relative:page;mso-position-vertical-relative:page;z-index:251663360;mso-width-relative:page;mso-height-relative:page;" fillcolor="#000000" filled="t" stroked="f" coordsize="8312,10" o:allowincell="f" o:gfxdata="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JnxJ52AAAAA4B&#10;AAAPAAAAAAAAAAEAIAAAACIAAABkcnMvZG93bnJldi54bWxQSwECFAAUAAAACACHTuJAqNeTdBsC&#10;AACKBAAADgAAAAAAAAABACAAAAAnAQAAZHJzL2Uyb0RvYy54bWxQSwUGAAAAAAYABgBZAQAAtAUA&#10;AAAA&#10;" path="m0,0l8312,0,8312,9,0,9,0,0xe">
              <v:fill on="t" focussize="0,0"/>
              <v:stroke on="f"/>
              <v:imagedata o:title=""/>
              <o:lock v:ext="edit" aspectratio="f"/>
            </v:shape>
          </w:pict>
        </mc:Fallback>
      </mc:AlternateContent>
    </w:r>
    <w:r>
      <w:rPr>
        <w:rFonts w:hint="eastAsia" w:ascii="仿宋" w:hAnsi="仿宋" w:eastAsia="仿宋" w:cs="仿宋"/>
        <w:spacing w:val="3"/>
        <w:sz w:val="17"/>
        <w:szCs w:val="17"/>
        <w:lang w:eastAsia="zh-CN"/>
      </w:rPr>
      <w:t>内蒙古长淮工程技术咨询有限公司</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64" w:line="233" w:lineRule="auto"/>
      <w:ind w:left="30"/>
      <w:jc w:val="right"/>
      <w:rPr>
        <w:rFonts w:hint="eastAsia" w:ascii="Times New Roman" w:hAnsi="Times New Roman" w:eastAsia="宋体" w:cs="Times New Roman"/>
        <w:sz w:val="17"/>
        <w:szCs w:val="17"/>
        <w:lang w:eastAsia="zh-CN"/>
      </w:rPr>
    </w:pPr>
    <w:r>
      <mc:AlternateContent>
        <mc:Choice Requires="wps">
          <w:drawing>
            <wp:anchor distT="0" distB="0" distL="114300" distR="114300" simplePos="0" relativeHeight="251665408" behindDoc="0" locked="0" layoutInCell="0" allowOverlap="1">
              <wp:simplePos x="0" y="0"/>
              <wp:positionH relativeFrom="page">
                <wp:posOffset>1177925</wp:posOffset>
              </wp:positionH>
              <wp:positionV relativeFrom="page">
                <wp:posOffset>9826625</wp:posOffset>
              </wp:positionV>
              <wp:extent cx="5278755" cy="6350"/>
              <wp:effectExtent l="0" t="0" r="0" b="0"/>
              <wp:wrapNone/>
              <wp:docPr id="128" name="任意多边形 28"/>
              <wp:cNvGraphicFramePr/>
              <a:graphic xmlns:a="http://schemas.openxmlformats.org/drawingml/2006/main">
                <a:graphicData uri="http://schemas.microsoft.com/office/word/2010/wordprocessingShape">
                  <wps:wsp>
                    <wps:cNvSpPr/>
                    <wps:spPr>
                      <a:xfrm>
                        <a:off x="0" y="0"/>
                        <a:ext cx="5278755" cy="6350"/>
                      </a:xfrm>
                      <a:custGeom>
                        <a:avLst/>
                        <a:gdLst/>
                        <a:ahLst/>
                        <a:cxnLst/>
                        <a:pathLst>
                          <a:path w="8312" h="10">
                            <a:moveTo>
                              <a:pt x="0" y="0"/>
                            </a:moveTo>
                            <a:lnTo>
                              <a:pt x="8312" y="0"/>
                            </a:lnTo>
                            <a:lnTo>
                              <a:pt x="8312" y="9"/>
                            </a:lnTo>
                            <a:lnTo>
                              <a:pt x="0" y="9"/>
                            </a:lnTo>
                            <a:lnTo>
                              <a:pt x="0" y="0"/>
                            </a:lnTo>
                            <a:close/>
                          </a:path>
                        </a:pathLst>
                      </a:custGeom>
                      <a:solidFill>
                        <a:srgbClr val="000000"/>
                      </a:solidFill>
                      <a:ln>
                        <a:noFill/>
                      </a:ln>
                    </wps:spPr>
                    <wps:bodyPr wrap="square" upright="1"/>
                  </wps:wsp>
                </a:graphicData>
              </a:graphic>
            </wp:anchor>
          </w:drawing>
        </mc:Choice>
        <mc:Fallback>
          <w:pict>
            <v:shape id="任意多边形 28" o:spid="_x0000_s1026" o:spt="100" style="position:absolute;left:0pt;margin-left:92.75pt;margin-top:773.75pt;height:0.5pt;width:415.65pt;mso-position-horizontal-relative:page;mso-position-vertical-relative:page;z-index:251665408;mso-width-relative:page;mso-height-relative:page;" fillcolor="#000000" filled="t" stroked="f" coordsize="8312,10" o:allowincell="f" o:gfxdata="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PfGvdvYAAAADgEA&#10;AA8AAAAAAAAAAQAgAAAAIgAAAGRycy9kb3ducmV2LnhtbFBLAQIUABQAAAAIAIdO4kCSgQ2zGgIA&#10;AIoEAAAOAAAAAAAAAAEAIAAAACcBAABkcnMvZTJvRG9jLnhtbFBLBQYAAAAABgAGAFkBAACzBQAA&#10;AAA=&#10;" path="m0,0l8312,0,8312,9,0,9,0,0xe">
              <v:fill on="t" focussize="0,0"/>
              <v:stroke on="f"/>
              <v:imagedata o:title=""/>
              <o:lock v:ext="edit" aspectratio="f"/>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6"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45</w:t>
                          </w:r>
                          <w:r>
                            <w:fldChar w:fldCharType="end"/>
                          </w:r>
                        </w:p>
                      </w:txbxContent>
                    </wps:txbx>
                    <wps:bodyPr vert="horz" wrap="none" lIns="0" tIns="0" rIns="0" bIns="0" anchor="t" anchorCtr="0" upright="0">
                      <a:spAutoFit/>
                    </wps:bodyPr>
                  </wps:wsp>
                </a:graphicData>
              </a:graphic>
            </wp:anchor>
          </w:drawing>
        </mc:Choice>
        <mc:Fallback>
          <w:pict>
            <v:shape id="文本框 45"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CyAUpB4QEAAMEDAAAOAAAA&#10;AAAAAAEAIAAAAB4BAABkcnMvZTJvRG9jLnhtbFBLBQYAAAAABgAGAFkBAABxBQ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45</w:t>
                    </w:r>
                    <w:r>
                      <w:fldChar w:fldCharType="end"/>
                    </w:r>
                  </w:p>
                </w:txbxContent>
              </v:textbox>
            </v:shape>
          </w:pict>
        </mc:Fallback>
      </mc:AlternateContent>
    </w:r>
    <w:r>
      <w:rPr>
        <w:rFonts w:hint="eastAsia" w:ascii="仿宋" w:hAnsi="仿宋" w:eastAsia="仿宋" w:cs="仿宋"/>
        <w:spacing w:val="12"/>
        <w:sz w:val="17"/>
        <w:szCs w:val="17"/>
        <w:lang w:eastAsia="zh-CN"/>
      </w:rPr>
      <w:t>内蒙古长淮工程技术咨询有限公司</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7"/>
      <w:pBdr>
        <w:top w:val="single" w:color="auto" w:sz="4" w:space="1"/>
      </w:pBdr>
      <w:jc w:val="right"/>
      <w:rPr>
        <w:rFonts w:hint="eastAsia" w:ascii="仿宋_GB2312" w:eastAsia="宋体"/>
        <w:szCs w:val="21"/>
        <w:lang w:eastAsia="zh-CN"/>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4"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57"/>
                          </w:pPr>
                          <w:r>
                            <w:fldChar w:fldCharType="begin"/>
                          </w:r>
                          <w:r>
                            <w:instrText xml:space="preserve"> PAGE  \* MERGEFORMAT </w:instrText>
                          </w:r>
                          <w:r>
                            <w:fldChar w:fldCharType="separate"/>
                          </w:r>
                          <w:r>
                            <w:t>1</w:t>
                          </w:r>
                          <w:r>
                            <w:fldChar w:fldCharType="end"/>
                          </w:r>
                        </w:p>
                      </w:txbxContent>
                    </wps:txbx>
                    <wps:bodyPr vert="horz" wrap="none" lIns="0" tIns="0" rIns="0" bIns="0" anchor="t" anchorCtr="0" upright="0">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2eg7rt8BAADBAwAADgAAAAAA&#10;AAABACAAAAAeAQAAZHJzL2Uyb0RvYy54bWxQSwUGAAAAAAYABgBZAQAAbwUAAAAA&#10;">
              <v:fill on="f" focussize="0,0"/>
              <v:stroke on="f"/>
              <v:imagedata o:title=""/>
              <o:lock v:ext="edit" aspectratio="f"/>
              <v:textbox inset="0mm,0mm,0mm,0mm" style="mso-fit-shape-to-text:t;">
                <w:txbxContent>
                  <w:p>
                    <w:pPr>
                      <w:pStyle w:val="5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eastAsia="仿宋_GB2312"/>
        <w:lang w:eastAsia="zh-CN"/>
      </w:rPr>
      <w:t>内蒙古长淮工程技术咨询有限公司</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hint="eastAsia" w:eastAsia="仿宋_GB2312"/>
        <w:sz w:val="21"/>
        <w:szCs w:val="21"/>
      </w:rPr>
      <w:t>1综合说明</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6水土保持监测</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估</w:t>
    </w:r>
    <w:r>
      <w:rPr>
        <w:rFonts w:ascii="Times New Roman" w:hAnsi="Times New Roman" w:eastAsia="仿宋_GB2312" w:cs="Times New Roman"/>
      </w:rPr>
      <w:t>算及效益分析</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概</w:t>
    </w:r>
    <w:r>
      <w:rPr>
        <w:rFonts w:ascii="Times New Roman" w:hAnsi="Times New Roman" w:eastAsia="仿宋_GB2312" w:cs="Times New Roman"/>
      </w:rPr>
      <w:t>算及效益分析</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7</w:t>
    </w:r>
    <w:r>
      <w:rPr>
        <w:rFonts w:ascii="Times New Roman" w:hAnsi="Times New Roman" w:eastAsia="仿宋_GB2312" w:cs="Times New Roman"/>
      </w:rPr>
      <w:t>水土保持投资</w:t>
    </w:r>
    <w:r>
      <w:rPr>
        <w:rFonts w:hint="eastAsia" w:ascii="Times New Roman" w:hAnsi="Times New Roman" w:eastAsia="仿宋_GB2312" w:cs="Times New Roman"/>
      </w:rPr>
      <w:t>估</w:t>
    </w:r>
    <w:r>
      <w:rPr>
        <w:rFonts w:ascii="Times New Roman" w:hAnsi="Times New Roman" w:eastAsia="仿宋_GB2312" w:cs="Times New Roman"/>
      </w:rPr>
      <w:t>算及效益分析</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hint="default" w:ascii="Times New Roman" w:hAnsi="Times New Roman" w:eastAsia="仿宋_GB2312" w:cs="Times New Roman"/>
        <w:sz w:val="21"/>
        <w:szCs w:val="21"/>
      </w:rPr>
    </w:pPr>
    <w:r>
      <w:rPr>
        <w:rFonts w:hint="default" w:ascii="Times New Roman" w:hAnsi="Times New Roman" w:cs="Times New Roman"/>
        <w:sz w:val="21"/>
        <w:szCs w:val="21"/>
      </w:rPr>
      <w:t>8</w:t>
    </w:r>
    <w:r>
      <w:rPr>
        <w:rFonts w:hint="default" w:ascii="Times New Roman" w:hAnsi="Times New Roman" w:eastAsia="仿宋_GB2312" w:cs="Times New Roman"/>
        <w:sz w:val="21"/>
        <w:szCs w:val="21"/>
      </w:rPr>
      <w:t>水土保持管理</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ind w:firstLine="105" w:firstLineChars="50"/>
      <w:jc w:val="center"/>
      <w:rPr>
        <w:rFonts w:ascii="Times New Roman" w:hAnsi="Times New Roman" w:eastAsia="仿宋_GB2312" w:cs="Times New Roman"/>
      </w:rP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ind w:firstLine="105" w:firstLineChars="50"/>
      <w:jc w:val="center"/>
      <w:rPr>
        <w:rFonts w:ascii="Times New Roman" w:hAnsi="Times New Roman" w:eastAsia="仿宋_GB2312" w:cs="Times New Roman"/>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8水土保持管理</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hint="eastAsia" w:eastAsia="仿宋_GB2312"/>
        <w:sz w:val="21"/>
        <w:szCs w:val="21"/>
      </w:rPr>
      <w:t>2</w:t>
    </w:r>
    <w:r>
      <w:rPr>
        <w:rFonts w:eastAsia="仿宋_GB2312"/>
        <w:sz w:val="21"/>
        <w:szCs w:val="21"/>
      </w:rPr>
      <w:t>项目概况</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none" w:color="auto" w:sz="0" w:space="1"/>
      </w:pBdr>
      <w:rPr>
        <w:rFonts w:ascii="Times New Roman" w:hAnsi="Times New Roman" w:eastAsia="仿宋_GB2312" w:cs="Times New Roman"/>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pBdr>
        <w:bottom w:val="double" w:color="auto" w:sz="8" w:space="1"/>
      </w:pBdr>
      <w:rPr>
        <w:rFonts w:hint="default" w:eastAsia="仿宋_GB2312"/>
        <w:sz w:val="21"/>
        <w:szCs w:val="21"/>
        <w:lang w:val="en-US" w:eastAsia="zh-CN"/>
      </w:rPr>
    </w:pPr>
    <w:r>
      <w:rPr>
        <w:rFonts w:hint="eastAsia" w:eastAsia="仿宋_GB2312"/>
        <w:sz w:val="21"/>
        <w:szCs w:val="21"/>
        <w:lang w:val="en-US" w:eastAsia="zh-CN"/>
      </w:rPr>
      <w:t>2项目概况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3项目水土保持评价</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bottom w:val="none" w:color="auto" w:sz="0" w:space="0"/>
      </w:pBdr>
      <w:spacing w:line="228" w:lineRule="auto"/>
      <w:ind w:left="3383"/>
      <w:rPr>
        <w:rFonts w:hint="default" w:ascii="Times New Roman" w:hAnsi="Times New Roman" w:eastAsia="仿宋_GB2312" w:cs="Times New Roman"/>
        <w:sz w:val="21"/>
        <w:szCs w:val="21"/>
      </w:rPr>
    </w:pPr>
    <w:r>
      <w:rPr>
        <w:rFonts w:hint="default" w:ascii="Times New Roman" w:hAnsi="Times New Roman" w:eastAsia="仿宋_GB2312" w:cs="Times New Roman"/>
        <w:spacing w:val="8"/>
        <w:sz w:val="21"/>
        <w:szCs w:val="21"/>
      </w:rPr>
      <w:t>3项目水土保持评</w:t>
    </w:r>
    <w:r>
      <w:rPr>
        <w:rFonts w:hint="default" w:ascii="Times New Roman" w:hAnsi="Times New Roman" w:eastAsia="仿宋_GB2312" w:cs="Times New Roman"/>
        <w:spacing w:val="7"/>
        <w:sz w:val="21"/>
        <w:szCs w:val="21"/>
      </w:rPr>
      <w:t>价</w:t>
    </w:r>
  </w:p>
  <w:p>
    <w:pPr>
      <w:pBdr>
        <w:bottom w:val="double" w:color="auto" w:sz="8" w:space="0"/>
      </w:pBdr>
      <w:spacing w:before="17" w:line="57" w:lineRule="exact"/>
      <w:ind w:firstLine="11"/>
      <w:textAlignment w:val="center"/>
      <w:rPr>
        <w:rFonts w:hint="default" w:ascii="Times New Roman" w:hAnsi="Times New Roman" w:eastAsia="仿宋_GB2312" w:cs="Times New Roman"/>
        <w:sz w:val="21"/>
        <w:szCs w:val="21"/>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4</w:t>
    </w:r>
    <w:r>
      <w:rPr>
        <w:rFonts w:hint="eastAsia" w:ascii="仿宋_GB2312" w:eastAsia="仿宋_GB2312"/>
      </w:rPr>
      <w:t>水土流失分析与预测</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rPr>
        <w:rFonts w:eastAsia="仿宋_GB2312"/>
        <w:sz w:val="21"/>
        <w:szCs w:val="21"/>
      </w:rPr>
    </w:pPr>
    <w:r>
      <w:rPr>
        <w:rFonts w:eastAsia="仿宋_GB2312"/>
        <w:sz w:val="21"/>
        <w:szCs w:val="21"/>
      </w:rPr>
      <w:t>4水土流失分析</w:t>
    </w:r>
    <w:r>
      <w:rPr>
        <w:rFonts w:hint="eastAsia" w:eastAsia="仿宋_GB2312"/>
        <w:sz w:val="21"/>
        <w:szCs w:val="21"/>
      </w:rPr>
      <w:t>与预测</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5水土保持措施</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bottom w:val="single" w:color="auto" w:sz="4" w:space="1"/>
      </w:pBdr>
      <w:ind w:firstLine="105" w:firstLineChars="50"/>
      <w:jc w:val="center"/>
      <w:rPr>
        <w:rFonts w:ascii="Times New Roman" w:hAnsi="Times New Roman" w:eastAsia="仿宋_GB2312" w:cs="Times New Roman"/>
      </w:rPr>
    </w:pPr>
    <w:r>
      <w:rPr>
        <w:rFonts w:hint="eastAsia" w:ascii="Times New Roman" w:hAnsi="Times New Roman" w:eastAsia="仿宋_GB2312" w:cs="Times New Roman"/>
      </w:rPr>
      <w:t>6</w:t>
    </w:r>
    <w:r>
      <w:rPr>
        <w:rFonts w:ascii="Times New Roman" w:hAnsi="Times New Roman" w:eastAsia="仿宋_GB2312" w:cs="Times New Roman"/>
      </w:rPr>
      <w:t>水土保持监测</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F73659"/>
    <w:multiLevelType w:val="singleLevel"/>
    <w:tmpl w:val="8CF73659"/>
    <w:lvl w:ilvl="0" w:tentative="0">
      <w:start w:val="1"/>
      <w:numFmt w:val="decimal"/>
      <w:suff w:val="nothing"/>
      <w:lvlText w:val="（%1）"/>
      <w:lvlJc w:val="left"/>
    </w:lvl>
  </w:abstractNum>
  <w:abstractNum w:abstractNumId="1">
    <w:nsid w:val="00000024"/>
    <w:multiLevelType w:val="multilevel"/>
    <w:tmpl w:val="00000024"/>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0"/>
        </w:tabs>
        <w:ind w:left="431" w:hanging="431"/>
      </w:pPr>
      <w:rPr>
        <w:rFonts w:hint="default" w:ascii="Times New Roman" w:hAnsi="Times New Roman"/>
      </w:rPr>
    </w:lvl>
    <w:lvl w:ilvl="2" w:tentative="0">
      <w:start w:val="1"/>
      <w:numFmt w:val="decimal"/>
      <w:lvlText w:val="%1.%2.%3"/>
      <w:lvlJc w:val="left"/>
      <w:pPr>
        <w:tabs>
          <w:tab w:val="left" w:pos="0"/>
        </w:tabs>
        <w:ind w:left="1080" w:hanging="1080"/>
      </w:pPr>
      <w:rPr>
        <w:rFonts w:hint="default" w:ascii="Times New Roman" w:hAnsi="Times New Roman"/>
      </w:rPr>
    </w:lvl>
    <w:lvl w:ilvl="3" w:tentative="0">
      <w:start w:val="1"/>
      <w:numFmt w:val="decimal"/>
      <w:pStyle w:val="9"/>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abstractNum w:abstractNumId="2">
    <w:nsid w:val="65E4245A"/>
    <w:multiLevelType w:val="multilevel"/>
    <w:tmpl w:val="65E4245A"/>
    <w:lvl w:ilvl="0" w:tentative="0">
      <w:start w:val="1"/>
      <w:numFmt w:val="decimal"/>
      <w:pStyle w:val="498"/>
      <w:lvlText w:val="%1"/>
      <w:lvlJc w:val="left"/>
      <w:pPr>
        <w:ind w:left="432" w:hanging="432"/>
      </w:pPr>
      <w:rPr>
        <w:rFonts w:hint="eastAsia"/>
      </w:rPr>
    </w:lvl>
    <w:lvl w:ilvl="1" w:tentative="0">
      <w:start w:val="1"/>
      <w:numFmt w:val="decimal"/>
      <w:lvlText w:val="%1.%2"/>
      <w:lvlJc w:val="left"/>
      <w:pPr>
        <w:ind w:left="576" w:hanging="576"/>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1148" w:hanging="864"/>
      </w:pPr>
      <w:rPr>
        <w:rFonts w:hint="eastAsia"/>
      </w:rPr>
    </w:lvl>
    <w:lvl w:ilvl="4" w:tentative="0">
      <w:start w:val="1"/>
      <w:numFmt w:val="decimal"/>
      <w:lvlText w:val="%1.%2.%3.%4.%5"/>
      <w:lvlJc w:val="left"/>
      <w:pPr>
        <w:ind w:left="1008" w:hanging="1008"/>
      </w:pPr>
      <w:rPr>
        <w:rFonts w:hint="eastAsia"/>
      </w:rPr>
    </w:lvl>
    <w:lvl w:ilvl="5" w:tentative="0">
      <w:start w:val="1"/>
      <w:numFmt w:val="decimal"/>
      <w:lvlText w:val="%1.%2.%3.%4.%5.%6"/>
      <w:lvlJc w:val="left"/>
      <w:pPr>
        <w:ind w:left="1152" w:hanging="1152"/>
      </w:pPr>
      <w:rPr>
        <w:rFonts w:hint="eastAsia"/>
      </w:rPr>
    </w:lvl>
    <w:lvl w:ilvl="6" w:tentative="0">
      <w:start w:val="1"/>
      <w:numFmt w:val="decimal"/>
      <w:lvlText w:val="%1.%2.%3.%4.%5.%6.%7"/>
      <w:lvlJc w:val="left"/>
      <w:pPr>
        <w:ind w:left="1296" w:hanging="1296"/>
      </w:pPr>
      <w:rPr>
        <w:rFonts w:hint="eastAsia"/>
      </w:rPr>
    </w:lvl>
    <w:lvl w:ilvl="7" w:tentative="0">
      <w:start w:val="1"/>
      <w:numFmt w:val="decimal"/>
      <w:lvlText w:val="%1.%2.%3.%4.%5.%6.%7.%8"/>
      <w:lvlJc w:val="left"/>
      <w:pPr>
        <w:ind w:left="1440" w:hanging="1440"/>
      </w:pPr>
      <w:rPr>
        <w:rFonts w:hint="eastAsia"/>
      </w:rPr>
    </w:lvl>
    <w:lvl w:ilvl="8" w:tentative="0">
      <w:start w:val="1"/>
      <w:numFmt w:val="decimal"/>
      <w:lvlText w:val="%1.%2.%3.%4.%5.%6.%7.%8.%9"/>
      <w:lvlJc w:val="left"/>
      <w:pPr>
        <w:ind w:left="1584" w:hanging="1584"/>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ZhZTQwMGI3ZGNkZjliMTVhMWUyN2I3MDdhODJhOWMifQ=="/>
  </w:docVars>
  <w:rsids>
    <w:rsidRoot w:val="00D07BC5"/>
    <w:rsid w:val="00000012"/>
    <w:rsid w:val="00000057"/>
    <w:rsid w:val="0000008F"/>
    <w:rsid w:val="00000093"/>
    <w:rsid w:val="00000105"/>
    <w:rsid w:val="00000174"/>
    <w:rsid w:val="0000036A"/>
    <w:rsid w:val="000003EA"/>
    <w:rsid w:val="00000552"/>
    <w:rsid w:val="0000055C"/>
    <w:rsid w:val="0000058C"/>
    <w:rsid w:val="000005F6"/>
    <w:rsid w:val="00000631"/>
    <w:rsid w:val="0000063B"/>
    <w:rsid w:val="000006FF"/>
    <w:rsid w:val="00000784"/>
    <w:rsid w:val="0000085F"/>
    <w:rsid w:val="000009C9"/>
    <w:rsid w:val="00000A8A"/>
    <w:rsid w:val="00000AA2"/>
    <w:rsid w:val="00000AB3"/>
    <w:rsid w:val="00000AE6"/>
    <w:rsid w:val="00000B37"/>
    <w:rsid w:val="00000B4D"/>
    <w:rsid w:val="00000B80"/>
    <w:rsid w:val="00000C84"/>
    <w:rsid w:val="00000CB3"/>
    <w:rsid w:val="00000D5B"/>
    <w:rsid w:val="00000E82"/>
    <w:rsid w:val="00000F6C"/>
    <w:rsid w:val="00000F9B"/>
    <w:rsid w:val="00000FBA"/>
    <w:rsid w:val="000010FF"/>
    <w:rsid w:val="0000114A"/>
    <w:rsid w:val="00001199"/>
    <w:rsid w:val="00001290"/>
    <w:rsid w:val="00001401"/>
    <w:rsid w:val="0000145D"/>
    <w:rsid w:val="00001500"/>
    <w:rsid w:val="0000167E"/>
    <w:rsid w:val="0000182B"/>
    <w:rsid w:val="00001878"/>
    <w:rsid w:val="00001896"/>
    <w:rsid w:val="00001939"/>
    <w:rsid w:val="00001956"/>
    <w:rsid w:val="00001960"/>
    <w:rsid w:val="000019AB"/>
    <w:rsid w:val="000019E6"/>
    <w:rsid w:val="00001B46"/>
    <w:rsid w:val="00001C00"/>
    <w:rsid w:val="00001D08"/>
    <w:rsid w:val="00001D8D"/>
    <w:rsid w:val="00001E50"/>
    <w:rsid w:val="00001EF4"/>
    <w:rsid w:val="00002049"/>
    <w:rsid w:val="00002113"/>
    <w:rsid w:val="00002269"/>
    <w:rsid w:val="000022F3"/>
    <w:rsid w:val="000023F1"/>
    <w:rsid w:val="0000243D"/>
    <w:rsid w:val="0000246A"/>
    <w:rsid w:val="000024B3"/>
    <w:rsid w:val="0000251E"/>
    <w:rsid w:val="0000252C"/>
    <w:rsid w:val="00002570"/>
    <w:rsid w:val="00002652"/>
    <w:rsid w:val="00002686"/>
    <w:rsid w:val="00002708"/>
    <w:rsid w:val="0000274D"/>
    <w:rsid w:val="00002877"/>
    <w:rsid w:val="00002935"/>
    <w:rsid w:val="000029D4"/>
    <w:rsid w:val="00002A62"/>
    <w:rsid w:val="00002B40"/>
    <w:rsid w:val="00002BD6"/>
    <w:rsid w:val="00002D5F"/>
    <w:rsid w:val="00002E04"/>
    <w:rsid w:val="00002E3D"/>
    <w:rsid w:val="00002E8C"/>
    <w:rsid w:val="00002EF6"/>
    <w:rsid w:val="00002FD8"/>
    <w:rsid w:val="0000302A"/>
    <w:rsid w:val="000030A0"/>
    <w:rsid w:val="0000313B"/>
    <w:rsid w:val="000033EF"/>
    <w:rsid w:val="00003414"/>
    <w:rsid w:val="000034C4"/>
    <w:rsid w:val="0000359B"/>
    <w:rsid w:val="000035DE"/>
    <w:rsid w:val="000036C6"/>
    <w:rsid w:val="00003709"/>
    <w:rsid w:val="00003732"/>
    <w:rsid w:val="000038B2"/>
    <w:rsid w:val="000038BC"/>
    <w:rsid w:val="000038FE"/>
    <w:rsid w:val="00003953"/>
    <w:rsid w:val="00003AE4"/>
    <w:rsid w:val="00003AFC"/>
    <w:rsid w:val="00003B0E"/>
    <w:rsid w:val="00003BBC"/>
    <w:rsid w:val="00003C21"/>
    <w:rsid w:val="00003C8E"/>
    <w:rsid w:val="00003CA6"/>
    <w:rsid w:val="00003CD6"/>
    <w:rsid w:val="00003CF4"/>
    <w:rsid w:val="00003D1C"/>
    <w:rsid w:val="00003D7A"/>
    <w:rsid w:val="00003DE0"/>
    <w:rsid w:val="00003E64"/>
    <w:rsid w:val="00003F70"/>
    <w:rsid w:val="00003F77"/>
    <w:rsid w:val="000040E5"/>
    <w:rsid w:val="0000415D"/>
    <w:rsid w:val="0000417A"/>
    <w:rsid w:val="00004227"/>
    <w:rsid w:val="00004360"/>
    <w:rsid w:val="0000436D"/>
    <w:rsid w:val="0000439D"/>
    <w:rsid w:val="000043B5"/>
    <w:rsid w:val="00004422"/>
    <w:rsid w:val="0000445A"/>
    <w:rsid w:val="00004498"/>
    <w:rsid w:val="000044F6"/>
    <w:rsid w:val="00004517"/>
    <w:rsid w:val="00004567"/>
    <w:rsid w:val="0000458C"/>
    <w:rsid w:val="000045AC"/>
    <w:rsid w:val="00004637"/>
    <w:rsid w:val="00004639"/>
    <w:rsid w:val="00004677"/>
    <w:rsid w:val="000046DA"/>
    <w:rsid w:val="00004714"/>
    <w:rsid w:val="00004750"/>
    <w:rsid w:val="00004817"/>
    <w:rsid w:val="00004821"/>
    <w:rsid w:val="00004822"/>
    <w:rsid w:val="00004839"/>
    <w:rsid w:val="00004844"/>
    <w:rsid w:val="000048EC"/>
    <w:rsid w:val="000048FA"/>
    <w:rsid w:val="000049E6"/>
    <w:rsid w:val="00004C10"/>
    <w:rsid w:val="00004CA3"/>
    <w:rsid w:val="00004D07"/>
    <w:rsid w:val="00004D1C"/>
    <w:rsid w:val="00004D39"/>
    <w:rsid w:val="00004F36"/>
    <w:rsid w:val="00004F98"/>
    <w:rsid w:val="00005130"/>
    <w:rsid w:val="0000515E"/>
    <w:rsid w:val="00005165"/>
    <w:rsid w:val="00005204"/>
    <w:rsid w:val="00005246"/>
    <w:rsid w:val="000052F5"/>
    <w:rsid w:val="0000535C"/>
    <w:rsid w:val="00005406"/>
    <w:rsid w:val="00005446"/>
    <w:rsid w:val="000054B2"/>
    <w:rsid w:val="00005544"/>
    <w:rsid w:val="000055CB"/>
    <w:rsid w:val="000056D2"/>
    <w:rsid w:val="000057EC"/>
    <w:rsid w:val="000058B2"/>
    <w:rsid w:val="000058C1"/>
    <w:rsid w:val="000059AD"/>
    <w:rsid w:val="00005B60"/>
    <w:rsid w:val="00005B94"/>
    <w:rsid w:val="00005BE5"/>
    <w:rsid w:val="00005CBA"/>
    <w:rsid w:val="00005F31"/>
    <w:rsid w:val="00005F91"/>
    <w:rsid w:val="00005FF1"/>
    <w:rsid w:val="00006021"/>
    <w:rsid w:val="000061AD"/>
    <w:rsid w:val="000063A6"/>
    <w:rsid w:val="00006575"/>
    <w:rsid w:val="000065B3"/>
    <w:rsid w:val="00006713"/>
    <w:rsid w:val="00006718"/>
    <w:rsid w:val="0000686C"/>
    <w:rsid w:val="00006890"/>
    <w:rsid w:val="000068C5"/>
    <w:rsid w:val="000068E8"/>
    <w:rsid w:val="00006945"/>
    <w:rsid w:val="00006950"/>
    <w:rsid w:val="00006A2E"/>
    <w:rsid w:val="00006A50"/>
    <w:rsid w:val="00006B12"/>
    <w:rsid w:val="00006C1E"/>
    <w:rsid w:val="00006CED"/>
    <w:rsid w:val="00006E4C"/>
    <w:rsid w:val="00006F57"/>
    <w:rsid w:val="00006F5B"/>
    <w:rsid w:val="00006F5C"/>
    <w:rsid w:val="00006FD1"/>
    <w:rsid w:val="000070C1"/>
    <w:rsid w:val="000070C6"/>
    <w:rsid w:val="00007398"/>
    <w:rsid w:val="00007467"/>
    <w:rsid w:val="0000757A"/>
    <w:rsid w:val="00007644"/>
    <w:rsid w:val="000076AA"/>
    <w:rsid w:val="000076DE"/>
    <w:rsid w:val="0000774A"/>
    <w:rsid w:val="00007828"/>
    <w:rsid w:val="000078DC"/>
    <w:rsid w:val="00007909"/>
    <w:rsid w:val="0000795E"/>
    <w:rsid w:val="00007A14"/>
    <w:rsid w:val="00007A3D"/>
    <w:rsid w:val="00007A75"/>
    <w:rsid w:val="00007B79"/>
    <w:rsid w:val="00007CB1"/>
    <w:rsid w:val="00007CF4"/>
    <w:rsid w:val="00007DEE"/>
    <w:rsid w:val="00007DFE"/>
    <w:rsid w:val="00007EB5"/>
    <w:rsid w:val="00007F6D"/>
    <w:rsid w:val="000100A9"/>
    <w:rsid w:val="000100F0"/>
    <w:rsid w:val="00010180"/>
    <w:rsid w:val="0001021A"/>
    <w:rsid w:val="00010508"/>
    <w:rsid w:val="000105EE"/>
    <w:rsid w:val="000106B0"/>
    <w:rsid w:val="000108D2"/>
    <w:rsid w:val="000108D4"/>
    <w:rsid w:val="000108E8"/>
    <w:rsid w:val="000109A9"/>
    <w:rsid w:val="000109AD"/>
    <w:rsid w:val="000109F0"/>
    <w:rsid w:val="00010B1E"/>
    <w:rsid w:val="00010B5D"/>
    <w:rsid w:val="00010B78"/>
    <w:rsid w:val="00010BB4"/>
    <w:rsid w:val="00010D08"/>
    <w:rsid w:val="00010D0D"/>
    <w:rsid w:val="00010ED8"/>
    <w:rsid w:val="00010EEA"/>
    <w:rsid w:val="00010F1F"/>
    <w:rsid w:val="00010F68"/>
    <w:rsid w:val="00010FAE"/>
    <w:rsid w:val="000110AF"/>
    <w:rsid w:val="000111BB"/>
    <w:rsid w:val="000111E0"/>
    <w:rsid w:val="00011246"/>
    <w:rsid w:val="00011275"/>
    <w:rsid w:val="0001140A"/>
    <w:rsid w:val="000114FB"/>
    <w:rsid w:val="00011530"/>
    <w:rsid w:val="00011539"/>
    <w:rsid w:val="000115E2"/>
    <w:rsid w:val="000115F2"/>
    <w:rsid w:val="000116EC"/>
    <w:rsid w:val="0001173B"/>
    <w:rsid w:val="00011910"/>
    <w:rsid w:val="00011AB4"/>
    <w:rsid w:val="00011AB9"/>
    <w:rsid w:val="00011ADB"/>
    <w:rsid w:val="00011B34"/>
    <w:rsid w:val="00011B97"/>
    <w:rsid w:val="00011BD4"/>
    <w:rsid w:val="00011C4F"/>
    <w:rsid w:val="00011C6B"/>
    <w:rsid w:val="00011D47"/>
    <w:rsid w:val="00011EAC"/>
    <w:rsid w:val="00011EE6"/>
    <w:rsid w:val="00011FF2"/>
    <w:rsid w:val="0001207F"/>
    <w:rsid w:val="0001214D"/>
    <w:rsid w:val="0001218B"/>
    <w:rsid w:val="0001230D"/>
    <w:rsid w:val="0001259C"/>
    <w:rsid w:val="000125D6"/>
    <w:rsid w:val="000125E7"/>
    <w:rsid w:val="00012603"/>
    <w:rsid w:val="000126B0"/>
    <w:rsid w:val="0001282E"/>
    <w:rsid w:val="0001285C"/>
    <w:rsid w:val="000129A6"/>
    <w:rsid w:val="000129FB"/>
    <w:rsid w:val="00012A18"/>
    <w:rsid w:val="00012A44"/>
    <w:rsid w:val="00012ADE"/>
    <w:rsid w:val="00012B27"/>
    <w:rsid w:val="00012B5C"/>
    <w:rsid w:val="00012B91"/>
    <w:rsid w:val="00012B92"/>
    <w:rsid w:val="00012BE4"/>
    <w:rsid w:val="00012C50"/>
    <w:rsid w:val="00012CD4"/>
    <w:rsid w:val="00012DBB"/>
    <w:rsid w:val="00012F08"/>
    <w:rsid w:val="0001301C"/>
    <w:rsid w:val="0001302F"/>
    <w:rsid w:val="00013093"/>
    <w:rsid w:val="000130D2"/>
    <w:rsid w:val="00013148"/>
    <w:rsid w:val="00013166"/>
    <w:rsid w:val="0001327B"/>
    <w:rsid w:val="000132D2"/>
    <w:rsid w:val="00013373"/>
    <w:rsid w:val="00013448"/>
    <w:rsid w:val="00013571"/>
    <w:rsid w:val="00013608"/>
    <w:rsid w:val="000136CD"/>
    <w:rsid w:val="00013814"/>
    <w:rsid w:val="00013875"/>
    <w:rsid w:val="0001397A"/>
    <w:rsid w:val="000139A7"/>
    <w:rsid w:val="00013A06"/>
    <w:rsid w:val="00013B3C"/>
    <w:rsid w:val="00013B57"/>
    <w:rsid w:val="00013B5B"/>
    <w:rsid w:val="00013C14"/>
    <w:rsid w:val="00013D2B"/>
    <w:rsid w:val="00013E03"/>
    <w:rsid w:val="00013F5A"/>
    <w:rsid w:val="00013FBD"/>
    <w:rsid w:val="0001403D"/>
    <w:rsid w:val="00014042"/>
    <w:rsid w:val="00014191"/>
    <w:rsid w:val="00014219"/>
    <w:rsid w:val="0001427A"/>
    <w:rsid w:val="000142BF"/>
    <w:rsid w:val="00014363"/>
    <w:rsid w:val="000143D4"/>
    <w:rsid w:val="00014495"/>
    <w:rsid w:val="00014510"/>
    <w:rsid w:val="00014529"/>
    <w:rsid w:val="0001452B"/>
    <w:rsid w:val="00014554"/>
    <w:rsid w:val="000145B8"/>
    <w:rsid w:val="000146DB"/>
    <w:rsid w:val="0001472E"/>
    <w:rsid w:val="0001474D"/>
    <w:rsid w:val="00014788"/>
    <w:rsid w:val="000147D5"/>
    <w:rsid w:val="0001484B"/>
    <w:rsid w:val="00014936"/>
    <w:rsid w:val="000149C2"/>
    <w:rsid w:val="00014A6A"/>
    <w:rsid w:val="00014A71"/>
    <w:rsid w:val="00014ABD"/>
    <w:rsid w:val="00014B50"/>
    <w:rsid w:val="00014C7C"/>
    <w:rsid w:val="00014C7F"/>
    <w:rsid w:val="00014E22"/>
    <w:rsid w:val="00014E51"/>
    <w:rsid w:val="00014EE6"/>
    <w:rsid w:val="00014F14"/>
    <w:rsid w:val="00014F31"/>
    <w:rsid w:val="00014F94"/>
    <w:rsid w:val="000150D3"/>
    <w:rsid w:val="000151E3"/>
    <w:rsid w:val="000151EB"/>
    <w:rsid w:val="00015200"/>
    <w:rsid w:val="00015381"/>
    <w:rsid w:val="000153F7"/>
    <w:rsid w:val="00015453"/>
    <w:rsid w:val="00015636"/>
    <w:rsid w:val="00015654"/>
    <w:rsid w:val="00015872"/>
    <w:rsid w:val="00015896"/>
    <w:rsid w:val="0001589A"/>
    <w:rsid w:val="000159F7"/>
    <w:rsid w:val="00015A7A"/>
    <w:rsid w:val="00015AAF"/>
    <w:rsid w:val="00015B55"/>
    <w:rsid w:val="00015CBC"/>
    <w:rsid w:val="00015D76"/>
    <w:rsid w:val="00015EFB"/>
    <w:rsid w:val="00016134"/>
    <w:rsid w:val="00016272"/>
    <w:rsid w:val="000162AB"/>
    <w:rsid w:val="00016301"/>
    <w:rsid w:val="000163B2"/>
    <w:rsid w:val="000166B3"/>
    <w:rsid w:val="000167EE"/>
    <w:rsid w:val="0001688A"/>
    <w:rsid w:val="00016897"/>
    <w:rsid w:val="00016948"/>
    <w:rsid w:val="0001695F"/>
    <w:rsid w:val="00016962"/>
    <w:rsid w:val="000169E0"/>
    <w:rsid w:val="00016B50"/>
    <w:rsid w:val="00016B8C"/>
    <w:rsid w:val="00016BC8"/>
    <w:rsid w:val="00016C5C"/>
    <w:rsid w:val="00016C79"/>
    <w:rsid w:val="00016D1F"/>
    <w:rsid w:val="00016D4E"/>
    <w:rsid w:val="00016E40"/>
    <w:rsid w:val="00016FE9"/>
    <w:rsid w:val="00017003"/>
    <w:rsid w:val="00017352"/>
    <w:rsid w:val="00017374"/>
    <w:rsid w:val="000173EF"/>
    <w:rsid w:val="00017402"/>
    <w:rsid w:val="0001741E"/>
    <w:rsid w:val="00017432"/>
    <w:rsid w:val="0001745E"/>
    <w:rsid w:val="0001765A"/>
    <w:rsid w:val="00017757"/>
    <w:rsid w:val="00017791"/>
    <w:rsid w:val="00017817"/>
    <w:rsid w:val="000178B1"/>
    <w:rsid w:val="000179B3"/>
    <w:rsid w:val="00017A6A"/>
    <w:rsid w:val="00017A78"/>
    <w:rsid w:val="00017A90"/>
    <w:rsid w:val="00017A9A"/>
    <w:rsid w:val="00017AE2"/>
    <w:rsid w:val="00017C9B"/>
    <w:rsid w:val="00017D1E"/>
    <w:rsid w:val="00017D9D"/>
    <w:rsid w:val="00017DF0"/>
    <w:rsid w:val="00017F89"/>
    <w:rsid w:val="00017FE6"/>
    <w:rsid w:val="00020003"/>
    <w:rsid w:val="000201BC"/>
    <w:rsid w:val="00020283"/>
    <w:rsid w:val="0002032E"/>
    <w:rsid w:val="00020520"/>
    <w:rsid w:val="000205CC"/>
    <w:rsid w:val="00020786"/>
    <w:rsid w:val="0002093E"/>
    <w:rsid w:val="000209EA"/>
    <w:rsid w:val="000209F0"/>
    <w:rsid w:val="000209F2"/>
    <w:rsid w:val="00020A47"/>
    <w:rsid w:val="00020B7A"/>
    <w:rsid w:val="00020C97"/>
    <w:rsid w:val="00020CAB"/>
    <w:rsid w:val="00020CE7"/>
    <w:rsid w:val="00020D46"/>
    <w:rsid w:val="00020D61"/>
    <w:rsid w:val="00020E80"/>
    <w:rsid w:val="00020FC8"/>
    <w:rsid w:val="000210F2"/>
    <w:rsid w:val="000211D0"/>
    <w:rsid w:val="00021251"/>
    <w:rsid w:val="0002129C"/>
    <w:rsid w:val="00021367"/>
    <w:rsid w:val="000213BD"/>
    <w:rsid w:val="0002146D"/>
    <w:rsid w:val="0002147C"/>
    <w:rsid w:val="0002148C"/>
    <w:rsid w:val="000214B3"/>
    <w:rsid w:val="000214CB"/>
    <w:rsid w:val="00021661"/>
    <w:rsid w:val="000216C3"/>
    <w:rsid w:val="00021729"/>
    <w:rsid w:val="0002178E"/>
    <w:rsid w:val="0002182A"/>
    <w:rsid w:val="000218BE"/>
    <w:rsid w:val="000218E3"/>
    <w:rsid w:val="00021991"/>
    <w:rsid w:val="000219AF"/>
    <w:rsid w:val="000219E7"/>
    <w:rsid w:val="00021AEC"/>
    <w:rsid w:val="00021BBC"/>
    <w:rsid w:val="00021C49"/>
    <w:rsid w:val="00021C71"/>
    <w:rsid w:val="00021EDB"/>
    <w:rsid w:val="0002205E"/>
    <w:rsid w:val="000221A3"/>
    <w:rsid w:val="000221E6"/>
    <w:rsid w:val="00022207"/>
    <w:rsid w:val="00022216"/>
    <w:rsid w:val="0002221E"/>
    <w:rsid w:val="000223A5"/>
    <w:rsid w:val="00022483"/>
    <w:rsid w:val="00022489"/>
    <w:rsid w:val="000225B0"/>
    <w:rsid w:val="00022640"/>
    <w:rsid w:val="00022649"/>
    <w:rsid w:val="0002268C"/>
    <w:rsid w:val="00022759"/>
    <w:rsid w:val="000228A7"/>
    <w:rsid w:val="000228F6"/>
    <w:rsid w:val="00022B18"/>
    <w:rsid w:val="00022C51"/>
    <w:rsid w:val="00022D11"/>
    <w:rsid w:val="00022D1E"/>
    <w:rsid w:val="00022D32"/>
    <w:rsid w:val="00022DA5"/>
    <w:rsid w:val="00022EEA"/>
    <w:rsid w:val="00022F44"/>
    <w:rsid w:val="00022F83"/>
    <w:rsid w:val="00023141"/>
    <w:rsid w:val="000231BD"/>
    <w:rsid w:val="0002338E"/>
    <w:rsid w:val="000233E3"/>
    <w:rsid w:val="0002346C"/>
    <w:rsid w:val="00023488"/>
    <w:rsid w:val="0002348E"/>
    <w:rsid w:val="000234B8"/>
    <w:rsid w:val="0002353C"/>
    <w:rsid w:val="00023639"/>
    <w:rsid w:val="000236AC"/>
    <w:rsid w:val="000236CA"/>
    <w:rsid w:val="00023B05"/>
    <w:rsid w:val="00023D97"/>
    <w:rsid w:val="00023DA3"/>
    <w:rsid w:val="00023EC0"/>
    <w:rsid w:val="00023FAF"/>
    <w:rsid w:val="0002400D"/>
    <w:rsid w:val="00024032"/>
    <w:rsid w:val="00024105"/>
    <w:rsid w:val="00024167"/>
    <w:rsid w:val="0002424D"/>
    <w:rsid w:val="00024304"/>
    <w:rsid w:val="000243F9"/>
    <w:rsid w:val="00024465"/>
    <w:rsid w:val="000244B5"/>
    <w:rsid w:val="000244D4"/>
    <w:rsid w:val="000245DA"/>
    <w:rsid w:val="0002473B"/>
    <w:rsid w:val="0002474D"/>
    <w:rsid w:val="00024827"/>
    <w:rsid w:val="00024D75"/>
    <w:rsid w:val="00024D95"/>
    <w:rsid w:val="00024E24"/>
    <w:rsid w:val="00024F75"/>
    <w:rsid w:val="00024F9B"/>
    <w:rsid w:val="00024FD7"/>
    <w:rsid w:val="00024FEE"/>
    <w:rsid w:val="00025092"/>
    <w:rsid w:val="000250D9"/>
    <w:rsid w:val="000251AC"/>
    <w:rsid w:val="00025279"/>
    <w:rsid w:val="00025285"/>
    <w:rsid w:val="0002538B"/>
    <w:rsid w:val="000253B3"/>
    <w:rsid w:val="000253EE"/>
    <w:rsid w:val="000254BD"/>
    <w:rsid w:val="000254C1"/>
    <w:rsid w:val="00025538"/>
    <w:rsid w:val="0002558D"/>
    <w:rsid w:val="000255B6"/>
    <w:rsid w:val="000255DA"/>
    <w:rsid w:val="0002569C"/>
    <w:rsid w:val="000256B6"/>
    <w:rsid w:val="000256D9"/>
    <w:rsid w:val="000257E2"/>
    <w:rsid w:val="0002584F"/>
    <w:rsid w:val="0002588F"/>
    <w:rsid w:val="000258A7"/>
    <w:rsid w:val="00025A52"/>
    <w:rsid w:val="00025A67"/>
    <w:rsid w:val="00025B45"/>
    <w:rsid w:val="00025DFD"/>
    <w:rsid w:val="00025EA3"/>
    <w:rsid w:val="00025EE9"/>
    <w:rsid w:val="00025EF0"/>
    <w:rsid w:val="00025F03"/>
    <w:rsid w:val="00025FB9"/>
    <w:rsid w:val="00026009"/>
    <w:rsid w:val="00026035"/>
    <w:rsid w:val="000260E6"/>
    <w:rsid w:val="00026334"/>
    <w:rsid w:val="000264DF"/>
    <w:rsid w:val="000264E3"/>
    <w:rsid w:val="000264FE"/>
    <w:rsid w:val="000265BE"/>
    <w:rsid w:val="00026683"/>
    <w:rsid w:val="000266F9"/>
    <w:rsid w:val="00026783"/>
    <w:rsid w:val="0002678C"/>
    <w:rsid w:val="00026854"/>
    <w:rsid w:val="00026B04"/>
    <w:rsid w:val="00026C19"/>
    <w:rsid w:val="00026D29"/>
    <w:rsid w:val="00026F26"/>
    <w:rsid w:val="00027086"/>
    <w:rsid w:val="00027116"/>
    <w:rsid w:val="00027145"/>
    <w:rsid w:val="0002714D"/>
    <w:rsid w:val="000271B4"/>
    <w:rsid w:val="000271E8"/>
    <w:rsid w:val="0002724B"/>
    <w:rsid w:val="00027331"/>
    <w:rsid w:val="00027357"/>
    <w:rsid w:val="00027359"/>
    <w:rsid w:val="00027473"/>
    <w:rsid w:val="00027474"/>
    <w:rsid w:val="00027517"/>
    <w:rsid w:val="00027568"/>
    <w:rsid w:val="00027607"/>
    <w:rsid w:val="0002770B"/>
    <w:rsid w:val="0002770C"/>
    <w:rsid w:val="0002774E"/>
    <w:rsid w:val="000277F3"/>
    <w:rsid w:val="000277F5"/>
    <w:rsid w:val="00027A62"/>
    <w:rsid w:val="00027BCD"/>
    <w:rsid w:val="00027F2D"/>
    <w:rsid w:val="00027FCB"/>
    <w:rsid w:val="000300D8"/>
    <w:rsid w:val="00030136"/>
    <w:rsid w:val="0003032D"/>
    <w:rsid w:val="00030350"/>
    <w:rsid w:val="0003040C"/>
    <w:rsid w:val="000304EA"/>
    <w:rsid w:val="0003059C"/>
    <w:rsid w:val="00030A58"/>
    <w:rsid w:val="00030B60"/>
    <w:rsid w:val="00030C75"/>
    <w:rsid w:val="00030DD2"/>
    <w:rsid w:val="00030E1E"/>
    <w:rsid w:val="00030E82"/>
    <w:rsid w:val="00030EE5"/>
    <w:rsid w:val="0003118E"/>
    <w:rsid w:val="00031276"/>
    <w:rsid w:val="000312B8"/>
    <w:rsid w:val="00031311"/>
    <w:rsid w:val="00031375"/>
    <w:rsid w:val="000313B7"/>
    <w:rsid w:val="00031456"/>
    <w:rsid w:val="000314C4"/>
    <w:rsid w:val="000315B5"/>
    <w:rsid w:val="000317B5"/>
    <w:rsid w:val="000317E8"/>
    <w:rsid w:val="0003188D"/>
    <w:rsid w:val="0003192E"/>
    <w:rsid w:val="00031C16"/>
    <w:rsid w:val="00031CA8"/>
    <w:rsid w:val="00031D6D"/>
    <w:rsid w:val="00031D73"/>
    <w:rsid w:val="00031E59"/>
    <w:rsid w:val="00031F96"/>
    <w:rsid w:val="00032344"/>
    <w:rsid w:val="0003235D"/>
    <w:rsid w:val="00032382"/>
    <w:rsid w:val="00032707"/>
    <w:rsid w:val="00032776"/>
    <w:rsid w:val="000329E8"/>
    <w:rsid w:val="00032AE8"/>
    <w:rsid w:val="00032B9E"/>
    <w:rsid w:val="00032BFA"/>
    <w:rsid w:val="00032DD2"/>
    <w:rsid w:val="00032E0A"/>
    <w:rsid w:val="00032E5D"/>
    <w:rsid w:val="00032EB1"/>
    <w:rsid w:val="00032F18"/>
    <w:rsid w:val="00032F2C"/>
    <w:rsid w:val="000331EF"/>
    <w:rsid w:val="00033403"/>
    <w:rsid w:val="000335C7"/>
    <w:rsid w:val="0003363D"/>
    <w:rsid w:val="00033798"/>
    <w:rsid w:val="00033807"/>
    <w:rsid w:val="000338AC"/>
    <w:rsid w:val="00033A5D"/>
    <w:rsid w:val="00033ADC"/>
    <w:rsid w:val="00033AEE"/>
    <w:rsid w:val="00033BCE"/>
    <w:rsid w:val="00033BE8"/>
    <w:rsid w:val="00033C02"/>
    <w:rsid w:val="00033D20"/>
    <w:rsid w:val="00033E35"/>
    <w:rsid w:val="00033E44"/>
    <w:rsid w:val="00033E6D"/>
    <w:rsid w:val="00033F8D"/>
    <w:rsid w:val="00033FBF"/>
    <w:rsid w:val="000340F3"/>
    <w:rsid w:val="0003416B"/>
    <w:rsid w:val="0003416D"/>
    <w:rsid w:val="000341E1"/>
    <w:rsid w:val="0003421A"/>
    <w:rsid w:val="0003426D"/>
    <w:rsid w:val="0003438B"/>
    <w:rsid w:val="000343A6"/>
    <w:rsid w:val="000343B0"/>
    <w:rsid w:val="000343EE"/>
    <w:rsid w:val="000343FF"/>
    <w:rsid w:val="000344EF"/>
    <w:rsid w:val="00034777"/>
    <w:rsid w:val="00034781"/>
    <w:rsid w:val="00034795"/>
    <w:rsid w:val="000347C9"/>
    <w:rsid w:val="00034814"/>
    <w:rsid w:val="000348A1"/>
    <w:rsid w:val="000349AA"/>
    <w:rsid w:val="00034A68"/>
    <w:rsid w:val="00034BD5"/>
    <w:rsid w:val="00034C90"/>
    <w:rsid w:val="00034CFF"/>
    <w:rsid w:val="00034F43"/>
    <w:rsid w:val="00034F8A"/>
    <w:rsid w:val="00034FDC"/>
    <w:rsid w:val="00035136"/>
    <w:rsid w:val="00035282"/>
    <w:rsid w:val="00035287"/>
    <w:rsid w:val="000353E0"/>
    <w:rsid w:val="00035539"/>
    <w:rsid w:val="000357C2"/>
    <w:rsid w:val="000358C2"/>
    <w:rsid w:val="000358FD"/>
    <w:rsid w:val="000359C6"/>
    <w:rsid w:val="000359E6"/>
    <w:rsid w:val="00035ABC"/>
    <w:rsid w:val="00035BA0"/>
    <w:rsid w:val="00035D21"/>
    <w:rsid w:val="00035DA1"/>
    <w:rsid w:val="00035E00"/>
    <w:rsid w:val="00035E2B"/>
    <w:rsid w:val="00035F08"/>
    <w:rsid w:val="00035F2E"/>
    <w:rsid w:val="00035FF0"/>
    <w:rsid w:val="00036059"/>
    <w:rsid w:val="00036259"/>
    <w:rsid w:val="0003628C"/>
    <w:rsid w:val="00036354"/>
    <w:rsid w:val="00036396"/>
    <w:rsid w:val="000364C2"/>
    <w:rsid w:val="000365A1"/>
    <w:rsid w:val="000365A5"/>
    <w:rsid w:val="000368AE"/>
    <w:rsid w:val="0003694B"/>
    <w:rsid w:val="00036A78"/>
    <w:rsid w:val="00036B2D"/>
    <w:rsid w:val="00036BE7"/>
    <w:rsid w:val="00036D6A"/>
    <w:rsid w:val="00036F3C"/>
    <w:rsid w:val="00036F42"/>
    <w:rsid w:val="00036F46"/>
    <w:rsid w:val="00036F82"/>
    <w:rsid w:val="00036FA3"/>
    <w:rsid w:val="000372EB"/>
    <w:rsid w:val="00037321"/>
    <w:rsid w:val="0003741D"/>
    <w:rsid w:val="0003745F"/>
    <w:rsid w:val="0003747A"/>
    <w:rsid w:val="0003762A"/>
    <w:rsid w:val="0003766B"/>
    <w:rsid w:val="000377BE"/>
    <w:rsid w:val="0003785F"/>
    <w:rsid w:val="000378DA"/>
    <w:rsid w:val="000378E8"/>
    <w:rsid w:val="00037947"/>
    <w:rsid w:val="0003795F"/>
    <w:rsid w:val="00037A88"/>
    <w:rsid w:val="00037AF1"/>
    <w:rsid w:val="00037B1B"/>
    <w:rsid w:val="00037B51"/>
    <w:rsid w:val="00037BA2"/>
    <w:rsid w:val="00037C03"/>
    <w:rsid w:val="00037C0A"/>
    <w:rsid w:val="00037CDE"/>
    <w:rsid w:val="00037DDF"/>
    <w:rsid w:val="00037DFF"/>
    <w:rsid w:val="00037EFE"/>
    <w:rsid w:val="00037F04"/>
    <w:rsid w:val="00037F47"/>
    <w:rsid w:val="00037F6A"/>
    <w:rsid w:val="00040104"/>
    <w:rsid w:val="0004017B"/>
    <w:rsid w:val="000401D6"/>
    <w:rsid w:val="000403A7"/>
    <w:rsid w:val="000403B4"/>
    <w:rsid w:val="00040754"/>
    <w:rsid w:val="000407CA"/>
    <w:rsid w:val="000408DF"/>
    <w:rsid w:val="0004099F"/>
    <w:rsid w:val="000409D1"/>
    <w:rsid w:val="00040C9A"/>
    <w:rsid w:val="00040CC9"/>
    <w:rsid w:val="00040DA5"/>
    <w:rsid w:val="00040E33"/>
    <w:rsid w:val="00040EB0"/>
    <w:rsid w:val="00040F92"/>
    <w:rsid w:val="00040FB0"/>
    <w:rsid w:val="00041003"/>
    <w:rsid w:val="000410A5"/>
    <w:rsid w:val="0004121E"/>
    <w:rsid w:val="000412E5"/>
    <w:rsid w:val="000412F9"/>
    <w:rsid w:val="000412FA"/>
    <w:rsid w:val="000413D3"/>
    <w:rsid w:val="00041406"/>
    <w:rsid w:val="00041423"/>
    <w:rsid w:val="000414C0"/>
    <w:rsid w:val="0004150B"/>
    <w:rsid w:val="0004150D"/>
    <w:rsid w:val="0004180A"/>
    <w:rsid w:val="000418B6"/>
    <w:rsid w:val="000418E4"/>
    <w:rsid w:val="00041A81"/>
    <w:rsid w:val="00041ADF"/>
    <w:rsid w:val="00041B60"/>
    <w:rsid w:val="00041BCC"/>
    <w:rsid w:val="00041C09"/>
    <w:rsid w:val="00041C5F"/>
    <w:rsid w:val="00041CD3"/>
    <w:rsid w:val="00041CD9"/>
    <w:rsid w:val="00041D2C"/>
    <w:rsid w:val="00041D3F"/>
    <w:rsid w:val="00041D52"/>
    <w:rsid w:val="00041E60"/>
    <w:rsid w:val="00041E9F"/>
    <w:rsid w:val="00041F25"/>
    <w:rsid w:val="00041F5D"/>
    <w:rsid w:val="00041FDC"/>
    <w:rsid w:val="00042072"/>
    <w:rsid w:val="000420BA"/>
    <w:rsid w:val="00042131"/>
    <w:rsid w:val="0004215A"/>
    <w:rsid w:val="00042179"/>
    <w:rsid w:val="0004253E"/>
    <w:rsid w:val="00042627"/>
    <w:rsid w:val="00042767"/>
    <w:rsid w:val="00042797"/>
    <w:rsid w:val="00042876"/>
    <w:rsid w:val="000428E5"/>
    <w:rsid w:val="00042A0E"/>
    <w:rsid w:val="00042A75"/>
    <w:rsid w:val="00042A83"/>
    <w:rsid w:val="00042BA1"/>
    <w:rsid w:val="00042C64"/>
    <w:rsid w:val="00042DD6"/>
    <w:rsid w:val="00042F26"/>
    <w:rsid w:val="000430CC"/>
    <w:rsid w:val="00043174"/>
    <w:rsid w:val="000432EF"/>
    <w:rsid w:val="00043493"/>
    <w:rsid w:val="000434E6"/>
    <w:rsid w:val="000434EC"/>
    <w:rsid w:val="000435A2"/>
    <w:rsid w:val="000435C7"/>
    <w:rsid w:val="00043646"/>
    <w:rsid w:val="000436CD"/>
    <w:rsid w:val="000437CC"/>
    <w:rsid w:val="0004385F"/>
    <w:rsid w:val="000438A6"/>
    <w:rsid w:val="000438DA"/>
    <w:rsid w:val="0004391F"/>
    <w:rsid w:val="00043A3F"/>
    <w:rsid w:val="00043A64"/>
    <w:rsid w:val="00043A6A"/>
    <w:rsid w:val="00043B0A"/>
    <w:rsid w:val="00043C0B"/>
    <w:rsid w:val="00043D46"/>
    <w:rsid w:val="00043D47"/>
    <w:rsid w:val="00043D48"/>
    <w:rsid w:val="00043DEB"/>
    <w:rsid w:val="00043DF0"/>
    <w:rsid w:val="0004401F"/>
    <w:rsid w:val="00044045"/>
    <w:rsid w:val="0004431F"/>
    <w:rsid w:val="00044364"/>
    <w:rsid w:val="00044397"/>
    <w:rsid w:val="000444EE"/>
    <w:rsid w:val="00044590"/>
    <w:rsid w:val="000445F3"/>
    <w:rsid w:val="0004467F"/>
    <w:rsid w:val="000446E5"/>
    <w:rsid w:val="00044705"/>
    <w:rsid w:val="000448E7"/>
    <w:rsid w:val="00044A6F"/>
    <w:rsid w:val="00044AEB"/>
    <w:rsid w:val="00044B1B"/>
    <w:rsid w:val="00044BD3"/>
    <w:rsid w:val="00044CB6"/>
    <w:rsid w:val="00044D78"/>
    <w:rsid w:val="00044E73"/>
    <w:rsid w:val="00044EEE"/>
    <w:rsid w:val="00044EFE"/>
    <w:rsid w:val="00044F09"/>
    <w:rsid w:val="00045007"/>
    <w:rsid w:val="00045094"/>
    <w:rsid w:val="000453CB"/>
    <w:rsid w:val="000453E5"/>
    <w:rsid w:val="000454BD"/>
    <w:rsid w:val="000455AF"/>
    <w:rsid w:val="000455B3"/>
    <w:rsid w:val="000455BB"/>
    <w:rsid w:val="00045601"/>
    <w:rsid w:val="00045685"/>
    <w:rsid w:val="000456D3"/>
    <w:rsid w:val="000456F1"/>
    <w:rsid w:val="00045758"/>
    <w:rsid w:val="00045803"/>
    <w:rsid w:val="00045852"/>
    <w:rsid w:val="00045A34"/>
    <w:rsid w:val="00045A96"/>
    <w:rsid w:val="00045AC2"/>
    <w:rsid w:val="00045BD0"/>
    <w:rsid w:val="00045D16"/>
    <w:rsid w:val="00045E41"/>
    <w:rsid w:val="00045ED8"/>
    <w:rsid w:val="00045F33"/>
    <w:rsid w:val="00045F68"/>
    <w:rsid w:val="00045FBC"/>
    <w:rsid w:val="00045FE0"/>
    <w:rsid w:val="00046088"/>
    <w:rsid w:val="000461E7"/>
    <w:rsid w:val="00046203"/>
    <w:rsid w:val="00046450"/>
    <w:rsid w:val="000468ED"/>
    <w:rsid w:val="00046931"/>
    <w:rsid w:val="000469A4"/>
    <w:rsid w:val="00046A52"/>
    <w:rsid w:val="00046AAD"/>
    <w:rsid w:val="00046BCE"/>
    <w:rsid w:val="00046BE1"/>
    <w:rsid w:val="00046C53"/>
    <w:rsid w:val="00046D33"/>
    <w:rsid w:val="00046DBA"/>
    <w:rsid w:val="00046DED"/>
    <w:rsid w:val="00046EA0"/>
    <w:rsid w:val="00046FFF"/>
    <w:rsid w:val="0004706A"/>
    <w:rsid w:val="00047209"/>
    <w:rsid w:val="0004725B"/>
    <w:rsid w:val="0004725F"/>
    <w:rsid w:val="0004729E"/>
    <w:rsid w:val="000473D0"/>
    <w:rsid w:val="00047401"/>
    <w:rsid w:val="00047456"/>
    <w:rsid w:val="0004749A"/>
    <w:rsid w:val="00047597"/>
    <w:rsid w:val="000476B1"/>
    <w:rsid w:val="00047950"/>
    <w:rsid w:val="000479BB"/>
    <w:rsid w:val="000479E5"/>
    <w:rsid w:val="00047AF0"/>
    <w:rsid w:val="00047B6F"/>
    <w:rsid w:val="00047BC1"/>
    <w:rsid w:val="00047C5A"/>
    <w:rsid w:val="00047C88"/>
    <w:rsid w:val="00047CD7"/>
    <w:rsid w:val="00047ED2"/>
    <w:rsid w:val="00050029"/>
    <w:rsid w:val="00050103"/>
    <w:rsid w:val="000501FB"/>
    <w:rsid w:val="000502DF"/>
    <w:rsid w:val="0005037B"/>
    <w:rsid w:val="00050417"/>
    <w:rsid w:val="0005042D"/>
    <w:rsid w:val="00050470"/>
    <w:rsid w:val="0005064E"/>
    <w:rsid w:val="0005064F"/>
    <w:rsid w:val="00050767"/>
    <w:rsid w:val="00050837"/>
    <w:rsid w:val="00050883"/>
    <w:rsid w:val="000508EB"/>
    <w:rsid w:val="00050AD0"/>
    <w:rsid w:val="00050C00"/>
    <w:rsid w:val="0005117A"/>
    <w:rsid w:val="0005117E"/>
    <w:rsid w:val="00051320"/>
    <w:rsid w:val="00051389"/>
    <w:rsid w:val="0005145F"/>
    <w:rsid w:val="000514AB"/>
    <w:rsid w:val="00051558"/>
    <w:rsid w:val="000515B4"/>
    <w:rsid w:val="0005161E"/>
    <w:rsid w:val="00051665"/>
    <w:rsid w:val="0005169C"/>
    <w:rsid w:val="000516B1"/>
    <w:rsid w:val="0005173A"/>
    <w:rsid w:val="0005177D"/>
    <w:rsid w:val="00051889"/>
    <w:rsid w:val="000518B9"/>
    <w:rsid w:val="00051956"/>
    <w:rsid w:val="00051971"/>
    <w:rsid w:val="000519F8"/>
    <w:rsid w:val="00051A7F"/>
    <w:rsid w:val="00051B21"/>
    <w:rsid w:val="00051B3C"/>
    <w:rsid w:val="00051C0E"/>
    <w:rsid w:val="00051C30"/>
    <w:rsid w:val="00051CA8"/>
    <w:rsid w:val="00051F07"/>
    <w:rsid w:val="00051F66"/>
    <w:rsid w:val="00051FAE"/>
    <w:rsid w:val="0005201D"/>
    <w:rsid w:val="000520DC"/>
    <w:rsid w:val="0005215D"/>
    <w:rsid w:val="0005216F"/>
    <w:rsid w:val="00052186"/>
    <w:rsid w:val="0005218B"/>
    <w:rsid w:val="000521D7"/>
    <w:rsid w:val="00052203"/>
    <w:rsid w:val="0005222F"/>
    <w:rsid w:val="0005232D"/>
    <w:rsid w:val="00052377"/>
    <w:rsid w:val="00052387"/>
    <w:rsid w:val="000523C9"/>
    <w:rsid w:val="0005240D"/>
    <w:rsid w:val="000526DC"/>
    <w:rsid w:val="00052720"/>
    <w:rsid w:val="000527B2"/>
    <w:rsid w:val="000528C3"/>
    <w:rsid w:val="000528D5"/>
    <w:rsid w:val="000528EA"/>
    <w:rsid w:val="000528FA"/>
    <w:rsid w:val="00052988"/>
    <w:rsid w:val="000529CA"/>
    <w:rsid w:val="00052A26"/>
    <w:rsid w:val="00052A2B"/>
    <w:rsid w:val="00052A87"/>
    <w:rsid w:val="00052BB9"/>
    <w:rsid w:val="00052C44"/>
    <w:rsid w:val="00052CF7"/>
    <w:rsid w:val="00052D77"/>
    <w:rsid w:val="00052EFA"/>
    <w:rsid w:val="00053000"/>
    <w:rsid w:val="0005304E"/>
    <w:rsid w:val="00053063"/>
    <w:rsid w:val="00053082"/>
    <w:rsid w:val="0005322F"/>
    <w:rsid w:val="000532EF"/>
    <w:rsid w:val="00053508"/>
    <w:rsid w:val="0005365D"/>
    <w:rsid w:val="000536C2"/>
    <w:rsid w:val="00053794"/>
    <w:rsid w:val="0005393B"/>
    <w:rsid w:val="00053961"/>
    <w:rsid w:val="000539B1"/>
    <w:rsid w:val="00053AFF"/>
    <w:rsid w:val="00053B73"/>
    <w:rsid w:val="00053C66"/>
    <w:rsid w:val="00053DC9"/>
    <w:rsid w:val="00053E6C"/>
    <w:rsid w:val="00053E92"/>
    <w:rsid w:val="00053F41"/>
    <w:rsid w:val="00053FAB"/>
    <w:rsid w:val="00053FB3"/>
    <w:rsid w:val="000540B1"/>
    <w:rsid w:val="000542DC"/>
    <w:rsid w:val="0005435B"/>
    <w:rsid w:val="00054383"/>
    <w:rsid w:val="00054417"/>
    <w:rsid w:val="0005449E"/>
    <w:rsid w:val="0005450E"/>
    <w:rsid w:val="00054562"/>
    <w:rsid w:val="0005456B"/>
    <w:rsid w:val="00054589"/>
    <w:rsid w:val="000545D5"/>
    <w:rsid w:val="00054664"/>
    <w:rsid w:val="0005488E"/>
    <w:rsid w:val="000548DC"/>
    <w:rsid w:val="00054B0C"/>
    <w:rsid w:val="00054B58"/>
    <w:rsid w:val="00054BF1"/>
    <w:rsid w:val="00054C26"/>
    <w:rsid w:val="00054C35"/>
    <w:rsid w:val="00054C4D"/>
    <w:rsid w:val="00054CC6"/>
    <w:rsid w:val="00055154"/>
    <w:rsid w:val="00055177"/>
    <w:rsid w:val="00055181"/>
    <w:rsid w:val="0005521E"/>
    <w:rsid w:val="0005545F"/>
    <w:rsid w:val="00055460"/>
    <w:rsid w:val="000554E5"/>
    <w:rsid w:val="0005554F"/>
    <w:rsid w:val="000555BD"/>
    <w:rsid w:val="0005566C"/>
    <w:rsid w:val="000556EE"/>
    <w:rsid w:val="0005574D"/>
    <w:rsid w:val="0005576E"/>
    <w:rsid w:val="00055939"/>
    <w:rsid w:val="00055969"/>
    <w:rsid w:val="00055999"/>
    <w:rsid w:val="000559B1"/>
    <w:rsid w:val="00055CA8"/>
    <w:rsid w:val="00055DB9"/>
    <w:rsid w:val="00055E75"/>
    <w:rsid w:val="000560DA"/>
    <w:rsid w:val="000561FA"/>
    <w:rsid w:val="000561FC"/>
    <w:rsid w:val="0005624B"/>
    <w:rsid w:val="0005627D"/>
    <w:rsid w:val="0005642A"/>
    <w:rsid w:val="00056532"/>
    <w:rsid w:val="0005654E"/>
    <w:rsid w:val="00056551"/>
    <w:rsid w:val="00056600"/>
    <w:rsid w:val="00056634"/>
    <w:rsid w:val="00056826"/>
    <w:rsid w:val="00056966"/>
    <w:rsid w:val="00056A6B"/>
    <w:rsid w:val="00056A9C"/>
    <w:rsid w:val="00056BE6"/>
    <w:rsid w:val="00056CCA"/>
    <w:rsid w:val="00056D08"/>
    <w:rsid w:val="00056D16"/>
    <w:rsid w:val="00056DE6"/>
    <w:rsid w:val="00056DF7"/>
    <w:rsid w:val="00056E23"/>
    <w:rsid w:val="00056E65"/>
    <w:rsid w:val="00056ED9"/>
    <w:rsid w:val="00056FC6"/>
    <w:rsid w:val="00057049"/>
    <w:rsid w:val="000571A2"/>
    <w:rsid w:val="000572FB"/>
    <w:rsid w:val="00057419"/>
    <w:rsid w:val="000574A6"/>
    <w:rsid w:val="00057508"/>
    <w:rsid w:val="00057598"/>
    <w:rsid w:val="00057674"/>
    <w:rsid w:val="000576BC"/>
    <w:rsid w:val="000576E7"/>
    <w:rsid w:val="00057779"/>
    <w:rsid w:val="000579F7"/>
    <w:rsid w:val="00057A12"/>
    <w:rsid w:val="00057ABF"/>
    <w:rsid w:val="00057BBA"/>
    <w:rsid w:val="00057BF7"/>
    <w:rsid w:val="00057C4E"/>
    <w:rsid w:val="00057E5B"/>
    <w:rsid w:val="00057EDC"/>
    <w:rsid w:val="0006018D"/>
    <w:rsid w:val="000603FF"/>
    <w:rsid w:val="00060458"/>
    <w:rsid w:val="0006049D"/>
    <w:rsid w:val="000604A3"/>
    <w:rsid w:val="000605CA"/>
    <w:rsid w:val="00060630"/>
    <w:rsid w:val="0006064C"/>
    <w:rsid w:val="000606B9"/>
    <w:rsid w:val="00060722"/>
    <w:rsid w:val="000608BB"/>
    <w:rsid w:val="00060CF1"/>
    <w:rsid w:val="00060E04"/>
    <w:rsid w:val="00060E8E"/>
    <w:rsid w:val="00060F16"/>
    <w:rsid w:val="0006103C"/>
    <w:rsid w:val="00061057"/>
    <w:rsid w:val="0006111C"/>
    <w:rsid w:val="00061163"/>
    <w:rsid w:val="000612C7"/>
    <w:rsid w:val="0006133F"/>
    <w:rsid w:val="00061487"/>
    <w:rsid w:val="000615B0"/>
    <w:rsid w:val="0006163D"/>
    <w:rsid w:val="00061661"/>
    <w:rsid w:val="0006171F"/>
    <w:rsid w:val="0006172A"/>
    <w:rsid w:val="0006176E"/>
    <w:rsid w:val="000617A2"/>
    <w:rsid w:val="000617DE"/>
    <w:rsid w:val="0006186D"/>
    <w:rsid w:val="00061948"/>
    <w:rsid w:val="00061A51"/>
    <w:rsid w:val="00061B9C"/>
    <w:rsid w:val="00061C55"/>
    <w:rsid w:val="00061CE5"/>
    <w:rsid w:val="00061E6D"/>
    <w:rsid w:val="00061F9F"/>
    <w:rsid w:val="00061FDC"/>
    <w:rsid w:val="000620C2"/>
    <w:rsid w:val="000624AD"/>
    <w:rsid w:val="00062561"/>
    <w:rsid w:val="00062752"/>
    <w:rsid w:val="00062778"/>
    <w:rsid w:val="000627A6"/>
    <w:rsid w:val="0006284A"/>
    <w:rsid w:val="0006298E"/>
    <w:rsid w:val="000629BB"/>
    <w:rsid w:val="00062A1D"/>
    <w:rsid w:val="00062A2A"/>
    <w:rsid w:val="00062A7F"/>
    <w:rsid w:val="00062B32"/>
    <w:rsid w:val="00062B73"/>
    <w:rsid w:val="00062BBD"/>
    <w:rsid w:val="00062D1F"/>
    <w:rsid w:val="00062DE6"/>
    <w:rsid w:val="00062E7B"/>
    <w:rsid w:val="00062F4F"/>
    <w:rsid w:val="00062FDE"/>
    <w:rsid w:val="0006300D"/>
    <w:rsid w:val="0006303D"/>
    <w:rsid w:val="000630AD"/>
    <w:rsid w:val="00063160"/>
    <w:rsid w:val="000631CA"/>
    <w:rsid w:val="000632D9"/>
    <w:rsid w:val="000633FD"/>
    <w:rsid w:val="00063494"/>
    <w:rsid w:val="0006356A"/>
    <w:rsid w:val="000635B8"/>
    <w:rsid w:val="0006370F"/>
    <w:rsid w:val="0006377F"/>
    <w:rsid w:val="000638DE"/>
    <w:rsid w:val="00063B31"/>
    <w:rsid w:val="00063CF7"/>
    <w:rsid w:val="00063DA3"/>
    <w:rsid w:val="00063E54"/>
    <w:rsid w:val="00063F59"/>
    <w:rsid w:val="00063F6B"/>
    <w:rsid w:val="00064114"/>
    <w:rsid w:val="00064271"/>
    <w:rsid w:val="000643A7"/>
    <w:rsid w:val="00064495"/>
    <w:rsid w:val="000644E2"/>
    <w:rsid w:val="000646D3"/>
    <w:rsid w:val="000646E3"/>
    <w:rsid w:val="0006471A"/>
    <w:rsid w:val="00064749"/>
    <w:rsid w:val="000647A8"/>
    <w:rsid w:val="00064803"/>
    <w:rsid w:val="0006484F"/>
    <w:rsid w:val="00064982"/>
    <w:rsid w:val="00064B66"/>
    <w:rsid w:val="00064B7A"/>
    <w:rsid w:val="00064B85"/>
    <w:rsid w:val="00064C24"/>
    <w:rsid w:val="00064C25"/>
    <w:rsid w:val="00064C29"/>
    <w:rsid w:val="00064C8A"/>
    <w:rsid w:val="00064DAF"/>
    <w:rsid w:val="00064F71"/>
    <w:rsid w:val="000651B8"/>
    <w:rsid w:val="00065204"/>
    <w:rsid w:val="000652BF"/>
    <w:rsid w:val="0006539A"/>
    <w:rsid w:val="00065460"/>
    <w:rsid w:val="00065598"/>
    <w:rsid w:val="0006575E"/>
    <w:rsid w:val="000657CF"/>
    <w:rsid w:val="000658C2"/>
    <w:rsid w:val="0006592B"/>
    <w:rsid w:val="00065A19"/>
    <w:rsid w:val="00065B83"/>
    <w:rsid w:val="00065C1B"/>
    <w:rsid w:val="00065E3E"/>
    <w:rsid w:val="00065F2E"/>
    <w:rsid w:val="00065FB1"/>
    <w:rsid w:val="00065FC2"/>
    <w:rsid w:val="00065FCE"/>
    <w:rsid w:val="00066045"/>
    <w:rsid w:val="0006613D"/>
    <w:rsid w:val="0006621A"/>
    <w:rsid w:val="00066234"/>
    <w:rsid w:val="0006638D"/>
    <w:rsid w:val="00066463"/>
    <w:rsid w:val="00066470"/>
    <w:rsid w:val="0006649F"/>
    <w:rsid w:val="00066582"/>
    <w:rsid w:val="00066644"/>
    <w:rsid w:val="00066812"/>
    <w:rsid w:val="000669C0"/>
    <w:rsid w:val="00066A34"/>
    <w:rsid w:val="00066AE8"/>
    <w:rsid w:val="00066B44"/>
    <w:rsid w:val="00066B95"/>
    <w:rsid w:val="00066BC3"/>
    <w:rsid w:val="00066CA5"/>
    <w:rsid w:val="00066DC0"/>
    <w:rsid w:val="00066E37"/>
    <w:rsid w:val="00066E49"/>
    <w:rsid w:val="00066F30"/>
    <w:rsid w:val="00066F37"/>
    <w:rsid w:val="00066F44"/>
    <w:rsid w:val="00066FC3"/>
    <w:rsid w:val="00067031"/>
    <w:rsid w:val="00067035"/>
    <w:rsid w:val="00067126"/>
    <w:rsid w:val="000671B1"/>
    <w:rsid w:val="0006732C"/>
    <w:rsid w:val="00067629"/>
    <w:rsid w:val="0006768C"/>
    <w:rsid w:val="000676DE"/>
    <w:rsid w:val="000676FF"/>
    <w:rsid w:val="0006775A"/>
    <w:rsid w:val="00067765"/>
    <w:rsid w:val="0006779B"/>
    <w:rsid w:val="0006785C"/>
    <w:rsid w:val="00067C7E"/>
    <w:rsid w:val="00067DDB"/>
    <w:rsid w:val="00067E02"/>
    <w:rsid w:val="00067E79"/>
    <w:rsid w:val="0007009D"/>
    <w:rsid w:val="0007016D"/>
    <w:rsid w:val="00070354"/>
    <w:rsid w:val="000703C4"/>
    <w:rsid w:val="0007046D"/>
    <w:rsid w:val="0007054C"/>
    <w:rsid w:val="0007060B"/>
    <w:rsid w:val="00070669"/>
    <w:rsid w:val="00070768"/>
    <w:rsid w:val="0007083E"/>
    <w:rsid w:val="00070882"/>
    <w:rsid w:val="000709BA"/>
    <w:rsid w:val="00070A3B"/>
    <w:rsid w:val="00070AFC"/>
    <w:rsid w:val="00070C0D"/>
    <w:rsid w:val="00070DDC"/>
    <w:rsid w:val="00070E18"/>
    <w:rsid w:val="00070FB3"/>
    <w:rsid w:val="00071047"/>
    <w:rsid w:val="000710AD"/>
    <w:rsid w:val="000711A6"/>
    <w:rsid w:val="000712B2"/>
    <w:rsid w:val="000712C6"/>
    <w:rsid w:val="000713FE"/>
    <w:rsid w:val="0007144A"/>
    <w:rsid w:val="0007147D"/>
    <w:rsid w:val="000714A6"/>
    <w:rsid w:val="00071522"/>
    <w:rsid w:val="0007155F"/>
    <w:rsid w:val="0007169B"/>
    <w:rsid w:val="000717ED"/>
    <w:rsid w:val="00071985"/>
    <w:rsid w:val="000719EA"/>
    <w:rsid w:val="00071AC5"/>
    <w:rsid w:val="00071AE0"/>
    <w:rsid w:val="00071C14"/>
    <w:rsid w:val="00071C98"/>
    <w:rsid w:val="00071E33"/>
    <w:rsid w:val="00071EDD"/>
    <w:rsid w:val="00071FE1"/>
    <w:rsid w:val="0007204C"/>
    <w:rsid w:val="00072055"/>
    <w:rsid w:val="000721C0"/>
    <w:rsid w:val="0007224C"/>
    <w:rsid w:val="000723BD"/>
    <w:rsid w:val="0007261D"/>
    <w:rsid w:val="0007267B"/>
    <w:rsid w:val="0007273C"/>
    <w:rsid w:val="000727C7"/>
    <w:rsid w:val="0007282F"/>
    <w:rsid w:val="00072850"/>
    <w:rsid w:val="000728CF"/>
    <w:rsid w:val="0007292F"/>
    <w:rsid w:val="00072AEF"/>
    <w:rsid w:val="00072B12"/>
    <w:rsid w:val="00072B82"/>
    <w:rsid w:val="00072BC6"/>
    <w:rsid w:val="00072C61"/>
    <w:rsid w:val="00072CFA"/>
    <w:rsid w:val="00072D09"/>
    <w:rsid w:val="00072E9E"/>
    <w:rsid w:val="00072F1F"/>
    <w:rsid w:val="00072F71"/>
    <w:rsid w:val="0007303B"/>
    <w:rsid w:val="00073143"/>
    <w:rsid w:val="000732CF"/>
    <w:rsid w:val="0007342B"/>
    <w:rsid w:val="000734C1"/>
    <w:rsid w:val="000734D2"/>
    <w:rsid w:val="00073883"/>
    <w:rsid w:val="000739F4"/>
    <w:rsid w:val="00073A2A"/>
    <w:rsid w:val="00073BA8"/>
    <w:rsid w:val="00073C10"/>
    <w:rsid w:val="00073CD3"/>
    <w:rsid w:val="00073D12"/>
    <w:rsid w:val="00073D77"/>
    <w:rsid w:val="00073E50"/>
    <w:rsid w:val="00073F70"/>
    <w:rsid w:val="00073FEB"/>
    <w:rsid w:val="00074038"/>
    <w:rsid w:val="0007404B"/>
    <w:rsid w:val="00074063"/>
    <w:rsid w:val="000741B8"/>
    <w:rsid w:val="00074238"/>
    <w:rsid w:val="000742C1"/>
    <w:rsid w:val="00074330"/>
    <w:rsid w:val="00074357"/>
    <w:rsid w:val="0007438E"/>
    <w:rsid w:val="000744CA"/>
    <w:rsid w:val="000745F3"/>
    <w:rsid w:val="00074610"/>
    <w:rsid w:val="00074668"/>
    <w:rsid w:val="000747B2"/>
    <w:rsid w:val="00074888"/>
    <w:rsid w:val="000748B5"/>
    <w:rsid w:val="00074941"/>
    <w:rsid w:val="00074956"/>
    <w:rsid w:val="0007495A"/>
    <w:rsid w:val="0007496E"/>
    <w:rsid w:val="00074A0B"/>
    <w:rsid w:val="00074AC9"/>
    <w:rsid w:val="00074C7C"/>
    <w:rsid w:val="00074CBC"/>
    <w:rsid w:val="00074CF1"/>
    <w:rsid w:val="00074DC0"/>
    <w:rsid w:val="00074E74"/>
    <w:rsid w:val="00074EAD"/>
    <w:rsid w:val="00074ED0"/>
    <w:rsid w:val="00074FA8"/>
    <w:rsid w:val="00075021"/>
    <w:rsid w:val="000750E3"/>
    <w:rsid w:val="000751D5"/>
    <w:rsid w:val="000751E4"/>
    <w:rsid w:val="000752E7"/>
    <w:rsid w:val="00075305"/>
    <w:rsid w:val="000753DA"/>
    <w:rsid w:val="000754E4"/>
    <w:rsid w:val="0007566A"/>
    <w:rsid w:val="00075850"/>
    <w:rsid w:val="000758FD"/>
    <w:rsid w:val="00075956"/>
    <w:rsid w:val="000759B1"/>
    <w:rsid w:val="00075A73"/>
    <w:rsid w:val="00075A9E"/>
    <w:rsid w:val="00075AF0"/>
    <w:rsid w:val="00075B4E"/>
    <w:rsid w:val="00075C8C"/>
    <w:rsid w:val="00075D0D"/>
    <w:rsid w:val="00075D41"/>
    <w:rsid w:val="00075FB7"/>
    <w:rsid w:val="00076055"/>
    <w:rsid w:val="0007611C"/>
    <w:rsid w:val="00076286"/>
    <w:rsid w:val="000762C6"/>
    <w:rsid w:val="00076390"/>
    <w:rsid w:val="00076459"/>
    <w:rsid w:val="000764D6"/>
    <w:rsid w:val="00076539"/>
    <w:rsid w:val="000765C5"/>
    <w:rsid w:val="0007660B"/>
    <w:rsid w:val="00076646"/>
    <w:rsid w:val="000766A9"/>
    <w:rsid w:val="00076963"/>
    <w:rsid w:val="00076A50"/>
    <w:rsid w:val="00076AF2"/>
    <w:rsid w:val="00076BC6"/>
    <w:rsid w:val="00076BE4"/>
    <w:rsid w:val="00076C78"/>
    <w:rsid w:val="00076EAF"/>
    <w:rsid w:val="00076FC0"/>
    <w:rsid w:val="00077005"/>
    <w:rsid w:val="00077018"/>
    <w:rsid w:val="00077042"/>
    <w:rsid w:val="0007710D"/>
    <w:rsid w:val="0007715A"/>
    <w:rsid w:val="0007719A"/>
    <w:rsid w:val="000771EA"/>
    <w:rsid w:val="00077209"/>
    <w:rsid w:val="00077236"/>
    <w:rsid w:val="000774FD"/>
    <w:rsid w:val="0007757F"/>
    <w:rsid w:val="00077642"/>
    <w:rsid w:val="00077731"/>
    <w:rsid w:val="000778C3"/>
    <w:rsid w:val="000778D3"/>
    <w:rsid w:val="00077A0D"/>
    <w:rsid w:val="00077AC2"/>
    <w:rsid w:val="00077B0D"/>
    <w:rsid w:val="00077BAE"/>
    <w:rsid w:val="00077BFF"/>
    <w:rsid w:val="00077C50"/>
    <w:rsid w:val="00077CF6"/>
    <w:rsid w:val="00077CFD"/>
    <w:rsid w:val="00077D24"/>
    <w:rsid w:val="00077D7F"/>
    <w:rsid w:val="00077D89"/>
    <w:rsid w:val="00077E2F"/>
    <w:rsid w:val="00077EB8"/>
    <w:rsid w:val="00077ED7"/>
    <w:rsid w:val="00077F2D"/>
    <w:rsid w:val="00077F52"/>
    <w:rsid w:val="00077F86"/>
    <w:rsid w:val="00077FB8"/>
    <w:rsid w:val="0008004C"/>
    <w:rsid w:val="00080105"/>
    <w:rsid w:val="0008049B"/>
    <w:rsid w:val="000805B8"/>
    <w:rsid w:val="0008063F"/>
    <w:rsid w:val="00080647"/>
    <w:rsid w:val="000809E7"/>
    <w:rsid w:val="00080A8D"/>
    <w:rsid w:val="00080AD6"/>
    <w:rsid w:val="00080B5A"/>
    <w:rsid w:val="00080C02"/>
    <w:rsid w:val="00080C5E"/>
    <w:rsid w:val="00080EC2"/>
    <w:rsid w:val="00080F63"/>
    <w:rsid w:val="00081047"/>
    <w:rsid w:val="0008111D"/>
    <w:rsid w:val="0008123C"/>
    <w:rsid w:val="000813B9"/>
    <w:rsid w:val="0008141D"/>
    <w:rsid w:val="00081485"/>
    <w:rsid w:val="000816BB"/>
    <w:rsid w:val="000816DA"/>
    <w:rsid w:val="0008181A"/>
    <w:rsid w:val="00081A9A"/>
    <w:rsid w:val="00081B63"/>
    <w:rsid w:val="00081C08"/>
    <w:rsid w:val="00081DAC"/>
    <w:rsid w:val="00081E30"/>
    <w:rsid w:val="00081FFF"/>
    <w:rsid w:val="00082013"/>
    <w:rsid w:val="0008210A"/>
    <w:rsid w:val="0008241D"/>
    <w:rsid w:val="00082458"/>
    <w:rsid w:val="00082687"/>
    <w:rsid w:val="00082730"/>
    <w:rsid w:val="00082845"/>
    <w:rsid w:val="00082969"/>
    <w:rsid w:val="000829E2"/>
    <w:rsid w:val="00082A3E"/>
    <w:rsid w:val="00082AA6"/>
    <w:rsid w:val="00082BBF"/>
    <w:rsid w:val="00082CF9"/>
    <w:rsid w:val="00082DCE"/>
    <w:rsid w:val="00082E2F"/>
    <w:rsid w:val="00082E6A"/>
    <w:rsid w:val="00082EBE"/>
    <w:rsid w:val="00082FCC"/>
    <w:rsid w:val="00083000"/>
    <w:rsid w:val="00083001"/>
    <w:rsid w:val="00083035"/>
    <w:rsid w:val="0008319A"/>
    <w:rsid w:val="00083230"/>
    <w:rsid w:val="0008328A"/>
    <w:rsid w:val="000832DA"/>
    <w:rsid w:val="000833D9"/>
    <w:rsid w:val="0008349A"/>
    <w:rsid w:val="0008351B"/>
    <w:rsid w:val="0008353A"/>
    <w:rsid w:val="000835BE"/>
    <w:rsid w:val="000837FD"/>
    <w:rsid w:val="000838E8"/>
    <w:rsid w:val="00083971"/>
    <w:rsid w:val="00083988"/>
    <w:rsid w:val="00083B36"/>
    <w:rsid w:val="00083B78"/>
    <w:rsid w:val="00083BCA"/>
    <w:rsid w:val="00083C17"/>
    <w:rsid w:val="00083DD2"/>
    <w:rsid w:val="00084167"/>
    <w:rsid w:val="0008423B"/>
    <w:rsid w:val="000843B1"/>
    <w:rsid w:val="00084453"/>
    <w:rsid w:val="0008457D"/>
    <w:rsid w:val="00084580"/>
    <w:rsid w:val="000845B1"/>
    <w:rsid w:val="00084609"/>
    <w:rsid w:val="000846A6"/>
    <w:rsid w:val="00084816"/>
    <w:rsid w:val="0008485C"/>
    <w:rsid w:val="00084943"/>
    <w:rsid w:val="000849D6"/>
    <w:rsid w:val="00084A60"/>
    <w:rsid w:val="00084AAF"/>
    <w:rsid w:val="00084C8A"/>
    <w:rsid w:val="00084CC7"/>
    <w:rsid w:val="00084CED"/>
    <w:rsid w:val="00084DB9"/>
    <w:rsid w:val="00084E39"/>
    <w:rsid w:val="0008501F"/>
    <w:rsid w:val="00085028"/>
    <w:rsid w:val="000854A8"/>
    <w:rsid w:val="0008559E"/>
    <w:rsid w:val="00085845"/>
    <w:rsid w:val="000858C6"/>
    <w:rsid w:val="0008595A"/>
    <w:rsid w:val="00085A4E"/>
    <w:rsid w:val="00085B77"/>
    <w:rsid w:val="00085B94"/>
    <w:rsid w:val="00085BBA"/>
    <w:rsid w:val="00085BE4"/>
    <w:rsid w:val="00085C23"/>
    <w:rsid w:val="00085DC8"/>
    <w:rsid w:val="00085E74"/>
    <w:rsid w:val="00085FF3"/>
    <w:rsid w:val="000861AB"/>
    <w:rsid w:val="0008623F"/>
    <w:rsid w:val="000862AE"/>
    <w:rsid w:val="000862C7"/>
    <w:rsid w:val="000864C9"/>
    <w:rsid w:val="000864FB"/>
    <w:rsid w:val="00086540"/>
    <w:rsid w:val="00086566"/>
    <w:rsid w:val="000865AB"/>
    <w:rsid w:val="00086600"/>
    <w:rsid w:val="000866A7"/>
    <w:rsid w:val="000866EA"/>
    <w:rsid w:val="00086772"/>
    <w:rsid w:val="0008687A"/>
    <w:rsid w:val="00086892"/>
    <w:rsid w:val="0008690C"/>
    <w:rsid w:val="00086991"/>
    <w:rsid w:val="00086A5C"/>
    <w:rsid w:val="00086BCF"/>
    <w:rsid w:val="00086C8F"/>
    <w:rsid w:val="00086CEB"/>
    <w:rsid w:val="00086D39"/>
    <w:rsid w:val="00086D73"/>
    <w:rsid w:val="00086E4D"/>
    <w:rsid w:val="00086F05"/>
    <w:rsid w:val="00086F8E"/>
    <w:rsid w:val="0008700B"/>
    <w:rsid w:val="000870CC"/>
    <w:rsid w:val="000870EA"/>
    <w:rsid w:val="00087322"/>
    <w:rsid w:val="0008733A"/>
    <w:rsid w:val="000873A9"/>
    <w:rsid w:val="000873C3"/>
    <w:rsid w:val="000873F2"/>
    <w:rsid w:val="00087400"/>
    <w:rsid w:val="00087417"/>
    <w:rsid w:val="00087529"/>
    <w:rsid w:val="00087693"/>
    <w:rsid w:val="00087704"/>
    <w:rsid w:val="0008775B"/>
    <w:rsid w:val="00087844"/>
    <w:rsid w:val="0008786C"/>
    <w:rsid w:val="00087929"/>
    <w:rsid w:val="0008795C"/>
    <w:rsid w:val="00087AD8"/>
    <w:rsid w:val="00087B03"/>
    <w:rsid w:val="00087BAD"/>
    <w:rsid w:val="00087CA8"/>
    <w:rsid w:val="00087D31"/>
    <w:rsid w:val="00087D66"/>
    <w:rsid w:val="00087EFC"/>
    <w:rsid w:val="00087F11"/>
    <w:rsid w:val="00087F84"/>
    <w:rsid w:val="00087FE2"/>
    <w:rsid w:val="00090147"/>
    <w:rsid w:val="000901A9"/>
    <w:rsid w:val="00090235"/>
    <w:rsid w:val="000902F3"/>
    <w:rsid w:val="00090361"/>
    <w:rsid w:val="000903DE"/>
    <w:rsid w:val="00090490"/>
    <w:rsid w:val="0009053D"/>
    <w:rsid w:val="000905AC"/>
    <w:rsid w:val="00090694"/>
    <w:rsid w:val="000907BF"/>
    <w:rsid w:val="000908DB"/>
    <w:rsid w:val="00090960"/>
    <w:rsid w:val="000909AD"/>
    <w:rsid w:val="00090A3A"/>
    <w:rsid w:val="00090AD1"/>
    <w:rsid w:val="00090B10"/>
    <w:rsid w:val="00090B40"/>
    <w:rsid w:val="00090BBC"/>
    <w:rsid w:val="00090DB1"/>
    <w:rsid w:val="00090DB5"/>
    <w:rsid w:val="00090DFE"/>
    <w:rsid w:val="00090EEE"/>
    <w:rsid w:val="00090FAB"/>
    <w:rsid w:val="0009109C"/>
    <w:rsid w:val="000910F0"/>
    <w:rsid w:val="0009127A"/>
    <w:rsid w:val="000912F0"/>
    <w:rsid w:val="0009131B"/>
    <w:rsid w:val="00091373"/>
    <w:rsid w:val="000913AE"/>
    <w:rsid w:val="000914A5"/>
    <w:rsid w:val="00091503"/>
    <w:rsid w:val="000915BD"/>
    <w:rsid w:val="0009167C"/>
    <w:rsid w:val="00091685"/>
    <w:rsid w:val="00091699"/>
    <w:rsid w:val="000916BF"/>
    <w:rsid w:val="00091763"/>
    <w:rsid w:val="000917BB"/>
    <w:rsid w:val="000919F3"/>
    <w:rsid w:val="00091AD9"/>
    <w:rsid w:val="00091CB2"/>
    <w:rsid w:val="00091DDD"/>
    <w:rsid w:val="00091E39"/>
    <w:rsid w:val="00091EBA"/>
    <w:rsid w:val="00091EE9"/>
    <w:rsid w:val="00091F3C"/>
    <w:rsid w:val="00092145"/>
    <w:rsid w:val="0009215D"/>
    <w:rsid w:val="00092207"/>
    <w:rsid w:val="000922B4"/>
    <w:rsid w:val="000922DB"/>
    <w:rsid w:val="00092321"/>
    <w:rsid w:val="000923A3"/>
    <w:rsid w:val="000923FF"/>
    <w:rsid w:val="0009248C"/>
    <w:rsid w:val="0009257F"/>
    <w:rsid w:val="00092672"/>
    <w:rsid w:val="00092709"/>
    <w:rsid w:val="000927BD"/>
    <w:rsid w:val="0009281C"/>
    <w:rsid w:val="000929A0"/>
    <w:rsid w:val="00092AD7"/>
    <w:rsid w:val="00092B3E"/>
    <w:rsid w:val="00092B68"/>
    <w:rsid w:val="00092B7F"/>
    <w:rsid w:val="00092BDF"/>
    <w:rsid w:val="00092BF6"/>
    <w:rsid w:val="00092C5A"/>
    <w:rsid w:val="00092CA3"/>
    <w:rsid w:val="00092E4B"/>
    <w:rsid w:val="00092E52"/>
    <w:rsid w:val="00092EDA"/>
    <w:rsid w:val="00092FBF"/>
    <w:rsid w:val="00093086"/>
    <w:rsid w:val="00093089"/>
    <w:rsid w:val="000930A3"/>
    <w:rsid w:val="0009311D"/>
    <w:rsid w:val="0009317C"/>
    <w:rsid w:val="000931FE"/>
    <w:rsid w:val="0009323E"/>
    <w:rsid w:val="00093391"/>
    <w:rsid w:val="0009345C"/>
    <w:rsid w:val="000934CD"/>
    <w:rsid w:val="000935C6"/>
    <w:rsid w:val="00093609"/>
    <w:rsid w:val="00093809"/>
    <w:rsid w:val="00093815"/>
    <w:rsid w:val="000939AD"/>
    <w:rsid w:val="00093A13"/>
    <w:rsid w:val="00093AB6"/>
    <w:rsid w:val="00093BE2"/>
    <w:rsid w:val="00093CB6"/>
    <w:rsid w:val="00093D78"/>
    <w:rsid w:val="00093EFB"/>
    <w:rsid w:val="00093FEC"/>
    <w:rsid w:val="0009402B"/>
    <w:rsid w:val="000943E6"/>
    <w:rsid w:val="000943ED"/>
    <w:rsid w:val="0009446C"/>
    <w:rsid w:val="00094481"/>
    <w:rsid w:val="0009449C"/>
    <w:rsid w:val="000944A9"/>
    <w:rsid w:val="00094561"/>
    <w:rsid w:val="000947D0"/>
    <w:rsid w:val="000947DB"/>
    <w:rsid w:val="00094804"/>
    <w:rsid w:val="00094951"/>
    <w:rsid w:val="00094976"/>
    <w:rsid w:val="00094A54"/>
    <w:rsid w:val="00094A78"/>
    <w:rsid w:val="00094BD1"/>
    <w:rsid w:val="00094C03"/>
    <w:rsid w:val="00094C46"/>
    <w:rsid w:val="00094CC6"/>
    <w:rsid w:val="00094E1E"/>
    <w:rsid w:val="00094E4C"/>
    <w:rsid w:val="00094F67"/>
    <w:rsid w:val="0009509A"/>
    <w:rsid w:val="00095161"/>
    <w:rsid w:val="0009525A"/>
    <w:rsid w:val="0009533C"/>
    <w:rsid w:val="000953EB"/>
    <w:rsid w:val="00095483"/>
    <w:rsid w:val="00095528"/>
    <w:rsid w:val="000955F0"/>
    <w:rsid w:val="00095717"/>
    <w:rsid w:val="00095733"/>
    <w:rsid w:val="000958E0"/>
    <w:rsid w:val="000958FC"/>
    <w:rsid w:val="000959C7"/>
    <w:rsid w:val="00095A9E"/>
    <w:rsid w:val="00095AA0"/>
    <w:rsid w:val="00095ADC"/>
    <w:rsid w:val="00095BC3"/>
    <w:rsid w:val="00095F14"/>
    <w:rsid w:val="00095F3E"/>
    <w:rsid w:val="00096046"/>
    <w:rsid w:val="00096174"/>
    <w:rsid w:val="0009621B"/>
    <w:rsid w:val="00096299"/>
    <w:rsid w:val="00096320"/>
    <w:rsid w:val="00096359"/>
    <w:rsid w:val="0009640A"/>
    <w:rsid w:val="0009657C"/>
    <w:rsid w:val="000967C5"/>
    <w:rsid w:val="0009681F"/>
    <w:rsid w:val="0009694E"/>
    <w:rsid w:val="00096A11"/>
    <w:rsid w:val="00096A54"/>
    <w:rsid w:val="00096A84"/>
    <w:rsid w:val="00096C1E"/>
    <w:rsid w:val="00096C2B"/>
    <w:rsid w:val="00096C86"/>
    <w:rsid w:val="00096D2F"/>
    <w:rsid w:val="00096D4C"/>
    <w:rsid w:val="00096DFA"/>
    <w:rsid w:val="00096E46"/>
    <w:rsid w:val="00096EBF"/>
    <w:rsid w:val="00096F74"/>
    <w:rsid w:val="00096F94"/>
    <w:rsid w:val="00096FEB"/>
    <w:rsid w:val="00097007"/>
    <w:rsid w:val="00097223"/>
    <w:rsid w:val="0009722C"/>
    <w:rsid w:val="00097380"/>
    <w:rsid w:val="00097418"/>
    <w:rsid w:val="000974A1"/>
    <w:rsid w:val="000974A8"/>
    <w:rsid w:val="000974D6"/>
    <w:rsid w:val="00097585"/>
    <w:rsid w:val="000975CD"/>
    <w:rsid w:val="00097776"/>
    <w:rsid w:val="000978A8"/>
    <w:rsid w:val="000979E9"/>
    <w:rsid w:val="00097A6D"/>
    <w:rsid w:val="00097A7F"/>
    <w:rsid w:val="00097A9A"/>
    <w:rsid w:val="00097AD7"/>
    <w:rsid w:val="00097AE8"/>
    <w:rsid w:val="00097C27"/>
    <w:rsid w:val="00097CE2"/>
    <w:rsid w:val="00097CEA"/>
    <w:rsid w:val="00097D23"/>
    <w:rsid w:val="00097DD1"/>
    <w:rsid w:val="00097F70"/>
    <w:rsid w:val="00097FAA"/>
    <w:rsid w:val="000A01AD"/>
    <w:rsid w:val="000A02F4"/>
    <w:rsid w:val="000A0354"/>
    <w:rsid w:val="000A0472"/>
    <w:rsid w:val="000A0583"/>
    <w:rsid w:val="000A060C"/>
    <w:rsid w:val="000A0645"/>
    <w:rsid w:val="000A0735"/>
    <w:rsid w:val="000A07F4"/>
    <w:rsid w:val="000A0866"/>
    <w:rsid w:val="000A0A56"/>
    <w:rsid w:val="000A0AAE"/>
    <w:rsid w:val="000A0AF1"/>
    <w:rsid w:val="000A0B8A"/>
    <w:rsid w:val="000A0C69"/>
    <w:rsid w:val="000A0C9A"/>
    <w:rsid w:val="000A0D97"/>
    <w:rsid w:val="000A0DB1"/>
    <w:rsid w:val="000A0E20"/>
    <w:rsid w:val="000A0F39"/>
    <w:rsid w:val="000A0F6F"/>
    <w:rsid w:val="000A0F94"/>
    <w:rsid w:val="000A107D"/>
    <w:rsid w:val="000A1085"/>
    <w:rsid w:val="000A1090"/>
    <w:rsid w:val="000A10AF"/>
    <w:rsid w:val="000A11AE"/>
    <w:rsid w:val="000A1274"/>
    <w:rsid w:val="000A12AC"/>
    <w:rsid w:val="000A1392"/>
    <w:rsid w:val="000A13BC"/>
    <w:rsid w:val="000A142A"/>
    <w:rsid w:val="000A1453"/>
    <w:rsid w:val="000A1481"/>
    <w:rsid w:val="000A14F7"/>
    <w:rsid w:val="000A1587"/>
    <w:rsid w:val="000A17E1"/>
    <w:rsid w:val="000A17FA"/>
    <w:rsid w:val="000A1819"/>
    <w:rsid w:val="000A1844"/>
    <w:rsid w:val="000A18B7"/>
    <w:rsid w:val="000A1924"/>
    <w:rsid w:val="000A1977"/>
    <w:rsid w:val="000A1A13"/>
    <w:rsid w:val="000A1A68"/>
    <w:rsid w:val="000A1AB8"/>
    <w:rsid w:val="000A1D3A"/>
    <w:rsid w:val="000A1D78"/>
    <w:rsid w:val="000A2016"/>
    <w:rsid w:val="000A2072"/>
    <w:rsid w:val="000A20D6"/>
    <w:rsid w:val="000A20F2"/>
    <w:rsid w:val="000A22AE"/>
    <w:rsid w:val="000A2397"/>
    <w:rsid w:val="000A2549"/>
    <w:rsid w:val="000A2581"/>
    <w:rsid w:val="000A259E"/>
    <w:rsid w:val="000A2627"/>
    <w:rsid w:val="000A2692"/>
    <w:rsid w:val="000A274F"/>
    <w:rsid w:val="000A2986"/>
    <w:rsid w:val="000A2B00"/>
    <w:rsid w:val="000A2B21"/>
    <w:rsid w:val="000A2D18"/>
    <w:rsid w:val="000A2D60"/>
    <w:rsid w:val="000A2D7C"/>
    <w:rsid w:val="000A2F4B"/>
    <w:rsid w:val="000A313D"/>
    <w:rsid w:val="000A319B"/>
    <w:rsid w:val="000A31F3"/>
    <w:rsid w:val="000A324B"/>
    <w:rsid w:val="000A3426"/>
    <w:rsid w:val="000A34DD"/>
    <w:rsid w:val="000A356C"/>
    <w:rsid w:val="000A3729"/>
    <w:rsid w:val="000A37AA"/>
    <w:rsid w:val="000A3872"/>
    <w:rsid w:val="000A3963"/>
    <w:rsid w:val="000A3995"/>
    <w:rsid w:val="000A39D6"/>
    <w:rsid w:val="000A39E0"/>
    <w:rsid w:val="000A3A47"/>
    <w:rsid w:val="000A3B2D"/>
    <w:rsid w:val="000A3BD8"/>
    <w:rsid w:val="000A3C10"/>
    <w:rsid w:val="000A3C24"/>
    <w:rsid w:val="000A3C97"/>
    <w:rsid w:val="000A3D39"/>
    <w:rsid w:val="000A3D68"/>
    <w:rsid w:val="000A3DC0"/>
    <w:rsid w:val="000A3EFA"/>
    <w:rsid w:val="000A3F44"/>
    <w:rsid w:val="000A3FC7"/>
    <w:rsid w:val="000A4015"/>
    <w:rsid w:val="000A40D8"/>
    <w:rsid w:val="000A4139"/>
    <w:rsid w:val="000A4155"/>
    <w:rsid w:val="000A41F1"/>
    <w:rsid w:val="000A43E8"/>
    <w:rsid w:val="000A4447"/>
    <w:rsid w:val="000A469F"/>
    <w:rsid w:val="000A47A8"/>
    <w:rsid w:val="000A47C8"/>
    <w:rsid w:val="000A47CC"/>
    <w:rsid w:val="000A495E"/>
    <w:rsid w:val="000A4974"/>
    <w:rsid w:val="000A49E8"/>
    <w:rsid w:val="000A4A11"/>
    <w:rsid w:val="000A4BF8"/>
    <w:rsid w:val="000A4E10"/>
    <w:rsid w:val="000A4EF6"/>
    <w:rsid w:val="000A504B"/>
    <w:rsid w:val="000A505C"/>
    <w:rsid w:val="000A50DF"/>
    <w:rsid w:val="000A5278"/>
    <w:rsid w:val="000A5335"/>
    <w:rsid w:val="000A53FE"/>
    <w:rsid w:val="000A5469"/>
    <w:rsid w:val="000A5474"/>
    <w:rsid w:val="000A54AB"/>
    <w:rsid w:val="000A552C"/>
    <w:rsid w:val="000A567F"/>
    <w:rsid w:val="000A5759"/>
    <w:rsid w:val="000A579E"/>
    <w:rsid w:val="000A584C"/>
    <w:rsid w:val="000A5882"/>
    <w:rsid w:val="000A58A3"/>
    <w:rsid w:val="000A5D8C"/>
    <w:rsid w:val="000A5EF9"/>
    <w:rsid w:val="000A5F79"/>
    <w:rsid w:val="000A6054"/>
    <w:rsid w:val="000A62B8"/>
    <w:rsid w:val="000A63B5"/>
    <w:rsid w:val="000A6515"/>
    <w:rsid w:val="000A6532"/>
    <w:rsid w:val="000A653E"/>
    <w:rsid w:val="000A655C"/>
    <w:rsid w:val="000A6578"/>
    <w:rsid w:val="000A65CD"/>
    <w:rsid w:val="000A6653"/>
    <w:rsid w:val="000A6705"/>
    <w:rsid w:val="000A6726"/>
    <w:rsid w:val="000A675C"/>
    <w:rsid w:val="000A67F7"/>
    <w:rsid w:val="000A6857"/>
    <w:rsid w:val="000A692E"/>
    <w:rsid w:val="000A69E3"/>
    <w:rsid w:val="000A6B7D"/>
    <w:rsid w:val="000A6BE2"/>
    <w:rsid w:val="000A6C20"/>
    <w:rsid w:val="000A6C5E"/>
    <w:rsid w:val="000A6CBC"/>
    <w:rsid w:val="000A6E82"/>
    <w:rsid w:val="000A6EB3"/>
    <w:rsid w:val="000A6F31"/>
    <w:rsid w:val="000A6FEF"/>
    <w:rsid w:val="000A7031"/>
    <w:rsid w:val="000A70B5"/>
    <w:rsid w:val="000A70D2"/>
    <w:rsid w:val="000A70EA"/>
    <w:rsid w:val="000A70F6"/>
    <w:rsid w:val="000A7320"/>
    <w:rsid w:val="000A73CC"/>
    <w:rsid w:val="000A7507"/>
    <w:rsid w:val="000A7632"/>
    <w:rsid w:val="000A767E"/>
    <w:rsid w:val="000A77C7"/>
    <w:rsid w:val="000A7888"/>
    <w:rsid w:val="000A7904"/>
    <w:rsid w:val="000A797B"/>
    <w:rsid w:val="000A7C61"/>
    <w:rsid w:val="000A7CC7"/>
    <w:rsid w:val="000A7CF8"/>
    <w:rsid w:val="000A7D0B"/>
    <w:rsid w:val="000A7D63"/>
    <w:rsid w:val="000A7D77"/>
    <w:rsid w:val="000A7EB4"/>
    <w:rsid w:val="000A7ECC"/>
    <w:rsid w:val="000B01F0"/>
    <w:rsid w:val="000B0342"/>
    <w:rsid w:val="000B03B6"/>
    <w:rsid w:val="000B03D5"/>
    <w:rsid w:val="000B043A"/>
    <w:rsid w:val="000B044B"/>
    <w:rsid w:val="000B04AB"/>
    <w:rsid w:val="000B04B6"/>
    <w:rsid w:val="000B052A"/>
    <w:rsid w:val="000B0693"/>
    <w:rsid w:val="000B07C4"/>
    <w:rsid w:val="000B07CD"/>
    <w:rsid w:val="000B07DA"/>
    <w:rsid w:val="000B080D"/>
    <w:rsid w:val="000B0898"/>
    <w:rsid w:val="000B0959"/>
    <w:rsid w:val="000B0B36"/>
    <w:rsid w:val="000B0B56"/>
    <w:rsid w:val="000B0CA9"/>
    <w:rsid w:val="000B0CE1"/>
    <w:rsid w:val="000B0EC7"/>
    <w:rsid w:val="000B0EEF"/>
    <w:rsid w:val="000B0FAD"/>
    <w:rsid w:val="000B118A"/>
    <w:rsid w:val="000B1303"/>
    <w:rsid w:val="000B1308"/>
    <w:rsid w:val="000B1324"/>
    <w:rsid w:val="000B137A"/>
    <w:rsid w:val="000B137E"/>
    <w:rsid w:val="000B13CD"/>
    <w:rsid w:val="000B1414"/>
    <w:rsid w:val="000B1442"/>
    <w:rsid w:val="000B1570"/>
    <w:rsid w:val="000B15D2"/>
    <w:rsid w:val="000B1723"/>
    <w:rsid w:val="000B172B"/>
    <w:rsid w:val="000B1764"/>
    <w:rsid w:val="000B188A"/>
    <w:rsid w:val="000B18AA"/>
    <w:rsid w:val="000B1952"/>
    <w:rsid w:val="000B19C2"/>
    <w:rsid w:val="000B19DB"/>
    <w:rsid w:val="000B19E9"/>
    <w:rsid w:val="000B1A64"/>
    <w:rsid w:val="000B1A70"/>
    <w:rsid w:val="000B1B77"/>
    <w:rsid w:val="000B1C31"/>
    <w:rsid w:val="000B1C40"/>
    <w:rsid w:val="000B1C8C"/>
    <w:rsid w:val="000B1CDF"/>
    <w:rsid w:val="000B1DB0"/>
    <w:rsid w:val="000B1EBA"/>
    <w:rsid w:val="000B1F51"/>
    <w:rsid w:val="000B20C8"/>
    <w:rsid w:val="000B2155"/>
    <w:rsid w:val="000B2210"/>
    <w:rsid w:val="000B2237"/>
    <w:rsid w:val="000B22B0"/>
    <w:rsid w:val="000B2561"/>
    <w:rsid w:val="000B258A"/>
    <w:rsid w:val="000B25FB"/>
    <w:rsid w:val="000B2656"/>
    <w:rsid w:val="000B26AA"/>
    <w:rsid w:val="000B2853"/>
    <w:rsid w:val="000B287D"/>
    <w:rsid w:val="000B28CD"/>
    <w:rsid w:val="000B2979"/>
    <w:rsid w:val="000B29A4"/>
    <w:rsid w:val="000B2B21"/>
    <w:rsid w:val="000B2B6B"/>
    <w:rsid w:val="000B2C24"/>
    <w:rsid w:val="000B2C7A"/>
    <w:rsid w:val="000B2CCE"/>
    <w:rsid w:val="000B2CD7"/>
    <w:rsid w:val="000B2DBD"/>
    <w:rsid w:val="000B2DD4"/>
    <w:rsid w:val="000B2EB0"/>
    <w:rsid w:val="000B2F13"/>
    <w:rsid w:val="000B3052"/>
    <w:rsid w:val="000B30D4"/>
    <w:rsid w:val="000B3126"/>
    <w:rsid w:val="000B314F"/>
    <w:rsid w:val="000B31EA"/>
    <w:rsid w:val="000B320A"/>
    <w:rsid w:val="000B3283"/>
    <w:rsid w:val="000B3336"/>
    <w:rsid w:val="000B3384"/>
    <w:rsid w:val="000B3417"/>
    <w:rsid w:val="000B355F"/>
    <w:rsid w:val="000B35D6"/>
    <w:rsid w:val="000B3737"/>
    <w:rsid w:val="000B3749"/>
    <w:rsid w:val="000B3758"/>
    <w:rsid w:val="000B3800"/>
    <w:rsid w:val="000B38C9"/>
    <w:rsid w:val="000B3926"/>
    <w:rsid w:val="000B3A08"/>
    <w:rsid w:val="000B3B54"/>
    <w:rsid w:val="000B3BFC"/>
    <w:rsid w:val="000B3DBF"/>
    <w:rsid w:val="000B3DE2"/>
    <w:rsid w:val="000B3DEB"/>
    <w:rsid w:val="000B3E5B"/>
    <w:rsid w:val="000B3E9A"/>
    <w:rsid w:val="000B3F07"/>
    <w:rsid w:val="000B3FBE"/>
    <w:rsid w:val="000B3FF9"/>
    <w:rsid w:val="000B41E7"/>
    <w:rsid w:val="000B41E8"/>
    <w:rsid w:val="000B425F"/>
    <w:rsid w:val="000B4431"/>
    <w:rsid w:val="000B459C"/>
    <w:rsid w:val="000B45CD"/>
    <w:rsid w:val="000B45E3"/>
    <w:rsid w:val="000B46C7"/>
    <w:rsid w:val="000B46F9"/>
    <w:rsid w:val="000B471D"/>
    <w:rsid w:val="000B47F6"/>
    <w:rsid w:val="000B4982"/>
    <w:rsid w:val="000B4CC9"/>
    <w:rsid w:val="000B4CD6"/>
    <w:rsid w:val="000B4D0C"/>
    <w:rsid w:val="000B4DE1"/>
    <w:rsid w:val="000B4E00"/>
    <w:rsid w:val="000B4F01"/>
    <w:rsid w:val="000B4F4B"/>
    <w:rsid w:val="000B51A2"/>
    <w:rsid w:val="000B51E2"/>
    <w:rsid w:val="000B539B"/>
    <w:rsid w:val="000B53C1"/>
    <w:rsid w:val="000B5450"/>
    <w:rsid w:val="000B545E"/>
    <w:rsid w:val="000B548E"/>
    <w:rsid w:val="000B5514"/>
    <w:rsid w:val="000B551D"/>
    <w:rsid w:val="000B5569"/>
    <w:rsid w:val="000B5631"/>
    <w:rsid w:val="000B567B"/>
    <w:rsid w:val="000B5689"/>
    <w:rsid w:val="000B576D"/>
    <w:rsid w:val="000B581B"/>
    <w:rsid w:val="000B5934"/>
    <w:rsid w:val="000B5988"/>
    <w:rsid w:val="000B5C16"/>
    <w:rsid w:val="000B5CFE"/>
    <w:rsid w:val="000B5ECE"/>
    <w:rsid w:val="000B5ED0"/>
    <w:rsid w:val="000B5F41"/>
    <w:rsid w:val="000B5F5A"/>
    <w:rsid w:val="000B6150"/>
    <w:rsid w:val="000B622D"/>
    <w:rsid w:val="000B62AF"/>
    <w:rsid w:val="000B62E8"/>
    <w:rsid w:val="000B6310"/>
    <w:rsid w:val="000B6354"/>
    <w:rsid w:val="000B64B6"/>
    <w:rsid w:val="000B659B"/>
    <w:rsid w:val="000B65E8"/>
    <w:rsid w:val="000B6623"/>
    <w:rsid w:val="000B6851"/>
    <w:rsid w:val="000B6906"/>
    <w:rsid w:val="000B6B2C"/>
    <w:rsid w:val="000B6BB2"/>
    <w:rsid w:val="000B6D0A"/>
    <w:rsid w:val="000B6D9C"/>
    <w:rsid w:val="000B6DC1"/>
    <w:rsid w:val="000B6E13"/>
    <w:rsid w:val="000B6E77"/>
    <w:rsid w:val="000B705F"/>
    <w:rsid w:val="000B7184"/>
    <w:rsid w:val="000B71D4"/>
    <w:rsid w:val="000B71EE"/>
    <w:rsid w:val="000B725E"/>
    <w:rsid w:val="000B72A5"/>
    <w:rsid w:val="000B7339"/>
    <w:rsid w:val="000B747C"/>
    <w:rsid w:val="000B75C1"/>
    <w:rsid w:val="000B779A"/>
    <w:rsid w:val="000B7870"/>
    <w:rsid w:val="000B7936"/>
    <w:rsid w:val="000B79BA"/>
    <w:rsid w:val="000B79FC"/>
    <w:rsid w:val="000B7A2B"/>
    <w:rsid w:val="000B7A42"/>
    <w:rsid w:val="000B7BC7"/>
    <w:rsid w:val="000B7F04"/>
    <w:rsid w:val="000C0166"/>
    <w:rsid w:val="000C019B"/>
    <w:rsid w:val="000C01B9"/>
    <w:rsid w:val="000C02DB"/>
    <w:rsid w:val="000C037C"/>
    <w:rsid w:val="000C04B9"/>
    <w:rsid w:val="000C05FF"/>
    <w:rsid w:val="000C0738"/>
    <w:rsid w:val="000C0799"/>
    <w:rsid w:val="000C07BB"/>
    <w:rsid w:val="000C07BC"/>
    <w:rsid w:val="000C0886"/>
    <w:rsid w:val="000C0887"/>
    <w:rsid w:val="000C0A4D"/>
    <w:rsid w:val="000C0BB2"/>
    <w:rsid w:val="000C0BFF"/>
    <w:rsid w:val="000C0DC3"/>
    <w:rsid w:val="000C0F16"/>
    <w:rsid w:val="000C1083"/>
    <w:rsid w:val="000C10A8"/>
    <w:rsid w:val="000C118E"/>
    <w:rsid w:val="000C11A8"/>
    <w:rsid w:val="000C11D6"/>
    <w:rsid w:val="000C13BC"/>
    <w:rsid w:val="000C1451"/>
    <w:rsid w:val="000C145E"/>
    <w:rsid w:val="000C1462"/>
    <w:rsid w:val="000C156E"/>
    <w:rsid w:val="000C157B"/>
    <w:rsid w:val="000C15E7"/>
    <w:rsid w:val="000C161B"/>
    <w:rsid w:val="000C1640"/>
    <w:rsid w:val="000C17C5"/>
    <w:rsid w:val="000C180C"/>
    <w:rsid w:val="000C18A6"/>
    <w:rsid w:val="000C18B1"/>
    <w:rsid w:val="000C191D"/>
    <w:rsid w:val="000C194C"/>
    <w:rsid w:val="000C19DA"/>
    <w:rsid w:val="000C1BFA"/>
    <w:rsid w:val="000C1D40"/>
    <w:rsid w:val="000C1D87"/>
    <w:rsid w:val="000C1E5B"/>
    <w:rsid w:val="000C1F33"/>
    <w:rsid w:val="000C2055"/>
    <w:rsid w:val="000C2193"/>
    <w:rsid w:val="000C23D4"/>
    <w:rsid w:val="000C25B0"/>
    <w:rsid w:val="000C25D2"/>
    <w:rsid w:val="000C25DA"/>
    <w:rsid w:val="000C267E"/>
    <w:rsid w:val="000C26A4"/>
    <w:rsid w:val="000C2788"/>
    <w:rsid w:val="000C278E"/>
    <w:rsid w:val="000C2991"/>
    <w:rsid w:val="000C29A6"/>
    <w:rsid w:val="000C2A54"/>
    <w:rsid w:val="000C2B38"/>
    <w:rsid w:val="000C2BDA"/>
    <w:rsid w:val="000C2C47"/>
    <w:rsid w:val="000C2D7E"/>
    <w:rsid w:val="000C2E16"/>
    <w:rsid w:val="000C301D"/>
    <w:rsid w:val="000C30FD"/>
    <w:rsid w:val="000C310F"/>
    <w:rsid w:val="000C312E"/>
    <w:rsid w:val="000C3137"/>
    <w:rsid w:val="000C3195"/>
    <w:rsid w:val="000C322E"/>
    <w:rsid w:val="000C32BC"/>
    <w:rsid w:val="000C3466"/>
    <w:rsid w:val="000C3557"/>
    <w:rsid w:val="000C35E5"/>
    <w:rsid w:val="000C3714"/>
    <w:rsid w:val="000C379F"/>
    <w:rsid w:val="000C37EE"/>
    <w:rsid w:val="000C399F"/>
    <w:rsid w:val="000C39E4"/>
    <w:rsid w:val="000C3A54"/>
    <w:rsid w:val="000C3A8F"/>
    <w:rsid w:val="000C3ABC"/>
    <w:rsid w:val="000C3BB4"/>
    <w:rsid w:val="000C3BF9"/>
    <w:rsid w:val="000C3C34"/>
    <w:rsid w:val="000C3C9C"/>
    <w:rsid w:val="000C3CB2"/>
    <w:rsid w:val="000C3EBA"/>
    <w:rsid w:val="000C40FF"/>
    <w:rsid w:val="000C413A"/>
    <w:rsid w:val="000C41F0"/>
    <w:rsid w:val="000C4407"/>
    <w:rsid w:val="000C44B9"/>
    <w:rsid w:val="000C44DF"/>
    <w:rsid w:val="000C4782"/>
    <w:rsid w:val="000C47C0"/>
    <w:rsid w:val="000C49D9"/>
    <w:rsid w:val="000C4AC0"/>
    <w:rsid w:val="000C4C11"/>
    <w:rsid w:val="000C4D8C"/>
    <w:rsid w:val="000C4E35"/>
    <w:rsid w:val="000C4E4C"/>
    <w:rsid w:val="000C4EB5"/>
    <w:rsid w:val="000C5184"/>
    <w:rsid w:val="000C51D7"/>
    <w:rsid w:val="000C528E"/>
    <w:rsid w:val="000C537D"/>
    <w:rsid w:val="000C540B"/>
    <w:rsid w:val="000C5463"/>
    <w:rsid w:val="000C548D"/>
    <w:rsid w:val="000C54B5"/>
    <w:rsid w:val="000C555B"/>
    <w:rsid w:val="000C5637"/>
    <w:rsid w:val="000C5645"/>
    <w:rsid w:val="000C57DC"/>
    <w:rsid w:val="000C583B"/>
    <w:rsid w:val="000C5846"/>
    <w:rsid w:val="000C58A2"/>
    <w:rsid w:val="000C58F5"/>
    <w:rsid w:val="000C5B3D"/>
    <w:rsid w:val="000C5B77"/>
    <w:rsid w:val="000C5C79"/>
    <w:rsid w:val="000C5D1B"/>
    <w:rsid w:val="000C5F43"/>
    <w:rsid w:val="000C5FCD"/>
    <w:rsid w:val="000C5FD8"/>
    <w:rsid w:val="000C5FE3"/>
    <w:rsid w:val="000C602B"/>
    <w:rsid w:val="000C60D2"/>
    <w:rsid w:val="000C61E0"/>
    <w:rsid w:val="000C62D4"/>
    <w:rsid w:val="000C6325"/>
    <w:rsid w:val="000C636C"/>
    <w:rsid w:val="000C65E6"/>
    <w:rsid w:val="000C675C"/>
    <w:rsid w:val="000C6894"/>
    <w:rsid w:val="000C695D"/>
    <w:rsid w:val="000C698F"/>
    <w:rsid w:val="000C6B00"/>
    <w:rsid w:val="000C6BE9"/>
    <w:rsid w:val="000C6BEB"/>
    <w:rsid w:val="000C6CBB"/>
    <w:rsid w:val="000C6CE9"/>
    <w:rsid w:val="000C6D54"/>
    <w:rsid w:val="000C6D92"/>
    <w:rsid w:val="000C6DBE"/>
    <w:rsid w:val="000C6DF0"/>
    <w:rsid w:val="000C6EDC"/>
    <w:rsid w:val="000C6F14"/>
    <w:rsid w:val="000C6FD3"/>
    <w:rsid w:val="000C700F"/>
    <w:rsid w:val="000C71BE"/>
    <w:rsid w:val="000C7289"/>
    <w:rsid w:val="000C72E9"/>
    <w:rsid w:val="000C7324"/>
    <w:rsid w:val="000C7333"/>
    <w:rsid w:val="000C7406"/>
    <w:rsid w:val="000C74DF"/>
    <w:rsid w:val="000C75B2"/>
    <w:rsid w:val="000C76CB"/>
    <w:rsid w:val="000C7807"/>
    <w:rsid w:val="000C78CC"/>
    <w:rsid w:val="000C78DE"/>
    <w:rsid w:val="000C794B"/>
    <w:rsid w:val="000C7A2D"/>
    <w:rsid w:val="000C7B40"/>
    <w:rsid w:val="000C7BCB"/>
    <w:rsid w:val="000C7C6B"/>
    <w:rsid w:val="000C7D0C"/>
    <w:rsid w:val="000C7D4E"/>
    <w:rsid w:val="000C7E82"/>
    <w:rsid w:val="000C7FD6"/>
    <w:rsid w:val="000D00D2"/>
    <w:rsid w:val="000D015D"/>
    <w:rsid w:val="000D0166"/>
    <w:rsid w:val="000D01C2"/>
    <w:rsid w:val="000D02C3"/>
    <w:rsid w:val="000D02C7"/>
    <w:rsid w:val="000D06AA"/>
    <w:rsid w:val="000D07B3"/>
    <w:rsid w:val="000D07E0"/>
    <w:rsid w:val="000D07F8"/>
    <w:rsid w:val="000D0883"/>
    <w:rsid w:val="000D093A"/>
    <w:rsid w:val="000D0987"/>
    <w:rsid w:val="000D09DF"/>
    <w:rsid w:val="000D09EE"/>
    <w:rsid w:val="000D0A01"/>
    <w:rsid w:val="000D0A17"/>
    <w:rsid w:val="000D0A9D"/>
    <w:rsid w:val="000D0AC0"/>
    <w:rsid w:val="000D0AD9"/>
    <w:rsid w:val="000D0B9E"/>
    <w:rsid w:val="000D0BF4"/>
    <w:rsid w:val="000D0D64"/>
    <w:rsid w:val="000D0D6A"/>
    <w:rsid w:val="000D0F53"/>
    <w:rsid w:val="000D1079"/>
    <w:rsid w:val="000D1126"/>
    <w:rsid w:val="000D11F4"/>
    <w:rsid w:val="000D12DB"/>
    <w:rsid w:val="000D13EA"/>
    <w:rsid w:val="000D1849"/>
    <w:rsid w:val="000D1927"/>
    <w:rsid w:val="000D197B"/>
    <w:rsid w:val="000D1A37"/>
    <w:rsid w:val="000D1A9B"/>
    <w:rsid w:val="000D1AE0"/>
    <w:rsid w:val="000D1B73"/>
    <w:rsid w:val="000D1C4F"/>
    <w:rsid w:val="000D1D72"/>
    <w:rsid w:val="000D1D7C"/>
    <w:rsid w:val="000D1DCF"/>
    <w:rsid w:val="000D1E80"/>
    <w:rsid w:val="000D2019"/>
    <w:rsid w:val="000D2044"/>
    <w:rsid w:val="000D20A4"/>
    <w:rsid w:val="000D20D3"/>
    <w:rsid w:val="000D21A1"/>
    <w:rsid w:val="000D2273"/>
    <w:rsid w:val="000D247E"/>
    <w:rsid w:val="000D24B4"/>
    <w:rsid w:val="000D2573"/>
    <w:rsid w:val="000D2676"/>
    <w:rsid w:val="000D2695"/>
    <w:rsid w:val="000D270D"/>
    <w:rsid w:val="000D2737"/>
    <w:rsid w:val="000D2814"/>
    <w:rsid w:val="000D29ED"/>
    <w:rsid w:val="000D2A1E"/>
    <w:rsid w:val="000D2A3B"/>
    <w:rsid w:val="000D2A3C"/>
    <w:rsid w:val="000D2A5E"/>
    <w:rsid w:val="000D2AB7"/>
    <w:rsid w:val="000D2B90"/>
    <w:rsid w:val="000D2BBE"/>
    <w:rsid w:val="000D2D83"/>
    <w:rsid w:val="000D31BC"/>
    <w:rsid w:val="000D32B0"/>
    <w:rsid w:val="000D33EB"/>
    <w:rsid w:val="000D3407"/>
    <w:rsid w:val="000D35F5"/>
    <w:rsid w:val="000D36DB"/>
    <w:rsid w:val="000D371C"/>
    <w:rsid w:val="000D3793"/>
    <w:rsid w:val="000D3823"/>
    <w:rsid w:val="000D3C2C"/>
    <w:rsid w:val="000D3C3F"/>
    <w:rsid w:val="000D3CB0"/>
    <w:rsid w:val="000D3D67"/>
    <w:rsid w:val="000D3D6D"/>
    <w:rsid w:val="000D3E14"/>
    <w:rsid w:val="000D3E1A"/>
    <w:rsid w:val="000D3F08"/>
    <w:rsid w:val="000D413E"/>
    <w:rsid w:val="000D41D6"/>
    <w:rsid w:val="000D41EB"/>
    <w:rsid w:val="000D421A"/>
    <w:rsid w:val="000D4299"/>
    <w:rsid w:val="000D42B0"/>
    <w:rsid w:val="000D4397"/>
    <w:rsid w:val="000D442D"/>
    <w:rsid w:val="000D44C8"/>
    <w:rsid w:val="000D4578"/>
    <w:rsid w:val="000D4761"/>
    <w:rsid w:val="000D47A5"/>
    <w:rsid w:val="000D47FE"/>
    <w:rsid w:val="000D4A38"/>
    <w:rsid w:val="000D4B7D"/>
    <w:rsid w:val="000D4BAA"/>
    <w:rsid w:val="000D4BB9"/>
    <w:rsid w:val="000D4E95"/>
    <w:rsid w:val="000D4F2D"/>
    <w:rsid w:val="000D4F9E"/>
    <w:rsid w:val="000D514D"/>
    <w:rsid w:val="000D51BF"/>
    <w:rsid w:val="000D51CC"/>
    <w:rsid w:val="000D51CE"/>
    <w:rsid w:val="000D51DE"/>
    <w:rsid w:val="000D533A"/>
    <w:rsid w:val="000D53FC"/>
    <w:rsid w:val="000D560B"/>
    <w:rsid w:val="000D560C"/>
    <w:rsid w:val="000D5629"/>
    <w:rsid w:val="000D56AB"/>
    <w:rsid w:val="000D56CD"/>
    <w:rsid w:val="000D5774"/>
    <w:rsid w:val="000D5A0C"/>
    <w:rsid w:val="000D5A32"/>
    <w:rsid w:val="000D5AD5"/>
    <w:rsid w:val="000D5AE2"/>
    <w:rsid w:val="000D5B69"/>
    <w:rsid w:val="000D5B73"/>
    <w:rsid w:val="000D5C5E"/>
    <w:rsid w:val="000D5D61"/>
    <w:rsid w:val="000D5D9B"/>
    <w:rsid w:val="000D5DCD"/>
    <w:rsid w:val="000D5F53"/>
    <w:rsid w:val="000D6001"/>
    <w:rsid w:val="000D6082"/>
    <w:rsid w:val="000D62B5"/>
    <w:rsid w:val="000D62E7"/>
    <w:rsid w:val="000D6341"/>
    <w:rsid w:val="000D63B0"/>
    <w:rsid w:val="000D64D1"/>
    <w:rsid w:val="000D6526"/>
    <w:rsid w:val="000D65DF"/>
    <w:rsid w:val="000D6620"/>
    <w:rsid w:val="000D6658"/>
    <w:rsid w:val="000D66F6"/>
    <w:rsid w:val="000D676B"/>
    <w:rsid w:val="000D6781"/>
    <w:rsid w:val="000D67B8"/>
    <w:rsid w:val="000D67D6"/>
    <w:rsid w:val="000D68A2"/>
    <w:rsid w:val="000D6952"/>
    <w:rsid w:val="000D6B4C"/>
    <w:rsid w:val="000D6D68"/>
    <w:rsid w:val="000D6FFE"/>
    <w:rsid w:val="000D7129"/>
    <w:rsid w:val="000D7219"/>
    <w:rsid w:val="000D72CE"/>
    <w:rsid w:val="000D72F9"/>
    <w:rsid w:val="000D7492"/>
    <w:rsid w:val="000D7C53"/>
    <w:rsid w:val="000D7CA0"/>
    <w:rsid w:val="000D7CD6"/>
    <w:rsid w:val="000D7CD8"/>
    <w:rsid w:val="000D7CF1"/>
    <w:rsid w:val="000D7DB0"/>
    <w:rsid w:val="000D7DB3"/>
    <w:rsid w:val="000D7E3D"/>
    <w:rsid w:val="000D7EB3"/>
    <w:rsid w:val="000E01B7"/>
    <w:rsid w:val="000E02C2"/>
    <w:rsid w:val="000E0442"/>
    <w:rsid w:val="000E06A6"/>
    <w:rsid w:val="000E084F"/>
    <w:rsid w:val="000E086E"/>
    <w:rsid w:val="000E08AC"/>
    <w:rsid w:val="000E090B"/>
    <w:rsid w:val="000E0A10"/>
    <w:rsid w:val="000E0ADA"/>
    <w:rsid w:val="000E0D19"/>
    <w:rsid w:val="000E0D69"/>
    <w:rsid w:val="000E0DD0"/>
    <w:rsid w:val="000E0F18"/>
    <w:rsid w:val="000E0F2C"/>
    <w:rsid w:val="000E0F6B"/>
    <w:rsid w:val="000E1019"/>
    <w:rsid w:val="000E1368"/>
    <w:rsid w:val="000E140E"/>
    <w:rsid w:val="000E14D8"/>
    <w:rsid w:val="000E150A"/>
    <w:rsid w:val="000E1604"/>
    <w:rsid w:val="000E16E5"/>
    <w:rsid w:val="000E17D0"/>
    <w:rsid w:val="000E181E"/>
    <w:rsid w:val="000E19D4"/>
    <w:rsid w:val="000E1D9C"/>
    <w:rsid w:val="000E1EA1"/>
    <w:rsid w:val="000E1ECA"/>
    <w:rsid w:val="000E1EE6"/>
    <w:rsid w:val="000E1F36"/>
    <w:rsid w:val="000E1FAC"/>
    <w:rsid w:val="000E1FBB"/>
    <w:rsid w:val="000E1FEC"/>
    <w:rsid w:val="000E2024"/>
    <w:rsid w:val="000E20E9"/>
    <w:rsid w:val="000E213C"/>
    <w:rsid w:val="000E214D"/>
    <w:rsid w:val="000E214E"/>
    <w:rsid w:val="000E21BD"/>
    <w:rsid w:val="000E21F2"/>
    <w:rsid w:val="000E222C"/>
    <w:rsid w:val="000E235A"/>
    <w:rsid w:val="000E2361"/>
    <w:rsid w:val="000E2582"/>
    <w:rsid w:val="000E27E5"/>
    <w:rsid w:val="000E28D0"/>
    <w:rsid w:val="000E28E3"/>
    <w:rsid w:val="000E2982"/>
    <w:rsid w:val="000E2985"/>
    <w:rsid w:val="000E2A0D"/>
    <w:rsid w:val="000E2AC9"/>
    <w:rsid w:val="000E2D17"/>
    <w:rsid w:val="000E2E23"/>
    <w:rsid w:val="000E2F22"/>
    <w:rsid w:val="000E2F29"/>
    <w:rsid w:val="000E2F48"/>
    <w:rsid w:val="000E3040"/>
    <w:rsid w:val="000E307A"/>
    <w:rsid w:val="000E309F"/>
    <w:rsid w:val="000E314F"/>
    <w:rsid w:val="000E3159"/>
    <w:rsid w:val="000E32A3"/>
    <w:rsid w:val="000E32DA"/>
    <w:rsid w:val="000E3386"/>
    <w:rsid w:val="000E34C5"/>
    <w:rsid w:val="000E3580"/>
    <w:rsid w:val="000E35EE"/>
    <w:rsid w:val="000E36B1"/>
    <w:rsid w:val="000E3717"/>
    <w:rsid w:val="000E37D0"/>
    <w:rsid w:val="000E385F"/>
    <w:rsid w:val="000E38BA"/>
    <w:rsid w:val="000E392C"/>
    <w:rsid w:val="000E3B4D"/>
    <w:rsid w:val="000E3BAC"/>
    <w:rsid w:val="000E3C7A"/>
    <w:rsid w:val="000E3CFF"/>
    <w:rsid w:val="000E3E34"/>
    <w:rsid w:val="000E3F05"/>
    <w:rsid w:val="000E3F09"/>
    <w:rsid w:val="000E3F78"/>
    <w:rsid w:val="000E402F"/>
    <w:rsid w:val="000E40D4"/>
    <w:rsid w:val="000E4202"/>
    <w:rsid w:val="000E4394"/>
    <w:rsid w:val="000E44AB"/>
    <w:rsid w:val="000E44C7"/>
    <w:rsid w:val="000E44DE"/>
    <w:rsid w:val="000E4599"/>
    <w:rsid w:val="000E46C9"/>
    <w:rsid w:val="000E46F7"/>
    <w:rsid w:val="000E47B4"/>
    <w:rsid w:val="000E47DF"/>
    <w:rsid w:val="000E4874"/>
    <w:rsid w:val="000E4A1B"/>
    <w:rsid w:val="000E4A23"/>
    <w:rsid w:val="000E4AFD"/>
    <w:rsid w:val="000E4C0A"/>
    <w:rsid w:val="000E4DE8"/>
    <w:rsid w:val="000E4EC4"/>
    <w:rsid w:val="000E5250"/>
    <w:rsid w:val="000E530F"/>
    <w:rsid w:val="000E5324"/>
    <w:rsid w:val="000E5432"/>
    <w:rsid w:val="000E547C"/>
    <w:rsid w:val="000E5640"/>
    <w:rsid w:val="000E5658"/>
    <w:rsid w:val="000E5782"/>
    <w:rsid w:val="000E5879"/>
    <w:rsid w:val="000E59B8"/>
    <w:rsid w:val="000E5A05"/>
    <w:rsid w:val="000E5CA6"/>
    <w:rsid w:val="000E5CD7"/>
    <w:rsid w:val="000E5E9C"/>
    <w:rsid w:val="000E5F3E"/>
    <w:rsid w:val="000E5FB8"/>
    <w:rsid w:val="000E600B"/>
    <w:rsid w:val="000E6047"/>
    <w:rsid w:val="000E605C"/>
    <w:rsid w:val="000E605D"/>
    <w:rsid w:val="000E60DE"/>
    <w:rsid w:val="000E6101"/>
    <w:rsid w:val="000E6137"/>
    <w:rsid w:val="000E6175"/>
    <w:rsid w:val="000E631D"/>
    <w:rsid w:val="000E6355"/>
    <w:rsid w:val="000E63CF"/>
    <w:rsid w:val="000E640A"/>
    <w:rsid w:val="000E6415"/>
    <w:rsid w:val="000E645C"/>
    <w:rsid w:val="000E64C9"/>
    <w:rsid w:val="000E6501"/>
    <w:rsid w:val="000E6505"/>
    <w:rsid w:val="000E654F"/>
    <w:rsid w:val="000E65C4"/>
    <w:rsid w:val="000E66D6"/>
    <w:rsid w:val="000E66D8"/>
    <w:rsid w:val="000E671F"/>
    <w:rsid w:val="000E673F"/>
    <w:rsid w:val="000E6747"/>
    <w:rsid w:val="000E6816"/>
    <w:rsid w:val="000E69D1"/>
    <w:rsid w:val="000E69EB"/>
    <w:rsid w:val="000E6A80"/>
    <w:rsid w:val="000E6AFA"/>
    <w:rsid w:val="000E6C46"/>
    <w:rsid w:val="000E6C69"/>
    <w:rsid w:val="000E6DB2"/>
    <w:rsid w:val="000E6EE0"/>
    <w:rsid w:val="000E6FCB"/>
    <w:rsid w:val="000E70CB"/>
    <w:rsid w:val="000E70EF"/>
    <w:rsid w:val="000E72A0"/>
    <w:rsid w:val="000E735B"/>
    <w:rsid w:val="000E750F"/>
    <w:rsid w:val="000E75B8"/>
    <w:rsid w:val="000E762F"/>
    <w:rsid w:val="000E7886"/>
    <w:rsid w:val="000E7892"/>
    <w:rsid w:val="000E78F2"/>
    <w:rsid w:val="000E79A0"/>
    <w:rsid w:val="000E79BA"/>
    <w:rsid w:val="000E7A50"/>
    <w:rsid w:val="000E7A69"/>
    <w:rsid w:val="000E7B3D"/>
    <w:rsid w:val="000E7B60"/>
    <w:rsid w:val="000E7BA8"/>
    <w:rsid w:val="000E7CF9"/>
    <w:rsid w:val="000E7CFC"/>
    <w:rsid w:val="000E7EFF"/>
    <w:rsid w:val="000F00D4"/>
    <w:rsid w:val="000F012B"/>
    <w:rsid w:val="000F0130"/>
    <w:rsid w:val="000F01BD"/>
    <w:rsid w:val="000F01E8"/>
    <w:rsid w:val="000F027D"/>
    <w:rsid w:val="000F0348"/>
    <w:rsid w:val="000F03D7"/>
    <w:rsid w:val="000F04D7"/>
    <w:rsid w:val="000F04DE"/>
    <w:rsid w:val="000F0516"/>
    <w:rsid w:val="000F0673"/>
    <w:rsid w:val="000F06BC"/>
    <w:rsid w:val="000F06FB"/>
    <w:rsid w:val="000F0728"/>
    <w:rsid w:val="000F073F"/>
    <w:rsid w:val="000F0841"/>
    <w:rsid w:val="000F0911"/>
    <w:rsid w:val="000F0A23"/>
    <w:rsid w:val="000F0A74"/>
    <w:rsid w:val="000F0A82"/>
    <w:rsid w:val="000F0B1D"/>
    <w:rsid w:val="000F0C64"/>
    <w:rsid w:val="000F0CB9"/>
    <w:rsid w:val="000F0DE1"/>
    <w:rsid w:val="000F0EA6"/>
    <w:rsid w:val="000F0F1B"/>
    <w:rsid w:val="000F0FB6"/>
    <w:rsid w:val="000F1073"/>
    <w:rsid w:val="000F10F6"/>
    <w:rsid w:val="000F11B0"/>
    <w:rsid w:val="000F11F5"/>
    <w:rsid w:val="000F11FC"/>
    <w:rsid w:val="000F1306"/>
    <w:rsid w:val="000F1355"/>
    <w:rsid w:val="000F1562"/>
    <w:rsid w:val="000F1582"/>
    <w:rsid w:val="000F15CE"/>
    <w:rsid w:val="000F1622"/>
    <w:rsid w:val="000F1744"/>
    <w:rsid w:val="000F17B9"/>
    <w:rsid w:val="000F17CA"/>
    <w:rsid w:val="000F18A0"/>
    <w:rsid w:val="000F1903"/>
    <w:rsid w:val="000F1981"/>
    <w:rsid w:val="000F1B6D"/>
    <w:rsid w:val="000F1BBA"/>
    <w:rsid w:val="000F1D78"/>
    <w:rsid w:val="000F1E01"/>
    <w:rsid w:val="000F1F1D"/>
    <w:rsid w:val="000F1F5F"/>
    <w:rsid w:val="000F206A"/>
    <w:rsid w:val="000F2073"/>
    <w:rsid w:val="000F2171"/>
    <w:rsid w:val="000F21B9"/>
    <w:rsid w:val="000F2229"/>
    <w:rsid w:val="000F2243"/>
    <w:rsid w:val="000F228B"/>
    <w:rsid w:val="000F2291"/>
    <w:rsid w:val="000F235F"/>
    <w:rsid w:val="000F23AF"/>
    <w:rsid w:val="000F23B6"/>
    <w:rsid w:val="000F23DF"/>
    <w:rsid w:val="000F23F1"/>
    <w:rsid w:val="000F23FA"/>
    <w:rsid w:val="000F2418"/>
    <w:rsid w:val="000F247C"/>
    <w:rsid w:val="000F24AE"/>
    <w:rsid w:val="000F24EE"/>
    <w:rsid w:val="000F2687"/>
    <w:rsid w:val="000F2688"/>
    <w:rsid w:val="000F2697"/>
    <w:rsid w:val="000F2752"/>
    <w:rsid w:val="000F27D6"/>
    <w:rsid w:val="000F2859"/>
    <w:rsid w:val="000F2B77"/>
    <w:rsid w:val="000F2C7E"/>
    <w:rsid w:val="000F2CCB"/>
    <w:rsid w:val="000F2E4B"/>
    <w:rsid w:val="000F2E4F"/>
    <w:rsid w:val="000F2E71"/>
    <w:rsid w:val="000F2EAF"/>
    <w:rsid w:val="000F2EEA"/>
    <w:rsid w:val="000F2F83"/>
    <w:rsid w:val="000F2FD5"/>
    <w:rsid w:val="000F3076"/>
    <w:rsid w:val="000F30C5"/>
    <w:rsid w:val="000F30FC"/>
    <w:rsid w:val="000F3173"/>
    <w:rsid w:val="000F34AD"/>
    <w:rsid w:val="000F3528"/>
    <w:rsid w:val="000F35AE"/>
    <w:rsid w:val="000F35D0"/>
    <w:rsid w:val="000F366C"/>
    <w:rsid w:val="000F36C2"/>
    <w:rsid w:val="000F36CE"/>
    <w:rsid w:val="000F38D9"/>
    <w:rsid w:val="000F3904"/>
    <w:rsid w:val="000F3919"/>
    <w:rsid w:val="000F391F"/>
    <w:rsid w:val="000F39AC"/>
    <w:rsid w:val="000F39C0"/>
    <w:rsid w:val="000F3AE4"/>
    <w:rsid w:val="000F3AED"/>
    <w:rsid w:val="000F3AF3"/>
    <w:rsid w:val="000F3BAE"/>
    <w:rsid w:val="000F3C36"/>
    <w:rsid w:val="000F3C67"/>
    <w:rsid w:val="000F3F05"/>
    <w:rsid w:val="000F3F5B"/>
    <w:rsid w:val="000F404F"/>
    <w:rsid w:val="000F4082"/>
    <w:rsid w:val="000F40E3"/>
    <w:rsid w:val="000F4146"/>
    <w:rsid w:val="000F41AC"/>
    <w:rsid w:val="000F43C6"/>
    <w:rsid w:val="000F4598"/>
    <w:rsid w:val="000F45BB"/>
    <w:rsid w:val="000F4646"/>
    <w:rsid w:val="000F4703"/>
    <w:rsid w:val="000F4805"/>
    <w:rsid w:val="000F483F"/>
    <w:rsid w:val="000F4842"/>
    <w:rsid w:val="000F48F0"/>
    <w:rsid w:val="000F491B"/>
    <w:rsid w:val="000F4B03"/>
    <w:rsid w:val="000F4BA4"/>
    <w:rsid w:val="000F4BCA"/>
    <w:rsid w:val="000F4BE0"/>
    <w:rsid w:val="000F4BEF"/>
    <w:rsid w:val="000F50EE"/>
    <w:rsid w:val="000F513C"/>
    <w:rsid w:val="000F518B"/>
    <w:rsid w:val="000F519F"/>
    <w:rsid w:val="000F51C6"/>
    <w:rsid w:val="000F51D4"/>
    <w:rsid w:val="000F52C5"/>
    <w:rsid w:val="000F5340"/>
    <w:rsid w:val="000F5534"/>
    <w:rsid w:val="000F5537"/>
    <w:rsid w:val="000F5561"/>
    <w:rsid w:val="000F5674"/>
    <w:rsid w:val="000F5873"/>
    <w:rsid w:val="000F589F"/>
    <w:rsid w:val="000F58DE"/>
    <w:rsid w:val="000F5AE3"/>
    <w:rsid w:val="000F5B4D"/>
    <w:rsid w:val="000F5B59"/>
    <w:rsid w:val="000F5CD8"/>
    <w:rsid w:val="000F5CD9"/>
    <w:rsid w:val="000F5D43"/>
    <w:rsid w:val="000F5D60"/>
    <w:rsid w:val="000F5E79"/>
    <w:rsid w:val="000F5E81"/>
    <w:rsid w:val="000F5ED9"/>
    <w:rsid w:val="000F5F22"/>
    <w:rsid w:val="000F60C4"/>
    <w:rsid w:val="000F60F0"/>
    <w:rsid w:val="000F60FD"/>
    <w:rsid w:val="000F62BD"/>
    <w:rsid w:val="000F6304"/>
    <w:rsid w:val="000F64C2"/>
    <w:rsid w:val="000F689D"/>
    <w:rsid w:val="000F69AA"/>
    <w:rsid w:val="000F69D5"/>
    <w:rsid w:val="000F6AC4"/>
    <w:rsid w:val="000F6AEF"/>
    <w:rsid w:val="000F6BDB"/>
    <w:rsid w:val="000F6BF6"/>
    <w:rsid w:val="000F6C3E"/>
    <w:rsid w:val="000F6C88"/>
    <w:rsid w:val="000F6CD4"/>
    <w:rsid w:val="000F6D0F"/>
    <w:rsid w:val="000F6D11"/>
    <w:rsid w:val="000F6E91"/>
    <w:rsid w:val="000F6F7A"/>
    <w:rsid w:val="000F6FB1"/>
    <w:rsid w:val="000F6FDC"/>
    <w:rsid w:val="000F71CC"/>
    <w:rsid w:val="000F7294"/>
    <w:rsid w:val="000F75B6"/>
    <w:rsid w:val="000F75FA"/>
    <w:rsid w:val="000F7632"/>
    <w:rsid w:val="000F76CC"/>
    <w:rsid w:val="000F76D9"/>
    <w:rsid w:val="000F7742"/>
    <w:rsid w:val="000F776D"/>
    <w:rsid w:val="000F77D7"/>
    <w:rsid w:val="000F789D"/>
    <w:rsid w:val="000F792C"/>
    <w:rsid w:val="000F79BF"/>
    <w:rsid w:val="000F79ED"/>
    <w:rsid w:val="000F79F0"/>
    <w:rsid w:val="000F7AA2"/>
    <w:rsid w:val="000F7AD2"/>
    <w:rsid w:val="000F7B0F"/>
    <w:rsid w:val="000F7BDA"/>
    <w:rsid w:val="000F7C76"/>
    <w:rsid w:val="000F7DFF"/>
    <w:rsid w:val="000F7EA9"/>
    <w:rsid w:val="000F7EFF"/>
    <w:rsid w:val="00100095"/>
    <w:rsid w:val="001002F9"/>
    <w:rsid w:val="001003A6"/>
    <w:rsid w:val="001003CF"/>
    <w:rsid w:val="0010048E"/>
    <w:rsid w:val="001004D5"/>
    <w:rsid w:val="0010062B"/>
    <w:rsid w:val="00100801"/>
    <w:rsid w:val="00100925"/>
    <w:rsid w:val="001009CB"/>
    <w:rsid w:val="00100A70"/>
    <w:rsid w:val="00100A75"/>
    <w:rsid w:val="00100CC6"/>
    <w:rsid w:val="00100D23"/>
    <w:rsid w:val="00100D44"/>
    <w:rsid w:val="00100DC8"/>
    <w:rsid w:val="00100EC7"/>
    <w:rsid w:val="00100FFD"/>
    <w:rsid w:val="0010109E"/>
    <w:rsid w:val="001010F3"/>
    <w:rsid w:val="00101249"/>
    <w:rsid w:val="0010128C"/>
    <w:rsid w:val="001013CE"/>
    <w:rsid w:val="00101513"/>
    <w:rsid w:val="00101535"/>
    <w:rsid w:val="00101569"/>
    <w:rsid w:val="0010158E"/>
    <w:rsid w:val="0010164E"/>
    <w:rsid w:val="00101898"/>
    <w:rsid w:val="00101A0D"/>
    <w:rsid w:val="00101A48"/>
    <w:rsid w:val="00101B9E"/>
    <w:rsid w:val="00101BD6"/>
    <w:rsid w:val="00101E7A"/>
    <w:rsid w:val="00101FCF"/>
    <w:rsid w:val="0010210F"/>
    <w:rsid w:val="00102253"/>
    <w:rsid w:val="00102359"/>
    <w:rsid w:val="001023EC"/>
    <w:rsid w:val="00102511"/>
    <w:rsid w:val="00102556"/>
    <w:rsid w:val="00102608"/>
    <w:rsid w:val="001026A9"/>
    <w:rsid w:val="0010282C"/>
    <w:rsid w:val="00102A0F"/>
    <w:rsid w:val="00102B2E"/>
    <w:rsid w:val="00102BBF"/>
    <w:rsid w:val="00102C0F"/>
    <w:rsid w:val="00102CFF"/>
    <w:rsid w:val="00102D84"/>
    <w:rsid w:val="00102DE4"/>
    <w:rsid w:val="00102E7C"/>
    <w:rsid w:val="00102ED5"/>
    <w:rsid w:val="00102ED6"/>
    <w:rsid w:val="00102EE3"/>
    <w:rsid w:val="00102F2C"/>
    <w:rsid w:val="00102F5B"/>
    <w:rsid w:val="00102F7F"/>
    <w:rsid w:val="00103065"/>
    <w:rsid w:val="001030CA"/>
    <w:rsid w:val="0010331C"/>
    <w:rsid w:val="00103356"/>
    <w:rsid w:val="00103359"/>
    <w:rsid w:val="001033A0"/>
    <w:rsid w:val="001036C7"/>
    <w:rsid w:val="0010385B"/>
    <w:rsid w:val="001039FE"/>
    <w:rsid w:val="00103A08"/>
    <w:rsid w:val="00103B42"/>
    <w:rsid w:val="00103B95"/>
    <w:rsid w:val="00103D03"/>
    <w:rsid w:val="00103D46"/>
    <w:rsid w:val="00103D85"/>
    <w:rsid w:val="00103D98"/>
    <w:rsid w:val="00103F33"/>
    <w:rsid w:val="001041CD"/>
    <w:rsid w:val="00104232"/>
    <w:rsid w:val="00104356"/>
    <w:rsid w:val="001043E2"/>
    <w:rsid w:val="0010442F"/>
    <w:rsid w:val="00104448"/>
    <w:rsid w:val="00104497"/>
    <w:rsid w:val="00104498"/>
    <w:rsid w:val="001044A2"/>
    <w:rsid w:val="001044D7"/>
    <w:rsid w:val="00104870"/>
    <w:rsid w:val="001049E7"/>
    <w:rsid w:val="00104A17"/>
    <w:rsid w:val="00104A8F"/>
    <w:rsid w:val="00104B62"/>
    <w:rsid w:val="00104C03"/>
    <w:rsid w:val="00104C58"/>
    <w:rsid w:val="00104CA7"/>
    <w:rsid w:val="00104D09"/>
    <w:rsid w:val="00104DAC"/>
    <w:rsid w:val="00104E2B"/>
    <w:rsid w:val="00104F6E"/>
    <w:rsid w:val="00104FAA"/>
    <w:rsid w:val="001050EB"/>
    <w:rsid w:val="001051BE"/>
    <w:rsid w:val="001052AF"/>
    <w:rsid w:val="001053A5"/>
    <w:rsid w:val="00105434"/>
    <w:rsid w:val="0010544A"/>
    <w:rsid w:val="0010544C"/>
    <w:rsid w:val="001054FB"/>
    <w:rsid w:val="00105500"/>
    <w:rsid w:val="001056DD"/>
    <w:rsid w:val="00105701"/>
    <w:rsid w:val="00105739"/>
    <w:rsid w:val="00105897"/>
    <w:rsid w:val="00105A99"/>
    <w:rsid w:val="00105AA7"/>
    <w:rsid w:val="00105AC4"/>
    <w:rsid w:val="00105B39"/>
    <w:rsid w:val="00105BD8"/>
    <w:rsid w:val="00105CD0"/>
    <w:rsid w:val="00105D17"/>
    <w:rsid w:val="00105F5B"/>
    <w:rsid w:val="00105FB7"/>
    <w:rsid w:val="00105FEC"/>
    <w:rsid w:val="00106130"/>
    <w:rsid w:val="00106248"/>
    <w:rsid w:val="00106302"/>
    <w:rsid w:val="0010635B"/>
    <w:rsid w:val="0010654B"/>
    <w:rsid w:val="00106565"/>
    <w:rsid w:val="001065E6"/>
    <w:rsid w:val="00106622"/>
    <w:rsid w:val="00106664"/>
    <w:rsid w:val="00106714"/>
    <w:rsid w:val="00106782"/>
    <w:rsid w:val="001067C0"/>
    <w:rsid w:val="0010699C"/>
    <w:rsid w:val="001069FA"/>
    <w:rsid w:val="00106CB3"/>
    <w:rsid w:val="00106D13"/>
    <w:rsid w:val="00106E50"/>
    <w:rsid w:val="001070D0"/>
    <w:rsid w:val="00107235"/>
    <w:rsid w:val="00107278"/>
    <w:rsid w:val="001072B5"/>
    <w:rsid w:val="0010732A"/>
    <w:rsid w:val="0010739F"/>
    <w:rsid w:val="0010745B"/>
    <w:rsid w:val="0010751B"/>
    <w:rsid w:val="00107550"/>
    <w:rsid w:val="001075F8"/>
    <w:rsid w:val="001076B0"/>
    <w:rsid w:val="00107768"/>
    <w:rsid w:val="00107876"/>
    <w:rsid w:val="00107A18"/>
    <w:rsid w:val="00107B3B"/>
    <w:rsid w:val="00107C44"/>
    <w:rsid w:val="00107CCC"/>
    <w:rsid w:val="00107D00"/>
    <w:rsid w:val="00107D4E"/>
    <w:rsid w:val="00107ED1"/>
    <w:rsid w:val="00107FF4"/>
    <w:rsid w:val="0011006F"/>
    <w:rsid w:val="0011008B"/>
    <w:rsid w:val="001100A0"/>
    <w:rsid w:val="001101DE"/>
    <w:rsid w:val="0011027B"/>
    <w:rsid w:val="00110334"/>
    <w:rsid w:val="0011039F"/>
    <w:rsid w:val="00110761"/>
    <w:rsid w:val="001107C5"/>
    <w:rsid w:val="0011089D"/>
    <w:rsid w:val="001109CF"/>
    <w:rsid w:val="00110A1B"/>
    <w:rsid w:val="00110A3A"/>
    <w:rsid w:val="00110A82"/>
    <w:rsid w:val="00110BD3"/>
    <w:rsid w:val="00110C9B"/>
    <w:rsid w:val="00110D4D"/>
    <w:rsid w:val="00110E55"/>
    <w:rsid w:val="00110E5E"/>
    <w:rsid w:val="00111337"/>
    <w:rsid w:val="00111385"/>
    <w:rsid w:val="0011155E"/>
    <w:rsid w:val="0011172F"/>
    <w:rsid w:val="0011181C"/>
    <w:rsid w:val="00111A43"/>
    <w:rsid w:val="00111B46"/>
    <w:rsid w:val="00111BB3"/>
    <w:rsid w:val="00111BE0"/>
    <w:rsid w:val="00111F79"/>
    <w:rsid w:val="00112037"/>
    <w:rsid w:val="001120D4"/>
    <w:rsid w:val="001121E1"/>
    <w:rsid w:val="001122B1"/>
    <w:rsid w:val="00112312"/>
    <w:rsid w:val="001123A5"/>
    <w:rsid w:val="001123F3"/>
    <w:rsid w:val="0011247F"/>
    <w:rsid w:val="001124C3"/>
    <w:rsid w:val="00112701"/>
    <w:rsid w:val="00112723"/>
    <w:rsid w:val="00112818"/>
    <w:rsid w:val="00112897"/>
    <w:rsid w:val="00112AD9"/>
    <w:rsid w:val="00112B12"/>
    <w:rsid w:val="00112D19"/>
    <w:rsid w:val="00112E81"/>
    <w:rsid w:val="00112EF9"/>
    <w:rsid w:val="001130B0"/>
    <w:rsid w:val="0011313A"/>
    <w:rsid w:val="00113149"/>
    <w:rsid w:val="001131AB"/>
    <w:rsid w:val="0011323D"/>
    <w:rsid w:val="00113273"/>
    <w:rsid w:val="001133A4"/>
    <w:rsid w:val="0011354B"/>
    <w:rsid w:val="001135BB"/>
    <w:rsid w:val="0011362C"/>
    <w:rsid w:val="001136AD"/>
    <w:rsid w:val="0011378C"/>
    <w:rsid w:val="00113831"/>
    <w:rsid w:val="00113917"/>
    <w:rsid w:val="00113A0B"/>
    <w:rsid w:val="00113B30"/>
    <w:rsid w:val="00113B50"/>
    <w:rsid w:val="00113C30"/>
    <w:rsid w:val="00113C44"/>
    <w:rsid w:val="00113CAC"/>
    <w:rsid w:val="00113DA4"/>
    <w:rsid w:val="00113DD9"/>
    <w:rsid w:val="00113FEB"/>
    <w:rsid w:val="0011400B"/>
    <w:rsid w:val="001140EC"/>
    <w:rsid w:val="0011427C"/>
    <w:rsid w:val="001142B3"/>
    <w:rsid w:val="00114308"/>
    <w:rsid w:val="00114373"/>
    <w:rsid w:val="001143D5"/>
    <w:rsid w:val="0011440A"/>
    <w:rsid w:val="001144CF"/>
    <w:rsid w:val="001144DB"/>
    <w:rsid w:val="00114599"/>
    <w:rsid w:val="00114692"/>
    <w:rsid w:val="001146C7"/>
    <w:rsid w:val="00114806"/>
    <w:rsid w:val="0011488F"/>
    <w:rsid w:val="001148AC"/>
    <w:rsid w:val="0011494D"/>
    <w:rsid w:val="00114A1C"/>
    <w:rsid w:val="00114AA1"/>
    <w:rsid w:val="00114ADC"/>
    <w:rsid w:val="00114C96"/>
    <w:rsid w:val="00114D9A"/>
    <w:rsid w:val="00114E11"/>
    <w:rsid w:val="00114F8E"/>
    <w:rsid w:val="00114F99"/>
    <w:rsid w:val="00115055"/>
    <w:rsid w:val="0011522D"/>
    <w:rsid w:val="00115324"/>
    <w:rsid w:val="0011543E"/>
    <w:rsid w:val="001154A6"/>
    <w:rsid w:val="00115663"/>
    <w:rsid w:val="00115691"/>
    <w:rsid w:val="001156B5"/>
    <w:rsid w:val="001156D7"/>
    <w:rsid w:val="00115729"/>
    <w:rsid w:val="0011574D"/>
    <w:rsid w:val="0011575E"/>
    <w:rsid w:val="001157A9"/>
    <w:rsid w:val="001158BC"/>
    <w:rsid w:val="001158C5"/>
    <w:rsid w:val="001158F2"/>
    <w:rsid w:val="00115AD1"/>
    <w:rsid w:val="00115ADF"/>
    <w:rsid w:val="00115B54"/>
    <w:rsid w:val="00115B7D"/>
    <w:rsid w:val="00115C24"/>
    <w:rsid w:val="00115C8A"/>
    <w:rsid w:val="00115E6F"/>
    <w:rsid w:val="0011601A"/>
    <w:rsid w:val="00116043"/>
    <w:rsid w:val="00116339"/>
    <w:rsid w:val="00116366"/>
    <w:rsid w:val="001163A3"/>
    <w:rsid w:val="0011642C"/>
    <w:rsid w:val="0011646F"/>
    <w:rsid w:val="00116486"/>
    <w:rsid w:val="0011665D"/>
    <w:rsid w:val="0011669E"/>
    <w:rsid w:val="001166E5"/>
    <w:rsid w:val="001168F1"/>
    <w:rsid w:val="00116932"/>
    <w:rsid w:val="00116B86"/>
    <w:rsid w:val="00116BD9"/>
    <w:rsid w:val="00116C7A"/>
    <w:rsid w:val="00116CA3"/>
    <w:rsid w:val="00116D8F"/>
    <w:rsid w:val="00116E85"/>
    <w:rsid w:val="00117033"/>
    <w:rsid w:val="00117112"/>
    <w:rsid w:val="00117202"/>
    <w:rsid w:val="00117288"/>
    <w:rsid w:val="001172E5"/>
    <w:rsid w:val="00117508"/>
    <w:rsid w:val="001175AD"/>
    <w:rsid w:val="00117882"/>
    <w:rsid w:val="00117954"/>
    <w:rsid w:val="00117A7B"/>
    <w:rsid w:val="00117BBD"/>
    <w:rsid w:val="00117FA6"/>
    <w:rsid w:val="0012005A"/>
    <w:rsid w:val="00120098"/>
    <w:rsid w:val="0012015D"/>
    <w:rsid w:val="001201C7"/>
    <w:rsid w:val="0012025E"/>
    <w:rsid w:val="001202BB"/>
    <w:rsid w:val="001202F5"/>
    <w:rsid w:val="0012047E"/>
    <w:rsid w:val="0012048B"/>
    <w:rsid w:val="0012064B"/>
    <w:rsid w:val="001206EC"/>
    <w:rsid w:val="001207B6"/>
    <w:rsid w:val="00120801"/>
    <w:rsid w:val="00120CE1"/>
    <w:rsid w:val="00120DA6"/>
    <w:rsid w:val="00120DD1"/>
    <w:rsid w:val="00120E48"/>
    <w:rsid w:val="00120E63"/>
    <w:rsid w:val="00120E94"/>
    <w:rsid w:val="00120FBC"/>
    <w:rsid w:val="00121156"/>
    <w:rsid w:val="00121187"/>
    <w:rsid w:val="001211C3"/>
    <w:rsid w:val="0012128C"/>
    <w:rsid w:val="001212D1"/>
    <w:rsid w:val="0012130D"/>
    <w:rsid w:val="0012131C"/>
    <w:rsid w:val="001214EB"/>
    <w:rsid w:val="0012152B"/>
    <w:rsid w:val="0012156E"/>
    <w:rsid w:val="0012158B"/>
    <w:rsid w:val="001215D6"/>
    <w:rsid w:val="001216A3"/>
    <w:rsid w:val="00121728"/>
    <w:rsid w:val="001217CA"/>
    <w:rsid w:val="00121836"/>
    <w:rsid w:val="001218D4"/>
    <w:rsid w:val="001218ED"/>
    <w:rsid w:val="001219F0"/>
    <w:rsid w:val="00121A0A"/>
    <w:rsid w:val="00121A87"/>
    <w:rsid w:val="00121B17"/>
    <w:rsid w:val="00121B64"/>
    <w:rsid w:val="00121C42"/>
    <w:rsid w:val="00121CC2"/>
    <w:rsid w:val="00121EC4"/>
    <w:rsid w:val="00121FB4"/>
    <w:rsid w:val="00122020"/>
    <w:rsid w:val="001220BF"/>
    <w:rsid w:val="00122142"/>
    <w:rsid w:val="001221F4"/>
    <w:rsid w:val="0012220B"/>
    <w:rsid w:val="0012222D"/>
    <w:rsid w:val="00122231"/>
    <w:rsid w:val="0012245B"/>
    <w:rsid w:val="001225BE"/>
    <w:rsid w:val="00122675"/>
    <w:rsid w:val="00122693"/>
    <w:rsid w:val="00122999"/>
    <w:rsid w:val="00122A77"/>
    <w:rsid w:val="00122B2F"/>
    <w:rsid w:val="00122BF8"/>
    <w:rsid w:val="00122C70"/>
    <w:rsid w:val="00122E17"/>
    <w:rsid w:val="00122ED2"/>
    <w:rsid w:val="00122F09"/>
    <w:rsid w:val="00122FE5"/>
    <w:rsid w:val="001230C3"/>
    <w:rsid w:val="00123447"/>
    <w:rsid w:val="00123498"/>
    <w:rsid w:val="001234D4"/>
    <w:rsid w:val="0012354A"/>
    <w:rsid w:val="00123702"/>
    <w:rsid w:val="001238CC"/>
    <w:rsid w:val="0012390F"/>
    <w:rsid w:val="00123986"/>
    <w:rsid w:val="00123A1F"/>
    <w:rsid w:val="00123A80"/>
    <w:rsid w:val="00123AA7"/>
    <w:rsid w:val="00123C5C"/>
    <w:rsid w:val="00123DD5"/>
    <w:rsid w:val="00123E10"/>
    <w:rsid w:val="0012410E"/>
    <w:rsid w:val="00124387"/>
    <w:rsid w:val="001244BC"/>
    <w:rsid w:val="00124582"/>
    <w:rsid w:val="00124662"/>
    <w:rsid w:val="001247F5"/>
    <w:rsid w:val="001249B1"/>
    <w:rsid w:val="00124A24"/>
    <w:rsid w:val="00124A45"/>
    <w:rsid w:val="00124BBF"/>
    <w:rsid w:val="00124C8E"/>
    <w:rsid w:val="00124D30"/>
    <w:rsid w:val="00124E5A"/>
    <w:rsid w:val="00124F71"/>
    <w:rsid w:val="00124FA2"/>
    <w:rsid w:val="00124FE9"/>
    <w:rsid w:val="00125005"/>
    <w:rsid w:val="00125016"/>
    <w:rsid w:val="0012506A"/>
    <w:rsid w:val="00125090"/>
    <w:rsid w:val="00125159"/>
    <w:rsid w:val="001253B9"/>
    <w:rsid w:val="001253D0"/>
    <w:rsid w:val="00125483"/>
    <w:rsid w:val="00125595"/>
    <w:rsid w:val="001255D1"/>
    <w:rsid w:val="001256D7"/>
    <w:rsid w:val="00125709"/>
    <w:rsid w:val="001257F1"/>
    <w:rsid w:val="0012583A"/>
    <w:rsid w:val="00125AAA"/>
    <w:rsid w:val="00125B70"/>
    <w:rsid w:val="00125C59"/>
    <w:rsid w:val="00125CAA"/>
    <w:rsid w:val="00125E0F"/>
    <w:rsid w:val="00125E1C"/>
    <w:rsid w:val="001260B9"/>
    <w:rsid w:val="00126129"/>
    <w:rsid w:val="00126223"/>
    <w:rsid w:val="001263E2"/>
    <w:rsid w:val="00126414"/>
    <w:rsid w:val="00126533"/>
    <w:rsid w:val="00126576"/>
    <w:rsid w:val="001266E4"/>
    <w:rsid w:val="0012670F"/>
    <w:rsid w:val="00126787"/>
    <w:rsid w:val="00126805"/>
    <w:rsid w:val="001268EA"/>
    <w:rsid w:val="001268FE"/>
    <w:rsid w:val="001269E2"/>
    <w:rsid w:val="00126A07"/>
    <w:rsid w:val="00126AEC"/>
    <w:rsid w:val="00126B31"/>
    <w:rsid w:val="00126D3E"/>
    <w:rsid w:val="00126EAB"/>
    <w:rsid w:val="00126EC8"/>
    <w:rsid w:val="00126FB0"/>
    <w:rsid w:val="00126FC9"/>
    <w:rsid w:val="001270AC"/>
    <w:rsid w:val="001270EE"/>
    <w:rsid w:val="001271CF"/>
    <w:rsid w:val="0012722C"/>
    <w:rsid w:val="0012723D"/>
    <w:rsid w:val="001272E9"/>
    <w:rsid w:val="0012743C"/>
    <w:rsid w:val="0012746F"/>
    <w:rsid w:val="001275DC"/>
    <w:rsid w:val="001275E0"/>
    <w:rsid w:val="0012766C"/>
    <w:rsid w:val="001277DF"/>
    <w:rsid w:val="001279D8"/>
    <w:rsid w:val="00127A05"/>
    <w:rsid w:val="00127A7F"/>
    <w:rsid w:val="00127AF1"/>
    <w:rsid w:val="00127B9D"/>
    <w:rsid w:val="00127C1C"/>
    <w:rsid w:val="00127CED"/>
    <w:rsid w:val="00127DA8"/>
    <w:rsid w:val="00127E31"/>
    <w:rsid w:val="001300D0"/>
    <w:rsid w:val="00130112"/>
    <w:rsid w:val="001301AD"/>
    <w:rsid w:val="001302EE"/>
    <w:rsid w:val="00130395"/>
    <w:rsid w:val="00130471"/>
    <w:rsid w:val="0013060D"/>
    <w:rsid w:val="0013064E"/>
    <w:rsid w:val="0013070D"/>
    <w:rsid w:val="00130786"/>
    <w:rsid w:val="001308B0"/>
    <w:rsid w:val="0013092B"/>
    <w:rsid w:val="001309B5"/>
    <w:rsid w:val="001309FC"/>
    <w:rsid w:val="00130A8C"/>
    <w:rsid w:val="00130AED"/>
    <w:rsid w:val="00130AF1"/>
    <w:rsid w:val="00130BA9"/>
    <w:rsid w:val="00130C09"/>
    <w:rsid w:val="00130D57"/>
    <w:rsid w:val="00130E08"/>
    <w:rsid w:val="00130E9D"/>
    <w:rsid w:val="00130F91"/>
    <w:rsid w:val="00130FEA"/>
    <w:rsid w:val="00131017"/>
    <w:rsid w:val="00131063"/>
    <w:rsid w:val="001310D8"/>
    <w:rsid w:val="0013110A"/>
    <w:rsid w:val="00131156"/>
    <w:rsid w:val="001311D7"/>
    <w:rsid w:val="001312DD"/>
    <w:rsid w:val="001312EF"/>
    <w:rsid w:val="001314BC"/>
    <w:rsid w:val="001315F0"/>
    <w:rsid w:val="001317D9"/>
    <w:rsid w:val="001318B5"/>
    <w:rsid w:val="001318E7"/>
    <w:rsid w:val="00131A27"/>
    <w:rsid w:val="00131AB2"/>
    <w:rsid w:val="00131AD5"/>
    <w:rsid w:val="00131B17"/>
    <w:rsid w:val="00131B5C"/>
    <w:rsid w:val="00131C60"/>
    <w:rsid w:val="00131E4B"/>
    <w:rsid w:val="00131EBB"/>
    <w:rsid w:val="00131EC7"/>
    <w:rsid w:val="00131F0D"/>
    <w:rsid w:val="00131FD8"/>
    <w:rsid w:val="0013201E"/>
    <w:rsid w:val="0013218E"/>
    <w:rsid w:val="001321A1"/>
    <w:rsid w:val="001321E9"/>
    <w:rsid w:val="001323DC"/>
    <w:rsid w:val="0013242F"/>
    <w:rsid w:val="00132460"/>
    <w:rsid w:val="00132500"/>
    <w:rsid w:val="001325FE"/>
    <w:rsid w:val="00132611"/>
    <w:rsid w:val="00132956"/>
    <w:rsid w:val="00132A6B"/>
    <w:rsid w:val="00132A84"/>
    <w:rsid w:val="00132B66"/>
    <w:rsid w:val="00132D3C"/>
    <w:rsid w:val="00132D3E"/>
    <w:rsid w:val="00132E88"/>
    <w:rsid w:val="00132FF2"/>
    <w:rsid w:val="0013302D"/>
    <w:rsid w:val="001330CC"/>
    <w:rsid w:val="00133248"/>
    <w:rsid w:val="00133251"/>
    <w:rsid w:val="0013327C"/>
    <w:rsid w:val="001333CC"/>
    <w:rsid w:val="001333F7"/>
    <w:rsid w:val="001334AA"/>
    <w:rsid w:val="001335DF"/>
    <w:rsid w:val="0013376D"/>
    <w:rsid w:val="001337AA"/>
    <w:rsid w:val="001337D9"/>
    <w:rsid w:val="001338DE"/>
    <w:rsid w:val="0013393F"/>
    <w:rsid w:val="00133965"/>
    <w:rsid w:val="001339AE"/>
    <w:rsid w:val="001339FB"/>
    <w:rsid w:val="00133A1E"/>
    <w:rsid w:val="00133AAD"/>
    <w:rsid w:val="00133AAE"/>
    <w:rsid w:val="00133D13"/>
    <w:rsid w:val="00133D7A"/>
    <w:rsid w:val="00133D9F"/>
    <w:rsid w:val="00133E32"/>
    <w:rsid w:val="00133E3E"/>
    <w:rsid w:val="00133E63"/>
    <w:rsid w:val="00133EDD"/>
    <w:rsid w:val="00134105"/>
    <w:rsid w:val="00134150"/>
    <w:rsid w:val="00134264"/>
    <w:rsid w:val="001342BF"/>
    <w:rsid w:val="00134339"/>
    <w:rsid w:val="001343B3"/>
    <w:rsid w:val="001345B0"/>
    <w:rsid w:val="001345EF"/>
    <w:rsid w:val="00134650"/>
    <w:rsid w:val="00134687"/>
    <w:rsid w:val="001346A2"/>
    <w:rsid w:val="001346B7"/>
    <w:rsid w:val="001346F0"/>
    <w:rsid w:val="0013475C"/>
    <w:rsid w:val="00134862"/>
    <w:rsid w:val="001349AC"/>
    <w:rsid w:val="001349B3"/>
    <w:rsid w:val="001349EB"/>
    <w:rsid w:val="00134AB0"/>
    <w:rsid w:val="00134C41"/>
    <w:rsid w:val="00134C4F"/>
    <w:rsid w:val="00134CFF"/>
    <w:rsid w:val="00134D2C"/>
    <w:rsid w:val="00134D41"/>
    <w:rsid w:val="00134E25"/>
    <w:rsid w:val="00134EC3"/>
    <w:rsid w:val="0013503C"/>
    <w:rsid w:val="001350EE"/>
    <w:rsid w:val="00135228"/>
    <w:rsid w:val="001352D3"/>
    <w:rsid w:val="0013551D"/>
    <w:rsid w:val="0013556B"/>
    <w:rsid w:val="001355AE"/>
    <w:rsid w:val="0013579A"/>
    <w:rsid w:val="001358B3"/>
    <w:rsid w:val="00135913"/>
    <w:rsid w:val="001359EF"/>
    <w:rsid w:val="00135AA9"/>
    <w:rsid w:val="00135BEC"/>
    <w:rsid w:val="00135CB1"/>
    <w:rsid w:val="00135CEC"/>
    <w:rsid w:val="00135E3E"/>
    <w:rsid w:val="00135E98"/>
    <w:rsid w:val="00135EC7"/>
    <w:rsid w:val="00135F16"/>
    <w:rsid w:val="00135FBB"/>
    <w:rsid w:val="00136096"/>
    <w:rsid w:val="001360EB"/>
    <w:rsid w:val="00136153"/>
    <w:rsid w:val="001361DF"/>
    <w:rsid w:val="0013651E"/>
    <w:rsid w:val="00136551"/>
    <w:rsid w:val="00136683"/>
    <w:rsid w:val="00136740"/>
    <w:rsid w:val="00136786"/>
    <w:rsid w:val="00136981"/>
    <w:rsid w:val="00136C61"/>
    <w:rsid w:val="00136CFA"/>
    <w:rsid w:val="00136DB9"/>
    <w:rsid w:val="00136DE7"/>
    <w:rsid w:val="00136E46"/>
    <w:rsid w:val="00136FA7"/>
    <w:rsid w:val="00136FA9"/>
    <w:rsid w:val="0013708D"/>
    <w:rsid w:val="001370B5"/>
    <w:rsid w:val="001372A3"/>
    <w:rsid w:val="001372FE"/>
    <w:rsid w:val="0013742B"/>
    <w:rsid w:val="0013746A"/>
    <w:rsid w:val="00137561"/>
    <w:rsid w:val="001375D2"/>
    <w:rsid w:val="0013762E"/>
    <w:rsid w:val="001376BC"/>
    <w:rsid w:val="0013779A"/>
    <w:rsid w:val="001378A2"/>
    <w:rsid w:val="001378E3"/>
    <w:rsid w:val="00137A41"/>
    <w:rsid w:val="00137A91"/>
    <w:rsid w:val="00137B03"/>
    <w:rsid w:val="00137BE5"/>
    <w:rsid w:val="00137CE6"/>
    <w:rsid w:val="00137DE3"/>
    <w:rsid w:val="001400A1"/>
    <w:rsid w:val="00140273"/>
    <w:rsid w:val="0014030C"/>
    <w:rsid w:val="001403E0"/>
    <w:rsid w:val="00140420"/>
    <w:rsid w:val="001405E7"/>
    <w:rsid w:val="001406D3"/>
    <w:rsid w:val="001407AC"/>
    <w:rsid w:val="00140825"/>
    <w:rsid w:val="00140853"/>
    <w:rsid w:val="001408C0"/>
    <w:rsid w:val="0014093C"/>
    <w:rsid w:val="00140A10"/>
    <w:rsid w:val="00140B1F"/>
    <w:rsid w:val="00140D0B"/>
    <w:rsid w:val="00140E4F"/>
    <w:rsid w:val="00140EA3"/>
    <w:rsid w:val="00140ED8"/>
    <w:rsid w:val="00140F95"/>
    <w:rsid w:val="0014114A"/>
    <w:rsid w:val="0014122B"/>
    <w:rsid w:val="001412FD"/>
    <w:rsid w:val="0014135B"/>
    <w:rsid w:val="00141390"/>
    <w:rsid w:val="0014148A"/>
    <w:rsid w:val="00141596"/>
    <w:rsid w:val="00141604"/>
    <w:rsid w:val="00141643"/>
    <w:rsid w:val="00141645"/>
    <w:rsid w:val="00141649"/>
    <w:rsid w:val="00141739"/>
    <w:rsid w:val="001417AD"/>
    <w:rsid w:val="00141880"/>
    <w:rsid w:val="001418A7"/>
    <w:rsid w:val="001418AD"/>
    <w:rsid w:val="0014193E"/>
    <w:rsid w:val="00141A92"/>
    <w:rsid w:val="00141B1F"/>
    <w:rsid w:val="00141BBD"/>
    <w:rsid w:val="00141C68"/>
    <w:rsid w:val="00141C96"/>
    <w:rsid w:val="00141CA1"/>
    <w:rsid w:val="00141E05"/>
    <w:rsid w:val="00141F44"/>
    <w:rsid w:val="00141F5B"/>
    <w:rsid w:val="00142042"/>
    <w:rsid w:val="00142043"/>
    <w:rsid w:val="001421E2"/>
    <w:rsid w:val="0014241E"/>
    <w:rsid w:val="00142448"/>
    <w:rsid w:val="001424F5"/>
    <w:rsid w:val="00142527"/>
    <w:rsid w:val="00142554"/>
    <w:rsid w:val="00142599"/>
    <w:rsid w:val="00142712"/>
    <w:rsid w:val="001428EC"/>
    <w:rsid w:val="00142937"/>
    <w:rsid w:val="001429A9"/>
    <w:rsid w:val="00142A36"/>
    <w:rsid w:val="00142A39"/>
    <w:rsid w:val="00142B25"/>
    <w:rsid w:val="00142B45"/>
    <w:rsid w:val="00142BB8"/>
    <w:rsid w:val="00142BDF"/>
    <w:rsid w:val="00142C25"/>
    <w:rsid w:val="00142C7B"/>
    <w:rsid w:val="00142D1B"/>
    <w:rsid w:val="00142DA7"/>
    <w:rsid w:val="00142E4F"/>
    <w:rsid w:val="00142EA2"/>
    <w:rsid w:val="00142F40"/>
    <w:rsid w:val="0014304E"/>
    <w:rsid w:val="00143124"/>
    <w:rsid w:val="0014330E"/>
    <w:rsid w:val="00143369"/>
    <w:rsid w:val="001433C1"/>
    <w:rsid w:val="0014340F"/>
    <w:rsid w:val="00143413"/>
    <w:rsid w:val="0014348A"/>
    <w:rsid w:val="001434E1"/>
    <w:rsid w:val="001436DC"/>
    <w:rsid w:val="0014375E"/>
    <w:rsid w:val="0014386A"/>
    <w:rsid w:val="00143AA2"/>
    <w:rsid w:val="00143B0A"/>
    <w:rsid w:val="00143B48"/>
    <w:rsid w:val="00143B7D"/>
    <w:rsid w:val="00143C71"/>
    <w:rsid w:val="00143C7D"/>
    <w:rsid w:val="00143D33"/>
    <w:rsid w:val="00143D75"/>
    <w:rsid w:val="00143D91"/>
    <w:rsid w:val="00143E73"/>
    <w:rsid w:val="00143E90"/>
    <w:rsid w:val="00143EB3"/>
    <w:rsid w:val="00143EC8"/>
    <w:rsid w:val="00143F07"/>
    <w:rsid w:val="00143F43"/>
    <w:rsid w:val="00143F4F"/>
    <w:rsid w:val="00143F9F"/>
    <w:rsid w:val="00143FCC"/>
    <w:rsid w:val="00144158"/>
    <w:rsid w:val="001441A3"/>
    <w:rsid w:val="001443AB"/>
    <w:rsid w:val="001443F4"/>
    <w:rsid w:val="001445D8"/>
    <w:rsid w:val="001445EC"/>
    <w:rsid w:val="001446B6"/>
    <w:rsid w:val="001447E2"/>
    <w:rsid w:val="00144865"/>
    <w:rsid w:val="0014486F"/>
    <w:rsid w:val="0014489B"/>
    <w:rsid w:val="00144A57"/>
    <w:rsid w:val="00144B3A"/>
    <w:rsid w:val="00144CF3"/>
    <w:rsid w:val="00144DFD"/>
    <w:rsid w:val="00144E05"/>
    <w:rsid w:val="00144EB5"/>
    <w:rsid w:val="00144F3C"/>
    <w:rsid w:val="00144FF9"/>
    <w:rsid w:val="0014508B"/>
    <w:rsid w:val="00145153"/>
    <w:rsid w:val="0014519D"/>
    <w:rsid w:val="00145250"/>
    <w:rsid w:val="0014526D"/>
    <w:rsid w:val="00145274"/>
    <w:rsid w:val="0014547E"/>
    <w:rsid w:val="00145508"/>
    <w:rsid w:val="001455E4"/>
    <w:rsid w:val="0014560E"/>
    <w:rsid w:val="00145614"/>
    <w:rsid w:val="00145686"/>
    <w:rsid w:val="00145695"/>
    <w:rsid w:val="001457B3"/>
    <w:rsid w:val="001457CC"/>
    <w:rsid w:val="001458E2"/>
    <w:rsid w:val="001459DA"/>
    <w:rsid w:val="00145B68"/>
    <w:rsid w:val="00145BBE"/>
    <w:rsid w:val="00145BC9"/>
    <w:rsid w:val="00145D07"/>
    <w:rsid w:val="00145DE6"/>
    <w:rsid w:val="00145E47"/>
    <w:rsid w:val="00145E9E"/>
    <w:rsid w:val="00145EA1"/>
    <w:rsid w:val="00145ED0"/>
    <w:rsid w:val="00145F31"/>
    <w:rsid w:val="00145FB7"/>
    <w:rsid w:val="00146091"/>
    <w:rsid w:val="00146187"/>
    <w:rsid w:val="001462C8"/>
    <w:rsid w:val="00146393"/>
    <w:rsid w:val="001463A9"/>
    <w:rsid w:val="001463D8"/>
    <w:rsid w:val="0014649C"/>
    <w:rsid w:val="001465BA"/>
    <w:rsid w:val="00146622"/>
    <w:rsid w:val="00146678"/>
    <w:rsid w:val="001466AE"/>
    <w:rsid w:val="001466D1"/>
    <w:rsid w:val="00146711"/>
    <w:rsid w:val="00146874"/>
    <w:rsid w:val="001468BF"/>
    <w:rsid w:val="0014699C"/>
    <w:rsid w:val="00146BB8"/>
    <w:rsid w:val="00146C03"/>
    <w:rsid w:val="00146C90"/>
    <w:rsid w:val="00146D4A"/>
    <w:rsid w:val="00146DAD"/>
    <w:rsid w:val="00146E2F"/>
    <w:rsid w:val="00146FBE"/>
    <w:rsid w:val="00147049"/>
    <w:rsid w:val="001470BB"/>
    <w:rsid w:val="001472CB"/>
    <w:rsid w:val="00147411"/>
    <w:rsid w:val="00147459"/>
    <w:rsid w:val="001474CF"/>
    <w:rsid w:val="00147B24"/>
    <w:rsid w:val="00147B55"/>
    <w:rsid w:val="00147B77"/>
    <w:rsid w:val="00147C74"/>
    <w:rsid w:val="00147D61"/>
    <w:rsid w:val="00150178"/>
    <w:rsid w:val="0015018C"/>
    <w:rsid w:val="00150247"/>
    <w:rsid w:val="001503AB"/>
    <w:rsid w:val="00150443"/>
    <w:rsid w:val="0015065D"/>
    <w:rsid w:val="00150678"/>
    <w:rsid w:val="001506B6"/>
    <w:rsid w:val="00150856"/>
    <w:rsid w:val="0015089D"/>
    <w:rsid w:val="00150B59"/>
    <w:rsid w:val="00150B89"/>
    <w:rsid w:val="00150BE3"/>
    <w:rsid w:val="00150C6E"/>
    <w:rsid w:val="00150D14"/>
    <w:rsid w:val="00150EB7"/>
    <w:rsid w:val="00150ECD"/>
    <w:rsid w:val="00150EF8"/>
    <w:rsid w:val="00150F19"/>
    <w:rsid w:val="00151009"/>
    <w:rsid w:val="0015100F"/>
    <w:rsid w:val="001510FE"/>
    <w:rsid w:val="0015118E"/>
    <w:rsid w:val="00151204"/>
    <w:rsid w:val="0015134C"/>
    <w:rsid w:val="001513A5"/>
    <w:rsid w:val="001516A0"/>
    <w:rsid w:val="001517C7"/>
    <w:rsid w:val="00151846"/>
    <w:rsid w:val="0015185B"/>
    <w:rsid w:val="00151867"/>
    <w:rsid w:val="00151943"/>
    <w:rsid w:val="00151995"/>
    <w:rsid w:val="001519EE"/>
    <w:rsid w:val="00151A75"/>
    <w:rsid w:val="00151B8B"/>
    <w:rsid w:val="00151CA8"/>
    <w:rsid w:val="00151CAB"/>
    <w:rsid w:val="00151E05"/>
    <w:rsid w:val="00151E7D"/>
    <w:rsid w:val="00151EE0"/>
    <w:rsid w:val="00152024"/>
    <w:rsid w:val="00152084"/>
    <w:rsid w:val="0015218D"/>
    <w:rsid w:val="001522AF"/>
    <w:rsid w:val="001523A4"/>
    <w:rsid w:val="001523C0"/>
    <w:rsid w:val="001524B0"/>
    <w:rsid w:val="00152532"/>
    <w:rsid w:val="001525DD"/>
    <w:rsid w:val="001526EE"/>
    <w:rsid w:val="0015271B"/>
    <w:rsid w:val="001527BB"/>
    <w:rsid w:val="0015289A"/>
    <w:rsid w:val="0015292A"/>
    <w:rsid w:val="00152980"/>
    <w:rsid w:val="00152B16"/>
    <w:rsid w:val="00152B37"/>
    <w:rsid w:val="00152BB8"/>
    <w:rsid w:val="00152C9C"/>
    <w:rsid w:val="00152CC5"/>
    <w:rsid w:val="00152D5B"/>
    <w:rsid w:val="00152E22"/>
    <w:rsid w:val="00152E4A"/>
    <w:rsid w:val="00152EE6"/>
    <w:rsid w:val="00152F1C"/>
    <w:rsid w:val="00152FA6"/>
    <w:rsid w:val="00153091"/>
    <w:rsid w:val="001530FF"/>
    <w:rsid w:val="0015319C"/>
    <w:rsid w:val="001531CD"/>
    <w:rsid w:val="001531D9"/>
    <w:rsid w:val="0015320B"/>
    <w:rsid w:val="0015320D"/>
    <w:rsid w:val="0015327C"/>
    <w:rsid w:val="00153291"/>
    <w:rsid w:val="00153368"/>
    <w:rsid w:val="0015349A"/>
    <w:rsid w:val="001534F5"/>
    <w:rsid w:val="0015358D"/>
    <w:rsid w:val="00153612"/>
    <w:rsid w:val="00153688"/>
    <w:rsid w:val="00153744"/>
    <w:rsid w:val="0015378C"/>
    <w:rsid w:val="001537B7"/>
    <w:rsid w:val="001538FF"/>
    <w:rsid w:val="00153971"/>
    <w:rsid w:val="001539EE"/>
    <w:rsid w:val="00153A05"/>
    <w:rsid w:val="00153EB7"/>
    <w:rsid w:val="00153F98"/>
    <w:rsid w:val="00153FCA"/>
    <w:rsid w:val="00153FE0"/>
    <w:rsid w:val="00154076"/>
    <w:rsid w:val="001540A7"/>
    <w:rsid w:val="001540D2"/>
    <w:rsid w:val="001541ED"/>
    <w:rsid w:val="0015432A"/>
    <w:rsid w:val="001543FE"/>
    <w:rsid w:val="0015440F"/>
    <w:rsid w:val="001544E1"/>
    <w:rsid w:val="001545A5"/>
    <w:rsid w:val="001545B3"/>
    <w:rsid w:val="00154619"/>
    <w:rsid w:val="001547A2"/>
    <w:rsid w:val="001548AC"/>
    <w:rsid w:val="001549FC"/>
    <w:rsid w:val="00154A2A"/>
    <w:rsid w:val="00154AC8"/>
    <w:rsid w:val="00154D78"/>
    <w:rsid w:val="00155020"/>
    <w:rsid w:val="00155092"/>
    <w:rsid w:val="001550A0"/>
    <w:rsid w:val="00155284"/>
    <w:rsid w:val="001552E3"/>
    <w:rsid w:val="00155302"/>
    <w:rsid w:val="00155305"/>
    <w:rsid w:val="00155338"/>
    <w:rsid w:val="001553CC"/>
    <w:rsid w:val="00155512"/>
    <w:rsid w:val="00155589"/>
    <w:rsid w:val="0015558A"/>
    <w:rsid w:val="0015568C"/>
    <w:rsid w:val="00155762"/>
    <w:rsid w:val="001559A8"/>
    <w:rsid w:val="00155A15"/>
    <w:rsid w:val="00155AF1"/>
    <w:rsid w:val="00155AF3"/>
    <w:rsid w:val="00155B09"/>
    <w:rsid w:val="00155BB6"/>
    <w:rsid w:val="00155C33"/>
    <w:rsid w:val="00155C6E"/>
    <w:rsid w:val="00155DC4"/>
    <w:rsid w:val="00155E41"/>
    <w:rsid w:val="00155E8B"/>
    <w:rsid w:val="00155F1E"/>
    <w:rsid w:val="00155FB0"/>
    <w:rsid w:val="001560BD"/>
    <w:rsid w:val="001561C4"/>
    <w:rsid w:val="0015633B"/>
    <w:rsid w:val="001563D5"/>
    <w:rsid w:val="00156446"/>
    <w:rsid w:val="0015646B"/>
    <w:rsid w:val="0015649D"/>
    <w:rsid w:val="001564AA"/>
    <w:rsid w:val="001564AB"/>
    <w:rsid w:val="001565FB"/>
    <w:rsid w:val="00156673"/>
    <w:rsid w:val="001566B9"/>
    <w:rsid w:val="001566E7"/>
    <w:rsid w:val="00156749"/>
    <w:rsid w:val="00156859"/>
    <w:rsid w:val="001568A7"/>
    <w:rsid w:val="001568B6"/>
    <w:rsid w:val="0015696D"/>
    <w:rsid w:val="00156BE3"/>
    <w:rsid w:val="00156C59"/>
    <w:rsid w:val="00156D1C"/>
    <w:rsid w:val="00156DB6"/>
    <w:rsid w:val="00156DCC"/>
    <w:rsid w:val="00156E15"/>
    <w:rsid w:val="00156E41"/>
    <w:rsid w:val="0015705B"/>
    <w:rsid w:val="001570DB"/>
    <w:rsid w:val="00157394"/>
    <w:rsid w:val="001573E5"/>
    <w:rsid w:val="001576A4"/>
    <w:rsid w:val="0015790C"/>
    <w:rsid w:val="00157948"/>
    <w:rsid w:val="00157A18"/>
    <w:rsid w:val="00157A1B"/>
    <w:rsid w:val="00157A9B"/>
    <w:rsid w:val="00157AEB"/>
    <w:rsid w:val="00157B02"/>
    <w:rsid w:val="00157BF0"/>
    <w:rsid w:val="00157C2B"/>
    <w:rsid w:val="00157C4D"/>
    <w:rsid w:val="00157C84"/>
    <w:rsid w:val="00157C8E"/>
    <w:rsid w:val="00157E80"/>
    <w:rsid w:val="00157ED6"/>
    <w:rsid w:val="00157F67"/>
    <w:rsid w:val="001601D8"/>
    <w:rsid w:val="00160257"/>
    <w:rsid w:val="001602F1"/>
    <w:rsid w:val="001603A3"/>
    <w:rsid w:val="00160404"/>
    <w:rsid w:val="001604B4"/>
    <w:rsid w:val="0016057A"/>
    <w:rsid w:val="001605BA"/>
    <w:rsid w:val="001606FA"/>
    <w:rsid w:val="0016073F"/>
    <w:rsid w:val="0016082E"/>
    <w:rsid w:val="00160845"/>
    <w:rsid w:val="001608BA"/>
    <w:rsid w:val="00160987"/>
    <w:rsid w:val="001609AC"/>
    <w:rsid w:val="00160BF6"/>
    <w:rsid w:val="00160C4E"/>
    <w:rsid w:val="00160C5B"/>
    <w:rsid w:val="00160CC1"/>
    <w:rsid w:val="00160CC2"/>
    <w:rsid w:val="00160D61"/>
    <w:rsid w:val="00160DA6"/>
    <w:rsid w:val="00160DDD"/>
    <w:rsid w:val="00161121"/>
    <w:rsid w:val="0016113F"/>
    <w:rsid w:val="0016129F"/>
    <w:rsid w:val="00161314"/>
    <w:rsid w:val="00161317"/>
    <w:rsid w:val="0016132D"/>
    <w:rsid w:val="001613C1"/>
    <w:rsid w:val="001613D5"/>
    <w:rsid w:val="00161491"/>
    <w:rsid w:val="001614AE"/>
    <w:rsid w:val="001617A4"/>
    <w:rsid w:val="0016192C"/>
    <w:rsid w:val="00161A83"/>
    <w:rsid w:val="00161AAC"/>
    <w:rsid w:val="00161BF7"/>
    <w:rsid w:val="00161CB5"/>
    <w:rsid w:val="00161CC1"/>
    <w:rsid w:val="00161D5E"/>
    <w:rsid w:val="00161DA0"/>
    <w:rsid w:val="00161DBF"/>
    <w:rsid w:val="00161E8B"/>
    <w:rsid w:val="00161ED2"/>
    <w:rsid w:val="00161F87"/>
    <w:rsid w:val="00162006"/>
    <w:rsid w:val="0016217A"/>
    <w:rsid w:val="00162318"/>
    <w:rsid w:val="00162372"/>
    <w:rsid w:val="001624E3"/>
    <w:rsid w:val="001624FF"/>
    <w:rsid w:val="001629F5"/>
    <w:rsid w:val="00162A69"/>
    <w:rsid w:val="00162AB9"/>
    <w:rsid w:val="00162B27"/>
    <w:rsid w:val="00162D10"/>
    <w:rsid w:val="0016300B"/>
    <w:rsid w:val="0016305E"/>
    <w:rsid w:val="00163073"/>
    <w:rsid w:val="00163137"/>
    <w:rsid w:val="001631AA"/>
    <w:rsid w:val="001631E6"/>
    <w:rsid w:val="0016339D"/>
    <w:rsid w:val="00163443"/>
    <w:rsid w:val="00163480"/>
    <w:rsid w:val="001635B8"/>
    <w:rsid w:val="0016380D"/>
    <w:rsid w:val="001638C0"/>
    <w:rsid w:val="00163912"/>
    <w:rsid w:val="0016397F"/>
    <w:rsid w:val="0016398C"/>
    <w:rsid w:val="00163B0D"/>
    <w:rsid w:val="00163BF3"/>
    <w:rsid w:val="00163D8A"/>
    <w:rsid w:val="00163ECA"/>
    <w:rsid w:val="00163F2D"/>
    <w:rsid w:val="00164215"/>
    <w:rsid w:val="0016421C"/>
    <w:rsid w:val="00164365"/>
    <w:rsid w:val="00164405"/>
    <w:rsid w:val="00164414"/>
    <w:rsid w:val="001644A3"/>
    <w:rsid w:val="00164615"/>
    <w:rsid w:val="001647B9"/>
    <w:rsid w:val="001647D1"/>
    <w:rsid w:val="001647DB"/>
    <w:rsid w:val="00164975"/>
    <w:rsid w:val="0016499A"/>
    <w:rsid w:val="00164A54"/>
    <w:rsid w:val="00164A5F"/>
    <w:rsid w:val="00164A76"/>
    <w:rsid w:val="00164B8B"/>
    <w:rsid w:val="00164CB4"/>
    <w:rsid w:val="00164CB8"/>
    <w:rsid w:val="00165025"/>
    <w:rsid w:val="0016516C"/>
    <w:rsid w:val="00165199"/>
    <w:rsid w:val="0016529A"/>
    <w:rsid w:val="001653B8"/>
    <w:rsid w:val="00165433"/>
    <w:rsid w:val="00165478"/>
    <w:rsid w:val="00165483"/>
    <w:rsid w:val="001655E5"/>
    <w:rsid w:val="0016564C"/>
    <w:rsid w:val="00165726"/>
    <w:rsid w:val="001657C2"/>
    <w:rsid w:val="001657E9"/>
    <w:rsid w:val="001659D0"/>
    <w:rsid w:val="00165A28"/>
    <w:rsid w:val="00165A94"/>
    <w:rsid w:val="00165B07"/>
    <w:rsid w:val="00165B72"/>
    <w:rsid w:val="00165B8B"/>
    <w:rsid w:val="00165B9D"/>
    <w:rsid w:val="00165BA0"/>
    <w:rsid w:val="00165CA1"/>
    <w:rsid w:val="00165CA7"/>
    <w:rsid w:val="00165CDF"/>
    <w:rsid w:val="00165EB8"/>
    <w:rsid w:val="00165FBA"/>
    <w:rsid w:val="0016602D"/>
    <w:rsid w:val="00166090"/>
    <w:rsid w:val="00166112"/>
    <w:rsid w:val="00166140"/>
    <w:rsid w:val="00166170"/>
    <w:rsid w:val="00166181"/>
    <w:rsid w:val="00166262"/>
    <w:rsid w:val="001662A3"/>
    <w:rsid w:val="001662E0"/>
    <w:rsid w:val="001663A1"/>
    <w:rsid w:val="001663AC"/>
    <w:rsid w:val="001664A6"/>
    <w:rsid w:val="001664BA"/>
    <w:rsid w:val="00166541"/>
    <w:rsid w:val="00166AC6"/>
    <w:rsid w:val="00166B94"/>
    <w:rsid w:val="00166C9B"/>
    <w:rsid w:val="00166CE5"/>
    <w:rsid w:val="00166D6E"/>
    <w:rsid w:val="00166DA0"/>
    <w:rsid w:val="00166F92"/>
    <w:rsid w:val="00167088"/>
    <w:rsid w:val="00167184"/>
    <w:rsid w:val="001673A6"/>
    <w:rsid w:val="001673DC"/>
    <w:rsid w:val="00167614"/>
    <w:rsid w:val="001676AF"/>
    <w:rsid w:val="0016784C"/>
    <w:rsid w:val="00167942"/>
    <w:rsid w:val="001679C6"/>
    <w:rsid w:val="001679D9"/>
    <w:rsid w:val="00167AF8"/>
    <w:rsid w:val="00167B6A"/>
    <w:rsid w:val="00167C22"/>
    <w:rsid w:val="00167C23"/>
    <w:rsid w:val="00167CFE"/>
    <w:rsid w:val="00167E8B"/>
    <w:rsid w:val="00170046"/>
    <w:rsid w:val="001700C3"/>
    <w:rsid w:val="00170190"/>
    <w:rsid w:val="00170309"/>
    <w:rsid w:val="00170495"/>
    <w:rsid w:val="0017051E"/>
    <w:rsid w:val="00170565"/>
    <w:rsid w:val="0017058A"/>
    <w:rsid w:val="001705BD"/>
    <w:rsid w:val="0017070A"/>
    <w:rsid w:val="00170722"/>
    <w:rsid w:val="001707BF"/>
    <w:rsid w:val="001707C5"/>
    <w:rsid w:val="00170938"/>
    <w:rsid w:val="00170A55"/>
    <w:rsid w:val="00170AE3"/>
    <w:rsid w:val="00170AF5"/>
    <w:rsid w:val="00170B72"/>
    <w:rsid w:val="00170BAE"/>
    <w:rsid w:val="00170CCF"/>
    <w:rsid w:val="00170F13"/>
    <w:rsid w:val="001711A4"/>
    <w:rsid w:val="00171298"/>
    <w:rsid w:val="001712BE"/>
    <w:rsid w:val="00171345"/>
    <w:rsid w:val="00171357"/>
    <w:rsid w:val="001713EF"/>
    <w:rsid w:val="001713FA"/>
    <w:rsid w:val="0017149E"/>
    <w:rsid w:val="00171562"/>
    <w:rsid w:val="0017164C"/>
    <w:rsid w:val="00171689"/>
    <w:rsid w:val="00171811"/>
    <w:rsid w:val="0017181F"/>
    <w:rsid w:val="001718B7"/>
    <w:rsid w:val="001719AF"/>
    <w:rsid w:val="00171A0F"/>
    <w:rsid w:val="00171A74"/>
    <w:rsid w:val="00171B0D"/>
    <w:rsid w:val="00171C66"/>
    <w:rsid w:val="00171CFD"/>
    <w:rsid w:val="00171D0E"/>
    <w:rsid w:val="00171D1B"/>
    <w:rsid w:val="00171D34"/>
    <w:rsid w:val="00171D96"/>
    <w:rsid w:val="00171DCC"/>
    <w:rsid w:val="00171EFF"/>
    <w:rsid w:val="00171F76"/>
    <w:rsid w:val="00171FEE"/>
    <w:rsid w:val="00172016"/>
    <w:rsid w:val="001721C8"/>
    <w:rsid w:val="001721F7"/>
    <w:rsid w:val="0017226E"/>
    <w:rsid w:val="001722B3"/>
    <w:rsid w:val="0017232D"/>
    <w:rsid w:val="0017233A"/>
    <w:rsid w:val="0017246E"/>
    <w:rsid w:val="00172532"/>
    <w:rsid w:val="0017257D"/>
    <w:rsid w:val="001725F9"/>
    <w:rsid w:val="00172741"/>
    <w:rsid w:val="0017279E"/>
    <w:rsid w:val="0017289A"/>
    <w:rsid w:val="001728BA"/>
    <w:rsid w:val="00172A00"/>
    <w:rsid w:val="00172A55"/>
    <w:rsid w:val="00172B54"/>
    <w:rsid w:val="00172BDF"/>
    <w:rsid w:val="00172BF1"/>
    <w:rsid w:val="00172CFB"/>
    <w:rsid w:val="00172E08"/>
    <w:rsid w:val="00172F31"/>
    <w:rsid w:val="00172F62"/>
    <w:rsid w:val="0017303B"/>
    <w:rsid w:val="001731DB"/>
    <w:rsid w:val="00173286"/>
    <w:rsid w:val="00173304"/>
    <w:rsid w:val="0017334D"/>
    <w:rsid w:val="0017334E"/>
    <w:rsid w:val="001733D8"/>
    <w:rsid w:val="00173600"/>
    <w:rsid w:val="00173751"/>
    <w:rsid w:val="001737C7"/>
    <w:rsid w:val="00173837"/>
    <w:rsid w:val="00173866"/>
    <w:rsid w:val="001738F3"/>
    <w:rsid w:val="00173957"/>
    <w:rsid w:val="00173A4E"/>
    <w:rsid w:val="00173B2A"/>
    <w:rsid w:val="00173B9D"/>
    <w:rsid w:val="00173C4B"/>
    <w:rsid w:val="00173EA5"/>
    <w:rsid w:val="00173EF7"/>
    <w:rsid w:val="00173F1B"/>
    <w:rsid w:val="00173FEF"/>
    <w:rsid w:val="00174060"/>
    <w:rsid w:val="001741F1"/>
    <w:rsid w:val="00174242"/>
    <w:rsid w:val="0017427D"/>
    <w:rsid w:val="0017446A"/>
    <w:rsid w:val="00174600"/>
    <w:rsid w:val="00174626"/>
    <w:rsid w:val="001746EB"/>
    <w:rsid w:val="00174926"/>
    <w:rsid w:val="00174A33"/>
    <w:rsid w:val="00174BDF"/>
    <w:rsid w:val="00174D6E"/>
    <w:rsid w:val="00174FAD"/>
    <w:rsid w:val="00174FE5"/>
    <w:rsid w:val="00175179"/>
    <w:rsid w:val="00175221"/>
    <w:rsid w:val="001752F2"/>
    <w:rsid w:val="0017531D"/>
    <w:rsid w:val="00175368"/>
    <w:rsid w:val="001753D1"/>
    <w:rsid w:val="00175473"/>
    <w:rsid w:val="001754CE"/>
    <w:rsid w:val="001755DF"/>
    <w:rsid w:val="001755E2"/>
    <w:rsid w:val="00175631"/>
    <w:rsid w:val="00175866"/>
    <w:rsid w:val="001758E9"/>
    <w:rsid w:val="00175978"/>
    <w:rsid w:val="00175A38"/>
    <w:rsid w:val="00175AFF"/>
    <w:rsid w:val="00175B44"/>
    <w:rsid w:val="00175C5D"/>
    <w:rsid w:val="00175CD2"/>
    <w:rsid w:val="00175CD4"/>
    <w:rsid w:val="00175D46"/>
    <w:rsid w:val="00175EFD"/>
    <w:rsid w:val="00175F36"/>
    <w:rsid w:val="0017600A"/>
    <w:rsid w:val="0017609F"/>
    <w:rsid w:val="001762B1"/>
    <w:rsid w:val="00176405"/>
    <w:rsid w:val="0017655E"/>
    <w:rsid w:val="00176593"/>
    <w:rsid w:val="0017661E"/>
    <w:rsid w:val="0017668A"/>
    <w:rsid w:val="00176978"/>
    <w:rsid w:val="00176A7E"/>
    <w:rsid w:val="00176C67"/>
    <w:rsid w:val="00176CA4"/>
    <w:rsid w:val="00176D03"/>
    <w:rsid w:val="00176E77"/>
    <w:rsid w:val="00176E9F"/>
    <w:rsid w:val="00176FE2"/>
    <w:rsid w:val="0017710E"/>
    <w:rsid w:val="00177266"/>
    <w:rsid w:val="00177410"/>
    <w:rsid w:val="00177616"/>
    <w:rsid w:val="0017766C"/>
    <w:rsid w:val="001776A6"/>
    <w:rsid w:val="001776B3"/>
    <w:rsid w:val="001776DE"/>
    <w:rsid w:val="00177828"/>
    <w:rsid w:val="00177879"/>
    <w:rsid w:val="001778EC"/>
    <w:rsid w:val="00177996"/>
    <w:rsid w:val="00177A95"/>
    <w:rsid w:val="00177AA7"/>
    <w:rsid w:val="00177D0E"/>
    <w:rsid w:val="00177D36"/>
    <w:rsid w:val="00177DA1"/>
    <w:rsid w:val="00177DC9"/>
    <w:rsid w:val="00177E4B"/>
    <w:rsid w:val="00177F1A"/>
    <w:rsid w:val="00177F3C"/>
    <w:rsid w:val="0018000F"/>
    <w:rsid w:val="0018007B"/>
    <w:rsid w:val="001801DB"/>
    <w:rsid w:val="0018028C"/>
    <w:rsid w:val="001802CE"/>
    <w:rsid w:val="0018042F"/>
    <w:rsid w:val="00180476"/>
    <w:rsid w:val="001804F2"/>
    <w:rsid w:val="00180651"/>
    <w:rsid w:val="00180670"/>
    <w:rsid w:val="00180776"/>
    <w:rsid w:val="00180787"/>
    <w:rsid w:val="001807B0"/>
    <w:rsid w:val="00180936"/>
    <w:rsid w:val="00180A7C"/>
    <w:rsid w:val="00180CC8"/>
    <w:rsid w:val="00180D22"/>
    <w:rsid w:val="00180D6B"/>
    <w:rsid w:val="00180EA9"/>
    <w:rsid w:val="00180F23"/>
    <w:rsid w:val="00180F43"/>
    <w:rsid w:val="00180F9A"/>
    <w:rsid w:val="00180F9C"/>
    <w:rsid w:val="00180FD3"/>
    <w:rsid w:val="00180FE8"/>
    <w:rsid w:val="001812EE"/>
    <w:rsid w:val="001817A6"/>
    <w:rsid w:val="001817BA"/>
    <w:rsid w:val="00181833"/>
    <w:rsid w:val="001819C1"/>
    <w:rsid w:val="001819CF"/>
    <w:rsid w:val="00181A84"/>
    <w:rsid w:val="00181B64"/>
    <w:rsid w:val="00181D2A"/>
    <w:rsid w:val="00181E22"/>
    <w:rsid w:val="00181FAF"/>
    <w:rsid w:val="0018202D"/>
    <w:rsid w:val="00182079"/>
    <w:rsid w:val="001821A9"/>
    <w:rsid w:val="001821D3"/>
    <w:rsid w:val="001824AD"/>
    <w:rsid w:val="001824BE"/>
    <w:rsid w:val="00182534"/>
    <w:rsid w:val="001825D6"/>
    <w:rsid w:val="0018262F"/>
    <w:rsid w:val="00182655"/>
    <w:rsid w:val="001826CE"/>
    <w:rsid w:val="00182781"/>
    <w:rsid w:val="001827A1"/>
    <w:rsid w:val="0018280A"/>
    <w:rsid w:val="0018280F"/>
    <w:rsid w:val="001828D5"/>
    <w:rsid w:val="001829EA"/>
    <w:rsid w:val="00182AEE"/>
    <w:rsid w:val="00182C90"/>
    <w:rsid w:val="00182CFF"/>
    <w:rsid w:val="00182E86"/>
    <w:rsid w:val="00182F42"/>
    <w:rsid w:val="0018308E"/>
    <w:rsid w:val="001831A0"/>
    <w:rsid w:val="0018328B"/>
    <w:rsid w:val="00183353"/>
    <w:rsid w:val="0018349E"/>
    <w:rsid w:val="0018350C"/>
    <w:rsid w:val="001835F9"/>
    <w:rsid w:val="00183618"/>
    <w:rsid w:val="00183679"/>
    <w:rsid w:val="001836C3"/>
    <w:rsid w:val="001836D8"/>
    <w:rsid w:val="001838D6"/>
    <w:rsid w:val="001838FE"/>
    <w:rsid w:val="00183997"/>
    <w:rsid w:val="001839D2"/>
    <w:rsid w:val="00183A38"/>
    <w:rsid w:val="00183D45"/>
    <w:rsid w:val="0018418D"/>
    <w:rsid w:val="001842B6"/>
    <w:rsid w:val="00184459"/>
    <w:rsid w:val="0018451D"/>
    <w:rsid w:val="0018455A"/>
    <w:rsid w:val="00184573"/>
    <w:rsid w:val="001846C4"/>
    <w:rsid w:val="001847C5"/>
    <w:rsid w:val="001847EF"/>
    <w:rsid w:val="00184816"/>
    <w:rsid w:val="00184938"/>
    <w:rsid w:val="0018494F"/>
    <w:rsid w:val="00184B40"/>
    <w:rsid w:val="00184B5B"/>
    <w:rsid w:val="00184D2C"/>
    <w:rsid w:val="00184EE2"/>
    <w:rsid w:val="00184EFA"/>
    <w:rsid w:val="00184FD4"/>
    <w:rsid w:val="00185038"/>
    <w:rsid w:val="001850BF"/>
    <w:rsid w:val="00185148"/>
    <w:rsid w:val="0018517E"/>
    <w:rsid w:val="0018523C"/>
    <w:rsid w:val="001853EC"/>
    <w:rsid w:val="00185413"/>
    <w:rsid w:val="0018553F"/>
    <w:rsid w:val="00185557"/>
    <w:rsid w:val="001855F5"/>
    <w:rsid w:val="001856DC"/>
    <w:rsid w:val="0018578F"/>
    <w:rsid w:val="001857A8"/>
    <w:rsid w:val="001857AC"/>
    <w:rsid w:val="00185869"/>
    <w:rsid w:val="00185A76"/>
    <w:rsid w:val="00185A92"/>
    <w:rsid w:val="00185A9C"/>
    <w:rsid w:val="00185B3D"/>
    <w:rsid w:val="00185D10"/>
    <w:rsid w:val="00185D63"/>
    <w:rsid w:val="00185E14"/>
    <w:rsid w:val="00185E67"/>
    <w:rsid w:val="00185EFA"/>
    <w:rsid w:val="00185EFC"/>
    <w:rsid w:val="00186033"/>
    <w:rsid w:val="001860D8"/>
    <w:rsid w:val="00186113"/>
    <w:rsid w:val="00186350"/>
    <w:rsid w:val="001863F3"/>
    <w:rsid w:val="0018668B"/>
    <w:rsid w:val="0018668C"/>
    <w:rsid w:val="001866C1"/>
    <w:rsid w:val="00186715"/>
    <w:rsid w:val="0018671A"/>
    <w:rsid w:val="0018676E"/>
    <w:rsid w:val="001868E8"/>
    <w:rsid w:val="0018691E"/>
    <w:rsid w:val="001869D0"/>
    <w:rsid w:val="00186BCD"/>
    <w:rsid w:val="00186BDE"/>
    <w:rsid w:val="00186C96"/>
    <w:rsid w:val="00186D35"/>
    <w:rsid w:val="00186D4F"/>
    <w:rsid w:val="00186E92"/>
    <w:rsid w:val="00186F2A"/>
    <w:rsid w:val="001873DF"/>
    <w:rsid w:val="001874AE"/>
    <w:rsid w:val="001874E3"/>
    <w:rsid w:val="001875F7"/>
    <w:rsid w:val="0018760B"/>
    <w:rsid w:val="00187653"/>
    <w:rsid w:val="0018782C"/>
    <w:rsid w:val="00187850"/>
    <w:rsid w:val="001878AC"/>
    <w:rsid w:val="00187918"/>
    <w:rsid w:val="0018799F"/>
    <w:rsid w:val="00187ABC"/>
    <w:rsid w:val="00187B49"/>
    <w:rsid w:val="00187BAA"/>
    <w:rsid w:val="00187C4D"/>
    <w:rsid w:val="00187D2D"/>
    <w:rsid w:val="00187D56"/>
    <w:rsid w:val="00187D67"/>
    <w:rsid w:val="00187D7C"/>
    <w:rsid w:val="00187E55"/>
    <w:rsid w:val="00190014"/>
    <w:rsid w:val="00190173"/>
    <w:rsid w:val="00190190"/>
    <w:rsid w:val="00190302"/>
    <w:rsid w:val="0019036D"/>
    <w:rsid w:val="00190393"/>
    <w:rsid w:val="001903B8"/>
    <w:rsid w:val="001904C5"/>
    <w:rsid w:val="001904E8"/>
    <w:rsid w:val="00190624"/>
    <w:rsid w:val="0019065E"/>
    <w:rsid w:val="00190756"/>
    <w:rsid w:val="001907AA"/>
    <w:rsid w:val="001907B9"/>
    <w:rsid w:val="00190C2F"/>
    <w:rsid w:val="00190D55"/>
    <w:rsid w:val="00190DA7"/>
    <w:rsid w:val="00190DC1"/>
    <w:rsid w:val="00190FBA"/>
    <w:rsid w:val="001910AB"/>
    <w:rsid w:val="001910EF"/>
    <w:rsid w:val="001911BE"/>
    <w:rsid w:val="00191283"/>
    <w:rsid w:val="001912CA"/>
    <w:rsid w:val="00191368"/>
    <w:rsid w:val="00191501"/>
    <w:rsid w:val="00191954"/>
    <w:rsid w:val="0019195C"/>
    <w:rsid w:val="00191966"/>
    <w:rsid w:val="0019197C"/>
    <w:rsid w:val="001919AB"/>
    <w:rsid w:val="001919D8"/>
    <w:rsid w:val="00191D76"/>
    <w:rsid w:val="00191FF5"/>
    <w:rsid w:val="001921BF"/>
    <w:rsid w:val="0019228A"/>
    <w:rsid w:val="001922C8"/>
    <w:rsid w:val="001923CE"/>
    <w:rsid w:val="001923E2"/>
    <w:rsid w:val="00192527"/>
    <w:rsid w:val="00192690"/>
    <w:rsid w:val="00192779"/>
    <w:rsid w:val="00192A01"/>
    <w:rsid w:val="00192A08"/>
    <w:rsid w:val="00192A41"/>
    <w:rsid w:val="00192B7A"/>
    <w:rsid w:val="00192BAC"/>
    <w:rsid w:val="00192C4F"/>
    <w:rsid w:val="00192D7D"/>
    <w:rsid w:val="00192DA9"/>
    <w:rsid w:val="00192E70"/>
    <w:rsid w:val="00192FCE"/>
    <w:rsid w:val="00192FE7"/>
    <w:rsid w:val="0019308C"/>
    <w:rsid w:val="001930D0"/>
    <w:rsid w:val="00193182"/>
    <w:rsid w:val="0019319E"/>
    <w:rsid w:val="00193313"/>
    <w:rsid w:val="00193314"/>
    <w:rsid w:val="0019336A"/>
    <w:rsid w:val="0019352D"/>
    <w:rsid w:val="00193676"/>
    <w:rsid w:val="001936C4"/>
    <w:rsid w:val="001936E1"/>
    <w:rsid w:val="0019379B"/>
    <w:rsid w:val="00193838"/>
    <w:rsid w:val="001938A6"/>
    <w:rsid w:val="001938D6"/>
    <w:rsid w:val="00193A8E"/>
    <w:rsid w:val="00193B24"/>
    <w:rsid w:val="00193B66"/>
    <w:rsid w:val="00193B68"/>
    <w:rsid w:val="00193BB0"/>
    <w:rsid w:val="00193C66"/>
    <w:rsid w:val="00193C9E"/>
    <w:rsid w:val="00193D32"/>
    <w:rsid w:val="00193E4D"/>
    <w:rsid w:val="00193F7B"/>
    <w:rsid w:val="0019402F"/>
    <w:rsid w:val="001940C9"/>
    <w:rsid w:val="0019416A"/>
    <w:rsid w:val="00194244"/>
    <w:rsid w:val="00194289"/>
    <w:rsid w:val="0019428C"/>
    <w:rsid w:val="00194353"/>
    <w:rsid w:val="00194362"/>
    <w:rsid w:val="00194384"/>
    <w:rsid w:val="00194404"/>
    <w:rsid w:val="0019447F"/>
    <w:rsid w:val="00194542"/>
    <w:rsid w:val="001948D8"/>
    <w:rsid w:val="001949D3"/>
    <w:rsid w:val="001949EA"/>
    <w:rsid w:val="00194A60"/>
    <w:rsid w:val="00194B97"/>
    <w:rsid w:val="00194C08"/>
    <w:rsid w:val="00194C1A"/>
    <w:rsid w:val="00194DFD"/>
    <w:rsid w:val="00194F97"/>
    <w:rsid w:val="00194F9E"/>
    <w:rsid w:val="00194FB8"/>
    <w:rsid w:val="0019514A"/>
    <w:rsid w:val="0019522E"/>
    <w:rsid w:val="00195344"/>
    <w:rsid w:val="001953D7"/>
    <w:rsid w:val="001955BA"/>
    <w:rsid w:val="00195849"/>
    <w:rsid w:val="001958CB"/>
    <w:rsid w:val="001959A7"/>
    <w:rsid w:val="001959F8"/>
    <w:rsid w:val="00195A21"/>
    <w:rsid w:val="00195A45"/>
    <w:rsid w:val="00195AFD"/>
    <w:rsid w:val="00195B12"/>
    <w:rsid w:val="00195BC5"/>
    <w:rsid w:val="00195BD3"/>
    <w:rsid w:val="00195C33"/>
    <w:rsid w:val="00195CB0"/>
    <w:rsid w:val="00195CC0"/>
    <w:rsid w:val="00195D58"/>
    <w:rsid w:val="00195D67"/>
    <w:rsid w:val="00195D6E"/>
    <w:rsid w:val="00195E24"/>
    <w:rsid w:val="00195FAA"/>
    <w:rsid w:val="00196057"/>
    <w:rsid w:val="0019612E"/>
    <w:rsid w:val="001961A6"/>
    <w:rsid w:val="0019624B"/>
    <w:rsid w:val="00196282"/>
    <w:rsid w:val="001962FC"/>
    <w:rsid w:val="001963C2"/>
    <w:rsid w:val="001964F8"/>
    <w:rsid w:val="00196502"/>
    <w:rsid w:val="0019651C"/>
    <w:rsid w:val="001965A7"/>
    <w:rsid w:val="00196688"/>
    <w:rsid w:val="00196695"/>
    <w:rsid w:val="0019677B"/>
    <w:rsid w:val="00196804"/>
    <w:rsid w:val="001968D7"/>
    <w:rsid w:val="00196A55"/>
    <w:rsid w:val="00196B98"/>
    <w:rsid w:val="00196BB7"/>
    <w:rsid w:val="00196DA8"/>
    <w:rsid w:val="00196E3A"/>
    <w:rsid w:val="00196EBD"/>
    <w:rsid w:val="00196F24"/>
    <w:rsid w:val="00196FAE"/>
    <w:rsid w:val="00196FF9"/>
    <w:rsid w:val="00197030"/>
    <w:rsid w:val="00197128"/>
    <w:rsid w:val="00197209"/>
    <w:rsid w:val="00197294"/>
    <w:rsid w:val="001973E6"/>
    <w:rsid w:val="0019744B"/>
    <w:rsid w:val="00197628"/>
    <w:rsid w:val="0019764E"/>
    <w:rsid w:val="00197759"/>
    <w:rsid w:val="001978B3"/>
    <w:rsid w:val="00197996"/>
    <w:rsid w:val="001979E4"/>
    <w:rsid w:val="00197BA6"/>
    <w:rsid w:val="00197D61"/>
    <w:rsid w:val="00197D7F"/>
    <w:rsid w:val="001A0140"/>
    <w:rsid w:val="001A017A"/>
    <w:rsid w:val="001A01B5"/>
    <w:rsid w:val="001A01E4"/>
    <w:rsid w:val="001A0256"/>
    <w:rsid w:val="001A02AE"/>
    <w:rsid w:val="001A02DC"/>
    <w:rsid w:val="001A02DD"/>
    <w:rsid w:val="001A0339"/>
    <w:rsid w:val="001A039B"/>
    <w:rsid w:val="001A03AB"/>
    <w:rsid w:val="001A03C0"/>
    <w:rsid w:val="001A047B"/>
    <w:rsid w:val="001A0627"/>
    <w:rsid w:val="001A0774"/>
    <w:rsid w:val="001A08E9"/>
    <w:rsid w:val="001A08ED"/>
    <w:rsid w:val="001A0987"/>
    <w:rsid w:val="001A0AA5"/>
    <w:rsid w:val="001A0BA7"/>
    <w:rsid w:val="001A0BEA"/>
    <w:rsid w:val="001A0CD4"/>
    <w:rsid w:val="001A0D10"/>
    <w:rsid w:val="001A0D61"/>
    <w:rsid w:val="001A0D95"/>
    <w:rsid w:val="001A0E23"/>
    <w:rsid w:val="001A0E98"/>
    <w:rsid w:val="001A0ED9"/>
    <w:rsid w:val="001A1244"/>
    <w:rsid w:val="001A124F"/>
    <w:rsid w:val="001A12AA"/>
    <w:rsid w:val="001A12CD"/>
    <w:rsid w:val="001A135E"/>
    <w:rsid w:val="001A13AC"/>
    <w:rsid w:val="001A1549"/>
    <w:rsid w:val="001A154A"/>
    <w:rsid w:val="001A160F"/>
    <w:rsid w:val="001A1611"/>
    <w:rsid w:val="001A1612"/>
    <w:rsid w:val="001A162F"/>
    <w:rsid w:val="001A17C9"/>
    <w:rsid w:val="001A1839"/>
    <w:rsid w:val="001A1971"/>
    <w:rsid w:val="001A1993"/>
    <w:rsid w:val="001A1A5C"/>
    <w:rsid w:val="001A1AB3"/>
    <w:rsid w:val="001A1AE2"/>
    <w:rsid w:val="001A1C9E"/>
    <w:rsid w:val="001A1CEF"/>
    <w:rsid w:val="001A1DBE"/>
    <w:rsid w:val="001A1DCD"/>
    <w:rsid w:val="001A1E11"/>
    <w:rsid w:val="001A1FB0"/>
    <w:rsid w:val="001A2021"/>
    <w:rsid w:val="001A21FF"/>
    <w:rsid w:val="001A22FB"/>
    <w:rsid w:val="001A2365"/>
    <w:rsid w:val="001A23C2"/>
    <w:rsid w:val="001A2439"/>
    <w:rsid w:val="001A2468"/>
    <w:rsid w:val="001A25FC"/>
    <w:rsid w:val="001A2683"/>
    <w:rsid w:val="001A26BB"/>
    <w:rsid w:val="001A27D8"/>
    <w:rsid w:val="001A28B7"/>
    <w:rsid w:val="001A28DD"/>
    <w:rsid w:val="001A29D0"/>
    <w:rsid w:val="001A2A0E"/>
    <w:rsid w:val="001A2A3D"/>
    <w:rsid w:val="001A2C17"/>
    <w:rsid w:val="001A2C38"/>
    <w:rsid w:val="001A2C93"/>
    <w:rsid w:val="001A2D4A"/>
    <w:rsid w:val="001A2EAB"/>
    <w:rsid w:val="001A2EC5"/>
    <w:rsid w:val="001A2FEA"/>
    <w:rsid w:val="001A301B"/>
    <w:rsid w:val="001A308D"/>
    <w:rsid w:val="001A309E"/>
    <w:rsid w:val="001A310A"/>
    <w:rsid w:val="001A31C5"/>
    <w:rsid w:val="001A31D1"/>
    <w:rsid w:val="001A323C"/>
    <w:rsid w:val="001A342B"/>
    <w:rsid w:val="001A34DD"/>
    <w:rsid w:val="001A35AE"/>
    <w:rsid w:val="001A3670"/>
    <w:rsid w:val="001A384A"/>
    <w:rsid w:val="001A3950"/>
    <w:rsid w:val="001A3986"/>
    <w:rsid w:val="001A3A52"/>
    <w:rsid w:val="001A3C9E"/>
    <w:rsid w:val="001A3D7C"/>
    <w:rsid w:val="001A3D96"/>
    <w:rsid w:val="001A3DA4"/>
    <w:rsid w:val="001A3F06"/>
    <w:rsid w:val="001A4005"/>
    <w:rsid w:val="001A416B"/>
    <w:rsid w:val="001A4274"/>
    <w:rsid w:val="001A4382"/>
    <w:rsid w:val="001A4430"/>
    <w:rsid w:val="001A449F"/>
    <w:rsid w:val="001A4506"/>
    <w:rsid w:val="001A4598"/>
    <w:rsid w:val="001A46BC"/>
    <w:rsid w:val="001A47F8"/>
    <w:rsid w:val="001A483A"/>
    <w:rsid w:val="001A4AD3"/>
    <w:rsid w:val="001A4C0E"/>
    <w:rsid w:val="001A4C4B"/>
    <w:rsid w:val="001A4C6D"/>
    <w:rsid w:val="001A4DC7"/>
    <w:rsid w:val="001A4E59"/>
    <w:rsid w:val="001A5005"/>
    <w:rsid w:val="001A501B"/>
    <w:rsid w:val="001A5172"/>
    <w:rsid w:val="001A540E"/>
    <w:rsid w:val="001A54E4"/>
    <w:rsid w:val="001A54EB"/>
    <w:rsid w:val="001A552E"/>
    <w:rsid w:val="001A55AC"/>
    <w:rsid w:val="001A55F0"/>
    <w:rsid w:val="001A576D"/>
    <w:rsid w:val="001A588F"/>
    <w:rsid w:val="001A5931"/>
    <w:rsid w:val="001A5951"/>
    <w:rsid w:val="001A595F"/>
    <w:rsid w:val="001A5A17"/>
    <w:rsid w:val="001A5B00"/>
    <w:rsid w:val="001A5B36"/>
    <w:rsid w:val="001A5BF4"/>
    <w:rsid w:val="001A5EB6"/>
    <w:rsid w:val="001A6088"/>
    <w:rsid w:val="001A609A"/>
    <w:rsid w:val="001A6118"/>
    <w:rsid w:val="001A6160"/>
    <w:rsid w:val="001A6182"/>
    <w:rsid w:val="001A65A1"/>
    <w:rsid w:val="001A65E3"/>
    <w:rsid w:val="001A6605"/>
    <w:rsid w:val="001A6614"/>
    <w:rsid w:val="001A66B9"/>
    <w:rsid w:val="001A6702"/>
    <w:rsid w:val="001A682D"/>
    <w:rsid w:val="001A68B9"/>
    <w:rsid w:val="001A6969"/>
    <w:rsid w:val="001A69C2"/>
    <w:rsid w:val="001A69C6"/>
    <w:rsid w:val="001A6A06"/>
    <w:rsid w:val="001A6ACE"/>
    <w:rsid w:val="001A6B8D"/>
    <w:rsid w:val="001A6CAA"/>
    <w:rsid w:val="001A6D7E"/>
    <w:rsid w:val="001A6DFE"/>
    <w:rsid w:val="001A6E41"/>
    <w:rsid w:val="001A6F56"/>
    <w:rsid w:val="001A6F71"/>
    <w:rsid w:val="001A6F82"/>
    <w:rsid w:val="001A6FDC"/>
    <w:rsid w:val="001A701C"/>
    <w:rsid w:val="001A7100"/>
    <w:rsid w:val="001A72E5"/>
    <w:rsid w:val="001A7323"/>
    <w:rsid w:val="001A732E"/>
    <w:rsid w:val="001A7486"/>
    <w:rsid w:val="001A74AD"/>
    <w:rsid w:val="001A7512"/>
    <w:rsid w:val="001A75BC"/>
    <w:rsid w:val="001A75FE"/>
    <w:rsid w:val="001A7707"/>
    <w:rsid w:val="001A7749"/>
    <w:rsid w:val="001A7762"/>
    <w:rsid w:val="001A782C"/>
    <w:rsid w:val="001A7840"/>
    <w:rsid w:val="001A7896"/>
    <w:rsid w:val="001A79C8"/>
    <w:rsid w:val="001A7A24"/>
    <w:rsid w:val="001A7A39"/>
    <w:rsid w:val="001A7B07"/>
    <w:rsid w:val="001A7BBE"/>
    <w:rsid w:val="001A7C3A"/>
    <w:rsid w:val="001A7CFC"/>
    <w:rsid w:val="001A7D07"/>
    <w:rsid w:val="001A7D63"/>
    <w:rsid w:val="001A7D7C"/>
    <w:rsid w:val="001A7E9E"/>
    <w:rsid w:val="001A7EE9"/>
    <w:rsid w:val="001A7F3C"/>
    <w:rsid w:val="001B0059"/>
    <w:rsid w:val="001B01C1"/>
    <w:rsid w:val="001B0297"/>
    <w:rsid w:val="001B0348"/>
    <w:rsid w:val="001B050D"/>
    <w:rsid w:val="001B0629"/>
    <w:rsid w:val="001B06C3"/>
    <w:rsid w:val="001B06FE"/>
    <w:rsid w:val="001B0889"/>
    <w:rsid w:val="001B08B5"/>
    <w:rsid w:val="001B0910"/>
    <w:rsid w:val="001B0B93"/>
    <w:rsid w:val="001B0C20"/>
    <w:rsid w:val="001B0F14"/>
    <w:rsid w:val="001B0F78"/>
    <w:rsid w:val="001B1066"/>
    <w:rsid w:val="001B107C"/>
    <w:rsid w:val="001B10B3"/>
    <w:rsid w:val="001B10CB"/>
    <w:rsid w:val="001B11DA"/>
    <w:rsid w:val="001B13AB"/>
    <w:rsid w:val="001B13BD"/>
    <w:rsid w:val="001B14EF"/>
    <w:rsid w:val="001B14FD"/>
    <w:rsid w:val="001B1562"/>
    <w:rsid w:val="001B15F2"/>
    <w:rsid w:val="001B16A1"/>
    <w:rsid w:val="001B16E2"/>
    <w:rsid w:val="001B1932"/>
    <w:rsid w:val="001B1946"/>
    <w:rsid w:val="001B1B02"/>
    <w:rsid w:val="001B1B50"/>
    <w:rsid w:val="001B1BD2"/>
    <w:rsid w:val="001B1BDE"/>
    <w:rsid w:val="001B1CDB"/>
    <w:rsid w:val="001B1D9D"/>
    <w:rsid w:val="001B1DE9"/>
    <w:rsid w:val="001B1E05"/>
    <w:rsid w:val="001B1E43"/>
    <w:rsid w:val="001B1F06"/>
    <w:rsid w:val="001B1F1B"/>
    <w:rsid w:val="001B1F7F"/>
    <w:rsid w:val="001B1FEC"/>
    <w:rsid w:val="001B202F"/>
    <w:rsid w:val="001B207B"/>
    <w:rsid w:val="001B2158"/>
    <w:rsid w:val="001B23CB"/>
    <w:rsid w:val="001B23EC"/>
    <w:rsid w:val="001B2470"/>
    <w:rsid w:val="001B2588"/>
    <w:rsid w:val="001B2731"/>
    <w:rsid w:val="001B276B"/>
    <w:rsid w:val="001B280A"/>
    <w:rsid w:val="001B290B"/>
    <w:rsid w:val="001B2912"/>
    <w:rsid w:val="001B2959"/>
    <w:rsid w:val="001B2A7F"/>
    <w:rsid w:val="001B2A99"/>
    <w:rsid w:val="001B2B83"/>
    <w:rsid w:val="001B2BE2"/>
    <w:rsid w:val="001B2C45"/>
    <w:rsid w:val="001B2E18"/>
    <w:rsid w:val="001B2F2F"/>
    <w:rsid w:val="001B2FEC"/>
    <w:rsid w:val="001B3026"/>
    <w:rsid w:val="001B3168"/>
    <w:rsid w:val="001B31C9"/>
    <w:rsid w:val="001B33C1"/>
    <w:rsid w:val="001B33FD"/>
    <w:rsid w:val="001B3409"/>
    <w:rsid w:val="001B3468"/>
    <w:rsid w:val="001B3593"/>
    <w:rsid w:val="001B35AB"/>
    <w:rsid w:val="001B3640"/>
    <w:rsid w:val="001B381A"/>
    <w:rsid w:val="001B38BE"/>
    <w:rsid w:val="001B3962"/>
    <w:rsid w:val="001B39F1"/>
    <w:rsid w:val="001B3AB2"/>
    <w:rsid w:val="001B3BC2"/>
    <w:rsid w:val="001B3C8C"/>
    <w:rsid w:val="001B3C9C"/>
    <w:rsid w:val="001B3D3D"/>
    <w:rsid w:val="001B3D56"/>
    <w:rsid w:val="001B3E5B"/>
    <w:rsid w:val="001B3F12"/>
    <w:rsid w:val="001B3FBC"/>
    <w:rsid w:val="001B3FEE"/>
    <w:rsid w:val="001B4028"/>
    <w:rsid w:val="001B410E"/>
    <w:rsid w:val="001B41A6"/>
    <w:rsid w:val="001B43B0"/>
    <w:rsid w:val="001B4439"/>
    <w:rsid w:val="001B4723"/>
    <w:rsid w:val="001B4741"/>
    <w:rsid w:val="001B47F4"/>
    <w:rsid w:val="001B490A"/>
    <w:rsid w:val="001B4B43"/>
    <w:rsid w:val="001B4B48"/>
    <w:rsid w:val="001B4B91"/>
    <w:rsid w:val="001B4D48"/>
    <w:rsid w:val="001B4F57"/>
    <w:rsid w:val="001B502F"/>
    <w:rsid w:val="001B517E"/>
    <w:rsid w:val="001B518A"/>
    <w:rsid w:val="001B525D"/>
    <w:rsid w:val="001B5264"/>
    <w:rsid w:val="001B53B6"/>
    <w:rsid w:val="001B55C5"/>
    <w:rsid w:val="001B561D"/>
    <w:rsid w:val="001B576C"/>
    <w:rsid w:val="001B5796"/>
    <w:rsid w:val="001B57C2"/>
    <w:rsid w:val="001B58C4"/>
    <w:rsid w:val="001B5B49"/>
    <w:rsid w:val="001B5B9B"/>
    <w:rsid w:val="001B5BC3"/>
    <w:rsid w:val="001B5C31"/>
    <w:rsid w:val="001B5D2A"/>
    <w:rsid w:val="001B5DB9"/>
    <w:rsid w:val="001B5E14"/>
    <w:rsid w:val="001B5E44"/>
    <w:rsid w:val="001B5E7F"/>
    <w:rsid w:val="001B5ECD"/>
    <w:rsid w:val="001B5F73"/>
    <w:rsid w:val="001B6014"/>
    <w:rsid w:val="001B60A0"/>
    <w:rsid w:val="001B60BA"/>
    <w:rsid w:val="001B6190"/>
    <w:rsid w:val="001B61BC"/>
    <w:rsid w:val="001B6255"/>
    <w:rsid w:val="001B646F"/>
    <w:rsid w:val="001B64F3"/>
    <w:rsid w:val="001B652D"/>
    <w:rsid w:val="001B675E"/>
    <w:rsid w:val="001B679D"/>
    <w:rsid w:val="001B6892"/>
    <w:rsid w:val="001B68AA"/>
    <w:rsid w:val="001B6A12"/>
    <w:rsid w:val="001B6A5A"/>
    <w:rsid w:val="001B6B8D"/>
    <w:rsid w:val="001B6C49"/>
    <w:rsid w:val="001B6CC1"/>
    <w:rsid w:val="001B6D27"/>
    <w:rsid w:val="001B6E78"/>
    <w:rsid w:val="001B6EEA"/>
    <w:rsid w:val="001B6FCD"/>
    <w:rsid w:val="001B705A"/>
    <w:rsid w:val="001B71E1"/>
    <w:rsid w:val="001B72C5"/>
    <w:rsid w:val="001B72FF"/>
    <w:rsid w:val="001B736C"/>
    <w:rsid w:val="001B73FE"/>
    <w:rsid w:val="001B7468"/>
    <w:rsid w:val="001B7487"/>
    <w:rsid w:val="001B74D1"/>
    <w:rsid w:val="001B7554"/>
    <w:rsid w:val="001B7563"/>
    <w:rsid w:val="001B761D"/>
    <w:rsid w:val="001B777B"/>
    <w:rsid w:val="001B777F"/>
    <w:rsid w:val="001B77D2"/>
    <w:rsid w:val="001B7810"/>
    <w:rsid w:val="001B78AD"/>
    <w:rsid w:val="001B7907"/>
    <w:rsid w:val="001B790C"/>
    <w:rsid w:val="001B7A02"/>
    <w:rsid w:val="001B7B22"/>
    <w:rsid w:val="001B7B47"/>
    <w:rsid w:val="001B7BD0"/>
    <w:rsid w:val="001B7BF0"/>
    <w:rsid w:val="001B7E22"/>
    <w:rsid w:val="001B7E35"/>
    <w:rsid w:val="001B7F5B"/>
    <w:rsid w:val="001B7FD5"/>
    <w:rsid w:val="001B7FE7"/>
    <w:rsid w:val="001C000F"/>
    <w:rsid w:val="001C0051"/>
    <w:rsid w:val="001C0137"/>
    <w:rsid w:val="001C014A"/>
    <w:rsid w:val="001C0166"/>
    <w:rsid w:val="001C03FC"/>
    <w:rsid w:val="001C0476"/>
    <w:rsid w:val="001C06FD"/>
    <w:rsid w:val="001C071B"/>
    <w:rsid w:val="001C0851"/>
    <w:rsid w:val="001C08C9"/>
    <w:rsid w:val="001C099C"/>
    <w:rsid w:val="001C09F2"/>
    <w:rsid w:val="001C0BA5"/>
    <w:rsid w:val="001C0BB8"/>
    <w:rsid w:val="001C0C47"/>
    <w:rsid w:val="001C0CBD"/>
    <w:rsid w:val="001C0D38"/>
    <w:rsid w:val="001C0E7C"/>
    <w:rsid w:val="001C114B"/>
    <w:rsid w:val="001C118A"/>
    <w:rsid w:val="001C123B"/>
    <w:rsid w:val="001C124C"/>
    <w:rsid w:val="001C1258"/>
    <w:rsid w:val="001C127D"/>
    <w:rsid w:val="001C12E0"/>
    <w:rsid w:val="001C140E"/>
    <w:rsid w:val="001C142D"/>
    <w:rsid w:val="001C14F0"/>
    <w:rsid w:val="001C1515"/>
    <w:rsid w:val="001C156F"/>
    <w:rsid w:val="001C1753"/>
    <w:rsid w:val="001C177B"/>
    <w:rsid w:val="001C17DC"/>
    <w:rsid w:val="001C18AB"/>
    <w:rsid w:val="001C1999"/>
    <w:rsid w:val="001C1A6E"/>
    <w:rsid w:val="001C1B84"/>
    <w:rsid w:val="001C1D6B"/>
    <w:rsid w:val="001C1DDE"/>
    <w:rsid w:val="001C1FF2"/>
    <w:rsid w:val="001C2100"/>
    <w:rsid w:val="001C2161"/>
    <w:rsid w:val="001C21A4"/>
    <w:rsid w:val="001C21E7"/>
    <w:rsid w:val="001C222C"/>
    <w:rsid w:val="001C2391"/>
    <w:rsid w:val="001C2445"/>
    <w:rsid w:val="001C24B6"/>
    <w:rsid w:val="001C255F"/>
    <w:rsid w:val="001C26F0"/>
    <w:rsid w:val="001C2710"/>
    <w:rsid w:val="001C299E"/>
    <w:rsid w:val="001C2B55"/>
    <w:rsid w:val="001C2C5A"/>
    <w:rsid w:val="001C2C5D"/>
    <w:rsid w:val="001C2D46"/>
    <w:rsid w:val="001C2D9B"/>
    <w:rsid w:val="001C2EFE"/>
    <w:rsid w:val="001C305D"/>
    <w:rsid w:val="001C30B7"/>
    <w:rsid w:val="001C312C"/>
    <w:rsid w:val="001C3222"/>
    <w:rsid w:val="001C32EE"/>
    <w:rsid w:val="001C3469"/>
    <w:rsid w:val="001C3508"/>
    <w:rsid w:val="001C3533"/>
    <w:rsid w:val="001C361D"/>
    <w:rsid w:val="001C3695"/>
    <w:rsid w:val="001C37EB"/>
    <w:rsid w:val="001C38AC"/>
    <w:rsid w:val="001C397F"/>
    <w:rsid w:val="001C39A1"/>
    <w:rsid w:val="001C3BB6"/>
    <w:rsid w:val="001C3C50"/>
    <w:rsid w:val="001C3C7B"/>
    <w:rsid w:val="001C3C7C"/>
    <w:rsid w:val="001C3C96"/>
    <w:rsid w:val="001C3CA5"/>
    <w:rsid w:val="001C3CA9"/>
    <w:rsid w:val="001C3D9D"/>
    <w:rsid w:val="001C3F08"/>
    <w:rsid w:val="001C3F4B"/>
    <w:rsid w:val="001C3F6C"/>
    <w:rsid w:val="001C3F76"/>
    <w:rsid w:val="001C4014"/>
    <w:rsid w:val="001C4093"/>
    <w:rsid w:val="001C4695"/>
    <w:rsid w:val="001C48F4"/>
    <w:rsid w:val="001C4A40"/>
    <w:rsid w:val="001C4A90"/>
    <w:rsid w:val="001C4A94"/>
    <w:rsid w:val="001C4BFA"/>
    <w:rsid w:val="001C4E7A"/>
    <w:rsid w:val="001C4E8D"/>
    <w:rsid w:val="001C507D"/>
    <w:rsid w:val="001C5199"/>
    <w:rsid w:val="001C51A0"/>
    <w:rsid w:val="001C520D"/>
    <w:rsid w:val="001C52E2"/>
    <w:rsid w:val="001C5338"/>
    <w:rsid w:val="001C5503"/>
    <w:rsid w:val="001C550D"/>
    <w:rsid w:val="001C555C"/>
    <w:rsid w:val="001C5642"/>
    <w:rsid w:val="001C56EE"/>
    <w:rsid w:val="001C5817"/>
    <w:rsid w:val="001C5896"/>
    <w:rsid w:val="001C5901"/>
    <w:rsid w:val="001C59A0"/>
    <w:rsid w:val="001C59AD"/>
    <w:rsid w:val="001C59F1"/>
    <w:rsid w:val="001C5A1D"/>
    <w:rsid w:val="001C5ABF"/>
    <w:rsid w:val="001C5AD3"/>
    <w:rsid w:val="001C5BF1"/>
    <w:rsid w:val="001C5E31"/>
    <w:rsid w:val="001C5EEA"/>
    <w:rsid w:val="001C5EEF"/>
    <w:rsid w:val="001C5F60"/>
    <w:rsid w:val="001C6024"/>
    <w:rsid w:val="001C60DA"/>
    <w:rsid w:val="001C6108"/>
    <w:rsid w:val="001C611A"/>
    <w:rsid w:val="001C61C3"/>
    <w:rsid w:val="001C6246"/>
    <w:rsid w:val="001C6263"/>
    <w:rsid w:val="001C63D3"/>
    <w:rsid w:val="001C652B"/>
    <w:rsid w:val="001C653A"/>
    <w:rsid w:val="001C657B"/>
    <w:rsid w:val="001C660B"/>
    <w:rsid w:val="001C6641"/>
    <w:rsid w:val="001C670C"/>
    <w:rsid w:val="001C6785"/>
    <w:rsid w:val="001C6B24"/>
    <w:rsid w:val="001C6B44"/>
    <w:rsid w:val="001C6C41"/>
    <w:rsid w:val="001C6DD9"/>
    <w:rsid w:val="001C6DFF"/>
    <w:rsid w:val="001C6E3A"/>
    <w:rsid w:val="001C6F5E"/>
    <w:rsid w:val="001C6FAD"/>
    <w:rsid w:val="001C7261"/>
    <w:rsid w:val="001C72B2"/>
    <w:rsid w:val="001C72E0"/>
    <w:rsid w:val="001C7342"/>
    <w:rsid w:val="001C7370"/>
    <w:rsid w:val="001C7466"/>
    <w:rsid w:val="001C7553"/>
    <w:rsid w:val="001C768B"/>
    <w:rsid w:val="001C76E1"/>
    <w:rsid w:val="001C7768"/>
    <w:rsid w:val="001C7855"/>
    <w:rsid w:val="001C79CA"/>
    <w:rsid w:val="001C7AEA"/>
    <w:rsid w:val="001C7BA8"/>
    <w:rsid w:val="001C7BDA"/>
    <w:rsid w:val="001C7D18"/>
    <w:rsid w:val="001C7EAA"/>
    <w:rsid w:val="001C7F74"/>
    <w:rsid w:val="001D00C2"/>
    <w:rsid w:val="001D028B"/>
    <w:rsid w:val="001D03BF"/>
    <w:rsid w:val="001D0525"/>
    <w:rsid w:val="001D054D"/>
    <w:rsid w:val="001D05B6"/>
    <w:rsid w:val="001D0603"/>
    <w:rsid w:val="001D0633"/>
    <w:rsid w:val="001D0699"/>
    <w:rsid w:val="001D070A"/>
    <w:rsid w:val="001D0733"/>
    <w:rsid w:val="001D07AE"/>
    <w:rsid w:val="001D091F"/>
    <w:rsid w:val="001D095B"/>
    <w:rsid w:val="001D0A8E"/>
    <w:rsid w:val="001D0D5F"/>
    <w:rsid w:val="001D0E8F"/>
    <w:rsid w:val="001D0ED0"/>
    <w:rsid w:val="001D0F60"/>
    <w:rsid w:val="001D1096"/>
    <w:rsid w:val="001D122F"/>
    <w:rsid w:val="001D12C2"/>
    <w:rsid w:val="001D146C"/>
    <w:rsid w:val="001D14DF"/>
    <w:rsid w:val="001D166B"/>
    <w:rsid w:val="001D1725"/>
    <w:rsid w:val="001D1769"/>
    <w:rsid w:val="001D17B6"/>
    <w:rsid w:val="001D17EF"/>
    <w:rsid w:val="001D17F1"/>
    <w:rsid w:val="001D1819"/>
    <w:rsid w:val="001D1867"/>
    <w:rsid w:val="001D18E4"/>
    <w:rsid w:val="001D1912"/>
    <w:rsid w:val="001D1922"/>
    <w:rsid w:val="001D1CA2"/>
    <w:rsid w:val="001D1D86"/>
    <w:rsid w:val="001D1DAB"/>
    <w:rsid w:val="001D1DF7"/>
    <w:rsid w:val="001D1E6D"/>
    <w:rsid w:val="001D1E77"/>
    <w:rsid w:val="001D1ECB"/>
    <w:rsid w:val="001D2024"/>
    <w:rsid w:val="001D2083"/>
    <w:rsid w:val="001D20C5"/>
    <w:rsid w:val="001D20E1"/>
    <w:rsid w:val="001D216A"/>
    <w:rsid w:val="001D21A6"/>
    <w:rsid w:val="001D22F6"/>
    <w:rsid w:val="001D26CF"/>
    <w:rsid w:val="001D26F1"/>
    <w:rsid w:val="001D27BC"/>
    <w:rsid w:val="001D2844"/>
    <w:rsid w:val="001D28E1"/>
    <w:rsid w:val="001D299A"/>
    <w:rsid w:val="001D29A6"/>
    <w:rsid w:val="001D29DA"/>
    <w:rsid w:val="001D2AC4"/>
    <w:rsid w:val="001D2BB1"/>
    <w:rsid w:val="001D2D5D"/>
    <w:rsid w:val="001D2D91"/>
    <w:rsid w:val="001D2DFF"/>
    <w:rsid w:val="001D2EBB"/>
    <w:rsid w:val="001D3070"/>
    <w:rsid w:val="001D313D"/>
    <w:rsid w:val="001D3341"/>
    <w:rsid w:val="001D3394"/>
    <w:rsid w:val="001D33D4"/>
    <w:rsid w:val="001D35BA"/>
    <w:rsid w:val="001D37F0"/>
    <w:rsid w:val="001D3829"/>
    <w:rsid w:val="001D38C6"/>
    <w:rsid w:val="001D3902"/>
    <w:rsid w:val="001D3A98"/>
    <w:rsid w:val="001D3D49"/>
    <w:rsid w:val="001D3D5E"/>
    <w:rsid w:val="001D3DA3"/>
    <w:rsid w:val="001D3E73"/>
    <w:rsid w:val="001D3EA8"/>
    <w:rsid w:val="001D41C1"/>
    <w:rsid w:val="001D41C9"/>
    <w:rsid w:val="001D424A"/>
    <w:rsid w:val="001D42D5"/>
    <w:rsid w:val="001D4350"/>
    <w:rsid w:val="001D4417"/>
    <w:rsid w:val="001D441D"/>
    <w:rsid w:val="001D4511"/>
    <w:rsid w:val="001D46F1"/>
    <w:rsid w:val="001D4860"/>
    <w:rsid w:val="001D4924"/>
    <w:rsid w:val="001D49F9"/>
    <w:rsid w:val="001D49FB"/>
    <w:rsid w:val="001D4A39"/>
    <w:rsid w:val="001D4A3C"/>
    <w:rsid w:val="001D4A3E"/>
    <w:rsid w:val="001D4A88"/>
    <w:rsid w:val="001D4B06"/>
    <w:rsid w:val="001D4B2B"/>
    <w:rsid w:val="001D4C63"/>
    <w:rsid w:val="001D4CBC"/>
    <w:rsid w:val="001D4CF3"/>
    <w:rsid w:val="001D4DAD"/>
    <w:rsid w:val="001D4DEB"/>
    <w:rsid w:val="001D4E12"/>
    <w:rsid w:val="001D4F3C"/>
    <w:rsid w:val="001D502B"/>
    <w:rsid w:val="001D50FF"/>
    <w:rsid w:val="001D513A"/>
    <w:rsid w:val="001D517B"/>
    <w:rsid w:val="001D52A9"/>
    <w:rsid w:val="001D5325"/>
    <w:rsid w:val="001D5360"/>
    <w:rsid w:val="001D5442"/>
    <w:rsid w:val="001D54D3"/>
    <w:rsid w:val="001D552B"/>
    <w:rsid w:val="001D55FE"/>
    <w:rsid w:val="001D56E4"/>
    <w:rsid w:val="001D5723"/>
    <w:rsid w:val="001D5765"/>
    <w:rsid w:val="001D57E3"/>
    <w:rsid w:val="001D5860"/>
    <w:rsid w:val="001D5B34"/>
    <w:rsid w:val="001D5BF1"/>
    <w:rsid w:val="001D5C34"/>
    <w:rsid w:val="001D5C6F"/>
    <w:rsid w:val="001D5E4F"/>
    <w:rsid w:val="001D5F16"/>
    <w:rsid w:val="001D5F47"/>
    <w:rsid w:val="001D5FCA"/>
    <w:rsid w:val="001D6042"/>
    <w:rsid w:val="001D60CE"/>
    <w:rsid w:val="001D60F6"/>
    <w:rsid w:val="001D61B4"/>
    <w:rsid w:val="001D62C0"/>
    <w:rsid w:val="001D6381"/>
    <w:rsid w:val="001D63B1"/>
    <w:rsid w:val="001D63D3"/>
    <w:rsid w:val="001D6445"/>
    <w:rsid w:val="001D6537"/>
    <w:rsid w:val="001D658C"/>
    <w:rsid w:val="001D67AC"/>
    <w:rsid w:val="001D6A71"/>
    <w:rsid w:val="001D6B31"/>
    <w:rsid w:val="001D6D54"/>
    <w:rsid w:val="001D6DA2"/>
    <w:rsid w:val="001D6E03"/>
    <w:rsid w:val="001D6E15"/>
    <w:rsid w:val="001D6EB1"/>
    <w:rsid w:val="001D6F1E"/>
    <w:rsid w:val="001D7125"/>
    <w:rsid w:val="001D7143"/>
    <w:rsid w:val="001D7176"/>
    <w:rsid w:val="001D7271"/>
    <w:rsid w:val="001D72DE"/>
    <w:rsid w:val="001D735B"/>
    <w:rsid w:val="001D73CA"/>
    <w:rsid w:val="001D73DC"/>
    <w:rsid w:val="001D7521"/>
    <w:rsid w:val="001D75F7"/>
    <w:rsid w:val="001D76B1"/>
    <w:rsid w:val="001D77B0"/>
    <w:rsid w:val="001D7844"/>
    <w:rsid w:val="001D7925"/>
    <w:rsid w:val="001D7C7D"/>
    <w:rsid w:val="001D7D14"/>
    <w:rsid w:val="001D7D40"/>
    <w:rsid w:val="001D7D43"/>
    <w:rsid w:val="001D7F81"/>
    <w:rsid w:val="001D7F8F"/>
    <w:rsid w:val="001E00F4"/>
    <w:rsid w:val="001E0131"/>
    <w:rsid w:val="001E01EA"/>
    <w:rsid w:val="001E0344"/>
    <w:rsid w:val="001E04BE"/>
    <w:rsid w:val="001E05CC"/>
    <w:rsid w:val="001E05E4"/>
    <w:rsid w:val="001E067E"/>
    <w:rsid w:val="001E0689"/>
    <w:rsid w:val="001E070A"/>
    <w:rsid w:val="001E0777"/>
    <w:rsid w:val="001E07B2"/>
    <w:rsid w:val="001E07C7"/>
    <w:rsid w:val="001E097C"/>
    <w:rsid w:val="001E0980"/>
    <w:rsid w:val="001E09BC"/>
    <w:rsid w:val="001E09F9"/>
    <w:rsid w:val="001E0A4F"/>
    <w:rsid w:val="001E0B01"/>
    <w:rsid w:val="001E0B35"/>
    <w:rsid w:val="001E0BE1"/>
    <w:rsid w:val="001E0C4B"/>
    <w:rsid w:val="001E0D3D"/>
    <w:rsid w:val="001E0D7E"/>
    <w:rsid w:val="001E0F4B"/>
    <w:rsid w:val="001E0FDD"/>
    <w:rsid w:val="001E1039"/>
    <w:rsid w:val="001E1082"/>
    <w:rsid w:val="001E10BA"/>
    <w:rsid w:val="001E12BF"/>
    <w:rsid w:val="001E12C3"/>
    <w:rsid w:val="001E12CD"/>
    <w:rsid w:val="001E1401"/>
    <w:rsid w:val="001E14BF"/>
    <w:rsid w:val="001E1515"/>
    <w:rsid w:val="001E1531"/>
    <w:rsid w:val="001E15FA"/>
    <w:rsid w:val="001E1623"/>
    <w:rsid w:val="001E1673"/>
    <w:rsid w:val="001E172E"/>
    <w:rsid w:val="001E17C5"/>
    <w:rsid w:val="001E1865"/>
    <w:rsid w:val="001E18B9"/>
    <w:rsid w:val="001E1931"/>
    <w:rsid w:val="001E1954"/>
    <w:rsid w:val="001E19CD"/>
    <w:rsid w:val="001E1AB0"/>
    <w:rsid w:val="001E1B92"/>
    <w:rsid w:val="001E1BD2"/>
    <w:rsid w:val="001E1C54"/>
    <w:rsid w:val="001E1E1C"/>
    <w:rsid w:val="001E1E27"/>
    <w:rsid w:val="001E1ED5"/>
    <w:rsid w:val="001E1FC8"/>
    <w:rsid w:val="001E2138"/>
    <w:rsid w:val="001E220F"/>
    <w:rsid w:val="001E229E"/>
    <w:rsid w:val="001E233B"/>
    <w:rsid w:val="001E24E9"/>
    <w:rsid w:val="001E2571"/>
    <w:rsid w:val="001E26BC"/>
    <w:rsid w:val="001E2724"/>
    <w:rsid w:val="001E2919"/>
    <w:rsid w:val="001E2990"/>
    <w:rsid w:val="001E2C09"/>
    <w:rsid w:val="001E2CD8"/>
    <w:rsid w:val="001E2D2B"/>
    <w:rsid w:val="001E2D6F"/>
    <w:rsid w:val="001E2F7B"/>
    <w:rsid w:val="001E3109"/>
    <w:rsid w:val="001E31D2"/>
    <w:rsid w:val="001E342F"/>
    <w:rsid w:val="001E34F8"/>
    <w:rsid w:val="001E355B"/>
    <w:rsid w:val="001E355D"/>
    <w:rsid w:val="001E358E"/>
    <w:rsid w:val="001E35C7"/>
    <w:rsid w:val="001E3661"/>
    <w:rsid w:val="001E36FA"/>
    <w:rsid w:val="001E370A"/>
    <w:rsid w:val="001E3838"/>
    <w:rsid w:val="001E3971"/>
    <w:rsid w:val="001E3991"/>
    <w:rsid w:val="001E39A4"/>
    <w:rsid w:val="001E3C23"/>
    <w:rsid w:val="001E3C89"/>
    <w:rsid w:val="001E3CAC"/>
    <w:rsid w:val="001E3D94"/>
    <w:rsid w:val="001E3DE0"/>
    <w:rsid w:val="001E4032"/>
    <w:rsid w:val="001E40AA"/>
    <w:rsid w:val="001E429B"/>
    <w:rsid w:val="001E4367"/>
    <w:rsid w:val="001E44F2"/>
    <w:rsid w:val="001E4691"/>
    <w:rsid w:val="001E4770"/>
    <w:rsid w:val="001E48B1"/>
    <w:rsid w:val="001E4995"/>
    <w:rsid w:val="001E49F0"/>
    <w:rsid w:val="001E4D27"/>
    <w:rsid w:val="001E4ED1"/>
    <w:rsid w:val="001E5075"/>
    <w:rsid w:val="001E51FB"/>
    <w:rsid w:val="001E52C1"/>
    <w:rsid w:val="001E52C8"/>
    <w:rsid w:val="001E5360"/>
    <w:rsid w:val="001E54BB"/>
    <w:rsid w:val="001E5568"/>
    <w:rsid w:val="001E5619"/>
    <w:rsid w:val="001E5642"/>
    <w:rsid w:val="001E56A9"/>
    <w:rsid w:val="001E57FE"/>
    <w:rsid w:val="001E5897"/>
    <w:rsid w:val="001E5915"/>
    <w:rsid w:val="001E5954"/>
    <w:rsid w:val="001E5B3E"/>
    <w:rsid w:val="001E5BDA"/>
    <w:rsid w:val="001E5CD7"/>
    <w:rsid w:val="001E5E0B"/>
    <w:rsid w:val="001E5E59"/>
    <w:rsid w:val="001E5ED8"/>
    <w:rsid w:val="001E5F46"/>
    <w:rsid w:val="001E5FF3"/>
    <w:rsid w:val="001E606A"/>
    <w:rsid w:val="001E6232"/>
    <w:rsid w:val="001E62B1"/>
    <w:rsid w:val="001E6361"/>
    <w:rsid w:val="001E6482"/>
    <w:rsid w:val="001E67BD"/>
    <w:rsid w:val="001E686F"/>
    <w:rsid w:val="001E688B"/>
    <w:rsid w:val="001E6915"/>
    <w:rsid w:val="001E69AE"/>
    <w:rsid w:val="001E69F5"/>
    <w:rsid w:val="001E6A78"/>
    <w:rsid w:val="001E6AFD"/>
    <w:rsid w:val="001E6B00"/>
    <w:rsid w:val="001E6B09"/>
    <w:rsid w:val="001E6B2B"/>
    <w:rsid w:val="001E6B9F"/>
    <w:rsid w:val="001E6BB9"/>
    <w:rsid w:val="001E6CAC"/>
    <w:rsid w:val="001E6D7F"/>
    <w:rsid w:val="001E6DE2"/>
    <w:rsid w:val="001E6E5C"/>
    <w:rsid w:val="001E6E76"/>
    <w:rsid w:val="001E6EE3"/>
    <w:rsid w:val="001E6EF9"/>
    <w:rsid w:val="001E7089"/>
    <w:rsid w:val="001E70F9"/>
    <w:rsid w:val="001E710B"/>
    <w:rsid w:val="001E7180"/>
    <w:rsid w:val="001E7473"/>
    <w:rsid w:val="001E7497"/>
    <w:rsid w:val="001E76C4"/>
    <w:rsid w:val="001E77DD"/>
    <w:rsid w:val="001E78F7"/>
    <w:rsid w:val="001E794B"/>
    <w:rsid w:val="001E79A3"/>
    <w:rsid w:val="001E7A99"/>
    <w:rsid w:val="001E7AB2"/>
    <w:rsid w:val="001E7B8F"/>
    <w:rsid w:val="001E7C5A"/>
    <w:rsid w:val="001E7C7E"/>
    <w:rsid w:val="001E7CC0"/>
    <w:rsid w:val="001E7D43"/>
    <w:rsid w:val="001E7DC6"/>
    <w:rsid w:val="001E7DF6"/>
    <w:rsid w:val="001E7E05"/>
    <w:rsid w:val="001E7E4A"/>
    <w:rsid w:val="001E7E51"/>
    <w:rsid w:val="001E7E57"/>
    <w:rsid w:val="001E7E6A"/>
    <w:rsid w:val="001E7EED"/>
    <w:rsid w:val="001E7F8C"/>
    <w:rsid w:val="001E7FA1"/>
    <w:rsid w:val="001F0019"/>
    <w:rsid w:val="001F003D"/>
    <w:rsid w:val="001F007E"/>
    <w:rsid w:val="001F0166"/>
    <w:rsid w:val="001F0186"/>
    <w:rsid w:val="001F0189"/>
    <w:rsid w:val="001F019E"/>
    <w:rsid w:val="001F01EA"/>
    <w:rsid w:val="001F0224"/>
    <w:rsid w:val="001F02FC"/>
    <w:rsid w:val="001F03A8"/>
    <w:rsid w:val="001F03E3"/>
    <w:rsid w:val="001F03F7"/>
    <w:rsid w:val="001F0417"/>
    <w:rsid w:val="001F0495"/>
    <w:rsid w:val="001F0528"/>
    <w:rsid w:val="001F0577"/>
    <w:rsid w:val="001F05A3"/>
    <w:rsid w:val="001F05D6"/>
    <w:rsid w:val="001F0722"/>
    <w:rsid w:val="001F07E1"/>
    <w:rsid w:val="001F08F9"/>
    <w:rsid w:val="001F09A6"/>
    <w:rsid w:val="001F0BBE"/>
    <w:rsid w:val="001F0CE5"/>
    <w:rsid w:val="001F0DAA"/>
    <w:rsid w:val="001F0DDD"/>
    <w:rsid w:val="001F0E86"/>
    <w:rsid w:val="001F0ECE"/>
    <w:rsid w:val="001F104C"/>
    <w:rsid w:val="001F10F8"/>
    <w:rsid w:val="001F1101"/>
    <w:rsid w:val="001F11A3"/>
    <w:rsid w:val="001F1320"/>
    <w:rsid w:val="001F137E"/>
    <w:rsid w:val="001F13B2"/>
    <w:rsid w:val="001F1441"/>
    <w:rsid w:val="001F14D2"/>
    <w:rsid w:val="001F14FE"/>
    <w:rsid w:val="001F1552"/>
    <w:rsid w:val="001F15EF"/>
    <w:rsid w:val="001F19BA"/>
    <w:rsid w:val="001F1B2A"/>
    <w:rsid w:val="001F1C33"/>
    <w:rsid w:val="001F1C41"/>
    <w:rsid w:val="001F1C63"/>
    <w:rsid w:val="001F1CDC"/>
    <w:rsid w:val="001F1CFE"/>
    <w:rsid w:val="001F1DE3"/>
    <w:rsid w:val="001F1E5F"/>
    <w:rsid w:val="001F1E9A"/>
    <w:rsid w:val="001F201A"/>
    <w:rsid w:val="001F2037"/>
    <w:rsid w:val="001F203D"/>
    <w:rsid w:val="001F2164"/>
    <w:rsid w:val="001F2213"/>
    <w:rsid w:val="001F241A"/>
    <w:rsid w:val="001F24B0"/>
    <w:rsid w:val="001F24BB"/>
    <w:rsid w:val="001F2629"/>
    <w:rsid w:val="001F269A"/>
    <w:rsid w:val="001F27B0"/>
    <w:rsid w:val="001F2A18"/>
    <w:rsid w:val="001F2AC7"/>
    <w:rsid w:val="001F2B31"/>
    <w:rsid w:val="001F2B57"/>
    <w:rsid w:val="001F2BC4"/>
    <w:rsid w:val="001F2C14"/>
    <w:rsid w:val="001F2DB0"/>
    <w:rsid w:val="001F2ED8"/>
    <w:rsid w:val="001F2EE0"/>
    <w:rsid w:val="001F2F20"/>
    <w:rsid w:val="001F2F2A"/>
    <w:rsid w:val="001F2F3F"/>
    <w:rsid w:val="001F2F51"/>
    <w:rsid w:val="001F300B"/>
    <w:rsid w:val="001F3012"/>
    <w:rsid w:val="001F3122"/>
    <w:rsid w:val="001F31CF"/>
    <w:rsid w:val="001F3279"/>
    <w:rsid w:val="001F32D1"/>
    <w:rsid w:val="001F338B"/>
    <w:rsid w:val="001F33B6"/>
    <w:rsid w:val="001F33D0"/>
    <w:rsid w:val="001F3457"/>
    <w:rsid w:val="001F34BF"/>
    <w:rsid w:val="001F3537"/>
    <w:rsid w:val="001F35B5"/>
    <w:rsid w:val="001F3706"/>
    <w:rsid w:val="001F377E"/>
    <w:rsid w:val="001F3829"/>
    <w:rsid w:val="001F39B0"/>
    <w:rsid w:val="001F3BC9"/>
    <w:rsid w:val="001F3BE4"/>
    <w:rsid w:val="001F3C01"/>
    <w:rsid w:val="001F3C62"/>
    <w:rsid w:val="001F3D3A"/>
    <w:rsid w:val="001F3DF1"/>
    <w:rsid w:val="001F3E05"/>
    <w:rsid w:val="001F3EED"/>
    <w:rsid w:val="001F41E4"/>
    <w:rsid w:val="001F41EE"/>
    <w:rsid w:val="001F4437"/>
    <w:rsid w:val="001F447F"/>
    <w:rsid w:val="001F44D3"/>
    <w:rsid w:val="001F4606"/>
    <w:rsid w:val="001F47BB"/>
    <w:rsid w:val="001F483F"/>
    <w:rsid w:val="001F4A46"/>
    <w:rsid w:val="001F4AD6"/>
    <w:rsid w:val="001F4B88"/>
    <w:rsid w:val="001F4BD7"/>
    <w:rsid w:val="001F4BE0"/>
    <w:rsid w:val="001F4C19"/>
    <w:rsid w:val="001F4CFF"/>
    <w:rsid w:val="001F4DDB"/>
    <w:rsid w:val="001F502F"/>
    <w:rsid w:val="001F5126"/>
    <w:rsid w:val="001F5217"/>
    <w:rsid w:val="001F5227"/>
    <w:rsid w:val="001F5231"/>
    <w:rsid w:val="001F53C9"/>
    <w:rsid w:val="001F549A"/>
    <w:rsid w:val="001F5560"/>
    <w:rsid w:val="001F55E8"/>
    <w:rsid w:val="001F5842"/>
    <w:rsid w:val="001F5997"/>
    <w:rsid w:val="001F5ADA"/>
    <w:rsid w:val="001F5B22"/>
    <w:rsid w:val="001F5BB1"/>
    <w:rsid w:val="001F5BB7"/>
    <w:rsid w:val="001F5C30"/>
    <w:rsid w:val="001F5EB6"/>
    <w:rsid w:val="001F5F3A"/>
    <w:rsid w:val="001F62E0"/>
    <w:rsid w:val="001F63A2"/>
    <w:rsid w:val="001F653C"/>
    <w:rsid w:val="001F65CB"/>
    <w:rsid w:val="001F65E4"/>
    <w:rsid w:val="001F667C"/>
    <w:rsid w:val="001F672B"/>
    <w:rsid w:val="001F672C"/>
    <w:rsid w:val="001F675D"/>
    <w:rsid w:val="001F68F3"/>
    <w:rsid w:val="001F692E"/>
    <w:rsid w:val="001F69C2"/>
    <w:rsid w:val="001F6A0A"/>
    <w:rsid w:val="001F6AB5"/>
    <w:rsid w:val="001F6B16"/>
    <w:rsid w:val="001F6B20"/>
    <w:rsid w:val="001F6C18"/>
    <w:rsid w:val="001F6C91"/>
    <w:rsid w:val="001F6CBB"/>
    <w:rsid w:val="001F6D61"/>
    <w:rsid w:val="001F7050"/>
    <w:rsid w:val="001F7082"/>
    <w:rsid w:val="001F70A0"/>
    <w:rsid w:val="001F7292"/>
    <w:rsid w:val="001F72B8"/>
    <w:rsid w:val="001F72F6"/>
    <w:rsid w:val="001F7482"/>
    <w:rsid w:val="001F7546"/>
    <w:rsid w:val="001F7576"/>
    <w:rsid w:val="001F757A"/>
    <w:rsid w:val="001F76BC"/>
    <w:rsid w:val="001F7853"/>
    <w:rsid w:val="001F789A"/>
    <w:rsid w:val="001F7AF0"/>
    <w:rsid w:val="001F7C51"/>
    <w:rsid w:val="001F7D66"/>
    <w:rsid w:val="001F7D7D"/>
    <w:rsid w:val="00200029"/>
    <w:rsid w:val="00200110"/>
    <w:rsid w:val="0020019A"/>
    <w:rsid w:val="002001AA"/>
    <w:rsid w:val="00200271"/>
    <w:rsid w:val="002002C8"/>
    <w:rsid w:val="002002E0"/>
    <w:rsid w:val="0020037C"/>
    <w:rsid w:val="002004E6"/>
    <w:rsid w:val="00200538"/>
    <w:rsid w:val="002005CF"/>
    <w:rsid w:val="0020061B"/>
    <w:rsid w:val="00200666"/>
    <w:rsid w:val="00200850"/>
    <w:rsid w:val="00200868"/>
    <w:rsid w:val="0020086C"/>
    <w:rsid w:val="0020091B"/>
    <w:rsid w:val="00200933"/>
    <w:rsid w:val="00200972"/>
    <w:rsid w:val="00200A2A"/>
    <w:rsid w:val="00200AD0"/>
    <w:rsid w:val="00200D32"/>
    <w:rsid w:val="00200D69"/>
    <w:rsid w:val="00200ECD"/>
    <w:rsid w:val="00201005"/>
    <w:rsid w:val="00201166"/>
    <w:rsid w:val="002011AE"/>
    <w:rsid w:val="002011D3"/>
    <w:rsid w:val="00201565"/>
    <w:rsid w:val="002015B9"/>
    <w:rsid w:val="002015F8"/>
    <w:rsid w:val="002015FD"/>
    <w:rsid w:val="002016E2"/>
    <w:rsid w:val="00201715"/>
    <w:rsid w:val="00201739"/>
    <w:rsid w:val="00201934"/>
    <w:rsid w:val="002019F2"/>
    <w:rsid w:val="00201ACD"/>
    <w:rsid w:val="00201DA6"/>
    <w:rsid w:val="00201E8A"/>
    <w:rsid w:val="00201EAD"/>
    <w:rsid w:val="00201F5E"/>
    <w:rsid w:val="00201FCB"/>
    <w:rsid w:val="002020DD"/>
    <w:rsid w:val="0020211E"/>
    <w:rsid w:val="002021F6"/>
    <w:rsid w:val="0020223E"/>
    <w:rsid w:val="002022CA"/>
    <w:rsid w:val="00202409"/>
    <w:rsid w:val="0020242D"/>
    <w:rsid w:val="0020248D"/>
    <w:rsid w:val="002024CB"/>
    <w:rsid w:val="00202523"/>
    <w:rsid w:val="002025C4"/>
    <w:rsid w:val="0020266E"/>
    <w:rsid w:val="00202806"/>
    <w:rsid w:val="00202A4F"/>
    <w:rsid w:val="00202D2C"/>
    <w:rsid w:val="00202D3D"/>
    <w:rsid w:val="00202D6B"/>
    <w:rsid w:val="00202E64"/>
    <w:rsid w:val="00202EFB"/>
    <w:rsid w:val="00202F30"/>
    <w:rsid w:val="00202FB3"/>
    <w:rsid w:val="0020309A"/>
    <w:rsid w:val="002030C3"/>
    <w:rsid w:val="002031A1"/>
    <w:rsid w:val="00203223"/>
    <w:rsid w:val="002032A7"/>
    <w:rsid w:val="0020343A"/>
    <w:rsid w:val="0020378D"/>
    <w:rsid w:val="0020381C"/>
    <w:rsid w:val="00203900"/>
    <w:rsid w:val="0020391B"/>
    <w:rsid w:val="00203B24"/>
    <w:rsid w:val="00203C1C"/>
    <w:rsid w:val="00203CA9"/>
    <w:rsid w:val="00203CF3"/>
    <w:rsid w:val="00203D45"/>
    <w:rsid w:val="00203EC3"/>
    <w:rsid w:val="00203F56"/>
    <w:rsid w:val="00203F8E"/>
    <w:rsid w:val="002040CA"/>
    <w:rsid w:val="0020410D"/>
    <w:rsid w:val="00204135"/>
    <w:rsid w:val="00204180"/>
    <w:rsid w:val="002043B5"/>
    <w:rsid w:val="0020440A"/>
    <w:rsid w:val="00204421"/>
    <w:rsid w:val="002044BF"/>
    <w:rsid w:val="002045DF"/>
    <w:rsid w:val="00204766"/>
    <w:rsid w:val="0020478F"/>
    <w:rsid w:val="00204861"/>
    <w:rsid w:val="0020487E"/>
    <w:rsid w:val="00204885"/>
    <w:rsid w:val="00204A23"/>
    <w:rsid w:val="00204A35"/>
    <w:rsid w:val="00204B61"/>
    <w:rsid w:val="00204B7A"/>
    <w:rsid w:val="00204B85"/>
    <w:rsid w:val="00204C08"/>
    <w:rsid w:val="00204C14"/>
    <w:rsid w:val="00204C2A"/>
    <w:rsid w:val="00204D98"/>
    <w:rsid w:val="00204DCB"/>
    <w:rsid w:val="00204DEE"/>
    <w:rsid w:val="00204EB9"/>
    <w:rsid w:val="00204EEF"/>
    <w:rsid w:val="00204F21"/>
    <w:rsid w:val="00204F85"/>
    <w:rsid w:val="0020508A"/>
    <w:rsid w:val="002050DE"/>
    <w:rsid w:val="002050E6"/>
    <w:rsid w:val="002051E2"/>
    <w:rsid w:val="00205285"/>
    <w:rsid w:val="002052C7"/>
    <w:rsid w:val="0020541B"/>
    <w:rsid w:val="00205442"/>
    <w:rsid w:val="0020545D"/>
    <w:rsid w:val="00205493"/>
    <w:rsid w:val="0020549C"/>
    <w:rsid w:val="002054A5"/>
    <w:rsid w:val="00205947"/>
    <w:rsid w:val="00205964"/>
    <w:rsid w:val="00205A1E"/>
    <w:rsid w:val="00205A3F"/>
    <w:rsid w:val="00205C5C"/>
    <w:rsid w:val="00205CCE"/>
    <w:rsid w:val="00205D34"/>
    <w:rsid w:val="00205D4E"/>
    <w:rsid w:val="00205D72"/>
    <w:rsid w:val="00205DE8"/>
    <w:rsid w:val="00205F82"/>
    <w:rsid w:val="00205FE5"/>
    <w:rsid w:val="002061FB"/>
    <w:rsid w:val="00206330"/>
    <w:rsid w:val="0020642B"/>
    <w:rsid w:val="00206471"/>
    <w:rsid w:val="00206617"/>
    <w:rsid w:val="00206623"/>
    <w:rsid w:val="00206676"/>
    <w:rsid w:val="00206755"/>
    <w:rsid w:val="0020693C"/>
    <w:rsid w:val="00206961"/>
    <w:rsid w:val="00206A8E"/>
    <w:rsid w:val="00206B2D"/>
    <w:rsid w:val="00206B3B"/>
    <w:rsid w:val="00206B54"/>
    <w:rsid w:val="00206BE5"/>
    <w:rsid w:val="00206C0B"/>
    <w:rsid w:val="00206DCB"/>
    <w:rsid w:val="00206E14"/>
    <w:rsid w:val="00206E78"/>
    <w:rsid w:val="00206EB6"/>
    <w:rsid w:val="00206EEB"/>
    <w:rsid w:val="00206F2F"/>
    <w:rsid w:val="00206FA2"/>
    <w:rsid w:val="00206FD4"/>
    <w:rsid w:val="0020700A"/>
    <w:rsid w:val="00207051"/>
    <w:rsid w:val="00207064"/>
    <w:rsid w:val="002070A6"/>
    <w:rsid w:val="00207222"/>
    <w:rsid w:val="002075AE"/>
    <w:rsid w:val="002076D6"/>
    <w:rsid w:val="0020774A"/>
    <w:rsid w:val="002077B9"/>
    <w:rsid w:val="002078A5"/>
    <w:rsid w:val="00207A5E"/>
    <w:rsid w:val="00207BB5"/>
    <w:rsid w:val="00207DB3"/>
    <w:rsid w:val="00207F97"/>
    <w:rsid w:val="00207F9A"/>
    <w:rsid w:val="00210009"/>
    <w:rsid w:val="002100BE"/>
    <w:rsid w:val="0021046F"/>
    <w:rsid w:val="002104FB"/>
    <w:rsid w:val="0021050C"/>
    <w:rsid w:val="002105D1"/>
    <w:rsid w:val="002105FF"/>
    <w:rsid w:val="00210641"/>
    <w:rsid w:val="00210698"/>
    <w:rsid w:val="0021069B"/>
    <w:rsid w:val="002106A4"/>
    <w:rsid w:val="0021081A"/>
    <w:rsid w:val="00210867"/>
    <w:rsid w:val="0021088C"/>
    <w:rsid w:val="0021094A"/>
    <w:rsid w:val="00210993"/>
    <w:rsid w:val="00210A2E"/>
    <w:rsid w:val="00210A98"/>
    <w:rsid w:val="00210B10"/>
    <w:rsid w:val="00210BC3"/>
    <w:rsid w:val="00210D50"/>
    <w:rsid w:val="00210E83"/>
    <w:rsid w:val="00210E8F"/>
    <w:rsid w:val="00210EBD"/>
    <w:rsid w:val="00211003"/>
    <w:rsid w:val="0021101E"/>
    <w:rsid w:val="00211020"/>
    <w:rsid w:val="00211057"/>
    <w:rsid w:val="002112D9"/>
    <w:rsid w:val="0021153B"/>
    <w:rsid w:val="00211595"/>
    <w:rsid w:val="002115B9"/>
    <w:rsid w:val="0021165A"/>
    <w:rsid w:val="00211680"/>
    <w:rsid w:val="00211762"/>
    <w:rsid w:val="00211874"/>
    <w:rsid w:val="002118D7"/>
    <w:rsid w:val="002118E3"/>
    <w:rsid w:val="002119FB"/>
    <w:rsid w:val="00211A7C"/>
    <w:rsid w:val="00211F44"/>
    <w:rsid w:val="00211F97"/>
    <w:rsid w:val="0021205C"/>
    <w:rsid w:val="00212179"/>
    <w:rsid w:val="0021223B"/>
    <w:rsid w:val="00212282"/>
    <w:rsid w:val="00212293"/>
    <w:rsid w:val="002122E2"/>
    <w:rsid w:val="00212415"/>
    <w:rsid w:val="002125A2"/>
    <w:rsid w:val="00212667"/>
    <w:rsid w:val="002126B3"/>
    <w:rsid w:val="002126BA"/>
    <w:rsid w:val="00212792"/>
    <w:rsid w:val="002127F2"/>
    <w:rsid w:val="0021287E"/>
    <w:rsid w:val="0021291F"/>
    <w:rsid w:val="002129AE"/>
    <w:rsid w:val="002129DD"/>
    <w:rsid w:val="002129E3"/>
    <w:rsid w:val="00212A37"/>
    <w:rsid w:val="00212A8B"/>
    <w:rsid w:val="00212AA0"/>
    <w:rsid w:val="00212C2C"/>
    <w:rsid w:val="00212C31"/>
    <w:rsid w:val="00212D1A"/>
    <w:rsid w:val="00212E3E"/>
    <w:rsid w:val="00212E8C"/>
    <w:rsid w:val="00212F06"/>
    <w:rsid w:val="00212F3F"/>
    <w:rsid w:val="002130BE"/>
    <w:rsid w:val="00213223"/>
    <w:rsid w:val="002133DB"/>
    <w:rsid w:val="002133FB"/>
    <w:rsid w:val="00213498"/>
    <w:rsid w:val="002134D8"/>
    <w:rsid w:val="002135BB"/>
    <w:rsid w:val="002135EA"/>
    <w:rsid w:val="002135F8"/>
    <w:rsid w:val="002136C6"/>
    <w:rsid w:val="002137D7"/>
    <w:rsid w:val="0021385F"/>
    <w:rsid w:val="0021387F"/>
    <w:rsid w:val="00213966"/>
    <w:rsid w:val="00213BB3"/>
    <w:rsid w:val="00213BD3"/>
    <w:rsid w:val="00213C83"/>
    <w:rsid w:val="00213D1C"/>
    <w:rsid w:val="00213F24"/>
    <w:rsid w:val="00213F6F"/>
    <w:rsid w:val="00214139"/>
    <w:rsid w:val="0021420B"/>
    <w:rsid w:val="0021427B"/>
    <w:rsid w:val="002142C7"/>
    <w:rsid w:val="00214303"/>
    <w:rsid w:val="0021458F"/>
    <w:rsid w:val="002146CF"/>
    <w:rsid w:val="002146DC"/>
    <w:rsid w:val="00214802"/>
    <w:rsid w:val="00214904"/>
    <w:rsid w:val="00214963"/>
    <w:rsid w:val="00214A38"/>
    <w:rsid w:val="00214A5F"/>
    <w:rsid w:val="00214A66"/>
    <w:rsid w:val="00214AF6"/>
    <w:rsid w:val="00214BF7"/>
    <w:rsid w:val="00214C3F"/>
    <w:rsid w:val="00214CC2"/>
    <w:rsid w:val="00214D83"/>
    <w:rsid w:val="00214D99"/>
    <w:rsid w:val="00214DBD"/>
    <w:rsid w:val="00214E3B"/>
    <w:rsid w:val="00214E63"/>
    <w:rsid w:val="00214EFB"/>
    <w:rsid w:val="00214F71"/>
    <w:rsid w:val="00214FAE"/>
    <w:rsid w:val="00214FC4"/>
    <w:rsid w:val="0021500C"/>
    <w:rsid w:val="00215071"/>
    <w:rsid w:val="002155B3"/>
    <w:rsid w:val="00215651"/>
    <w:rsid w:val="00215669"/>
    <w:rsid w:val="00215B8A"/>
    <w:rsid w:val="00215B8C"/>
    <w:rsid w:val="00215D0E"/>
    <w:rsid w:val="00215D7A"/>
    <w:rsid w:val="00215D8F"/>
    <w:rsid w:val="00215DB2"/>
    <w:rsid w:val="00215E8C"/>
    <w:rsid w:val="00215F56"/>
    <w:rsid w:val="0021600C"/>
    <w:rsid w:val="0021606A"/>
    <w:rsid w:val="00216097"/>
    <w:rsid w:val="00216128"/>
    <w:rsid w:val="002161A6"/>
    <w:rsid w:val="00216294"/>
    <w:rsid w:val="002163FC"/>
    <w:rsid w:val="002164BF"/>
    <w:rsid w:val="002164CC"/>
    <w:rsid w:val="00216542"/>
    <w:rsid w:val="002166FC"/>
    <w:rsid w:val="0021676B"/>
    <w:rsid w:val="0021679D"/>
    <w:rsid w:val="002167D7"/>
    <w:rsid w:val="00216829"/>
    <w:rsid w:val="00216AA6"/>
    <w:rsid w:val="00216B7E"/>
    <w:rsid w:val="00216C25"/>
    <w:rsid w:val="00216C38"/>
    <w:rsid w:val="00216CE4"/>
    <w:rsid w:val="00216D52"/>
    <w:rsid w:val="00216ED9"/>
    <w:rsid w:val="00216FE3"/>
    <w:rsid w:val="00217011"/>
    <w:rsid w:val="00217044"/>
    <w:rsid w:val="00217258"/>
    <w:rsid w:val="002172D6"/>
    <w:rsid w:val="002172DB"/>
    <w:rsid w:val="002173EA"/>
    <w:rsid w:val="0021744E"/>
    <w:rsid w:val="002175BC"/>
    <w:rsid w:val="00217642"/>
    <w:rsid w:val="00217792"/>
    <w:rsid w:val="002177F8"/>
    <w:rsid w:val="00217A00"/>
    <w:rsid w:val="00217A17"/>
    <w:rsid w:val="00217A87"/>
    <w:rsid w:val="00217FB0"/>
    <w:rsid w:val="002201BB"/>
    <w:rsid w:val="002202FB"/>
    <w:rsid w:val="00220323"/>
    <w:rsid w:val="00220339"/>
    <w:rsid w:val="002203B2"/>
    <w:rsid w:val="00220456"/>
    <w:rsid w:val="002204FE"/>
    <w:rsid w:val="002206CC"/>
    <w:rsid w:val="002206DF"/>
    <w:rsid w:val="00220741"/>
    <w:rsid w:val="0022080D"/>
    <w:rsid w:val="00220819"/>
    <w:rsid w:val="00220842"/>
    <w:rsid w:val="002208C4"/>
    <w:rsid w:val="00220921"/>
    <w:rsid w:val="00220970"/>
    <w:rsid w:val="00220A9A"/>
    <w:rsid w:val="00220BF6"/>
    <w:rsid w:val="00220C36"/>
    <w:rsid w:val="00220D41"/>
    <w:rsid w:val="00220D6C"/>
    <w:rsid w:val="00220D7A"/>
    <w:rsid w:val="00220F8C"/>
    <w:rsid w:val="00220FF7"/>
    <w:rsid w:val="00221161"/>
    <w:rsid w:val="002211D4"/>
    <w:rsid w:val="002211E3"/>
    <w:rsid w:val="002212EA"/>
    <w:rsid w:val="00221360"/>
    <w:rsid w:val="0022144A"/>
    <w:rsid w:val="00221643"/>
    <w:rsid w:val="0022173C"/>
    <w:rsid w:val="00221908"/>
    <w:rsid w:val="00221960"/>
    <w:rsid w:val="002219D0"/>
    <w:rsid w:val="00221C6F"/>
    <w:rsid w:val="00221C7C"/>
    <w:rsid w:val="00221CD1"/>
    <w:rsid w:val="00221EA6"/>
    <w:rsid w:val="00221F4D"/>
    <w:rsid w:val="00221FF4"/>
    <w:rsid w:val="002220B9"/>
    <w:rsid w:val="00222112"/>
    <w:rsid w:val="00222199"/>
    <w:rsid w:val="002221EF"/>
    <w:rsid w:val="00222233"/>
    <w:rsid w:val="00222355"/>
    <w:rsid w:val="002223FB"/>
    <w:rsid w:val="002223FD"/>
    <w:rsid w:val="00222579"/>
    <w:rsid w:val="00222719"/>
    <w:rsid w:val="002228E7"/>
    <w:rsid w:val="00222986"/>
    <w:rsid w:val="002229AC"/>
    <w:rsid w:val="00222A28"/>
    <w:rsid w:val="00222B39"/>
    <w:rsid w:val="00222BBF"/>
    <w:rsid w:val="00222C96"/>
    <w:rsid w:val="00222CE6"/>
    <w:rsid w:val="00222D88"/>
    <w:rsid w:val="00222DAC"/>
    <w:rsid w:val="00222FCC"/>
    <w:rsid w:val="0022306D"/>
    <w:rsid w:val="002230D2"/>
    <w:rsid w:val="00223132"/>
    <w:rsid w:val="00223194"/>
    <w:rsid w:val="002231A8"/>
    <w:rsid w:val="0022326E"/>
    <w:rsid w:val="002233FA"/>
    <w:rsid w:val="0022342C"/>
    <w:rsid w:val="0022343A"/>
    <w:rsid w:val="00223459"/>
    <w:rsid w:val="0022353F"/>
    <w:rsid w:val="00223580"/>
    <w:rsid w:val="00223635"/>
    <w:rsid w:val="002236C6"/>
    <w:rsid w:val="002236F3"/>
    <w:rsid w:val="0022377C"/>
    <w:rsid w:val="00223AB0"/>
    <w:rsid w:val="00223AD3"/>
    <w:rsid w:val="00223B4D"/>
    <w:rsid w:val="00223C71"/>
    <w:rsid w:val="00223CE9"/>
    <w:rsid w:val="00223DD8"/>
    <w:rsid w:val="00223EA4"/>
    <w:rsid w:val="00224043"/>
    <w:rsid w:val="0022405F"/>
    <w:rsid w:val="002241AA"/>
    <w:rsid w:val="002241C0"/>
    <w:rsid w:val="0022429C"/>
    <w:rsid w:val="002243B4"/>
    <w:rsid w:val="00224538"/>
    <w:rsid w:val="00224751"/>
    <w:rsid w:val="002247ED"/>
    <w:rsid w:val="002247F8"/>
    <w:rsid w:val="0022483D"/>
    <w:rsid w:val="002248E6"/>
    <w:rsid w:val="002249D7"/>
    <w:rsid w:val="00224A16"/>
    <w:rsid w:val="00224A2D"/>
    <w:rsid w:val="00224A41"/>
    <w:rsid w:val="00224A5F"/>
    <w:rsid w:val="00224B44"/>
    <w:rsid w:val="00224BE1"/>
    <w:rsid w:val="00224C90"/>
    <w:rsid w:val="00224D1C"/>
    <w:rsid w:val="00224D83"/>
    <w:rsid w:val="00224D93"/>
    <w:rsid w:val="00224E72"/>
    <w:rsid w:val="00224EEE"/>
    <w:rsid w:val="00224FE6"/>
    <w:rsid w:val="00224FEE"/>
    <w:rsid w:val="002250FE"/>
    <w:rsid w:val="0022511E"/>
    <w:rsid w:val="00225211"/>
    <w:rsid w:val="002252B4"/>
    <w:rsid w:val="0022530E"/>
    <w:rsid w:val="00225399"/>
    <w:rsid w:val="00225623"/>
    <w:rsid w:val="0022574C"/>
    <w:rsid w:val="002257C3"/>
    <w:rsid w:val="00225837"/>
    <w:rsid w:val="00225A50"/>
    <w:rsid w:val="00225A54"/>
    <w:rsid w:val="00225A9A"/>
    <w:rsid w:val="00225B4A"/>
    <w:rsid w:val="00225B86"/>
    <w:rsid w:val="00225D18"/>
    <w:rsid w:val="00225DBC"/>
    <w:rsid w:val="00225EFF"/>
    <w:rsid w:val="00225F14"/>
    <w:rsid w:val="00225FD6"/>
    <w:rsid w:val="002260BF"/>
    <w:rsid w:val="0022612C"/>
    <w:rsid w:val="00226216"/>
    <w:rsid w:val="0022623A"/>
    <w:rsid w:val="0022624A"/>
    <w:rsid w:val="002262FF"/>
    <w:rsid w:val="00226384"/>
    <w:rsid w:val="002263A5"/>
    <w:rsid w:val="002264C3"/>
    <w:rsid w:val="002264F9"/>
    <w:rsid w:val="00226696"/>
    <w:rsid w:val="00226718"/>
    <w:rsid w:val="0022672C"/>
    <w:rsid w:val="00226760"/>
    <w:rsid w:val="002267E8"/>
    <w:rsid w:val="00226841"/>
    <w:rsid w:val="00226865"/>
    <w:rsid w:val="0022692F"/>
    <w:rsid w:val="00226A2E"/>
    <w:rsid w:val="00226A99"/>
    <w:rsid w:val="00226BE2"/>
    <w:rsid w:val="00226BE4"/>
    <w:rsid w:val="00226EAE"/>
    <w:rsid w:val="00226EFB"/>
    <w:rsid w:val="00226F7E"/>
    <w:rsid w:val="00227098"/>
    <w:rsid w:val="002270D5"/>
    <w:rsid w:val="002270F9"/>
    <w:rsid w:val="00227203"/>
    <w:rsid w:val="00227391"/>
    <w:rsid w:val="002273BD"/>
    <w:rsid w:val="0022745D"/>
    <w:rsid w:val="00227520"/>
    <w:rsid w:val="002276B3"/>
    <w:rsid w:val="002276C2"/>
    <w:rsid w:val="002276F0"/>
    <w:rsid w:val="0022778C"/>
    <w:rsid w:val="0022784E"/>
    <w:rsid w:val="00227884"/>
    <w:rsid w:val="00227969"/>
    <w:rsid w:val="00227A48"/>
    <w:rsid w:val="00227AB5"/>
    <w:rsid w:val="00227AFC"/>
    <w:rsid w:val="00227B8E"/>
    <w:rsid w:val="00227BF9"/>
    <w:rsid w:val="00227D4C"/>
    <w:rsid w:val="00227D94"/>
    <w:rsid w:val="00227D97"/>
    <w:rsid w:val="00227F29"/>
    <w:rsid w:val="00227F68"/>
    <w:rsid w:val="00227FD5"/>
    <w:rsid w:val="0023001A"/>
    <w:rsid w:val="00230045"/>
    <w:rsid w:val="0023009F"/>
    <w:rsid w:val="002301F0"/>
    <w:rsid w:val="002302CB"/>
    <w:rsid w:val="00230432"/>
    <w:rsid w:val="00230474"/>
    <w:rsid w:val="00230497"/>
    <w:rsid w:val="002304A3"/>
    <w:rsid w:val="002304AF"/>
    <w:rsid w:val="002304B8"/>
    <w:rsid w:val="002304DF"/>
    <w:rsid w:val="00230557"/>
    <w:rsid w:val="0023055D"/>
    <w:rsid w:val="00230583"/>
    <w:rsid w:val="002305F3"/>
    <w:rsid w:val="0023062E"/>
    <w:rsid w:val="00230750"/>
    <w:rsid w:val="0023080F"/>
    <w:rsid w:val="0023094D"/>
    <w:rsid w:val="00230AD2"/>
    <w:rsid w:val="00230AF7"/>
    <w:rsid w:val="00230B13"/>
    <w:rsid w:val="00230B77"/>
    <w:rsid w:val="00230B9E"/>
    <w:rsid w:val="00230C62"/>
    <w:rsid w:val="00230DC5"/>
    <w:rsid w:val="00230DDE"/>
    <w:rsid w:val="00230DEA"/>
    <w:rsid w:val="00230DF2"/>
    <w:rsid w:val="00230E4B"/>
    <w:rsid w:val="00230EC2"/>
    <w:rsid w:val="00230FD2"/>
    <w:rsid w:val="00231053"/>
    <w:rsid w:val="0023106D"/>
    <w:rsid w:val="00231135"/>
    <w:rsid w:val="0023129E"/>
    <w:rsid w:val="002312A0"/>
    <w:rsid w:val="002312AF"/>
    <w:rsid w:val="002312FE"/>
    <w:rsid w:val="00231402"/>
    <w:rsid w:val="002315DF"/>
    <w:rsid w:val="002315EE"/>
    <w:rsid w:val="00231658"/>
    <w:rsid w:val="00231837"/>
    <w:rsid w:val="0023183C"/>
    <w:rsid w:val="0023195C"/>
    <w:rsid w:val="00231BE1"/>
    <w:rsid w:val="00231BF2"/>
    <w:rsid w:val="00231CBE"/>
    <w:rsid w:val="00231D45"/>
    <w:rsid w:val="00231E0A"/>
    <w:rsid w:val="00231E36"/>
    <w:rsid w:val="00231E3F"/>
    <w:rsid w:val="0023215E"/>
    <w:rsid w:val="00232269"/>
    <w:rsid w:val="00232328"/>
    <w:rsid w:val="002323A1"/>
    <w:rsid w:val="002323EA"/>
    <w:rsid w:val="0023241B"/>
    <w:rsid w:val="00232440"/>
    <w:rsid w:val="002324C5"/>
    <w:rsid w:val="002324DA"/>
    <w:rsid w:val="002325BE"/>
    <w:rsid w:val="0023260B"/>
    <w:rsid w:val="00232612"/>
    <w:rsid w:val="00232661"/>
    <w:rsid w:val="00232824"/>
    <w:rsid w:val="00232886"/>
    <w:rsid w:val="002329C1"/>
    <w:rsid w:val="00232A65"/>
    <w:rsid w:val="00232B24"/>
    <w:rsid w:val="00232B7A"/>
    <w:rsid w:val="00232B86"/>
    <w:rsid w:val="00232BD7"/>
    <w:rsid w:val="00232C3C"/>
    <w:rsid w:val="00232C9D"/>
    <w:rsid w:val="00232CB4"/>
    <w:rsid w:val="00232D26"/>
    <w:rsid w:val="00232D50"/>
    <w:rsid w:val="00232DFF"/>
    <w:rsid w:val="00232E20"/>
    <w:rsid w:val="00232ECB"/>
    <w:rsid w:val="00232F42"/>
    <w:rsid w:val="00232F69"/>
    <w:rsid w:val="00232F82"/>
    <w:rsid w:val="00232FB8"/>
    <w:rsid w:val="00232FBB"/>
    <w:rsid w:val="002330BA"/>
    <w:rsid w:val="00233468"/>
    <w:rsid w:val="002334B8"/>
    <w:rsid w:val="00233529"/>
    <w:rsid w:val="00233586"/>
    <w:rsid w:val="002335C7"/>
    <w:rsid w:val="00233638"/>
    <w:rsid w:val="0023363A"/>
    <w:rsid w:val="00233646"/>
    <w:rsid w:val="002338BB"/>
    <w:rsid w:val="00233979"/>
    <w:rsid w:val="00233A49"/>
    <w:rsid w:val="00233A91"/>
    <w:rsid w:val="00233AA9"/>
    <w:rsid w:val="00233AAD"/>
    <w:rsid w:val="00233ADB"/>
    <w:rsid w:val="00233B75"/>
    <w:rsid w:val="00233B7C"/>
    <w:rsid w:val="00233B90"/>
    <w:rsid w:val="00233B95"/>
    <w:rsid w:val="00233C1D"/>
    <w:rsid w:val="00233C36"/>
    <w:rsid w:val="00233D2F"/>
    <w:rsid w:val="00233DC2"/>
    <w:rsid w:val="00233F9A"/>
    <w:rsid w:val="002340AA"/>
    <w:rsid w:val="00234271"/>
    <w:rsid w:val="00234335"/>
    <w:rsid w:val="0023436A"/>
    <w:rsid w:val="00234407"/>
    <w:rsid w:val="00234500"/>
    <w:rsid w:val="002346D0"/>
    <w:rsid w:val="002346ED"/>
    <w:rsid w:val="00234746"/>
    <w:rsid w:val="00234958"/>
    <w:rsid w:val="00234A41"/>
    <w:rsid w:val="00234BB0"/>
    <w:rsid w:val="00234BD6"/>
    <w:rsid w:val="0023509E"/>
    <w:rsid w:val="002350DC"/>
    <w:rsid w:val="0023519F"/>
    <w:rsid w:val="002351D5"/>
    <w:rsid w:val="00235228"/>
    <w:rsid w:val="002353F7"/>
    <w:rsid w:val="002354BF"/>
    <w:rsid w:val="0023570D"/>
    <w:rsid w:val="0023577F"/>
    <w:rsid w:val="00235847"/>
    <w:rsid w:val="002359DF"/>
    <w:rsid w:val="00235A16"/>
    <w:rsid w:val="00235A1B"/>
    <w:rsid w:val="00235ABA"/>
    <w:rsid w:val="00235CBD"/>
    <w:rsid w:val="00235CBF"/>
    <w:rsid w:val="00235D26"/>
    <w:rsid w:val="00235DDA"/>
    <w:rsid w:val="00235E1F"/>
    <w:rsid w:val="00235EC2"/>
    <w:rsid w:val="00235ECE"/>
    <w:rsid w:val="00235F0B"/>
    <w:rsid w:val="00235F52"/>
    <w:rsid w:val="00235FBB"/>
    <w:rsid w:val="00235FBF"/>
    <w:rsid w:val="00235FFC"/>
    <w:rsid w:val="00236194"/>
    <w:rsid w:val="002361C2"/>
    <w:rsid w:val="002361D8"/>
    <w:rsid w:val="00236243"/>
    <w:rsid w:val="002363AA"/>
    <w:rsid w:val="002364FC"/>
    <w:rsid w:val="00236623"/>
    <w:rsid w:val="002366F2"/>
    <w:rsid w:val="002367A7"/>
    <w:rsid w:val="002368E4"/>
    <w:rsid w:val="00236959"/>
    <w:rsid w:val="00236A65"/>
    <w:rsid w:val="00236AD8"/>
    <w:rsid w:val="00236B76"/>
    <w:rsid w:val="00236BC0"/>
    <w:rsid w:val="00236C65"/>
    <w:rsid w:val="00236D4D"/>
    <w:rsid w:val="00236F52"/>
    <w:rsid w:val="00236F6B"/>
    <w:rsid w:val="00237014"/>
    <w:rsid w:val="002370B6"/>
    <w:rsid w:val="0023714A"/>
    <w:rsid w:val="002372C9"/>
    <w:rsid w:val="002372EE"/>
    <w:rsid w:val="00237365"/>
    <w:rsid w:val="002374EF"/>
    <w:rsid w:val="00237556"/>
    <w:rsid w:val="00237607"/>
    <w:rsid w:val="0023767E"/>
    <w:rsid w:val="002376B6"/>
    <w:rsid w:val="002377F7"/>
    <w:rsid w:val="0023789F"/>
    <w:rsid w:val="002378D4"/>
    <w:rsid w:val="002379A1"/>
    <w:rsid w:val="00237A77"/>
    <w:rsid w:val="00237BAD"/>
    <w:rsid w:val="00237C75"/>
    <w:rsid w:val="00237E97"/>
    <w:rsid w:val="00237FF3"/>
    <w:rsid w:val="00240059"/>
    <w:rsid w:val="002400B4"/>
    <w:rsid w:val="002400E4"/>
    <w:rsid w:val="002400F1"/>
    <w:rsid w:val="00240357"/>
    <w:rsid w:val="00240445"/>
    <w:rsid w:val="002405DC"/>
    <w:rsid w:val="0024065B"/>
    <w:rsid w:val="00240778"/>
    <w:rsid w:val="0024079F"/>
    <w:rsid w:val="00240812"/>
    <w:rsid w:val="0024082A"/>
    <w:rsid w:val="002408FE"/>
    <w:rsid w:val="00240953"/>
    <w:rsid w:val="0024095B"/>
    <w:rsid w:val="002409C3"/>
    <w:rsid w:val="00240A5E"/>
    <w:rsid w:val="00240A9A"/>
    <w:rsid w:val="00240BDC"/>
    <w:rsid w:val="00240BE5"/>
    <w:rsid w:val="00240C69"/>
    <w:rsid w:val="00240C93"/>
    <w:rsid w:val="00240CF3"/>
    <w:rsid w:val="00240E1F"/>
    <w:rsid w:val="00240ECA"/>
    <w:rsid w:val="00240EEE"/>
    <w:rsid w:val="00240F7A"/>
    <w:rsid w:val="002410B1"/>
    <w:rsid w:val="00241178"/>
    <w:rsid w:val="002411DA"/>
    <w:rsid w:val="00241202"/>
    <w:rsid w:val="002412AB"/>
    <w:rsid w:val="002413C2"/>
    <w:rsid w:val="002413FD"/>
    <w:rsid w:val="00241536"/>
    <w:rsid w:val="002415EF"/>
    <w:rsid w:val="00241671"/>
    <w:rsid w:val="00241678"/>
    <w:rsid w:val="00241690"/>
    <w:rsid w:val="002416F7"/>
    <w:rsid w:val="00241726"/>
    <w:rsid w:val="002417B7"/>
    <w:rsid w:val="00241827"/>
    <w:rsid w:val="002418CB"/>
    <w:rsid w:val="00241951"/>
    <w:rsid w:val="002419A7"/>
    <w:rsid w:val="00241A98"/>
    <w:rsid w:val="00241BB8"/>
    <w:rsid w:val="00241BE4"/>
    <w:rsid w:val="00241C5E"/>
    <w:rsid w:val="00241CDC"/>
    <w:rsid w:val="00241D2D"/>
    <w:rsid w:val="00241D4B"/>
    <w:rsid w:val="00241D8E"/>
    <w:rsid w:val="00241E19"/>
    <w:rsid w:val="00242074"/>
    <w:rsid w:val="002421B6"/>
    <w:rsid w:val="0024221D"/>
    <w:rsid w:val="00242357"/>
    <w:rsid w:val="002423B8"/>
    <w:rsid w:val="0024244F"/>
    <w:rsid w:val="00242501"/>
    <w:rsid w:val="00242638"/>
    <w:rsid w:val="002426B7"/>
    <w:rsid w:val="00242796"/>
    <w:rsid w:val="002427B8"/>
    <w:rsid w:val="0024282D"/>
    <w:rsid w:val="0024293C"/>
    <w:rsid w:val="00242A70"/>
    <w:rsid w:val="00242B44"/>
    <w:rsid w:val="00242C85"/>
    <w:rsid w:val="00242CAE"/>
    <w:rsid w:val="00242E8C"/>
    <w:rsid w:val="00242EC0"/>
    <w:rsid w:val="00242F09"/>
    <w:rsid w:val="00242FAF"/>
    <w:rsid w:val="0024304A"/>
    <w:rsid w:val="00243086"/>
    <w:rsid w:val="00243114"/>
    <w:rsid w:val="00243131"/>
    <w:rsid w:val="0024328D"/>
    <w:rsid w:val="0024329F"/>
    <w:rsid w:val="00243324"/>
    <w:rsid w:val="00243347"/>
    <w:rsid w:val="0024338C"/>
    <w:rsid w:val="0024356A"/>
    <w:rsid w:val="002435DB"/>
    <w:rsid w:val="00243642"/>
    <w:rsid w:val="00243674"/>
    <w:rsid w:val="002437E2"/>
    <w:rsid w:val="00243B6A"/>
    <w:rsid w:val="00243B78"/>
    <w:rsid w:val="00243D3A"/>
    <w:rsid w:val="00243F04"/>
    <w:rsid w:val="00243FBF"/>
    <w:rsid w:val="00243FD3"/>
    <w:rsid w:val="00243FEF"/>
    <w:rsid w:val="00244055"/>
    <w:rsid w:val="002440D9"/>
    <w:rsid w:val="002441B5"/>
    <w:rsid w:val="002441C5"/>
    <w:rsid w:val="002441DF"/>
    <w:rsid w:val="00244220"/>
    <w:rsid w:val="00244338"/>
    <w:rsid w:val="00244397"/>
    <w:rsid w:val="0024440F"/>
    <w:rsid w:val="00244435"/>
    <w:rsid w:val="00244445"/>
    <w:rsid w:val="00244535"/>
    <w:rsid w:val="0024458A"/>
    <w:rsid w:val="002446C1"/>
    <w:rsid w:val="002449AA"/>
    <w:rsid w:val="00244A84"/>
    <w:rsid w:val="00244AF3"/>
    <w:rsid w:val="00244BEB"/>
    <w:rsid w:val="00244C2E"/>
    <w:rsid w:val="00244CB0"/>
    <w:rsid w:val="00244DA9"/>
    <w:rsid w:val="00244E90"/>
    <w:rsid w:val="00244F92"/>
    <w:rsid w:val="00244FD7"/>
    <w:rsid w:val="00244FF9"/>
    <w:rsid w:val="00245128"/>
    <w:rsid w:val="00245164"/>
    <w:rsid w:val="002451A9"/>
    <w:rsid w:val="0024528C"/>
    <w:rsid w:val="00245452"/>
    <w:rsid w:val="002454C3"/>
    <w:rsid w:val="002454FD"/>
    <w:rsid w:val="00245502"/>
    <w:rsid w:val="002455A5"/>
    <w:rsid w:val="002455D5"/>
    <w:rsid w:val="002455F8"/>
    <w:rsid w:val="0024586B"/>
    <w:rsid w:val="002458E2"/>
    <w:rsid w:val="00245921"/>
    <w:rsid w:val="0024592E"/>
    <w:rsid w:val="00245A32"/>
    <w:rsid w:val="00245A6C"/>
    <w:rsid w:val="00245AFE"/>
    <w:rsid w:val="00245CF1"/>
    <w:rsid w:val="00245DA7"/>
    <w:rsid w:val="00245EF0"/>
    <w:rsid w:val="00245F1F"/>
    <w:rsid w:val="00246159"/>
    <w:rsid w:val="002461CE"/>
    <w:rsid w:val="002462DD"/>
    <w:rsid w:val="00246319"/>
    <w:rsid w:val="00246383"/>
    <w:rsid w:val="00246491"/>
    <w:rsid w:val="002465F0"/>
    <w:rsid w:val="002465F4"/>
    <w:rsid w:val="00246953"/>
    <w:rsid w:val="002469F5"/>
    <w:rsid w:val="00246A06"/>
    <w:rsid w:val="00246BDA"/>
    <w:rsid w:val="00246C66"/>
    <w:rsid w:val="00246CEA"/>
    <w:rsid w:val="00246D00"/>
    <w:rsid w:val="00246D30"/>
    <w:rsid w:val="00246DB4"/>
    <w:rsid w:val="00246E6D"/>
    <w:rsid w:val="00246E7D"/>
    <w:rsid w:val="00246E94"/>
    <w:rsid w:val="00246FC0"/>
    <w:rsid w:val="00246FDA"/>
    <w:rsid w:val="0024719C"/>
    <w:rsid w:val="002474EF"/>
    <w:rsid w:val="0024756E"/>
    <w:rsid w:val="00247774"/>
    <w:rsid w:val="002477C8"/>
    <w:rsid w:val="0024783B"/>
    <w:rsid w:val="002478D8"/>
    <w:rsid w:val="0024790F"/>
    <w:rsid w:val="00247917"/>
    <w:rsid w:val="00247A75"/>
    <w:rsid w:val="00247A84"/>
    <w:rsid w:val="00247BAB"/>
    <w:rsid w:val="00247C38"/>
    <w:rsid w:val="00247D84"/>
    <w:rsid w:val="00247D86"/>
    <w:rsid w:val="00247F46"/>
    <w:rsid w:val="00247F72"/>
    <w:rsid w:val="00247F9A"/>
    <w:rsid w:val="002500E9"/>
    <w:rsid w:val="00250175"/>
    <w:rsid w:val="0025039B"/>
    <w:rsid w:val="002504F0"/>
    <w:rsid w:val="002505D5"/>
    <w:rsid w:val="0025061A"/>
    <w:rsid w:val="002507DC"/>
    <w:rsid w:val="00250923"/>
    <w:rsid w:val="0025096B"/>
    <w:rsid w:val="002509F5"/>
    <w:rsid w:val="00250B6B"/>
    <w:rsid w:val="00250B97"/>
    <w:rsid w:val="00250BB1"/>
    <w:rsid w:val="00250BD7"/>
    <w:rsid w:val="00250C12"/>
    <w:rsid w:val="00250CC7"/>
    <w:rsid w:val="00250CFC"/>
    <w:rsid w:val="00250D83"/>
    <w:rsid w:val="00250E8D"/>
    <w:rsid w:val="00250F2D"/>
    <w:rsid w:val="0025109E"/>
    <w:rsid w:val="002511EF"/>
    <w:rsid w:val="002511FE"/>
    <w:rsid w:val="00251217"/>
    <w:rsid w:val="0025127A"/>
    <w:rsid w:val="0025140B"/>
    <w:rsid w:val="00251488"/>
    <w:rsid w:val="002514C9"/>
    <w:rsid w:val="002515C3"/>
    <w:rsid w:val="00251625"/>
    <w:rsid w:val="00251695"/>
    <w:rsid w:val="0025178E"/>
    <w:rsid w:val="0025180A"/>
    <w:rsid w:val="002518B6"/>
    <w:rsid w:val="002518BE"/>
    <w:rsid w:val="002518CF"/>
    <w:rsid w:val="00251C35"/>
    <w:rsid w:val="00251C3F"/>
    <w:rsid w:val="00251D66"/>
    <w:rsid w:val="00251E6C"/>
    <w:rsid w:val="00251F20"/>
    <w:rsid w:val="00251FD0"/>
    <w:rsid w:val="00252032"/>
    <w:rsid w:val="00252062"/>
    <w:rsid w:val="002520F0"/>
    <w:rsid w:val="0025222F"/>
    <w:rsid w:val="002522E2"/>
    <w:rsid w:val="00252322"/>
    <w:rsid w:val="0025241E"/>
    <w:rsid w:val="00252520"/>
    <w:rsid w:val="00252540"/>
    <w:rsid w:val="00252809"/>
    <w:rsid w:val="00252BCA"/>
    <w:rsid w:val="00252F93"/>
    <w:rsid w:val="0025301C"/>
    <w:rsid w:val="00253076"/>
    <w:rsid w:val="002531B4"/>
    <w:rsid w:val="002532AD"/>
    <w:rsid w:val="00253353"/>
    <w:rsid w:val="0025336A"/>
    <w:rsid w:val="00253412"/>
    <w:rsid w:val="00253428"/>
    <w:rsid w:val="0025344E"/>
    <w:rsid w:val="00253530"/>
    <w:rsid w:val="0025354C"/>
    <w:rsid w:val="0025359C"/>
    <w:rsid w:val="002535D0"/>
    <w:rsid w:val="0025364B"/>
    <w:rsid w:val="0025368D"/>
    <w:rsid w:val="0025372A"/>
    <w:rsid w:val="0025373C"/>
    <w:rsid w:val="002537F5"/>
    <w:rsid w:val="0025382E"/>
    <w:rsid w:val="00253928"/>
    <w:rsid w:val="002539BB"/>
    <w:rsid w:val="002539C2"/>
    <w:rsid w:val="00253AA7"/>
    <w:rsid w:val="00253AC0"/>
    <w:rsid w:val="00253B1D"/>
    <w:rsid w:val="00253D95"/>
    <w:rsid w:val="00253FA9"/>
    <w:rsid w:val="00254018"/>
    <w:rsid w:val="0025401E"/>
    <w:rsid w:val="002540CF"/>
    <w:rsid w:val="00254164"/>
    <w:rsid w:val="00254259"/>
    <w:rsid w:val="00254411"/>
    <w:rsid w:val="002544CE"/>
    <w:rsid w:val="0025468F"/>
    <w:rsid w:val="002546E6"/>
    <w:rsid w:val="0025475C"/>
    <w:rsid w:val="002547D6"/>
    <w:rsid w:val="0025481B"/>
    <w:rsid w:val="0025490B"/>
    <w:rsid w:val="0025493A"/>
    <w:rsid w:val="00254BB5"/>
    <w:rsid w:val="00254CDA"/>
    <w:rsid w:val="00254E3E"/>
    <w:rsid w:val="00254E59"/>
    <w:rsid w:val="00254E60"/>
    <w:rsid w:val="00255048"/>
    <w:rsid w:val="00255097"/>
    <w:rsid w:val="00255134"/>
    <w:rsid w:val="00255186"/>
    <w:rsid w:val="0025542A"/>
    <w:rsid w:val="002554A1"/>
    <w:rsid w:val="00255547"/>
    <w:rsid w:val="0025555E"/>
    <w:rsid w:val="00255603"/>
    <w:rsid w:val="00255619"/>
    <w:rsid w:val="002557A1"/>
    <w:rsid w:val="00255967"/>
    <w:rsid w:val="00255A5B"/>
    <w:rsid w:val="00255A86"/>
    <w:rsid w:val="00255B61"/>
    <w:rsid w:val="00255C5A"/>
    <w:rsid w:val="00255C6C"/>
    <w:rsid w:val="00255D15"/>
    <w:rsid w:val="00255D75"/>
    <w:rsid w:val="00255DC3"/>
    <w:rsid w:val="00255E04"/>
    <w:rsid w:val="00255E77"/>
    <w:rsid w:val="00256200"/>
    <w:rsid w:val="00256270"/>
    <w:rsid w:val="002562A3"/>
    <w:rsid w:val="002562B2"/>
    <w:rsid w:val="002563D7"/>
    <w:rsid w:val="00256605"/>
    <w:rsid w:val="00256751"/>
    <w:rsid w:val="0025679A"/>
    <w:rsid w:val="002567DD"/>
    <w:rsid w:val="00256805"/>
    <w:rsid w:val="00256869"/>
    <w:rsid w:val="002568A9"/>
    <w:rsid w:val="00256934"/>
    <w:rsid w:val="00256A1F"/>
    <w:rsid w:val="00256A57"/>
    <w:rsid w:val="00256A65"/>
    <w:rsid w:val="00256B7B"/>
    <w:rsid w:val="00256BB5"/>
    <w:rsid w:val="00256BCF"/>
    <w:rsid w:val="00256BE6"/>
    <w:rsid w:val="00256D27"/>
    <w:rsid w:val="00256D89"/>
    <w:rsid w:val="00256E1A"/>
    <w:rsid w:val="00257093"/>
    <w:rsid w:val="002570D8"/>
    <w:rsid w:val="0025715A"/>
    <w:rsid w:val="0025718E"/>
    <w:rsid w:val="002571D7"/>
    <w:rsid w:val="0025724B"/>
    <w:rsid w:val="0025728B"/>
    <w:rsid w:val="00257291"/>
    <w:rsid w:val="002572B1"/>
    <w:rsid w:val="00257374"/>
    <w:rsid w:val="002573E0"/>
    <w:rsid w:val="00257549"/>
    <w:rsid w:val="002575B0"/>
    <w:rsid w:val="002576A2"/>
    <w:rsid w:val="00257827"/>
    <w:rsid w:val="002579BA"/>
    <w:rsid w:val="00257A93"/>
    <w:rsid w:val="00257A9D"/>
    <w:rsid w:val="00257C3B"/>
    <w:rsid w:val="00257D34"/>
    <w:rsid w:val="00257DC3"/>
    <w:rsid w:val="00257E9A"/>
    <w:rsid w:val="00257EBB"/>
    <w:rsid w:val="00257FD4"/>
    <w:rsid w:val="0026003B"/>
    <w:rsid w:val="002600C1"/>
    <w:rsid w:val="002600EF"/>
    <w:rsid w:val="00260101"/>
    <w:rsid w:val="00260122"/>
    <w:rsid w:val="0026012A"/>
    <w:rsid w:val="00260367"/>
    <w:rsid w:val="002604EE"/>
    <w:rsid w:val="00260518"/>
    <w:rsid w:val="00260529"/>
    <w:rsid w:val="0026052A"/>
    <w:rsid w:val="00260659"/>
    <w:rsid w:val="002606AF"/>
    <w:rsid w:val="00260779"/>
    <w:rsid w:val="002607FC"/>
    <w:rsid w:val="002608AC"/>
    <w:rsid w:val="00260935"/>
    <w:rsid w:val="0026096F"/>
    <w:rsid w:val="002609A3"/>
    <w:rsid w:val="00260BD3"/>
    <w:rsid w:val="00260BE9"/>
    <w:rsid w:val="00260C15"/>
    <w:rsid w:val="00260D7B"/>
    <w:rsid w:val="00260F58"/>
    <w:rsid w:val="002611B4"/>
    <w:rsid w:val="002612FF"/>
    <w:rsid w:val="0026137A"/>
    <w:rsid w:val="002613FE"/>
    <w:rsid w:val="0026140B"/>
    <w:rsid w:val="0026148F"/>
    <w:rsid w:val="00261641"/>
    <w:rsid w:val="0026164E"/>
    <w:rsid w:val="002616C3"/>
    <w:rsid w:val="0026178F"/>
    <w:rsid w:val="002617C4"/>
    <w:rsid w:val="0026187F"/>
    <w:rsid w:val="00261947"/>
    <w:rsid w:val="0026199A"/>
    <w:rsid w:val="00261BC4"/>
    <w:rsid w:val="00261DFE"/>
    <w:rsid w:val="00261E66"/>
    <w:rsid w:val="00261ED2"/>
    <w:rsid w:val="00261F28"/>
    <w:rsid w:val="00262003"/>
    <w:rsid w:val="00262016"/>
    <w:rsid w:val="002620E4"/>
    <w:rsid w:val="002621CC"/>
    <w:rsid w:val="00262232"/>
    <w:rsid w:val="00262305"/>
    <w:rsid w:val="0026234C"/>
    <w:rsid w:val="00262389"/>
    <w:rsid w:val="00262651"/>
    <w:rsid w:val="002627C1"/>
    <w:rsid w:val="002629E6"/>
    <w:rsid w:val="00262B66"/>
    <w:rsid w:val="00262B68"/>
    <w:rsid w:val="00262CCC"/>
    <w:rsid w:val="00262CE8"/>
    <w:rsid w:val="00262D9B"/>
    <w:rsid w:val="00263088"/>
    <w:rsid w:val="002630D9"/>
    <w:rsid w:val="002631CF"/>
    <w:rsid w:val="00263283"/>
    <w:rsid w:val="00263344"/>
    <w:rsid w:val="00263491"/>
    <w:rsid w:val="00263554"/>
    <w:rsid w:val="0026362A"/>
    <w:rsid w:val="00263671"/>
    <w:rsid w:val="00263723"/>
    <w:rsid w:val="0026372B"/>
    <w:rsid w:val="00263914"/>
    <w:rsid w:val="00263A39"/>
    <w:rsid w:val="00263C3B"/>
    <w:rsid w:val="00263C3E"/>
    <w:rsid w:val="00263D6B"/>
    <w:rsid w:val="00263DBE"/>
    <w:rsid w:val="00263E7C"/>
    <w:rsid w:val="00263EEE"/>
    <w:rsid w:val="00263F9A"/>
    <w:rsid w:val="00263FB6"/>
    <w:rsid w:val="00264037"/>
    <w:rsid w:val="00264065"/>
    <w:rsid w:val="0026413F"/>
    <w:rsid w:val="00264350"/>
    <w:rsid w:val="00264365"/>
    <w:rsid w:val="002647AB"/>
    <w:rsid w:val="002649ED"/>
    <w:rsid w:val="00264A7E"/>
    <w:rsid w:val="00264AC1"/>
    <w:rsid w:val="00264B12"/>
    <w:rsid w:val="00264BCB"/>
    <w:rsid w:val="00264D52"/>
    <w:rsid w:val="00264F5A"/>
    <w:rsid w:val="002650FF"/>
    <w:rsid w:val="002652D7"/>
    <w:rsid w:val="00265337"/>
    <w:rsid w:val="002653C4"/>
    <w:rsid w:val="0026547E"/>
    <w:rsid w:val="00265488"/>
    <w:rsid w:val="002654BE"/>
    <w:rsid w:val="002654CD"/>
    <w:rsid w:val="0026559B"/>
    <w:rsid w:val="002658C2"/>
    <w:rsid w:val="00265A20"/>
    <w:rsid w:val="00265D9C"/>
    <w:rsid w:val="00265E40"/>
    <w:rsid w:val="00265E48"/>
    <w:rsid w:val="00265F57"/>
    <w:rsid w:val="00265F65"/>
    <w:rsid w:val="0026609E"/>
    <w:rsid w:val="0026617B"/>
    <w:rsid w:val="002662ED"/>
    <w:rsid w:val="002662F5"/>
    <w:rsid w:val="00266419"/>
    <w:rsid w:val="00266624"/>
    <w:rsid w:val="00266700"/>
    <w:rsid w:val="00266713"/>
    <w:rsid w:val="00266791"/>
    <w:rsid w:val="002667CE"/>
    <w:rsid w:val="0026681D"/>
    <w:rsid w:val="0026686F"/>
    <w:rsid w:val="00266953"/>
    <w:rsid w:val="00266970"/>
    <w:rsid w:val="00266984"/>
    <w:rsid w:val="00266AA3"/>
    <w:rsid w:val="00266AD5"/>
    <w:rsid w:val="00266B6D"/>
    <w:rsid w:val="00266C61"/>
    <w:rsid w:val="00266D09"/>
    <w:rsid w:val="00267173"/>
    <w:rsid w:val="002671F3"/>
    <w:rsid w:val="0026733C"/>
    <w:rsid w:val="00267392"/>
    <w:rsid w:val="002673E0"/>
    <w:rsid w:val="002676C4"/>
    <w:rsid w:val="0026770A"/>
    <w:rsid w:val="00267769"/>
    <w:rsid w:val="002677BB"/>
    <w:rsid w:val="00267839"/>
    <w:rsid w:val="002678C7"/>
    <w:rsid w:val="0026792E"/>
    <w:rsid w:val="00267942"/>
    <w:rsid w:val="00267943"/>
    <w:rsid w:val="00267A8C"/>
    <w:rsid w:val="00267ADC"/>
    <w:rsid w:val="00267B96"/>
    <w:rsid w:val="00267C0B"/>
    <w:rsid w:val="00267C38"/>
    <w:rsid w:val="00267CAC"/>
    <w:rsid w:val="00267CC7"/>
    <w:rsid w:val="00267DC1"/>
    <w:rsid w:val="00267E06"/>
    <w:rsid w:val="00267E1E"/>
    <w:rsid w:val="00267E43"/>
    <w:rsid w:val="00267E4B"/>
    <w:rsid w:val="00267E60"/>
    <w:rsid w:val="00267ED1"/>
    <w:rsid w:val="00267F14"/>
    <w:rsid w:val="00267F5E"/>
    <w:rsid w:val="00267F79"/>
    <w:rsid w:val="00267FFD"/>
    <w:rsid w:val="00270009"/>
    <w:rsid w:val="00270152"/>
    <w:rsid w:val="0027016E"/>
    <w:rsid w:val="002701C1"/>
    <w:rsid w:val="002701D0"/>
    <w:rsid w:val="00270297"/>
    <w:rsid w:val="00270611"/>
    <w:rsid w:val="00270646"/>
    <w:rsid w:val="002707CE"/>
    <w:rsid w:val="00270885"/>
    <w:rsid w:val="0027089F"/>
    <w:rsid w:val="002709F6"/>
    <w:rsid w:val="00270A13"/>
    <w:rsid w:val="00270AB4"/>
    <w:rsid w:val="00270AEF"/>
    <w:rsid w:val="00270B57"/>
    <w:rsid w:val="00270C4F"/>
    <w:rsid w:val="00270C66"/>
    <w:rsid w:val="00270D63"/>
    <w:rsid w:val="00270D89"/>
    <w:rsid w:val="0027116B"/>
    <w:rsid w:val="002711B8"/>
    <w:rsid w:val="002711D0"/>
    <w:rsid w:val="00271229"/>
    <w:rsid w:val="00271230"/>
    <w:rsid w:val="0027126A"/>
    <w:rsid w:val="002712EF"/>
    <w:rsid w:val="00271336"/>
    <w:rsid w:val="00271347"/>
    <w:rsid w:val="002713B2"/>
    <w:rsid w:val="00271620"/>
    <w:rsid w:val="00271654"/>
    <w:rsid w:val="002717BC"/>
    <w:rsid w:val="0027184F"/>
    <w:rsid w:val="0027187E"/>
    <w:rsid w:val="002718AD"/>
    <w:rsid w:val="00271903"/>
    <w:rsid w:val="00271949"/>
    <w:rsid w:val="00271AE8"/>
    <w:rsid w:val="00271B32"/>
    <w:rsid w:val="00271C28"/>
    <w:rsid w:val="00271CCF"/>
    <w:rsid w:val="00271CD3"/>
    <w:rsid w:val="00271D1F"/>
    <w:rsid w:val="00271D85"/>
    <w:rsid w:val="00271FDD"/>
    <w:rsid w:val="0027200A"/>
    <w:rsid w:val="00272012"/>
    <w:rsid w:val="00272065"/>
    <w:rsid w:val="0027209F"/>
    <w:rsid w:val="002720E0"/>
    <w:rsid w:val="0027247A"/>
    <w:rsid w:val="0027256D"/>
    <w:rsid w:val="002725B1"/>
    <w:rsid w:val="002725B9"/>
    <w:rsid w:val="002725DE"/>
    <w:rsid w:val="002725FC"/>
    <w:rsid w:val="0027270E"/>
    <w:rsid w:val="00272749"/>
    <w:rsid w:val="00272826"/>
    <w:rsid w:val="00272865"/>
    <w:rsid w:val="002729B7"/>
    <w:rsid w:val="002729E4"/>
    <w:rsid w:val="00272A1C"/>
    <w:rsid w:val="00272A87"/>
    <w:rsid w:val="00272B13"/>
    <w:rsid w:val="00272DF5"/>
    <w:rsid w:val="00272EAD"/>
    <w:rsid w:val="002730D8"/>
    <w:rsid w:val="002731F1"/>
    <w:rsid w:val="00273209"/>
    <w:rsid w:val="00273210"/>
    <w:rsid w:val="002732B6"/>
    <w:rsid w:val="00273358"/>
    <w:rsid w:val="002733AA"/>
    <w:rsid w:val="00273483"/>
    <w:rsid w:val="00273554"/>
    <w:rsid w:val="00273587"/>
    <w:rsid w:val="0027366A"/>
    <w:rsid w:val="002736DC"/>
    <w:rsid w:val="00273753"/>
    <w:rsid w:val="00273827"/>
    <w:rsid w:val="00273881"/>
    <w:rsid w:val="002738D9"/>
    <w:rsid w:val="0027395F"/>
    <w:rsid w:val="002739E2"/>
    <w:rsid w:val="00273A8A"/>
    <w:rsid w:val="00273AB7"/>
    <w:rsid w:val="00273B64"/>
    <w:rsid w:val="00273BD7"/>
    <w:rsid w:val="00273C64"/>
    <w:rsid w:val="00273D91"/>
    <w:rsid w:val="00273FB2"/>
    <w:rsid w:val="0027406F"/>
    <w:rsid w:val="0027411E"/>
    <w:rsid w:val="00274149"/>
    <w:rsid w:val="0027434C"/>
    <w:rsid w:val="002743ED"/>
    <w:rsid w:val="00274433"/>
    <w:rsid w:val="00274478"/>
    <w:rsid w:val="00274544"/>
    <w:rsid w:val="002745F9"/>
    <w:rsid w:val="002746E7"/>
    <w:rsid w:val="00274816"/>
    <w:rsid w:val="002749C5"/>
    <w:rsid w:val="00274A67"/>
    <w:rsid w:val="00274AB2"/>
    <w:rsid w:val="00274C63"/>
    <w:rsid w:val="00274D28"/>
    <w:rsid w:val="00274DBE"/>
    <w:rsid w:val="00274DD0"/>
    <w:rsid w:val="00274E7B"/>
    <w:rsid w:val="00274EB2"/>
    <w:rsid w:val="00274F83"/>
    <w:rsid w:val="0027500E"/>
    <w:rsid w:val="002750C6"/>
    <w:rsid w:val="0027512F"/>
    <w:rsid w:val="002752ED"/>
    <w:rsid w:val="0027531C"/>
    <w:rsid w:val="00275381"/>
    <w:rsid w:val="0027540D"/>
    <w:rsid w:val="002755CB"/>
    <w:rsid w:val="0027569C"/>
    <w:rsid w:val="0027577B"/>
    <w:rsid w:val="0027584F"/>
    <w:rsid w:val="0027599A"/>
    <w:rsid w:val="00275A20"/>
    <w:rsid w:val="00275B7B"/>
    <w:rsid w:val="00275B93"/>
    <w:rsid w:val="00275BB7"/>
    <w:rsid w:val="00275BFD"/>
    <w:rsid w:val="00275C90"/>
    <w:rsid w:val="00275CA1"/>
    <w:rsid w:val="00275D05"/>
    <w:rsid w:val="00275FC4"/>
    <w:rsid w:val="0027606A"/>
    <w:rsid w:val="0027606E"/>
    <w:rsid w:val="00276076"/>
    <w:rsid w:val="002760A3"/>
    <w:rsid w:val="0027611F"/>
    <w:rsid w:val="00276171"/>
    <w:rsid w:val="00276182"/>
    <w:rsid w:val="0027655F"/>
    <w:rsid w:val="00276582"/>
    <w:rsid w:val="002765A1"/>
    <w:rsid w:val="0027666D"/>
    <w:rsid w:val="00276757"/>
    <w:rsid w:val="002768DD"/>
    <w:rsid w:val="00276961"/>
    <w:rsid w:val="002769C3"/>
    <w:rsid w:val="00276A16"/>
    <w:rsid w:val="00276A31"/>
    <w:rsid w:val="00276A6E"/>
    <w:rsid w:val="00276AB0"/>
    <w:rsid w:val="00276AD1"/>
    <w:rsid w:val="00276B45"/>
    <w:rsid w:val="00276CD9"/>
    <w:rsid w:val="00276DC6"/>
    <w:rsid w:val="00276F14"/>
    <w:rsid w:val="0027704D"/>
    <w:rsid w:val="00277082"/>
    <w:rsid w:val="00277236"/>
    <w:rsid w:val="00277332"/>
    <w:rsid w:val="0027736B"/>
    <w:rsid w:val="0027741E"/>
    <w:rsid w:val="00277561"/>
    <w:rsid w:val="002775FC"/>
    <w:rsid w:val="00277608"/>
    <w:rsid w:val="0027773C"/>
    <w:rsid w:val="0027774D"/>
    <w:rsid w:val="0027789A"/>
    <w:rsid w:val="002778D2"/>
    <w:rsid w:val="00277A16"/>
    <w:rsid w:val="00277B05"/>
    <w:rsid w:val="00277B40"/>
    <w:rsid w:val="00277BAF"/>
    <w:rsid w:val="00277BC3"/>
    <w:rsid w:val="00277E42"/>
    <w:rsid w:val="00277ED4"/>
    <w:rsid w:val="0028002F"/>
    <w:rsid w:val="0028003F"/>
    <w:rsid w:val="0028019B"/>
    <w:rsid w:val="002801CC"/>
    <w:rsid w:val="002801E5"/>
    <w:rsid w:val="002802B6"/>
    <w:rsid w:val="00280332"/>
    <w:rsid w:val="00280469"/>
    <w:rsid w:val="0028070A"/>
    <w:rsid w:val="002807E5"/>
    <w:rsid w:val="00280809"/>
    <w:rsid w:val="00280811"/>
    <w:rsid w:val="002808D6"/>
    <w:rsid w:val="00280917"/>
    <w:rsid w:val="00280AD2"/>
    <w:rsid w:val="00280B22"/>
    <w:rsid w:val="00280DAC"/>
    <w:rsid w:val="00280F14"/>
    <w:rsid w:val="00281027"/>
    <w:rsid w:val="00281041"/>
    <w:rsid w:val="002810CB"/>
    <w:rsid w:val="00281113"/>
    <w:rsid w:val="00281134"/>
    <w:rsid w:val="0028131C"/>
    <w:rsid w:val="0028139C"/>
    <w:rsid w:val="002814C6"/>
    <w:rsid w:val="00281678"/>
    <w:rsid w:val="0028173C"/>
    <w:rsid w:val="002817E0"/>
    <w:rsid w:val="00281824"/>
    <w:rsid w:val="0028195B"/>
    <w:rsid w:val="002819B3"/>
    <w:rsid w:val="002819E3"/>
    <w:rsid w:val="00281AC1"/>
    <w:rsid w:val="00281AE6"/>
    <w:rsid w:val="00281AF4"/>
    <w:rsid w:val="00281BB8"/>
    <w:rsid w:val="00281CC5"/>
    <w:rsid w:val="00281D1E"/>
    <w:rsid w:val="00281E5F"/>
    <w:rsid w:val="00281ED3"/>
    <w:rsid w:val="00281F38"/>
    <w:rsid w:val="00281F67"/>
    <w:rsid w:val="00282091"/>
    <w:rsid w:val="002820CB"/>
    <w:rsid w:val="0028216A"/>
    <w:rsid w:val="0028217F"/>
    <w:rsid w:val="002822E3"/>
    <w:rsid w:val="0028252C"/>
    <w:rsid w:val="00282577"/>
    <w:rsid w:val="00282722"/>
    <w:rsid w:val="002827AE"/>
    <w:rsid w:val="00282847"/>
    <w:rsid w:val="0028286A"/>
    <w:rsid w:val="00282956"/>
    <w:rsid w:val="00282999"/>
    <w:rsid w:val="002829F1"/>
    <w:rsid w:val="00282A04"/>
    <w:rsid w:val="00282A3F"/>
    <w:rsid w:val="00282B51"/>
    <w:rsid w:val="00282B6D"/>
    <w:rsid w:val="00282BC8"/>
    <w:rsid w:val="00282C04"/>
    <w:rsid w:val="00282CDA"/>
    <w:rsid w:val="00282F59"/>
    <w:rsid w:val="00283008"/>
    <w:rsid w:val="00283097"/>
    <w:rsid w:val="002830BB"/>
    <w:rsid w:val="002830DC"/>
    <w:rsid w:val="0028310E"/>
    <w:rsid w:val="00283172"/>
    <w:rsid w:val="002832A3"/>
    <w:rsid w:val="002832AC"/>
    <w:rsid w:val="002832C4"/>
    <w:rsid w:val="002832D2"/>
    <w:rsid w:val="002832D5"/>
    <w:rsid w:val="00283369"/>
    <w:rsid w:val="002833F8"/>
    <w:rsid w:val="002835DC"/>
    <w:rsid w:val="002836DE"/>
    <w:rsid w:val="002836EF"/>
    <w:rsid w:val="00283827"/>
    <w:rsid w:val="00283A18"/>
    <w:rsid w:val="00283A43"/>
    <w:rsid w:val="00283A5E"/>
    <w:rsid w:val="00283A7A"/>
    <w:rsid w:val="00283B09"/>
    <w:rsid w:val="00283C09"/>
    <w:rsid w:val="00283C25"/>
    <w:rsid w:val="00283CB2"/>
    <w:rsid w:val="00283D9A"/>
    <w:rsid w:val="00283E25"/>
    <w:rsid w:val="00283F71"/>
    <w:rsid w:val="002840E6"/>
    <w:rsid w:val="002841E5"/>
    <w:rsid w:val="002841F9"/>
    <w:rsid w:val="00284242"/>
    <w:rsid w:val="0028427C"/>
    <w:rsid w:val="002842E2"/>
    <w:rsid w:val="00284301"/>
    <w:rsid w:val="00284410"/>
    <w:rsid w:val="00284460"/>
    <w:rsid w:val="00284495"/>
    <w:rsid w:val="002844E2"/>
    <w:rsid w:val="00284574"/>
    <w:rsid w:val="002845F7"/>
    <w:rsid w:val="00284601"/>
    <w:rsid w:val="00284648"/>
    <w:rsid w:val="002846BE"/>
    <w:rsid w:val="002846EF"/>
    <w:rsid w:val="00284718"/>
    <w:rsid w:val="00284730"/>
    <w:rsid w:val="0028497C"/>
    <w:rsid w:val="00284C41"/>
    <w:rsid w:val="00284C89"/>
    <w:rsid w:val="00284E98"/>
    <w:rsid w:val="00284E9A"/>
    <w:rsid w:val="00284F22"/>
    <w:rsid w:val="00284F7A"/>
    <w:rsid w:val="00285077"/>
    <w:rsid w:val="00285128"/>
    <w:rsid w:val="00285140"/>
    <w:rsid w:val="0028517C"/>
    <w:rsid w:val="002851E2"/>
    <w:rsid w:val="002852C5"/>
    <w:rsid w:val="002852E1"/>
    <w:rsid w:val="00285508"/>
    <w:rsid w:val="00285633"/>
    <w:rsid w:val="00285683"/>
    <w:rsid w:val="0028591E"/>
    <w:rsid w:val="0028598C"/>
    <w:rsid w:val="00285A04"/>
    <w:rsid w:val="00285B22"/>
    <w:rsid w:val="00285B7F"/>
    <w:rsid w:val="00285BB6"/>
    <w:rsid w:val="00285BD5"/>
    <w:rsid w:val="00285D30"/>
    <w:rsid w:val="00285E77"/>
    <w:rsid w:val="00285F9A"/>
    <w:rsid w:val="00286164"/>
    <w:rsid w:val="0028617C"/>
    <w:rsid w:val="002861AC"/>
    <w:rsid w:val="002861D6"/>
    <w:rsid w:val="00286213"/>
    <w:rsid w:val="00286255"/>
    <w:rsid w:val="00286391"/>
    <w:rsid w:val="00286654"/>
    <w:rsid w:val="00286734"/>
    <w:rsid w:val="00286769"/>
    <w:rsid w:val="002867CB"/>
    <w:rsid w:val="0028681B"/>
    <w:rsid w:val="0028686D"/>
    <w:rsid w:val="00286873"/>
    <w:rsid w:val="00286A93"/>
    <w:rsid w:val="00286BAB"/>
    <w:rsid w:val="00286C6C"/>
    <w:rsid w:val="00286C87"/>
    <w:rsid w:val="00286C99"/>
    <w:rsid w:val="00286D86"/>
    <w:rsid w:val="002872C2"/>
    <w:rsid w:val="002872C9"/>
    <w:rsid w:val="0028745A"/>
    <w:rsid w:val="00287478"/>
    <w:rsid w:val="00287546"/>
    <w:rsid w:val="002875D4"/>
    <w:rsid w:val="0028786F"/>
    <w:rsid w:val="00287B15"/>
    <w:rsid w:val="00287C63"/>
    <w:rsid w:val="00287D0E"/>
    <w:rsid w:val="00287DEE"/>
    <w:rsid w:val="00287DFF"/>
    <w:rsid w:val="00287E88"/>
    <w:rsid w:val="0029000E"/>
    <w:rsid w:val="002900AA"/>
    <w:rsid w:val="002900C9"/>
    <w:rsid w:val="002900D2"/>
    <w:rsid w:val="0029015D"/>
    <w:rsid w:val="00290171"/>
    <w:rsid w:val="002901D7"/>
    <w:rsid w:val="002902AB"/>
    <w:rsid w:val="002903CE"/>
    <w:rsid w:val="002904CE"/>
    <w:rsid w:val="0029050D"/>
    <w:rsid w:val="00290518"/>
    <w:rsid w:val="00290830"/>
    <w:rsid w:val="00290B9C"/>
    <w:rsid w:val="00290BD6"/>
    <w:rsid w:val="00290C27"/>
    <w:rsid w:val="00290C70"/>
    <w:rsid w:val="00290C97"/>
    <w:rsid w:val="00290E30"/>
    <w:rsid w:val="00290EE3"/>
    <w:rsid w:val="002910A5"/>
    <w:rsid w:val="00291127"/>
    <w:rsid w:val="0029118D"/>
    <w:rsid w:val="002911A6"/>
    <w:rsid w:val="002912B9"/>
    <w:rsid w:val="002912C3"/>
    <w:rsid w:val="002912D8"/>
    <w:rsid w:val="002913C1"/>
    <w:rsid w:val="0029150A"/>
    <w:rsid w:val="0029157B"/>
    <w:rsid w:val="002916B5"/>
    <w:rsid w:val="0029183D"/>
    <w:rsid w:val="0029194A"/>
    <w:rsid w:val="002919DD"/>
    <w:rsid w:val="00291B4A"/>
    <w:rsid w:val="00291BC2"/>
    <w:rsid w:val="00291C10"/>
    <w:rsid w:val="00291D17"/>
    <w:rsid w:val="00291DE2"/>
    <w:rsid w:val="00291EBD"/>
    <w:rsid w:val="00291EE3"/>
    <w:rsid w:val="00291EE6"/>
    <w:rsid w:val="00291FCC"/>
    <w:rsid w:val="0029200F"/>
    <w:rsid w:val="0029208D"/>
    <w:rsid w:val="00292188"/>
    <w:rsid w:val="002921BC"/>
    <w:rsid w:val="00292380"/>
    <w:rsid w:val="00292444"/>
    <w:rsid w:val="00292455"/>
    <w:rsid w:val="0029253E"/>
    <w:rsid w:val="002925A1"/>
    <w:rsid w:val="0029262A"/>
    <w:rsid w:val="00292709"/>
    <w:rsid w:val="00292868"/>
    <w:rsid w:val="002929B1"/>
    <w:rsid w:val="002929C0"/>
    <w:rsid w:val="002929C7"/>
    <w:rsid w:val="00292A57"/>
    <w:rsid w:val="00292B40"/>
    <w:rsid w:val="00292C42"/>
    <w:rsid w:val="00292C52"/>
    <w:rsid w:val="00292D34"/>
    <w:rsid w:val="00292EA2"/>
    <w:rsid w:val="00292EC5"/>
    <w:rsid w:val="00292FEA"/>
    <w:rsid w:val="0029302E"/>
    <w:rsid w:val="0029334A"/>
    <w:rsid w:val="002933C1"/>
    <w:rsid w:val="00293410"/>
    <w:rsid w:val="0029342E"/>
    <w:rsid w:val="00293600"/>
    <w:rsid w:val="0029368D"/>
    <w:rsid w:val="002936F9"/>
    <w:rsid w:val="00293725"/>
    <w:rsid w:val="0029373F"/>
    <w:rsid w:val="002937A7"/>
    <w:rsid w:val="00293849"/>
    <w:rsid w:val="002938A2"/>
    <w:rsid w:val="00293A5A"/>
    <w:rsid w:val="00293B38"/>
    <w:rsid w:val="00293B9E"/>
    <w:rsid w:val="00293CF9"/>
    <w:rsid w:val="00293D1F"/>
    <w:rsid w:val="00293D7C"/>
    <w:rsid w:val="00293DA0"/>
    <w:rsid w:val="00293E43"/>
    <w:rsid w:val="00293F26"/>
    <w:rsid w:val="0029403F"/>
    <w:rsid w:val="00294087"/>
    <w:rsid w:val="002940A6"/>
    <w:rsid w:val="00294191"/>
    <w:rsid w:val="0029419F"/>
    <w:rsid w:val="002941DF"/>
    <w:rsid w:val="002941E4"/>
    <w:rsid w:val="002942D2"/>
    <w:rsid w:val="00294362"/>
    <w:rsid w:val="0029439B"/>
    <w:rsid w:val="002943C9"/>
    <w:rsid w:val="00294603"/>
    <w:rsid w:val="00294609"/>
    <w:rsid w:val="00294687"/>
    <w:rsid w:val="0029481B"/>
    <w:rsid w:val="00294863"/>
    <w:rsid w:val="00294A72"/>
    <w:rsid w:val="00294A92"/>
    <w:rsid w:val="00294B23"/>
    <w:rsid w:val="00294C20"/>
    <w:rsid w:val="00294E63"/>
    <w:rsid w:val="00294F65"/>
    <w:rsid w:val="00295028"/>
    <w:rsid w:val="0029519C"/>
    <w:rsid w:val="00295224"/>
    <w:rsid w:val="002952A0"/>
    <w:rsid w:val="002952E8"/>
    <w:rsid w:val="00295365"/>
    <w:rsid w:val="0029547A"/>
    <w:rsid w:val="002954E7"/>
    <w:rsid w:val="00295508"/>
    <w:rsid w:val="00295515"/>
    <w:rsid w:val="00295574"/>
    <w:rsid w:val="002955B5"/>
    <w:rsid w:val="00295604"/>
    <w:rsid w:val="0029560F"/>
    <w:rsid w:val="0029561A"/>
    <w:rsid w:val="0029566F"/>
    <w:rsid w:val="002956B8"/>
    <w:rsid w:val="0029570B"/>
    <w:rsid w:val="00295723"/>
    <w:rsid w:val="00295792"/>
    <w:rsid w:val="00295803"/>
    <w:rsid w:val="00295829"/>
    <w:rsid w:val="0029585F"/>
    <w:rsid w:val="002958AE"/>
    <w:rsid w:val="002959C3"/>
    <w:rsid w:val="00295A70"/>
    <w:rsid w:val="00295AAB"/>
    <w:rsid w:val="00295AB9"/>
    <w:rsid w:val="00295C37"/>
    <w:rsid w:val="00295C8D"/>
    <w:rsid w:val="00295CAC"/>
    <w:rsid w:val="00295D74"/>
    <w:rsid w:val="00295E22"/>
    <w:rsid w:val="00295E6A"/>
    <w:rsid w:val="00295E6C"/>
    <w:rsid w:val="00296102"/>
    <w:rsid w:val="002961ED"/>
    <w:rsid w:val="002961FB"/>
    <w:rsid w:val="002964E0"/>
    <w:rsid w:val="002964F7"/>
    <w:rsid w:val="002966B7"/>
    <w:rsid w:val="0029677C"/>
    <w:rsid w:val="002967A4"/>
    <w:rsid w:val="00296815"/>
    <w:rsid w:val="0029681D"/>
    <w:rsid w:val="00296823"/>
    <w:rsid w:val="002968AD"/>
    <w:rsid w:val="002968EB"/>
    <w:rsid w:val="0029692F"/>
    <w:rsid w:val="0029696A"/>
    <w:rsid w:val="00296ABC"/>
    <w:rsid w:val="00296AE9"/>
    <w:rsid w:val="00296AF7"/>
    <w:rsid w:val="00296C34"/>
    <w:rsid w:val="00296D1E"/>
    <w:rsid w:val="00296EC7"/>
    <w:rsid w:val="00296F3C"/>
    <w:rsid w:val="00296F59"/>
    <w:rsid w:val="00297110"/>
    <w:rsid w:val="0029718C"/>
    <w:rsid w:val="00297198"/>
    <w:rsid w:val="002971C9"/>
    <w:rsid w:val="002971EF"/>
    <w:rsid w:val="00297204"/>
    <w:rsid w:val="00297239"/>
    <w:rsid w:val="002972F7"/>
    <w:rsid w:val="00297461"/>
    <w:rsid w:val="00297497"/>
    <w:rsid w:val="002974C7"/>
    <w:rsid w:val="0029761F"/>
    <w:rsid w:val="00297760"/>
    <w:rsid w:val="002977A0"/>
    <w:rsid w:val="00297906"/>
    <w:rsid w:val="00297A43"/>
    <w:rsid w:val="00297BC5"/>
    <w:rsid w:val="00297F0C"/>
    <w:rsid w:val="00297FED"/>
    <w:rsid w:val="002A0069"/>
    <w:rsid w:val="002A0157"/>
    <w:rsid w:val="002A0309"/>
    <w:rsid w:val="002A03CF"/>
    <w:rsid w:val="002A0435"/>
    <w:rsid w:val="002A0475"/>
    <w:rsid w:val="002A0503"/>
    <w:rsid w:val="002A0544"/>
    <w:rsid w:val="002A05FA"/>
    <w:rsid w:val="002A0741"/>
    <w:rsid w:val="002A0763"/>
    <w:rsid w:val="002A07CD"/>
    <w:rsid w:val="002A0868"/>
    <w:rsid w:val="002A096F"/>
    <w:rsid w:val="002A0A15"/>
    <w:rsid w:val="002A0B6B"/>
    <w:rsid w:val="002A0D47"/>
    <w:rsid w:val="002A0D4C"/>
    <w:rsid w:val="002A0D5B"/>
    <w:rsid w:val="002A0F2E"/>
    <w:rsid w:val="002A0F65"/>
    <w:rsid w:val="002A0FA3"/>
    <w:rsid w:val="002A10AD"/>
    <w:rsid w:val="002A1109"/>
    <w:rsid w:val="002A1118"/>
    <w:rsid w:val="002A118E"/>
    <w:rsid w:val="002A11BD"/>
    <w:rsid w:val="002A1307"/>
    <w:rsid w:val="002A13A8"/>
    <w:rsid w:val="002A13EA"/>
    <w:rsid w:val="002A1422"/>
    <w:rsid w:val="002A149E"/>
    <w:rsid w:val="002A15EB"/>
    <w:rsid w:val="002A1650"/>
    <w:rsid w:val="002A1681"/>
    <w:rsid w:val="002A1738"/>
    <w:rsid w:val="002A173D"/>
    <w:rsid w:val="002A178C"/>
    <w:rsid w:val="002A1919"/>
    <w:rsid w:val="002A19A9"/>
    <w:rsid w:val="002A1C98"/>
    <w:rsid w:val="002A1CA9"/>
    <w:rsid w:val="002A1D2E"/>
    <w:rsid w:val="002A1DB6"/>
    <w:rsid w:val="002A1EA0"/>
    <w:rsid w:val="002A1FC4"/>
    <w:rsid w:val="002A2022"/>
    <w:rsid w:val="002A203A"/>
    <w:rsid w:val="002A212E"/>
    <w:rsid w:val="002A22DB"/>
    <w:rsid w:val="002A245E"/>
    <w:rsid w:val="002A248E"/>
    <w:rsid w:val="002A282C"/>
    <w:rsid w:val="002A2881"/>
    <w:rsid w:val="002A2986"/>
    <w:rsid w:val="002A2B37"/>
    <w:rsid w:val="002A2B9C"/>
    <w:rsid w:val="002A2C2F"/>
    <w:rsid w:val="002A2C94"/>
    <w:rsid w:val="002A2CDD"/>
    <w:rsid w:val="002A2DCF"/>
    <w:rsid w:val="002A2E61"/>
    <w:rsid w:val="002A2E90"/>
    <w:rsid w:val="002A2FE3"/>
    <w:rsid w:val="002A3105"/>
    <w:rsid w:val="002A333F"/>
    <w:rsid w:val="002A3546"/>
    <w:rsid w:val="002A3610"/>
    <w:rsid w:val="002A37E5"/>
    <w:rsid w:val="002A38EB"/>
    <w:rsid w:val="002A3937"/>
    <w:rsid w:val="002A39D8"/>
    <w:rsid w:val="002A39FA"/>
    <w:rsid w:val="002A3AE5"/>
    <w:rsid w:val="002A3BC0"/>
    <w:rsid w:val="002A3C9B"/>
    <w:rsid w:val="002A3CDB"/>
    <w:rsid w:val="002A3D77"/>
    <w:rsid w:val="002A3E2F"/>
    <w:rsid w:val="002A3EB1"/>
    <w:rsid w:val="002A3ECF"/>
    <w:rsid w:val="002A3ED8"/>
    <w:rsid w:val="002A3EF4"/>
    <w:rsid w:val="002A3F4E"/>
    <w:rsid w:val="002A4050"/>
    <w:rsid w:val="002A414D"/>
    <w:rsid w:val="002A42D0"/>
    <w:rsid w:val="002A430C"/>
    <w:rsid w:val="002A4352"/>
    <w:rsid w:val="002A438A"/>
    <w:rsid w:val="002A43B0"/>
    <w:rsid w:val="002A44E5"/>
    <w:rsid w:val="002A4507"/>
    <w:rsid w:val="002A4577"/>
    <w:rsid w:val="002A459A"/>
    <w:rsid w:val="002A461C"/>
    <w:rsid w:val="002A46DE"/>
    <w:rsid w:val="002A4746"/>
    <w:rsid w:val="002A48E5"/>
    <w:rsid w:val="002A4A56"/>
    <w:rsid w:val="002A4B9D"/>
    <w:rsid w:val="002A4C64"/>
    <w:rsid w:val="002A4EBB"/>
    <w:rsid w:val="002A4ECB"/>
    <w:rsid w:val="002A504F"/>
    <w:rsid w:val="002A50C2"/>
    <w:rsid w:val="002A5118"/>
    <w:rsid w:val="002A514A"/>
    <w:rsid w:val="002A51B0"/>
    <w:rsid w:val="002A52CB"/>
    <w:rsid w:val="002A5399"/>
    <w:rsid w:val="002A53A9"/>
    <w:rsid w:val="002A54CF"/>
    <w:rsid w:val="002A553F"/>
    <w:rsid w:val="002A5559"/>
    <w:rsid w:val="002A56F3"/>
    <w:rsid w:val="002A5719"/>
    <w:rsid w:val="002A57C5"/>
    <w:rsid w:val="002A57D2"/>
    <w:rsid w:val="002A583A"/>
    <w:rsid w:val="002A595F"/>
    <w:rsid w:val="002A5CD6"/>
    <w:rsid w:val="002A5D89"/>
    <w:rsid w:val="002A5D8C"/>
    <w:rsid w:val="002A5E17"/>
    <w:rsid w:val="002A5E2F"/>
    <w:rsid w:val="002A5E80"/>
    <w:rsid w:val="002A5FC7"/>
    <w:rsid w:val="002A61A8"/>
    <w:rsid w:val="002A624B"/>
    <w:rsid w:val="002A627B"/>
    <w:rsid w:val="002A62D9"/>
    <w:rsid w:val="002A6418"/>
    <w:rsid w:val="002A6462"/>
    <w:rsid w:val="002A657C"/>
    <w:rsid w:val="002A65DE"/>
    <w:rsid w:val="002A6740"/>
    <w:rsid w:val="002A67E3"/>
    <w:rsid w:val="002A6873"/>
    <w:rsid w:val="002A68A7"/>
    <w:rsid w:val="002A68BB"/>
    <w:rsid w:val="002A6A07"/>
    <w:rsid w:val="002A6AA1"/>
    <w:rsid w:val="002A6AA8"/>
    <w:rsid w:val="002A6B6E"/>
    <w:rsid w:val="002A6B88"/>
    <w:rsid w:val="002A6BCB"/>
    <w:rsid w:val="002A6C2D"/>
    <w:rsid w:val="002A6D47"/>
    <w:rsid w:val="002A6E56"/>
    <w:rsid w:val="002A6E61"/>
    <w:rsid w:val="002A6E7B"/>
    <w:rsid w:val="002A6E92"/>
    <w:rsid w:val="002A6EC5"/>
    <w:rsid w:val="002A6FA1"/>
    <w:rsid w:val="002A6FF8"/>
    <w:rsid w:val="002A70C7"/>
    <w:rsid w:val="002A71A9"/>
    <w:rsid w:val="002A720B"/>
    <w:rsid w:val="002A721A"/>
    <w:rsid w:val="002A73A4"/>
    <w:rsid w:val="002A73CD"/>
    <w:rsid w:val="002A7416"/>
    <w:rsid w:val="002A7465"/>
    <w:rsid w:val="002A74DA"/>
    <w:rsid w:val="002A7614"/>
    <w:rsid w:val="002A76A7"/>
    <w:rsid w:val="002A76C7"/>
    <w:rsid w:val="002A78D2"/>
    <w:rsid w:val="002A79AD"/>
    <w:rsid w:val="002A7A57"/>
    <w:rsid w:val="002A7C07"/>
    <w:rsid w:val="002A7D71"/>
    <w:rsid w:val="002A7EEE"/>
    <w:rsid w:val="002A7F6C"/>
    <w:rsid w:val="002A7FCA"/>
    <w:rsid w:val="002B0009"/>
    <w:rsid w:val="002B0134"/>
    <w:rsid w:val="002B01DC"/>
    <w:rsid w:val="002B0262"/>
    <w:rsid w:val="002B037E"/>
    <w:rsid w:val="002B03AD"/>
    <w:rsid w:val="002B07F8"/>
    <w:rsid w:val="002B083B"/>
    <w:rsid w:val="002B0865"/>
    <w:rsid w:val="002B08B3"/>
    <w:rsid w:val="002B095C"/>
    <w:rsid w:val="002B09D2"/>
    <w:rsid w:val="002B0AB7"/>
    <w:rsid w:val="002B0B52"/>
    <w:rsid w:val="002B0B63"/>
    <w:rsid w:val="002B0B72"/>
    <w:rsid w:val="002B0BB4"/>
    <w:rsid w:val="002B0CE2"/>
    <w:rsid w:val="002B0EA8"/>
    <w:rsid w:val="002B0F5F"/>
    <w:rsid w:val="002B0FAA"/>
    <w:rsid w:val="002B0FBF"/>
    <w:rsid w:val="002B0FD9"/>
    <w:rsid w:val="002B103A"/>
    <w:rsid w:val="002B1070"/>
    <w:rsid w:val="002B109E"/>
    <w:rsid w:val="002B10D2"/>
    <w:rsid w:val="002B11DF"/>
    <w:rsid w:val="002B12DB"/>
    <w:rsid w:val="002B12F1"/>
    <w:rsid w:val="002B1374"/>
    <w:rsid w:val="002B13FE"/>
    <w:rsid w:val="002B16CC"/>
    <w:rsid w:val="002B179E"/>
    <w:rsid w:val="002B1869"/>
    <w:rsid w:val="002B1A82"/>
    <w:rsid w:val="002B1B7A"/>
    <w:rsid w:val="002B1BC9"/>
    <w:rsid w:val="002B1C53"/>
    <w:rsid w:val="002B1E3D"/>
    <w:rsid w:val="002B1F75"/>
    <w:rsid w:val="002B20E0"/>
    <w:rsid w:val="002B2212"/>
    <w:rsid w:val="002B2264"/>
    <w:rsid w:val="002B2273"/>
    <w:rsid w:val="002B228F"/>
    <w:rsid w:val="002B2345"/>
    <w:rsid w:val="002B2449"/>
    <w:rsid w:val="002B269B"/>
    <w:rsid w:val="002B27D5"/>
    <w:rsid w:val="002B27E7"/>
    <w:rsid w:val="002B27ED"/>
    <w:rsid w:val="002B28DF"/>
    <w:rsid w:val="002B2929"/>
    <w:rsid w:val="002B2B1C"/>
    <w:rsid w:val="002B2C37"/>
    <w:rsid w:val="002B2C5D"/>
    <w:rsid w:val="002B2D4D"/>
    <w:rsid w:val="002B2E7C"/>
    <w:rsid w:val="002B2ECC"/>
    <w:rsid w:val="002B2ED0"/>
    <w:rsid w:val="002B2F26"/>
    <w:rsid w:val="002B2F92"/>
    <w:rsid w:val="002B3029"/>
    <w:rsid w:val="002B306B"/>
    <w:rsid w:val="002B30A3"/>
    <w:rsid w:val="002B31A5"/>
    <w:rsid w:val="002B3245"/>
    <w:rsid w:val="002B351D"/>
    <w:rsid w:val="002B369C"/>
    <w:rsid w:val="002B36D9"/>
    <w:rsid w:val="002B3734"/>
    <w:rsid w:val="002B38A1"/>
    <w:rsid w:val="002B38BA"/>
    <w:rsid w:val="002B38C9"/>
    <w:rsid w:val="002B396F"/>
    <w:rsid w:val="002B399F"/>
    <w:rsid w:val="002B39C9"/>
    <w:rsid w:val="002B3A18"/>
    <w:rsid w:val="002B3A1B"/>
    <w:rsid w:val="002B3B3B"/>
    <w:rsid w:val="002B3B6E"/>
    <w:rsid w:val="002B3CCB"/>
    <w:rsid w:val="002B3CCC"/>
    <w:rsid w:val="002B3D1C"/>
    <w:rsid w:val="002B3D8C"/>
    <w:rsid w:val="002B3DF1"/>
    <w:rsid w:val="002B3EA4"/>
    <w:rsid w:val="002B3EBD"/>
    <w:rsid w:val="002B3EE4"/>
    <w:rsid w:val="002B3F35"/>
    <w:rsid w:val="002B3FF9"/>
    <w:rsid w:val="002B4019"/>
    <w:rsid w:val="002B40B0"/>
    <w:rsid w:val="002B40E7"/>
    <w:rsid w:val="002B4228"/>
    <w:rsid w:val="002B4263"/>
    <w:rsid w:val="002B42C4"/>
    <w:rsid w:val="002B42E5"/>
    <w:rsid w:val="002B43A3"/>
    <w:rsid w:val="002B4523"/>
    <w:rsid w:val="002B4534"/>
    <w:rsid w:val="002B46AF"/>
    <w:rsid w:val="002B471A"/>
    <w:rsid w:val="002B482D"/>
    <w:rsid w:val="002B48B4"/>
    <w:rsid w:val="002B4A8F"/>
    <w:rsid w:val="002B4AB5"/>
    <w:rsid w:val="002B4BBB"/>
    <w:rsid w:val="002B4CCE"/>
    <w:rsid w:val="002B4CF0"/>
    <w:rsid w:val="002B4DBE"/>
    <w:rsid w:val="002B4E97"/>
    <w:rsid w:val="002B4FA4"/>
    <w:rsid w:val="002B5021"/>
    <w:rsid w:val="002B50CA"/>
    <w:rsid w:val="002B538F"/>
    <w:rsid w:val="002B541F"/>
    <w:rsid w:val="002B54D8"/>
    <w:rsid w:val="002B5690"/>
    <w:rsid w:val="002B58E1"/>
    <w:rsid w:val="002B5A38"/>
    <w:rsid w:val="002B5C8F"/>
    <w:rsid w:val="002B5D06"/>
    <w:rsid w:val="002B5D51"/>
    <w:rsid w:val="002B5E39"/>
    <w:rsid w:val="002B5E6C"/>
    <w:rsid w:val="002B5E88"/>
    <w:rsid w:val="002B5F38"/>
    <w:rsid w:val="002B5F61"/>
    <w:rsid w:val="002B61A1"/>
    <w:rsid w:val="002B64AE"/>
    <w:rsid w:val="002B6508"/>
    <w:rsid w:val="002B6630"/>
    <w:rsid w:val="002B66F0"/>
    <w:rsid w:val="002B671C"/>
    <w:rsid w:val="002B67E8"/>
    <w:rsid w:val="002B6961"/>
    <w:rsid w:val="002B6A05"/>
    <w:rsid w:val="002B6A6D"/>
    <w:rsid w:val="002B6AC8"/>
    <w:rsid w:val="002B6E5F"/>
    <w:rsid w:val="002B7057"/>
    <w:rsid w:val="002B7070"/>
    <w:rsid w:val="002B70EE"/>
    <w:rsid w:val="002B71DD"/>
    <w:rsid w:val="002B72B2"/>
    <w:rsid w:val="002B72EE"/>
    <w:rsid w:val="002B738D"/>
    <w:rsid w:val="002B7520"/>
    <w:rsid w:val="002B7525"/>
    <w:rsid w:val="002B7585"/>
    <w:rsid w:val="002B7595"/>
    <w:rsid w:val="002B7636"/>
    <w:rsid w:val="002B7827"/>
    <w:rsid w:val="002B78AB"/>
    <w:rsid w:val="002B7A80"/>
    <w:rsid w:val="002B7AD0"/>
    <w:rsid w:val="002B7BE7"/>
    <w:rsid w:val="002B7CA3"/>
    <w:rsid w:val="002B7D06"/>
    <w:rsid w:val="002B7D37"/>
    <w:rsid w:val="002B7D91"/>
    <w:rsid w:val="002B7DEF"/>
    <w:rsid w:val="002B7DF5"/>
    <w:rsid w:val="002C011A"/>
    <w:rsid w:val="002C0131"/>
    <w:rsid w:val="002C017C"/>
    <w:rsid w:val="002C0181"/>
    <w:rsid w:val="002C0328"/>
    <w:rsid w:val="002C0393"/>
    <w:rsid w:val="002C03E2"/>
    <w:rsid w:val="002C051A"/>
    <w:rsid w:val="002C0A70"/>
    <w:rsid w:val="002C0AA9"/>
    <w:rsid w:val="002C0AB6"/>
    <w:rsid w:val="002C0B84"/>
    <w:rsid w:val="002C0C59"/>
    <w:rsid w:val="002C0D74"/>
    <w:rsid w:val="002C0E2E"/>
    <w:rsid w:val="002C0F84"/>
    <w:rsid w:val="002C100B"/>
    <w:rsid w:val="002C102A"/>
    <w:rsid w:val="002C1078"/>
    <w:rsid w:val="002C10FC"/>
    <w:rsid w:val="002C11CF"/>
    <w:rsid w:val="002C120A"/>
    <w:rsid w:val="002C1233"/>
    <w:rsid w:val="002C1327"/>
    <w:rsid w:val="002C140A"/>
    <w:rsid w:val="002C146C"/>
    <w:rsid w:val="002C1573"/>
    <w:rsid w:val="002C157C"/>
    <w:rsid w:val="002C15CB"/>
    <w:rsid w:val="002C192F"/>
    <w:rsid w:val="002C196B"/>
    <w:rsid w:val="002C1C22"/>
    <w:rsid w:val="002C1CB0"/>
    <w:rsid w:val="002C1D0F"/>
    <w:rsid w:val="002C1E4F"/>
    <w:rsid w:val="002C1F24"/>
    <w:rsid w:val="002C1F30"/>
    <w:rsid w:val="002C1F5E"/>
    <w:rsid w:val="002C2045"/>
    <w:rsid w:val="002C20DB"/>
    <w:rsid w:val="002C250E"/>
    <w:rsid w:val="002C253E"/>
    <w:rsid w:val="002C2596"/>
    <w:rsid w:val="002C25AA"/>
    <w:rsid w:val="002C25DD"/>
    <w:rsid w:val="002C27A5"/>
    <w:rsid w:val="002C27F9"/>
    <w:rsid w:val="002C28C2"/>
    <w:rsid w:val="002C298F"/>
    <w:rsid w:val="002C2A04"/>
    <w:rsid w:val="002C2A82"/>
    <w:rsid w:val="002C2AAB"/>
    <w:rsid w:val="002C2AD2"/>
    <w:rsid w:val="002C2B0D"/>
    <w:rsid w:val="002C2B87"/>
    <w:rsid w:val="002C2D58"/>
    <w:rsid w:val="002C2D99"/>
    <w:rsid w:val="002C2D9E"/>
    <w:rsid w:val="002C2DF1"/>
    <w:rsid w:val="002C2F0E"/>
    <w:rsid w:val="002C2FA8"/>
    <w:rsid w:val="002C3061"/>
    <w:rsid w:val="002C3094"/>
    <w:rsid w:val="002C3116"/>
    <w:rsid w:val="002C31BB"/>
    <w:rsid w:val="002C31BC"/>
    <w:rsid w:val="002C3468"/>
    <w:rsid w:val="002C34F2"/>
    <w:rsid w:val="002C355F"/>
    <w:rsid w:val="002C3674"/>
    <w:rsid w:val="002C37CC"/>
    <w:rsid w:val="002C37F6"/>
    <w:rsid w:val="002C39EE"/>
    <w:rsid w:val="002C3A1C"/>
    <w:rsid w:val="002C3A59"/>
    <w:rsid w:val="002C3B2A"/>
    <w:rsid w:val="002C3BDA"/>
    <w:rsid w:val="002C3C65"/>
    <w:rsid w:val="002C3D78"/>
    <w:rsid w:val="002C3D9C"/>
    <w:rsid w:val="002C3EA6"/>
    <w:rsid w:val="002C3F81"/>
    <w:rsid w:val="002C3F94"/>
    <w:rsid w:val="002C3FB7"/>
    <w:rsid w:val="002C411A"/>
    <w:rsid w:val="002C41C8"/>
    <w:rsid w:val="002C4315"/>
    <w:rsid w:val="002C4408"/>
    <w:rsid w:val="002C4410"/>
    <w:rsid w:val="002C4667"/>
    <w:rsid w:val="002C4710"/>
    <w:rsid w:val="002C4764"/>
    <w:rsid w:val="002C4801"/>
    <w:rsid w:val="002C4827"/>
    <w:rsid w:val="002C483E"/>
    <w:rsid w:val="002C4886"/>
    <w:rsid w:val="002C4888"/>
    <w:rsid w:val="002C48C3"/>
    <w:rsid w:val="002C4936"/>
    <w:rsid w:val="002C4C27"/>
    <w:rsid w:val="002C4CA0"/>
    <w:rsid w:val="002C4E6E"/>
    <w:rsid w:val="002C4F09"/>
    <w:rsid w:val="002C4F66"/>
    <w:rsid w:val="002C4F78"/>
    <w:rsid w:val="002C502B"/>
    <w:rsid w:val="002C50B8"/>
    <w:rsid w:val="002C51B0"/>
    <w:rsid w:val="002C521E"/>
    <w:rsid w:val="002C5237"/>
    <w:rsid w:val="002C528A"/>
    <w:rsid w:val="002C53BA"/>
    <w:rsid w:val="002C559A"/>
    <w:rsid w:val="002C5655"/>
    <w:rsid w:val="002C56A3"/>
    <w:rsid w:val="002C56D4"/>
    <w:rsid w:val="002C576D"/>
    <w:rsid w:val="002C57A2"/>
    <w:rsid w:val="002C57FB"/>
    <w:rsid w:val="002C5875"/>
    <w:rsid w:val="002C58AE"/>
    <w:rsid w:val="002C58D8"/>
    <w:rsid w:val="002C58EA"/>
    <w:rsid w:val="002C5A80"/>
    <w:rsid w:val="002C5AF0"/>
    <w:rsid w:val="002C5B1C"/>
    <w:rsid w:val="002C5C9A"/>
    <w:rsid w:val="002C5D34"/>
    <w:rsid w:val="002C5D36"/>
    <w:rsid w:val="002C5FB0"/>
    <w:rsid w:val="002C614D"/>
    <w:rsid w:val="002C615C"/>
    <w:rsid w:val="002C6249"/>
    <w:rsid w:val="002C6276"/>
    <w:rsid w:val="002C63C7"/>
    <w:rsid w:val="002C65BD"/>
    <w:rsid w:val="002C669D"/>
    <w:rsid w:val="002C66A1"/>
    <w:rsid w:val="002C6842"/>
    <w:rsid w:val="002C68A7"/>
    <w:rsid w:val="002C6B48"/>
    <w:rsid w:val="002C6B6C"/>
    <w:rsid w:val="002C6B6D"/>
    <w:rsid w:val="002C6B7C"/>
    <w:rsid w:val="002C6C29"/>
    <w:rsid w:val="002C6C64"/>
    <w:rsid w:val="002C6CD3"/>
    <w:rsid w:val="002C6E2D"/>
    <w:rsid w:val="002C6F28"/>
    <w:rsid w:val="002C6F65"/>
    <w:rsid w:val="002C6F9D"/>
    <w:rsid w:val="002C7038"/>
    <w:rsid w:val="002C707B"/>
    <w:rsid w:val="002C70DE"/>
    <w:rsid w:val="002C714B"/>
    <w:rsid w:val="002C7162"/>
    <w:rsid w:val="002C7174"/>
    <w:rsid w:val="002C71FD"/>
    <w:rsid w:val="002C7236"/>
    <w:rsid w:val="002C73EA"/>
    <w:rsid w:val="002C792A"/>
    <w:rsid w:val="002C793A"/>
    <w:rsid w:val="002C7AB2"/>
    <w:rsid w:val="002C7B33"/>
    <w:rsid w:val="002C7BBB"/>
    <w:rsid w:val="002C7BD1"/>
    <w:rsid w:val="002C7D1F"/>
    <w:rsid w:val="002C7D64"/>
    <w:rsid w:val="002C7E13"/>
    <w:rsid w:val="002C7E66"/>
    <w:rsid w:val="002C7F44"/>
    <w:rsid w:val="002C7FE3"/>
    <w:rsid w:val="002D006F"/>
    <w:rsid w:val="002D023C"/>
    <w:rsid w:val="002D0283"/>
    <w:rsid w:val="002D03B2"/>
    <w:rsid w:val="002D05CC"/>
    <w:rsid w:val="002D05F0"/>
    <w:rsid w:val="002D060B"/>
    <w:rsid w:val="002D06B3"/>
    <w:rsid w:val="002D073F"/>
    <w:rsid w:val="002D0872"/>
    <w:rsid w:val="002D09B1"/>
    <w:rsid w:val="002D0A31"/>
    <w:rsid w:val="002D0B44"/>
    <w:rsid w:val="002D0CC3"/>
    <w:rsid w:val="002D0F32"/>
    <w:rsid w:val="002D0F35"/>
    <w:rsid w:val="002D0F73"/>
    <w:rsid w:val="002D10AC"/>
    <w:rsid w:val="002D114E"/>
    <w:rsid w:val="002D118F"/>
    <w:rsid w:val="002D12CC"/>
    <w:rsid w:val="002D134A"/>
    <w:rsid w:val="002D14AF"/>
    <w:rsid w:val="002D153F"/>
    <w:rsid w:val="002D15D5"/>
    <w:rsid w:val="002D16AE"/>
    <w:rsid w:val="002D177E"/>
    <w:rsid w:val="002D17A2"/>
    <w:rsid w:val="002D1835"/>
    <w:rsid w:val="002D18AA"/>
    <w:rsid w:val="002D18D6"/>
    <w:rsid w:val="002D1961"/>
    <w:rsid w:val="002D199B"/>
    <w:rsid w:val="002D19CB"/>
    <w:rsid w:val="002D19E8"/>
    <w:rsid w:val="002D1A54"/>
    <w:rsid w:val="002D1C62"/>
    <w:rsid w:val="002D1C63"/>
    <w:rsid w:val="002D1CB7"/>
    <w:rsid w:val="002D1D03"/>
    <w:rsid w:val="002D1E7F"/>
    <w:rsid w:val="002D1E94"/>
    <w:rsid w:val="002D1F00"/>
    <w:rsid w:val="002D1F55"/>
    <w:rsid w:val="002D20EE"/>
    <w:rsid w:val="002D2144"/>
    <w:rsid w:val="002D2262"/>
    <w:rsid w:val="002D226D"/>
    <w:rsid w:val="002D22D1"/>
    <w:rsid w:val="002D233C"/>
    <w:rsid w:val="002D2567"/>
    <w:rsid w:val="002D29CF"/>
    <w:rsid w:val="002D2A0E"/>
    <w:rsid w:val="002D2A59"/>
    <w:rsid w:val="002D2AFC"/>
    <w:rsid w:val="002D2BE8"/>
    <w:rsid w:val="002D2E40"/>
    <w:rsid w:val="002D2F6B"/>
    <w:rsid w:val="002D2F71"/>
    <w:rsid w:val="002D2F7F"/>
    <w:rsid w:val="002D31B6"/>
    <w:rsid w:val="002D3210"/>
    <w:rsid w:val="002D32FD"/>
    <w:rsid w:val="002D330E"/>
    <w:rsid w:val="002D3374"/>
    <w:rsid w:val="002D35C7"/>
    <w:rsid w:val="002D3733"/>
    <w:rsid w:val="002D37B9"/>
    <w:rsid w:val="002D392D"/>
    <w:rsid w:val="002D3977"/>
    <w:rsid w:val="002D39D7"/>
    <w:rsid w:val="002D3A2F"/>
    <w:rsid w:val="002D3C49"/>
    <w:rsid w:val="002D3CCE"/>
    <w:rsid w:val="002D3D96"/>
    <w:rsid w:val="002D3E33"/>
    <w:rsid w:val="002D3FB5"/>
    <w:rsid w:val="002D4013"/>
    <w:rsid w:val="002D403E"/>
    <w:rsid w:val="002D4174"/>
    <w:rsid w:val="002D41C1"/>
    <w:rsid w:val="002D41FF"/>
    <w:rsid w:val="002D4363"/>
    <w:rsid w:val="002D436F"/>
    <w:rsid w:val="002D43B1"/>
    <w:rsid w:val="002D46B5"/>
    <w:rsid w:val="002D4788"/>
    <w:rsid w:val="002D482F"/>
    <w:rsid w:val="002D486C"/>
    <w:rsid w:val="002D48E9"/>
    <w:rsid w:val="002D4B5E"/>
    <w:rsid w:val="002D4C61"/>
    <w:rsid w:val="002D4E05"/>
    <w:rsid w:val="002D4E2C"/>
    <w:rsid w:val="002D4EA7"/>
    <w:rsid w:val="002D4EC1"/>
    <w:rsid w:val="002D4FE5"/>
    <w:rsid w:val="002D5110"/>
    <w:rsid w:val="002D5168"/>
    <w:rsid w:val="002D51F7"/>
    <w:rsid w:val="002D55CB"/>
    <w:rsid w:val="002D57CE"/>
    <w:rsid w:val="002D5837"/>
    <w:rsid w:val="002D593E"/>
    <w:rsid w:val="002D5B86"/>
    <w:rsid w:val="002D5B91"/>
    <w:rsid w:val="002D5C31"/>
    <w:rsid w:val="002D5C62"/>
    <w:rsid w:val="002D5C7C"/>
    <w:rsid w:val="002D5CE7"/>
    <w:rsid w:val="002D5D75"/>
    <w:rsid w:val="002D5EC3"/>
    <w:rsid w:val="002D5ED7"/>
    <w:rsid w:val="002D6056"/>
    <w:rsid w:val="002D6077"/>
    <w:rsid w:val="002D6221"/>
    <w:rsid w:val="002D631C"/>
    <w:rsid w:val="002D63C2"/>
    <w:rsid w:val="002D6567"/>
    <w:rsid w:val="002D656E"/>
    <w:rsid w:val="002D661B"/>
    <w:rsid w:val="002D67B9"/>
    <w:rsid w:val="002D68CC"/>
    <w:rsid w:val="002D68F1"/>
    <w:rsid w:val="002D68FA"/>
    <w:rsid w:val="002D6B68"/>
    <w:rsid w:val="002D6BB1"/>
    <w:rsid w:val="002D6BC5"/>
    <w:rsid w:val="002D6CB4"/>
    <w:rsid w:val="002D6CD1"/>
    <w:rsid w:val="002D6CFC"/>
    <w:rsid w:val="002D6DB6"/>
    <w:rsid w:val="002D6E4F"/>
    <w:rsid w:val="002D6F3B"/>
    <w:rsid w:val="002D6F6B"/>
    <w:rsid w:val="002D7011"/>
    <w:rsid w:val="002D70E0"/>
    <w:rsid w:val="002D728F"/>
    <w:rsid w:val="002D7309"/>
    <w:rsid w:val="002D7331"/>
    <w:rsid w:val="002D7373"/>
    <w:rsid w:val="002D73F9"/>
    <w:rsid w:val="002D7460"/>
    <w:rsid w:val="002D7568"/>
    <w:rsid w:val="002D765F"/>
    <w:rsid w:val="002D7689"/>
    <w:rsid w:val="002D7744"/>
    <w:rsid w:val="002D7A4E"/>
    <w:rsid w:val="002D7AA0"/>
    <w:rsid w:val="002D7BC0"/>
    <w:rsid w:val="002D7D73"/>
    <w:rsid w:val="002D7DFF"/>
    <w:rsid w:val="002D7E20"/>
    <w:rsid w:val="002E015A"/>
    <w:rsid w:val="002E016F"/>
    <w:rsid w:val="002E01AE"/>
    <w:rsid w:val="002E0201"/>
    <w:rsid w:val="002E028E"/>
    <w:rsid w:val="002E02C1"/>
    <w:rsid w:val="002E034A"/>
    <w:rsid w:val="002E0376"/>
    <w:rsid w:val="002E048D"/>
    <w:rsid w:val="002E04D8"/>
    <w:rsid w:val="002E04EC"/>
    <w:rsid w:val="002E074A"/>
    <w:rsid w:val="002E07A8"/>
    <w:rsid w:val="002E085E"/>
    <w:rsid w:val="002E0863"/>
    <w:rsid w:val="002E08AA"/>
    <w:rsid w:val="002E0905"/>
    <w:rsid w:val="002E0908"/>
    <w:rsid w:val="002E0936"/>
    <w:rsid w:val="002E09A0"/>
    <w:rsid w:val="002E0AA1"/>
    <w:rsid w:val="002E0C6D"/>
    <w:rsid w:val="002E0D46"/>
    <w:rsid w:val="002E0D88"/>
    <w:rsid w:val="002E0EAF"/>
    <w:rsid w:val="002E0EF2"/>
    <w:rsid w:val="002E0F61"/>
    <w:rsid w:val="002E0FDE"/>
    <w:rsid w:val="002E1074"/>
    <w:rsid w:val="002E1082"/>
    <w:rsid w:val="002E10C1"/>
    <w:rsid w:val="002E1168"/>
    <w:rsid w:val="002E1173"/>
    <w:rsid w:val="002E12A0"/>
    <w:rsid w:val="002E1333"/>
    <w:rsid w:val="002E1348"/>
    <w:rsid w:val="002E1611"/>
    <w:rsid w:val="002E166B"/>
    <w:rsid w:val="002E16F2"/>
    <w:rsid w:val="002E17BE"/>
    <w:rsid w:val="002E1852"/>
    <w:rsid w:val="002E1872"/>
    <w:rsid w:val="002E18E5"/>
    <w:rsid w:val="002E1998"/>
    <w:rsid w:val="002E1B3E"/>
    <w:rsid w:val="002E1B44"/>
    <w:rsid w:val="002E1B9B"/>
    <w:rsid w:val="002E1BFE"/>
    <w:rsid w:val="002E1C0B"/>
    <w:rsid w:val="002E1EAA"/>
    <w:rsid w:val="002E1F58"/>
    <w:rsid w:val="002E1F77"/>
    <w:rsid w:val="002E1FA9"/>
    <w:rsid w:val="002E1FFB"/>
    <w:rsid w:val="002E20F8"/>
    <w:rsid w:val="002E2192"/>
    <w:rsid w:val="002E2223"/>
    <w:rsid w:val="002E223C"/>
    <w:rsid w:val="002E2310"/>
    <w:rsid w:val="002E235B"/>
    <w:rsid w:val="002E238A"/>
    <w:rsid w:val="002E23DC"/>
    <w:rsid w:val="002E2445"/>
    <w:rsid w:val="002E2463"/>
    <w:rsid w:val="002E2538"/>
    <w:rsid w:val="002E2668"/>
    <w:rsid w:val="002E27FA"/>
    <w:rsid w:val="002E2AED"/>
    <w:rsid w:val="002E2BC1"/>
    <w:rsid w:val="002E2C77"/>
    <w:rsid w:val="002E2CC1"/>
    <w:rsid w:val="002E2DE2"/>
    <w:rsid w:val="002E2E16"/>
    <w:rsid w:val="002E2FB5"/>
    <w:rsid w:val="002E2FCA"/>
    <w:rsid w:val="002E32B2"/>
    <w:rsid w:val="002E3362"/>
    <w:rsid w:val="002E337B"/>
    <w:rsid w:val="002E3395"/>
    <w:rsid w:val="002E339C"/>
    <w:rsid w:val="002E3445"/>
    <w:rsid w:val="002E347C"/>
    <w:rsid w:val="002E34DE"/>
    <w:rsid w:val="002E35E2"/>
    <w:rsid w:val="002E3625"/>
    <w:rsid w:val="002E370A"/>
    <w:rsid w:val="002E373A"/>
    <w:rsid w:val="002E39C3"/>
    <w:rsid w:val="002E3A48"/>
    <w:rsid w:val="002E3CD4"/>
    <w:rsid w:val="002E3D0A"/>
    <w:rsid w:val="002E3D44"/>
    <w:rsid w:val="002E3D8D"/>
    <w:rsid w:val="002E3E42"/>
    <w:rsid w:val="002E3E9E"/>
    <w:rsid w:val="002E3FB7"/>
    <w:rsid w:val="002E424A"/>
    <w:rsid w:val="002E4368"/>
    <w:rsid w:val="002E43E1"/>
    <w:rsid w:val="002E43E2"/>
    <w:rsid w:val="002E4579"/>
    <w:rsid w:val="002E4614"/>
    <w:rsid w:val="002E462C"/>
    <w:rsid w:val="002E4671"/>
    <w:rsid w:val="002E46A0"/>
    <w:rsid w:val="002E46EC"/>
    <w:rsid w:val="002E47E0"/>
    <w:rsid w:val="002E496B"/>
    <w:rsid w:val="002E4A7A"/>
    <w:rsid w:val="002E4A81"/>
    <w:rsid w:val="002E4B32"/>
    <w:rsid w:val="002E4C12"/>
    <w:rsid w:val="002E4C54"/>
    <w:rsid w:val="002E4C84"/>
    <w:rsid w:val="002E4CAB"/>
    <w:rsid w:val="002E4FB6"/>
    <w:rsid w:val="002E4FC2"/>
    <w:rsid w:val="002E504D"/>
    <w:rsid w:val="002E5065"/>
    <w:rsid w:val="002E50F1"/>
    <w:rsid w:val="002E5182"/>
    <w:rsid w:val="002E5243"/>
    <w:rsid w:val="002E5360"/>
    <w:rsid w:val="002E5398"/>
    <w:rsid w:val="002E53BF"/>
    <w:rsid w:val="002E549B"/>
    <w:rsid w:val="002E5764"/>
    <w:rsid w:val="002E5806"/>
    <w:rsid w:val="002E5882"/>
    <w:rsid w:val="002E5937"/>
    <w:rsid w:val="002E5A10"/>
    <w:rsid w:val="002E5BC0"/>
    <w:rsid w:val="002E5C59"/>
    <w:rsid w:val="002E5CDC"/>
    <w:rsid w:val="002E5E0C"/>
    <w:rsid w:val="002E6140"/>
    <w:rsid w:val="002E615C"/>
    <w:rsid w:val="002E6182"/>
    <w:rsid w:val="002E62FD"/>
    <w:rsid w:val="002E639A"/>
    <w:rsid w:val="002E640B"/>
    <w:rsid w:val="002E648B"/>
    <w:rsid w:val="002E65D2"/>
    <w:rsid w:val="002E6681"/>
    <w:rsid w:val="002E668D"/>
    <w:rsid w:val="002E66A1"/>
    <w:rsid w:val="002E6793"/>
    <w:rsid w:val="002E6963"/>
    <w:rsid w:val="002E6A27"/>
    <w:rsid w:val="002E6A75"/>
    <w:rsid w:val="002E6A79"/>
    <w:rsid w:val="002E6AC7"/>
    <w:rsid w:val="002E6AF0"/>
    <w:rsid w:val="002E6C05"/>
    <w:rsid w:val="002E6CA3"/>
    <w:rsid w:val="002E6CBC"/>
    <w:rsid w:val="002E6DA8"/>
    <w:rsid w:val="002E6F75"/>
    <w:rsid w:val="002E6FB1"/>
    <w:rsid w:val="002E7230"/>
    <w:rsid w:val="002E742B"/>
    <w:rsid w:val="002E7460"/>
    <w:rsid w:val="002E7589"/>
    <w:rsid w:val="002E7917"/>
    <w:rsid w:val="002E79C7"/>
    <w:rsid w:val="002E7A27"/>
    <w:rsid w:val="002E7B39"/>
    <w:rsid w:val="002E7C62"/>
    <w:rsid w:val="002E7D08"/>
    <w:rsid w:val="002E7DA3"/>
    <w:rsid w:val="002E7E75"/>
    <w:rsid w:val="002F0002"/>
    <w:rsid w:val="002F00BF"/>
    <w:rsid w:val="002F0138"/>
    <w:rsid w:val="002F01E2"/>
    <w:rsid w:val="002F0207"/>
    <w:rsid w:val="002F047D"/>
    <w:rsid w:val="002F0672"/>
    <w:rsid w:val="002F06DD"/>
    <w:rsid w:val="002F0737"/>
    <w:rsid w:val="002F09D0"/>
    <w:rsid w:val="002F0B71"/>
    <w:rsid w:val="002F0B84"/>
    <w:rsid w:val="002F0BC6"/>
    <w:rsid w:val="002F0C43"/>
    <w:rsid w:val="002F0CEE"/>
    <w:rsid w:val="002F0D05"/>
    <w:rsid w:val="002F0D0C"/>
    <w:rsid w:val="002F0EB3"/>
    <w:rsid w:val="002F0F83"/>
    <w:rsid w:val="002F0F86"/>
    <w:rsid w:val="002F1002"/>
    <w:rsid w:val="002F105A"/>
    <w:rsid w:val="002F1104"/>
    <w:rsid w:val="002F1176"/>
    <w:rsid w:val="002F11F9"/>
    <w:rsid w:val="002F1201"/>
    <w:rsid w:val="002F1359"/>
    <w:rsid w:val="002F13D7"/>
    <w:rsid w:val="002F1413"/>
    <w:rsid w:val="002F1414"/>
    <w:rsid w:val="002F1495"/>
    <w:rsid w:val="002F14D8"/>
    <w:rsid w:val="002F14E9"/>
    <w:rsid w:val="002F15DA"/>
    <w:rsid w:val="002F16AB"/>
    <w:rsid w:val="002F17E3"/>
    <w:rsid w:val="002F18B5"/>
    <w:rsid w:val="002F1B0B"/>
    <w:rsid w:val="002F1C5C"/>
    <w:rsid w:val="002F1D28"/>
    <w:rsid w:val="002F1E1B"/>
    <w:rsid w:val="002F1E4D"/>
    <w:rsid w:val="002F1E80"/>
    <w:rsid w:val="002F1F46"/>
    <w:rsid w:val="002F1F64"/>
    <w:rsid w:val="002F2069"/>
    <w:rsid w:val="002F207A"/>
    <w:rsid w:val="002F20CF"/>
    <w:rsid w:val="002F2105"/>
    <w:rsid w:val="002F2140"/>
    <w:rsid w:val="002F2145"/>
    <w:rsid w:val="002F2154"/>
    <w:rsid w:val="002F2173"/>
    <w:rsid w:val="002F21AB"/>
    <w:rsid w:val="002F21F5"/>
    <w:rsid w:val="002F22D1"/>
    <w:rsid w:val="002F2301"/>
    <w:rsid w:val="002F234E"/>
    <w:rsid w:val="002F2378"/>
    <w:rsid w:val="002F2430"/>
    <w:rsid w:val="002F2502"/>
    <w:rsid w:val="002F25A1"/>
    <w:rsid w:val="002F2647"/>
    <w:rsid w:val="002F26DE"/>
    <w:rsid w:val="002F2739"/>
    <w:rsid w:val="002F27AC"/>
    <w:rsid w:val="002F27C4"/>
    <w:rsid w:val="002F27D2"/>
    <w:rsid w:val="002F286F"/>
    <w:rsid w:val="002F28ED"/>
    <w:rsid w:val="002F2911"/>
    <w:rsid w:val="002F29B8"/>
    <w:rsid w:val="002F2AC7"/>
    <w:rsid w:val="002F2B40"/>
    <w:rsid w:val="002F2C34"/>
    <w:rsid w:val="002F2C6E"/>
    <w:rsid w:val="002F2E25"/>
    <w:rsid w:val="002F2ED2"/>
    <w:rsid w:val="002F301E"/>
    <w:rsid w:val="002F3067"/>
    <w:rsid w:val="002F30F0"/>
    <w:rsid w:val="002F31A4"/>
    <w:rsid w:val="002F31AB"/>
    <w:rsid w:val="002F32C6"/>
    <w:rsid w:val="002F32E8"/>
    <w:rsid w:val="002F343E"/>
    <w:rsid w:val="002F34E4"/>
    <w:rsid w:val="002F3572"/>
    <w:rsid w:val="002F3580"/>
    <w:rsid w:val="002F362D"/>
    <w:rsid w:val="002F3635"/>
    <w:rsid w:val="002F370F"/>
    <w:rsid w:val="002F384B"/>
    <w:rsid w:val="002F38B0"/>
    <w:rsid w:val="002F3952"/>
    <w:rsid w:val="002F39AC"/>
    <w:rsid w:val="002F3A41"/>
    <w:rsid w:val="002F3BAF"/>
    <w:rsid w:val="002F3C2B"/>
    <w:rsid w:val="002F3DBB"/>
    <w:rsid w:val="002F3DBE"/>
    <w:rsid w:val="002F3E22"/>
    <w:rsid w:val="002F3E54"/>
    <w:rsid w:val="002F3F71"/>
    <w:rsid w:val="002F4342"/>
    <w:rsid w:val="002F4408"/>
    <w:rsid w:val="002F44C7"/>
    <w:rsid w:val="002F44EB"/>
    <w:rsid w:val="002F4662"/>
    <w:rsid w:val="002F46F7"/>
    <w:rsid w:val="002F470D"/>
    <w:rsid w:val="002F474A"/>
    <w:rsid w:val="002F48CE"/>
    <w:rsid w:val="002F4977"/>
    <w:rsid w:val="002F4B51"/>
    <w:rsid w:val="002F4B71"/>
    <w:rsid w:val="002F4BAB"/>
    <w:rsid w:val="002F4BC7"/>
    <w:rsid w:val="002F4BFA"/>
    <w:rsid w:val="002F4EA1"/>
    <w:rsid w:val="002F4EAC"/>
    <w:rsid w:val="002F5021"/>
    <w:rsid w:val="002F506B"/>
    <w:rsid w:val="002F5076"/>
    <w:rsid w:val="002F50C2"/>
    <w:rsid w:val="002F5116"/>
    <w:rsid w:val="002F5194"/>
    <w:rsid w:val="002F51A2"/>
    <w:rsid w:val="002F51CC"/>
    <w:rsid w:val="002F537A"/>
    <w:rsid w:val="002F5448"/>
    <w:rsid w:val="002F544A"/>
    <w:rsid w:val="002F5517"/>
    <w:rsid w:val="002F567B"/>
    <w:rsid w:val="002F594E"/>
    <w:rsid w:val="002F59EC"/>
    <w:rsid w:val="002F5BBB"/>
    <w:rsid w:val="002F5C56"/>
    <w:rsid w:val="002F5C82"/>
    <w:rsid w:val="002F5D66"/>
    <w:rsid w:val="002F5DD7"/>
    <w:rsid w:val="002F5F29"/>
    <w:rsid w:val="002F6039"/>
    <w:rsid w:val="002F6101"/>
    <w:rsid w:val="002F618E"/>
    <w:rsid w:val="002F61E4"/>
    <w:rsid w:val="002F630B"/>
    <w:rsid w:val="002F6334"/>
    <w:rsid w:val="002F6365"/>
    <w:rsid w:val="002F6445"/>
    <w:rsid w:val="002F64A7"/>
    <w:rsid w:val="002F661A"/>
    <w:rsid w:val="002F6738"/>
    <w:rsid w:val="002F6832"/>
    <w:rsid w:val="002F6836"/>
    <w:rsid w:val="002F6875"/>
    <w:rsid w:val="002F6901"/>
    <w:rsid w:val="002F693A"/>
    <w:rsid w:val="002F6962"/>
    <w:rsid w:val="002F696B"/>
    <w:rsid w:val="002F698A"/>
    <w:rsid w:val="002F6A2C"/>
    <w:rsid w:val="002F6B03"/>
    <w:rsid w:val="002F6B49"/>
    <w:rsid w:val="002F6B59"/>
    <w:rsid w:val="002F6C03"/>
    <w:rsid w:val="002F6C65"/>
    <w:rsid w:val="002F6D80"/>
    <w:rsid w:val="002F6DD7"/>
    <w:rsid w:val="002F6EA2"/>
    <w:rsid w:val="002F706B"/>
    <w:rsid w:val="002F706E"/>
    <w:rsid w:val="002F711B"/>
    <w:rsid w:val="002F712A"/>
    <w:rsid w:val="002F717A"/>
    <w:rsid w:val="002F72E5"/>
    <w:rsid w:val="002F733F"/>
    <w:rsid w:val="002F7422"/>
    <w:rsid w:val="002F742D"/>
    <w:rsid w:val="002F75A2"/>
    <w:rsid w:val="002F75F7"/>
    <w:rsid w:val="002F760B"/>
    <w:rsid w:val="002F7626"/>
    <w:rsid w:val="002F7794"/>
    <w:rsid w:val="002F77F0"/>
    <w:rsid w:val="002F785F"/>
    <w:rsid w:val="002F7882"/>
    <w:rsid w:val="002F7A78"/>
    <w:rsid w:val="002F7A7D"/>
    <w:rsid w:val="002F7B43"/>
    <w:rsid w:val="002F7B96"/>
    <w:rsid w:val="002F7C41"/>
    <w:rsid w:val="002F7D89"/>
    <w:rsid w:val="002F7DA3"/>
    <w:rsid w:val="002F7DCA"/>
    <w:rsid w:val="002F7EC1"/>
    <w:rsid w:val="002F7F16"/>
    <w:rsid w:val="00300094"/>
    <w:rsid w:val="003000EF"/>
    <w:rsid w:val="00300154"/>
    <w:rsid w:val="00300226"/>
    <w:rsid w:val="0030028C"/>
    <w:rsid w:val="003002B9"/>
    <w:rsid w:val="003002D3"/>
    <w:rsid w:val="0030061E"/>
    <w:rsid w:val="003006E1"/>
    <w:rsid w:val="003007C8"/>
    <w:rsid w:val="003007C9"/>
    <w:rsid w:val="003007FC"/>
    <w:rsid w:val="00300816"/>
    <w:rsid w:val="00300826"/>
    <w:rsid w:val="0030096D"/>
    <w:rsid w:val="00300A03"/>
    <w:rsid w:val="00300A53"/>
    <w:rsid w:val="00300CA4"/>
    <w:rsid w:val="00300D5F"/>
    <w:rsid w:val="00300D8A"/>
    <w:rsid w:val="00300DF6"/>
    <w:rsid w:val="00300DFE"/>
    <w:rsid w:val="00300E27"/>
    <w:rsid w:val="00300EA0"/>
    <w:rsid w:val="00300ECB"/>
    <w:rsid w:val="00300EFF"/>
    <w:rsid w:val="00300FA7"/>
    <w:rsid w:val="00301023"/>
    <w:rsid w:val="00301088"/>
    <w:rsid w:val="003010D9"/>
    <w:rsid w:val="003011CE"/>
    <w:rsid w:val="003013B5"/>
    <w:rsid w:val="003013EE"/>
    <w:rsid w:val="00301482"/>
    <w:rsid w:val="00301488"/>
    <w:rsid w:val="00301491"/>
    <w:rsid w:val="00301562"/>
    <w:rsid w:val="00301575"/>
    <w:rsid w:val="00301586"/>
    <w:rsid w:val="003015DE"/>
    <w:rsid w:val="003016BF"/>
    <w:rsid w:val="003018CD"/>
    <w:rsid w:val="0030197D"/>
    <w:rsid w:val="00301991"/>
    <w:rsid w:val="003019BE"/>
    <w:rsid w:val="00301AC6"/>
    <w:rsid w:val="00301AE3"/>
    <w:rsid w:val="00301B27"/>
    <w:rsid w:val="00301CB1"/>
    <w:rsid w:val="00301CB7"/>
    <w:rsid w:val="00301D72"/>
    <w:rsid w:val="00301DED"/>
    <w:rsid w:val="00301F1E"/>
    <w:rsid w:val="00301F9F"/>
    <w:rsid w:val="00302081"/>
    <w:rsid w:val="00302600"/>
    <w:rsid w:val="003026AF"/>
    <w:rsid w:val="003026E8"/>
    <w:rsid w:val="00302AC5"/>
    <w:rsid w:val="00302AC7"/>
    <w:rsid w:val="00302B16"/>
    <w:rsid w:val="00302C2B"/>
    <w:rsid w:val="00302C8F"/>
    <w:rsid w:val="00302E04"/>
    <w:rsid w:val="00302E54"/>
    <w:rsid w:val="00302E7B"/>
    <w:rsid w:val="00302E97"/>
    <w:rsid w:val="00302F0C"/>
    <w:rsid w:val="003030A5"/>
    <w:rsid w:val="00303209"/>
    <w:rsid w:val="003032A6"/>
    <w:rsid w:val="003032AB"/>
    <w:rsid w:val="00303377"/>
    <w:rsid w:val="003034A2"/>
    <w:rsid w:val="00303557"/>
    <w:rsid w:val="00303632"/>
    <w:rsid w:val="003036CD"/>
    <w:rsid w:val="0030376F"/>
    <w:rsid w:val="00303841"/>
    <w:rsid w:val="00303924"/>
    <w:rsid w:val="00303946"/>
    <w:rsid w:val="00303C4C"/>
    <w:rsid w:val="00303F58"/>
    <w:rsid w:val="00303FF9"/>
    <w:rsid w:val="0030404C"/>
    <w:rsid w:val="00304053"/>
    <w:rsid w:val="0030406E"/>
    <w:rsid w:val="00304158"/>
    <w:rsid w:val="0030418E"/>
    <w:rsid w:val="003041E1"/>
    <w:rsid w:val="003041F0"/>
    <w:rsid w:val="0030446F"/>
    <w:rsid w:val="003044CC"/>
    <w:rsid w:val="00304669"/>
    <w:rsid w:val="00304685"/>
    <w:rsid w:val="00304714"/>
    <w:rsid w:val="0030482C"/>
    <w:rsid w:val="00304876"/>
    <w:rsid w:val="00304914"/>
    <w:rsid w:val="00304949"/>
    <w:rsid w:val="00304B00"/>
    <w:rsid w:val="00304B17"/>
    <w:rsid w:val="00304B58"/>
    <w:rsid w:val="00304B76"/>
    <w:rsid w:val="00304BFD"/>
    <w:rsid w:val="00304D2E"/>
    <w:rsid w:val="00304EFE"/>
    <w:rsid w:val="00304F65"/>
    <w:rsid w:val="00305066"/>
    <w:rsid w:val="00305193"/>
    <w:rsid w:val="003052DC"/>
    <w:rsid w:val="0030534C"/>
    <w:rsid w:val="003053D8"/>
    <w:rsid w:val="00305465"/>
    <w:rsid w:val="0030555A"/>
    <w:rsid w:val="00305631"/>
    <w:rsid w:val="00305696"/>
    <w:rsid w:val="0030570A"/>
    <w:rsid w:val="003057B2"/>
    <w:rsid w:val="0030581D"/>
    <w:rsid w:val="00305840"/>
    <w:rsid w:val="00305877"/>
    <w:rsid w:val="0030590B"/>
    <w:rsid w:val="00305940"/>
    <w:rsid w:val="0030594A"/>
    <w:rsid w:val="003059E8"/>
    <w:rsid w:val="00305AFD"/>
    <w:rsid w:val="00305EA0"/>
    <w:rsid w:val="0030614D"/>
    <w:rsid w:val="00306165"/>
    <w:rsid w:val="0030618D"/>
    <w:rsid w:val="00306242"/>
    <w:rsid w:val="00306283"/>
    <w:rsid w:val="00306356"/>
    <w:rsid w:val="0030636C"/>
    <w:rsid w:val="0030646E"/>
    <w:rsid w:val="003064F4"/>
    <w:rsid w:val="003065A8"/>
    <w:rsid w:val="003065EE"/>
    <w:rsid w:val="00306691"/>
    <w:rsid w:val="00306879"/>
    <w:rsid w:val="003068EC"/>
    <w:rsid w:val="00306931"/>
    <w:rsid w:val="003069A4"/>
    <w:rsid w:val="00306A13"/>
    <w:rsid w:val="00306A54"/>
    <w:rsid w:val="00306A5D"/>
    <w:rsid w:val="00306AA3"/>
    <w:rsid w:val="00306C60"/>
    <w:rsid w:val="00306D86"/>
    <w:rsid w:val="00306EA7"/>
    <w:rsid w:val="00307014"/>
    <w:rsid w:val="003070DA"/>
    <w:rsid w:val="003070DB"/>
    <w:rsid w:val="003071F7"/>
    <w:rsid w:val="0030722D"/>
    <w:rsid w:val="00307311"/>
    <w:rsid w:val="003073ED"/>
    <w:rsid w:val="0030743C"/>
    <w:rsid w:val="003074AF"/>
    <w:rsid w:val="003074CC"/>
    <w:rsid w:val="00307526"/>
    <w:rsid w:val="0030769A"/>
    <w:rsid w:val="00307732"/>
    <w:rsid w:val="003078D6"/>
    <w:rsid w:val="0030790C"/>
    <w:rsid w:val="00307A70"/>
    <w:rsid w:val="00307AA0"/>
    <w:rsid w:val="00307BDE"/>
    <w:rsid w:val="00307C11"/>
    <w:rsid w:val="00307C38"/>
    <w:rsid w:val="00307DBF"/>
    <w:rsid w:val="00307E54"/>
    <w:rsid w:val="0031001E"/>
    <w:rsid w:val="00310071"/>
    <w:rsid w:val="0031020E"/>
    <w:rsid w:val="003102AF"/>
    <w:rsid w:val="00310346"/>
    <w:rsid w:val="00310455"/>
    <w:rsid w:val="003104B1"/>
    <w:rsid w:val="0031050B"/>
    <w:rsid w:val="003105BE"/>
    <w:rsid w:val="0031060D"/>
    <w:rsid w:val="003106BC"/>
    <w:rsid w:val="00310749"/>
    <w:rsid w:val="0031083E"/>
    <w:rsid w:val="0031085A"/>
    <w:rsid w:val="003108B2"/>
    <w:rsid w:val="00310A22"/>
    <w:rsid w:val="00310AC5"/>
    <w:rsid w:val="00310B4E"/>
    <w:rsid w:val="00310B65"/>
    <w:rsid w:val="00310B7C"/>
    <w:rsid w:val="00310C17"/>
    <w:rsid w:val="00310D1A"/>
    <w:rsid w:val="00310D2F"/>
    <w:rsid w:val="00310DAC"/>
    <w:rsid w:val="00310DB7"/>
    <w:rsid w:val="00310E6D"/>
    <w:rsid w:val="00310FBE"/>
    <w:rsid w:val="00311033"/>
    <w:rsid w:val="00311093"/>
    <w:rsid w:val="003110F5"/>
    <w:rsid w:val="00311178"/>
    <w:rsid w:val="003111EF"/>
    <w:rsid w:val="003111F1"/>
    <w:rsid w:val="0031137D"/>
    <w:rsid w:val="00311443"/>
    <w:rsid w:val="003114BF"/>
    <w:rsid w:val="003114FB"/>
    <w:rsid w:val="0031168F"/>
    <w:rsid w:val="003116F5"/>
    <w:rsid w:val="0031172E"/>
    <w:rsid w:val="0031172F"/>
    <w:rsid w:val="003117A3"/>
    <w:rsid w:val="003117D1"/>
    <w:rsid w:val="003118BD"/>
    <w:rsid w:val="00311C0E"/>
    <w:rsid w:val="00311E43"/>
    <w:rsid w:val="00311F68"/>
    <w:rsid w:val="00311F7D"/>
    <w:rsid w:val="00311FA5"/>
    <w:rsid w:val="003120C8"/>
    <w:rsid w:val="003120E1"/>
    <w:rsid w:val="00312183"/>
    <w:rsid w:val="003121E8"/>
    <w:rsid w:val="00312360"/>
    <w:rsid w:val="003123E9"/>
    <w:rsid w:val="003124A6"/>
    <w:rsid w:val="00312528"/>
    <w:rsid w:val="00312559"/>
    <w:rsid w:val="003125D7"/>
    <w:rsid w:val="003126CB"/>
    <w:rsid w:val="0031277B"/>
    <w:rsid w:val="00312923"/>
    <w:rsid w:val="00312994"/>
    <w:rsid w:val="003129E3"/>
    <w:rsid w:val="00312A98"/>
    <w:rsid w:val="00312B6F"/>
    <w:rsid w:val="00312B9F"/>
    <w:rsid w:val="00312BC1"/>
    <w:rsid w:val="00312C18"/>
    <w:rsid w:val="00312DA3"/>
    <w:rsid w:val="00312E9D"/>
    <w:rsid w:val="0031300D"/>
    <w:rsid w:val="0031306E"/>
    <w:rsid w:val="0031314B"/>
    <w:rsid w:val="0031317A"/>
    <w:rsid w:val="0031319A"/>
    <w:rsid w:val="003131AC"/>
    <w:rsid w:val="0031323F"/>
    <w:rsid w:val="00313279"/>
    <w:rsid w:val="0031327F"/>
    <w:rsid w:val="0031338F"/>
    <w:rsid w:val="00313453"/>
    <w:rsid w:val="003134A3"/>
    <w:rsid w:val="003134FC"/>
    <w:rsid w:val="00313588"/>
    <w:rsid w:val="0031358B"/>
    <w:rsid w:val="0031372E"/>
    <w:rsid w:val="00313788"/>
    <w:rsid w:val="00313872"/>
    <w:rsid w:val="00313AC3"/>
    <w:rsid w:val="00313BBA"/>
    <w:rsid w:val="00313CC9"/>
    <w:rsid w:val="00313CD6"/>
    <w:rsid w:val="00313CF3"/>
    <w:rsid w:val="00313D53"/>
    <w:rsid w:val="00313E1F"/>
    <w:rsid w:val="00313E5C"/>
    <w:rsid w:val="00313ED3"/>
    <w:rsid w:val="00313F3B"/>
    <w:rsid w:val="00313F71"/>
    <w:rsid w:val="00314008"/>
    <w:rsid w:val="003140A6"/>
    <w:rsid w:val="003142AD"/>
    <w:rsid w:val="003142E2"/>
    <w:rsid w:val="00314391"/>
    <w:rsid w:val="00314397"/>
    <w:rsid w:val="003143AC"/>
    <w:rsid w:val="00314471"/>
    <w:rsid w:val="003147A3"/>
    <w:rsid w:val="003147F6"/>
    <w:rsid w:val="0031488D"/>
    <w:rsid w:val="003148A7"/>
    <w:rsid w:val="00314A68"/>
    <w:rsid w:val="00314B01"/>
    <w:rsid w:val="00314C28"/>
    <w:rsid w:val="00314C38"/>
    <w:rsid w:val="00314CC5"/>
    <w:rsid w:val="00314D40"/>
    <w:rsid w:val="00314D7B"/>
    <w:rsid w:val="00314F26"/>
    <w:rsid w:val="00314F7A"/>
    <w:rsid w:val="00314F89"/>
    <w:rsid w:val="003150A5"/>
    <w:rsid w:val="00315132"/>
    <w:rsid w:val="00315259"/>
    <w:rsid w:val="0031531F"/>
    <w:rsid w:val="0031536C"/>
    <w:rsid w:val="00315377"/>
    <w:rsid w:val="003154E1"/>
    <w:rsid w:val="00315586"/>
    <w:rsid w:val="00315674"/>
    <w:rsid w:val="0031569C"/>
    <w:rsid w:val="003157DE"/>
    <w:rsid w:val="00315813"/>
    <w:rsid w:val="003158A4"/>
    <w:rsid w:val="003159B5"/>
    <w:rsid w:val="00315B6B"/>
    <w:rsid w:val="00315CDF"/>
    <w:rsid w:val="00315D5B"/>
    <w:rsid w:val="00315D84"/>
    <w:rsid w:val="00315D92"/>
    <w:rsid w:val="00315F44"/>
    <w:rsid w:val="00315FAD"/>
    <w:rsid w:val="00316015"/>
    <w:rsid w:val="003160AD"/>
    <w:rsid w:val="003160E5"/>
    <w:rsid w:val="00316114"/>
    <w:rsid w:val="00316132"/>
    <w:rsid w:val="00316256"/>
    <w:rsid w:val="00316290"/>
    <w:rsid w:val="0031636D"/>
    <w:rsid w:val="003163CD"/>
    <w:rsid w:val="00316539"/>
    <w:rsid w:val="00316613"/>
    <w:rsid w:val="0031679D"/>
    <w:rsid w:val="00316818"/>
    <w:rsid w:val="00316824"/>
    <w:rsid w:val="00316922"/>
    <w:rsid w:val="003169BB"/>
    <w:rsid w:val="003169E1"/>
    <w:rsid w:val="003169E8"/>
    <w:rsid w:val="00316BC1"/>
    <w:rsid w:val="00316C1F"/>
    <w:rsid w:val="00316C73"/>
    <w:rsid w:val="00316D9F"/>
    <w:rsid w:val="0031702A"/>
    <w:rsid w:val="0031704B"/>
    <w:rsid w:val="00317067"/>
    <w:rsid w:val="00317145"/>
    <w:rsid w:val="00317322"/>
    <w:rsid w:val="0031732D"/>
    <w:rsid w:val="003173BB"/>
    <w:rsid w:val="00317452"/>
    <w:rsid w:val="00317453"/>
    <w:rsid w:val="003174A4"/>
    <w:rsid w:val="003174F4"/>
    <w:rsid w:val="00317561"/>
    <w:rsid w:val="003176C4"/>
    <w:rsid w:val="00317724"/>
    <w:rsid w:val="00317725"/>
    <w:rsid w:val="00317B9A"/>
    <w:rsid w:val="00317BB1"/>
    <w:rsid w:val="00317CC0"/>
    <w:rsid w:val="00317CDB"/>
    <w:rsid w:val="00317D42"/>
    <w:rsid w:val="00317E0D"/>
    <w:rsid w:val="00317E96"/>
    <w:rsid w:val="00317ED2"/>
    <w:rsid w:val="00317EFF"/>
    <w:rsid w:val="00317F8C"/>
    <w:rsid w:val="00317FD5"/>
    <w:rsid w:val="0032009F"/>
    <w:rsid w:val="003200D9"/>
    <w:rsid w:val="0032014C"/>
    <w:rsid w:val="003202F6"/>
    <w:rsid w:val="0032030C"/>
    <w:rsid w:val="0032039F"/>
    <w:rsid w:val="003203F5"/>
    <w:rsid w:val="003204A8"/>
    <w:rsid w:val="003204C1"/>
    <w:rsid w:val="0032056C"/>
    <w:rsid w:val="0032059B"/>
    <w:rsid w:val="003205B0"/>
    <w:rsid w:val="003206C7"/>
    <w:rsid w:val="00320710"/>
    <w:rsid w:val="00320992"/>
    <w:rsid w:val="00320A3B"/>
    <w:rsid w:val="00320BA8"/>
    <w:rsid w:val="00320C2D"/>
    <w:rsid w:val="00320C6A"/>
    <w:rsid w:val="00320CD0"/>
    <w:rsid w:val="00320DAA"/>
    <w:rsid w:val="00320EEA"/>
    <w:rsid w:val="00320F3D"/>
    <w:rsid w:val="00320FA7"/>
    <w:rsid w:val="00320FDA"/>
    <w:rsid w:val="0032101E"/>
    <w:rsid w:val="00321036"/>
    <w:rsid w:val="003211E9"/>
    <w:rsid w:val="00321285"/>
    <w:rsid w:val="003213A0"/>
    <w:rsid w:val="0032175C"/>
    <w:rsid w:val="0032188E"/>
    <w:rsid w:val="00321914"/>
    <w:rsid w:val="0032195A"/>
    <w:rsid w:val="00321A3F"/>
    <w:rsid w:val="00321A6B"/>
    <w:rsid w:val="00321BD4"/>
    <w:rsid w:val="00321C5C"/>
    <w:rsid w:val="00321C92"/>
    <w:rsid w:val="00321CDD"/>
    <w:rsid w:val="00321D1A"/>
    <w:rsid w:val="00321D9B"/>
    <w:rsid w:val="00321DF7"/>
    <w:rsid w:val="00321E1F"/>
    <w:rsid w:val="00321E58"/>
    <w:rsid w:val="00321E9F"/>
    <w:rsid w:val="00322076"/>
    <w:rsid w:val="003220A8"/>
    <w:rsid w:val="003220AA"/>
    <w:rsid w:val="003220C9"/>
    <w:rsid w:val="003221DC"/>
    <w:rsid w:val="00322225"/>
    <w:rsid w:val="003222AD"/>
    <w:rsid w:val="003222B3"/>
    <w:rsid w:val="003222E8"/>
    <w:rsid w:val="003223AD"/>
    <w:rsid w:val="00322445"/>
    <w:rsid w:val="00322472"/>
    <w:rsid w:val="003224A5"/>
    <w:rsid w:val="00322543"/>
    <w:rsid w:val="00322585"/>
    <w:rsid w:val="003225B9"/>
    <w:rsid w:val="003225F8"/>
    <w:rsid w:val="0032269F"/>
    <w:rsid w:val="0032273E"/>
    <w:rsid w:val="0032285D"/>
    <w:rsid w:val="003228EE"/>
    <w:rsid w:val="0032297B"/>
    <w:rsid w:val="0032298E"/>
    <w:rsid w:val="003229AC"/>
    <w:rsid w:val="00322B3F"/>
    <w:rsid w:val="00322B93"/>
    <w:rsid w:val="00322BB8"/>
    <w:rsid w:val="00322C1B"/>
    <w:rsid w:val="00322D6F"/>
    <w:rsid w:val="00322D80"/>
    <w:rsid w:val="00322E1E"/>
    <w:rsid w:val="00322E60"/>
    <w:rsid w:val="00322E8B"/>
    <w:rsid w:val="00322EF3"/>
    <w:rsid w:val="00323014"/>
    <w:rsid w:val="0032308F"/>
    <w:rsid w:val="0032320C"/>
    <w:rsid w:val="00323249"/>
    <w:rsid w:val="003232C3"/>
    <w:rsid w:val="00323313"/>
    <w:rsid w:val="0032333E"/>
    <w:rsid w:val="003233C0"/>
    <w:rsid w:val="0032342A"/>
    <w:rsid w:val="00323547"/>
    <w:rsid w:val="003235F2"/>
    <w:rsid w:val="003236BE"/>
    <w:rsid w:val="00323720"/>
    <w:rsid w:val="003237A2"/>
    <w:rsid w:val="003237EC"/>
    <w:rsid w:val="00323902"/>
    <w:rsid w:val="0032396A"/>
    <w:rsid w:val="00323A6A"/>
    <w:rsid w:val="00323ACB"/>
    <w:rsid w:val="00323AD7"/>
    <w:rsid w:val="00323B41"/>
    <w:rsid w:val="00323C3F"/>
    <w:rsid w:val="00323C70"/>
    <w:rsid w:val="00323DD7"/>
    <w:rsid w:val="00323E81"/>
    <w:rsid w:val="00323EA1"/>
    <w:rsid w:val="0032409F"/>
    <w:rsid w:val="00324125"/>
    <w:rsid w:val="003241FC"/>
    <w:rsid w:val="00324212"/>
    <w:rsid w:val="00324219"/>
    <w:rsid w:val="00324277"/>
    <w:rsid w:val="003242EC"/>
    <w:rsid w:val="00324302"/>
    <w:rsid w:val="0032433F"/>
    <w:rsid w:val="003244DD"/>
    <w:rsid w:val="003246C5"/>
    <w:rsid w:val="003247CA"/>
    <w:rsid w:val="003249A3"/>
    <w:rsid w:val="003249F8"/>
    <w:rsid w:val="00324A1F"/>
    <w:rsid w:val="00324A81"/>
    <w:rsid w:val="00324C6C"/>
    <w:rsid w:val="00324D3E"/>
    <w:rsid w:val="00324F2A"/>
    <w:rsid w:val="00324F80"/>
    <w:rsid w:val="00324F85"/>
    <w:rsid w:val="00324F9F"/>
    <w:rsid w:val="00325085"/>
    <w:rsid w:val="00325151"/>
    <w:rsid w:val="003251AF"/>
    <w:rsid w:val="003252CE"/>
    <w:rsid w:val="003252FD"/>
    <w:rsid w:val="00325324"/>
    <w:rsid w:val="0032543B"/>
    <w:rsid w:val="0032548E"/>
    <w:rsid w:val="00325526"/>
    <w:rsid w:val="0032552B"/>
    <w:rsid w:val="00325599"/>
    <w:rsid w:val="00325810"/>
    <w:rsid w:val="00325862"/>
    <w:rsid w:val="003258D4"/>
    <w:rsid w:val="003258D9"/>
    <w:rsid w:val="00325E18"/>
    <w:rsid w:val="00325F01"/>
    <w:rsid w:val="00326103"/>
    <w:rsid w:val="00326162"/>
    <w:rsid w:val="00326175"/>
    <w:rsid w:val="003262E6"/>
    <w:rsid w:val="00326340"/>
    <w:rsid w:val="003264E7"/>
    <w:rsid w:val="003264F3"/>
    <w:rsid w:val="0032650E"/>
    <w:rsid w:val="00326598"/>
    <w:rsid w:val="0032666D"/>
    <w:rsid w:val="00326789"/>
    <w:rsid w:val="0032682C"/>
    <w:rsid w:val="00326886"/>
    <w:rsid w:val="003268A3"/>
    <w:rsid w:val="0032690A"/>
    <w:rsid w:val="00326915"/>
    <w:rsid w:val="0032697C"/>
    <w:rsid w:val="0032698B"/>
    <w:rsid w:val="003269CD"/>
    <w:rsid w:val="00326AF5"/>
    <w:rsid w:val="00326B28"/>
    <w:rsid w:val="00326BD5"/>
    <w:rsid w:val="00326CA7"/>
    <w:rsid w:val="00326DA4"/>
    <w:rsid w:val="00326E07"/>
    <w:rsid w:val="00326E20"/>
    <w:rsid w:val="00326E37"/>
    <w:rsid w:val="00326E3C"/>
    <w:rsid w:val="00326F7D"/>
    <w:rsid w:val="00327019"/>
    <w:rsid w:val="00327025"/>
    <w:rsid w:val="00327083"/>
    <w:rsid w:val="00327196"/>
    <w:rsid w:val="003272F6"/>
    <w:rsid w:val="0032730D"/>
    <w:rsid w:val="0032736E"/>
    <w:rsid w:val="0032738E"/>
    <w:rsid w:val="003273B7"/>
    <w:rsid w:val="0032744A"/>
    <w:rsid w:val="00327491"/>
    <w:rsid w:val="00327545"/>
    <w:rsid w:val="003275AB"/>
    <w:rsid w:val="003277AB"/>
    <w:rsid w:val="0032794F"/>
    <w:rsid w:val="003279DC"/>
    <w:rsid w:val="003279FA"/>
    <w:rsid w:val="00327ABC"/>
    <w:rsid w:val="00327B3D"/>
    <w:rsid w:val="00327B98"/>
    <w:rsid w:val="00327BB5"/>
    <w:rsid w:val="00327C1A"/>
    <w:rsid w:val="00327CA6"/>
    <w:rsid w:val="00327D0C"/>
    <w:rsid w:val="00327D78"/>
    <w:rsid w:val="00327D8D"/>
    <w:rsid w:val="00327E74"/>
    <w:rsid w:val="0033007A"/>
    <w:rsid w:val="003300F4"/>
    <w:rsid w:val="00330128"/>
    <w:rsid w:val="0033012D"/>
    <w:rsid w:val="00330173"/>
    <w:rsid w:val="00330190"/>
    <w:rsid w:val="003301EB"/>
    <w:rsid w:val="0033026F"/>
    <w:rsid w:val="0033040C"/>
    <w:rsid w:val="00330412"/>
    <w:rsid w:val="00330498"/>
    <w:rsid w:val="00330619"/>
    <w:rsid w:val="0033068F"/>
    <w:rsid w:val="003306EE"/>
    <w:rsid w:val="003307FB"/>
    <w:rsid w:val="003308A7"/>
    <w:rsid w:val="0033091B"/>
    <w:rsid w:val="00330998"/>
    <w:rsid w:val="00330BB8"/>
    <w:rsid w:val="00330BE9"/>
    <w:rsid w:val="00330BF1"/>
    <w:rsid w:val="00330F23"/>
    <w:rsid w:val="00330F38"/>
    <w:rsid w:val="00330F46"/>
    <w:rsid w:val="00330F95"/>
    <w:rsid w:val="00331056"/>
    <w:rsid w:val="003310A4"/>
    <w:rsid w:val="003310D5"/>
    <w:rsid w:val="003310D9"/>
    <w:rsid w:val="0033112C"/>
    <w:rsid w:val="003311EB"/>
    <w:rsid w:val="00331279"/>
    <w:rsid w:val="00331396"/>
    <w:rsid w:val="003313EB"/>
    <w:rsid w:val="00331414"/>
    <w:rsid w:val="003315F9"/>
    <w:rsid w:val="00331640"/>
    <w:rsid w:val="00331644"/>
    <w:rsid w:val="0033164A"/>
    <w:rsid w:val="003316E6"/>
    <w:rsid w:val="00331834"/>
    <w:rsid w:val="00331887"/>
    <w:rsid w:val="003318C2"/>
    <w:rsid w:val="003318CF"/>
    <w:rsid w:val="0033192B"/>
    <w:rsid w:val="0033195E"/>
    <w:rsid w:val="00331965"/>
    <w:rsid w:val="00331A7A"/>
    <w:rsid w:val="00331AAE"/>
    <w:rsid w:val="00331B26"/>
    <w:rsid w:val="00331D6D"/>
    <w:rsid w:val="00331F54"/>
    <w:rsid w:val="0033218E"/>
    <w:rsid w:val="003321AF"/>
    <w:rsid w:val="00332219"/>
    <w:rsid w:val="0033229E"/>
    <w:rsid w:val="003322A4"/>
    <w:rsid w:val="003322CB"/>
    <w:rsid w:val="0033249D"/>
    <w:rsid w:val="0033279F"/>
    <w:rsid w:val="0033282F"/>
    <w:rsid w:val="00332849"/>
    <w:rsid w:val="00332A18"/>
    <w:rsid w:val="00332A75"/>
    <w:rsid w:val="00332CB2"/>
    <w:rsid w:val="00332E86"/>
    <w:rsid w:val="00332F1F"/>
    <w:rsid w:val="003330DF"/>
    <w:rsid w:val="003330F9"/>
    <w:rsid w:val="003331B5"/>
    <w:rsid w:val="003331EA"/>
    <w:rsid w:val="00333292"/>
    <w:rsid w:val="003333C8"/>
    <w:rsid w:val="00333406"/>
    <w:rsid w:val="0033346B"/>
    <w:rsid w:val="00333493"/>
    <w:rsid w:val="00333521"/>
    <w:rsid w:val="0033373B"/>
    <w:rsid w:val="00333801"/>
    <w:rsid w:val="00333859"/>
    <w:rsid w:val="00333950"/>
    <w:rsid w:val="00333AB4"/>
    <w:rsid w:val="00333B0D"/>
    <w:rsid w:val="00333CA5"/>
    <w:rsid w:val="00333D02"/>
    <w:rsid w:val="00333D18"/>
    <w:rsid w:val="00333E27"/>
    <w:rsid w:val="00333E6B"/>
    <w:rsid w:val="00333EB5"/>
    <w:rsid w:val="00333F04"/>
    <w:rsid w:val="00333F2E"/>
    <w:rsid w:val="00333FF3"/>
    <w:rsid w:val="00334085"/>
    <w:rsid w:val="003342B7"/>
    <w:rsid w:val="0033439C"/>
    <w:rsid w:val="0033439F"/>
    <w:rsid w:val="003343EE"/>
    <w:rsid w:val="003343F7"/>
    <w:rsid w:val="0033444B"/>
    <w:rsid w:val="003344DD"/>
    <w:rsid w:val="0033454A"/>
    <w:rsid w:val="00334585"/>
    <w:rsid w:val="0033479A"/>
    <w:rsid w:val="0033480E"/>
    <w:rsid w:val="003349E3"/>
    <w:rsid w:val="00334AD5"/>
    <w:rsid w:val="00334BE4"/>
    <w:rsid w:val="00334BE9"/>
    <w:rsid w:val="00334C85"/>
    <w:rsid w:val="00334CC6"/>
    <w:rsid w:val="00334D96"/>
    <w:rsid w:val="00335195"/>
    <w:rsid w:val="003351DC"/>
    <w:rsid w:val="00335209"/>
    <w:rsid w:val="003356A3"/>
    <w:rsid w:val="003356B5"/>
    <w:rsid w:val="00335706"/>
    <w:rsid w:val="00335A2C"/>
    <w:rsid w:val="00335A8E"/>
    <w:rsid w:val="00335C49"/>
    <w:rsid w:val="00335CAC"/>
    <w:rsid w:val="00335CC8"/>
    <w:rsid w:val="00335E6C"/>
    <w:rsid w:val="00335F7C"/>
    <w:rsid w:val="00335FF9"/>
    <w:rsid w:val="00336073"/>
    <w:rsid w:val="00336201"/>
    <w:rsid w:val="0033622F"/>
    <w:rsid w:val="003362D7"/>
    <w:rsid w:val="00336309"/>
    <w:rsid w:val="00336393"/>
    <w:rsid w:val="003363D8"/>
    <w:rsid w:val="003366F6"/>
    <w:rsid w:val="003367BC"/>
    <w:rsid w:val="0033692B"/>
    <w:rsid w:val="00336948"/>
    <w:rsid w:val="003369DD"/>
    <w:rsid w:val="00336A68"/>
    <w:rsid w:val="00336AF7"/>
    <w:rsid w:val="00336B92"/>
    <w:rsid w:val="00336C17"/>
    <w:rsid w:val="00336CA9"/>
    <w:rsid w:val="00336CC8"/>
    <w:rsid w:val="00336E74"/>
    <w:rsid w:val="00336EF0"/>
    <w:rsid w:val="00337024"/>
    <w:rsid w:val="0033702B"/>
    <w:rsid w:val="00337185"/>
    <w:rsid w:val="003371DF"/>
    <w:rsid w:val="0033726A"/>
    <w:rsid w:val="00337398"/>
    <w:rsid w:val="003373CD"/>
    <w:rsid w:val="003375D0"/>
    <w:rsid w:val="0033760E"/>
    <w:rsid w:val="00337623"/>
    <w:rsid w:val="00337755"/>
    <w:rsid w:val="00337817"/>
    <w:rsid w:val="00337B37"/>
    <w:rsid w:val="00337B5C"/>
    <w:rsid w:val="00337C76"/>
    <w:rsid w:val="00337E09"/>
    <w:rsid w:val="00337E86"/>
    <w:rsid w:val="00337F3F"/>
    <w:rsid w:val="00337FD6"/>
    <w:rsid w:val="00340013"/>
    <w:rsid w:val="0034003D"/>
    <w:rsid w:val="00340053"/>
    <w:rsid w:val="00340073"/>
    <w:rsid w:val="003401DF"/>
    <w:rsid w:val="0034020D"/>
    <w:rsid w:val="00340215"/>
    <w:rsid w:val="00340358"/>
    <w:rsid w:val="003403C6"/>
    <w:rsid w:val="003405BD"/>
    <w:rsid w:val="003405DD"/>
    <w:rsid w:val="003405E5"/>
    <w:rsid w:val="0034064F"/>
    <w:rsid w:val="00340832"/>
    <w:rsid w:val="003408F7"/>
    <w:rsid w:val="003409AC"/>
    <w:rsid w:val="003409E0"/>
    <w:rsid w:val="003409F6"/>
    <w:rsid w:val="00340B8A"/>
    <w:rsid w:val="00340BC0"/>
    <w:rsid w:val="00340C01"/>
    <w:rsid w:val="00340F86"/>
    <w:rsid w:val="00340F9C"/>
    <w:rsid w:val="00341145"/>
    <w:rsid w:val="00341220"/>
    <w:rsid w:val="003412C7"/>
    <w:rsid w:val="00341330"/>
    <w:rsid w:val="00341492"/>
    <w:rsid w:val="003414A4"/>
    <w:rsid w:val="00341563"/>
    <w:rsid w:val="003415E1"/>
    <w:rsid w:val="003415E3"/>
    <w:rsid w:val="00341612"/>
    <w:rsid w:val="0034167B"/>
    <w:rsid w:val="003417DE"/>
    <w:rsid w:val="0034184F"/>
    <w:rsid w:val="0034185A"/>
    <w:rsid w:val="00341932"/>
    <w:rsid w:val="00341940"/>
    <w:rsid w:val="003419B4"/>
    <w:rsid w:val="00341A18"/>
    <w:rsid w:val="00341A8B"/>
    <w:rsid w:val="00341BB3"/>
    <w:rsid w:val="00341C79"/>
    <w:rsid w:val="00341D01"/>
    <w:rsid w:val="00341EBC"/>
    <w:rsid w:val="00341EFB"/>
    <w:rsid w:val="003420C5"/>
    <w:rsid w:val="0034219F"/>
    <w:rsid w:val="003421C1"/>
    <w:rsid w:val="003421F5"/>
    <w:rsid w:val="0034247A"/>
    <w:rsid w:val="00342576"/>
    <w:rsid w:val="003425A2"/>
    <w:rsid w:val="003425BE"/>
    <w:rsid w:val="003425D7"/>
    <w:rsid w:val="00342632"/>
    <w:rsid w:val="00342671"/>
    <w:rsid w:val="0034267B"/>
    <w:rsid w:val="003427A8"/>
    <w:rsid w:val="003427DC"/>
    <w:rsid w:val="00342828"/>
    <w:rsid w:val="00342835"/>
    <w:rsid w:val="00342888"/>
    <w:rsid w:val="003428DA"/>
    <w:rsid w:val="003428E0"/>
    <w:rsid w:val="00342B70"/>
    <w:rsid w:val="00342BC5"/>
    <w:rsid w:val="00342C05"/>
    <w:rsid w:val="00342CB4"/>
    <w:rsid w:val="00342D51"/>
    <w:rsid w:val="00342DAD"/>
    <w:rsid w:val="00342FE7"/>
    <w:rsid w:val="003430CB"/>
    <w:rsid w:val="003430FF"/>
    <w:rsid w:val="0034319A"/>
    <w:rsid w:val="003431B1"/>
    <w:rsid w:val="003431DB"/>
    <w:rsid w:val="003432ED"/>
    <w:rsid w:val="0034330E"/>
    <w:rsid w:val="00343344"/>
    <w:rsid w:val="00343393"/>
    <w:rsid w:val="00343535"/>
    <w:rsid w:val="003435AD"/>
    <w:rsid w:val="003435CF"/>
    <w:rsid w:val="003435FC"/>
    <w:rsid w:val="00343630"/>
    <w:rsid w:val="0034367B"/>
    <w:rsid w:val="0034371D"/>
    <w:rsid w:val="0034372C"/>
    <w:rsid w:val="00343749"/>
    <w:rsid w:val="003437D2"/>
    <w:rsid w:val="00343891"/>
    <w:rsid w:val="003439C7"/>
    <w:rsid w:val="00343C0E"/>
    <w:rsid w:val="00343D1F"/>
    <w:rsid w:val="00343DE8"/>
    <w:rsid w:val="00343DEC"/>
    <w:rsid w:val="00343EEA"/>
    <w:rsid w:val="00343F5E"/>
    <w:rsid w:val="00344063"/>
    <w:rsid w:val="00344069"/>
    <w:rsid w:val="003441DC"/>
    <w:rsid w:val="0034430B"/>
    <w:rsid w:val="00344362"/>
    <w:rsid w:val="003444CC"/>
    <w:rsid w:val="003444F5"/>
    <w:rsid w:val="00344505"/>
    <w:rsid w:val="003445A1"/>
    <w:rsid w:val="00344617"/>
    <w:rsid w:val="00344726"/>
    <w:rsid w:val="003448CA"/>
    <w:rsid w:val="003448F6"/>
    <w:rsid w:val="0034490C"/>
    <w:rsid w:val="00344934"/>
    <w:rsid w:val="003449A2"/>
    <w:rsid w:val="003449D8"/>
    <w:rsid w:val="00344A15"/>
    <w:rsid w:val="00344B25"/>
    <w:rsid w:val="00344B71"/>
    <w:rsid w:val="00344C84"/>
    <w:rsid w:val="00344D5A"/>
    <w:rsid w:val="00344DE6"/>
    <w:rsid w:val="00344DF8"/>
    <w:rsid w:val="00344FDA"/>
    <w:rsid w:val="00345000"/>
    <w:rsid w:val="003450FB"/>
    <w:rsid w:val="00345217"/>
    <w:rsid w:val="00345339"/>
    <w:rsid w:val="003453A8"/>
    <w:rsid w:val="0034544E"/>
    <w:rsid w:val="00345569"/>
    <w:rsid w:val="003455A2"/>
    <w:rsid w:val="0034560F"/>
    <w:rsid w:val="0034588B"/>
    <w:rsid w:val="003458D3"/>
    <w:rsid w:val="00345A43"/>
    <w:rsid w:val="00345A93"/>
    <w:rsid w:val="00345ACA"/>
    <w:rsid w:val="00345B27"/>
    <w:rsid w:val="00345B3E"/>
    <w:rsid w:val="00345C15"/>
    <w:rsid w:val="00345C77"/>
    <w:rsid w:val="00345C83"/>
    <w:rsid w:val="00345D7D"/>
    <w:rsid w:val="00346251"/>
    <w:rsid w:val="00346260"/>
    <w:rsid w:val="00346677"/>
    <w:rsid w:val="0034667C"/>
    <w:rsid w:val="00346809"/>
    <w:rsid w:val="00346834"/>
    <w:rsid w:val="003468A3"/>
    <w:rsid w:val="003468D7"/>
    <w:rsid w:val="003468F3"/>
    <w:rsid w:val="00346965"/>
    <w:rsid w:val="00346A75"/>
    <w:rsid w:val="00346A86"/>
    <w:rsid w:val="00346AC4"/>
    <w:rsid w:val="00346C14"/>
    <w:rsid w:val="00346DEE"/>
    <w:rsid w:val="00346E79"/>
    <w:rsid w:val="00346E9E"/>
    <w:rsid w:val="00346EF7"/>
    <w:rsid w:val="00346F43"/>
    <w:rsid w:val="00347030"/>
    <w:rsid w:val="0034713C"/>
    <w:rsid w:val="003471CA"/>
    <w:rsid w:val="003472CC"/>
    <w:rsid w:val="00347408"/>
    <w:rsid w:val="003474FF"/>
    <w:rsid w:val="00347531"/>
    <w:rsid w:val="0034753C"/>
    <w:rsid w:val="0034756A"/>
    <w:rsid w:val="003475FF"/>
    <w:rsid w:val="003476AF"/>
    <w:rsid w:val="00347783"/>
    <w:rsid w:val="003477AF"/>
    <w:rsid w:val="003477EB"/>
    <w:rsid w:val="00347A1E"/>
    <w:rsid w:val="00347B0B"/>
    <w:rsid w:val="00347B62"/>
    <w:rsid w:val="00347BEA"/>
    <w:rsid w:val="00347C87"/>
    <w:rsid w:val="00347D0D"/>
    <w:rsid w:val="00347D3B"/>
    <w:rsid w:val="00347F22"/>
    <w:rsid w:val="00347F8D"/>
    <w:rsid w:val="00350054"/>
    <w:rsid w:val="00350066"/>
    <w:rsid w:val="00350135"/>
    <w:rsid w:val="00350288"/>
    <w:rsid w:val="0035032B"/>
    <w:rsid w:val="003504DC"/>
    <w:rsid w:val="003505C7"/>
    <w:rsid w:val="0035063B"/>
    <w:rsid w:val="0035074D"/>
    <w:rsid w:val="0035076E"/>
    <w:rsid w:val="003507BB"/>
    <w:rsid w:val="00350951"/>
    <w:rsid w:val="00350ACB"/>
    <w:rsid w:val="00350B1E"/>
    <w:rsid w:val="00350B31"/>
    <w:rsid w:val="00350B72"/>
    <w:rsid w:val="00350CD0"/>
    <w:rsid w:val="00350CF3"/>
    <w:rsid w:val="00350D77"/>
    <w:rsid w:val="00350DC3"/>
    <w:rsid w:val="00351043"/>
    <w:rsid w:val="003510A1"/>
    <w:rsid w:val="003510FE"/>
    <w:rsid w:val="0035111C"/>
    <w:rsid w:val="003511BB"/>
    <w:rsid w:val="003511D0"/>
    <w:rsid w:val="003511E4"/>
    <w:rsid w:val="0035120D"/>
    <w:rsid w:val="00351334"/>
    <w:rsid w:val="00351448"/>
    <w:rsid w:val="003514B2"/>
    <w:rsid w:val="003514D5"/>
    <w:rsid w:val="003515E3"/>
    <w:rsid w:val="003515FC"/>
    <w:rsid w:val="003516CB"/>
    <w:rsid w:val="0035180F"/>
    <w:rsid w:val="003518A6"/>
    <w:rsid w:val="003518EF"/>
    <w:rsid w:val="0035199F"/>
    <w:rsid w:val="003519CF"/>
    <w:rsid w:val="00351CD2"/>
    <w:rsid w:val="00351DB1"/>
    <w:rsid w:val="00351DF7"/>
    <w:rsid w:val="00351EE3"/>
    <w:rsid w:val="00351F8D"/>
    <w:rsid w:val="00351F93"/>
    <w:rsid w:val="00352053"/>
    <w:rsid w:val="00352275"/>
    <w:rsid w:val="0035236D"/>
    <w:rsid w:val="0035248E"/>
    <w:rsid w:val="00352583"/>
    <w:rsid w:val="003525AB"/>
    <w:rsid w:val="003526DE"/>
    <w:rsid w:val="0035276D"/>
    <w:rsid w:val="00352838"/>
    <w:rsid w:val="00352F20"/>
    <w:rsid w:val="00352FC7"/>
    <w:rsid w:val="00353056"/>
    <w:rsid w:val="0035321C"/>
    <w:rsid w:val="0035321D"/>
    <w:rsid w:val="0035325F"/>
    <w:rsid w:val="0035330D"/>
    <w:rsid w:val="0035335E"/>
    <w:rsid w:val="00353365"/>
    <w:rsid w:val="00353414"/>
    <w:rsid w:val="00353442"/>
    <w:rsid w:val="003534A8"/>
    <w:rsid w:val="003534C0"/>
    <w:rsid w:val="003535F4"/>
    <w:rsid w:val="00353699"/>
    <w:rsid w:val="003537C5"/>
    <w:rsid w:val="00353889"/>
    <w:rsid w:val="00353A4A"/>
    <w:rsid w:val="00353AD2"/>
    <w:rsid w:val="00353B07"/>
    <w:rsid w:val="00353D4D"/>
    <w:rsid w:val="00353E48"/>
    <w:rsid w:val="00353E67"/>
    <w:rsid w:val="00353F1B"/>
    <w:rsid w:val="0035408B"/>
    <w:rsid w:val="00354193"/>
    <w:rsid w:val="00354207"/>
    <w:rsid w:val="00354257"/>
    <w:rsid w:val="00354381"/>
    <w:rsid w:val="003543E5"/>
    <w:rsid w:val="003544CA"/>
    <w:rsid w:val="003544E2"/>
    <w:rsid w:val="00354570"/>
    <w:rsid w:val="003545BF"/>
    <w:rsid w:val="003545C4"/>
    <w:rsid w:val="00354707"/>
    <w:rsid w:val="003547F1"/>
    <w:rsid w:val="003548EE"/>
    <w:rsid w:val="00354954"/>
    <w:rsid w:val="0035496B"/>
    <w:rsid w:val="00354996"/>
    <w:rsid w:val="00354A5F"/>
    <w:rsid w:val="00354AAD"/>
    <w:rsid w:val="00354C59"/>
    <w:rsid w:val="00354E8D"/>
    <w:rsid w:val="00354F9F"/>
    <w:rsid w:val="003550C7"/>
    <w:rsid w:val="003550D2"/>
    <w:rsid w:val="0035539A"/>
    <w:rsid w:val="003553D8"/>
    <w:rsid w:val="003553EC"/>
    <w:rsid w:val="0035549F"/>
    <w:rsid w:val="0035557D"/>
    <w:rsid w:val="003555CE"/>
    <w:rsid w:val="003556E1"/>
    <w:rsid w:val="00355886"/>
    <w:rsid w:val="003558E2"/>
    <w:rsid w:val="00355972"/>
    <w:rsid w:val="00355A20"/>
    <w:rsid w:val="00355AA2"/>
    <w:rsid w:val="00355AC0"/>
    <w:rsid w:val="00355B24"/>
    <w:rsid w:val="00355B4D"/>
    <w:rsid w:val="00355BD0"/>
    <w:rsid w:val="00355C0C"/>
    <w:rsid w:val="00355CA5"/>
    <w:rsid w:val="00355CAF"/>
    <w:rsid w:val="00355D1F"/>
    <w:rsid w:val="00355D81"/>
    <w:rsid w:val="00355E02"/>
    <w:rsid w:val="00355E0D"/>
    <w:rsid w:val="00355E54"/>
    <w:rsid w:val="00355FA6"/>
    <w:rsid w:val="003560E9"/>
    <w:rsid w:val="003560FA"/>
    <w:rsid w:val="00356139"/>
    <w:rsid w:val="0035615E"/>
    <w:rsid w:val="00356272"/>
    <w:rsid w:val="003562DC"/>
    <w:rsid w:val="003563B2"/>
    <w:rsid w:val="0035647B"/>
    <w:rsid w:val="003564FA"/>
    <w:rsid w:val="00356569"/>
    <w:rsid w:val="00356684"/>
    <w:rsid w:val="00356699"/>
    <w:rsid w:val="0035679A"/>
    <w:rsid w:val="003567D3"/>
    <w:rsid w:val="00356943"/>
    <w:rsid w:val="00356AB2"/>
    <w:rsid w:val="00356D13"/>
    <w:rsid w:val="00356DC5"/>
    <w:rsid w:val="00356DF1"/>
    <w:rsid w:val="00356E05"/>
    <w:rsid w:val="00356F29"/>
    <w:rsid w:val="00357083"/>
    <w:rsid w:val="003571A7"/>
    <w:rsid w:val="003571B8"/>
    <w:rsid w:val="0035722C"/>
    <w:rsid w:val="003572EA"/>
    <w:rsid w:val="0035732A"/>
    <w:rsid w:val="0035733B"/>
    <w:rsid w:val="003574C4"/>
    <w:rsid w:val="003574C9"/>
    <w:rsid w:val="00357512"/>
    <w:rsid w:val="00357620"/>
    <w:rsid w:val="003578C9"/>
    <w:rsid w:val="0035791A"/>
    <w:rsid w:val="003579B4"/>
    <w:rsid w:val="003579C5"/>
    <w:rsid w:val="003579F9"/>
    <w:rsid w:val="00357A82"/>
    <w:rsid w:val="00357A9B"/>
    <w:rsid w:val="00357AE1"/>
    <w:rsid w:val="00357B0D"/>
    <w:rsid w:val="00357B2B"/>
    <w:rsid w:val="00357B44"/>
    <w:rsid w:val="00357C60"/>
    <w:rsid w:val="00357D69"/>
    <w:rsid w:val="00357DEF"/>
    <w:rsid w:val="00357E69"/>
    <w:rsid w:val="00357ED7"/>
    <w:rsid w:val="00357EDD"/>
    <w:rsid w:val="00357F7C"/>
    <w:rsid w:val="0036003D"/>
    <w:rsid w:val="0036011C"/>
    <w:rsid w:val="0036013D"/>
    <w:rsid w:val="0036015A"/>
    <w:rsid w:val="003601C7"/>
    <w:rsid w:val="0036041B"/>
    <w:rsid w:val="003605EB"/>
    <w:rsid w:val="003606AF"/>
    <w:rsid w:val="0036096B"/>
    <w:rsid w:val="00360AC6"/>
    <w:rsid w:val="00360B83"/>
    <w:rsid w:val="00360BFF"/>
    <w:rsid w:val="00360CFA"/>
    <w:rsid w:val="00360DE0"/>
    <w:rsid w:val="00360ED1"/>
    <w:rsid w:val="00360F7B"/>
    <w:rsid w:val="00360FAE"/>
    <w:rsid w:val="00361070"/>
    <w:rsid w:val="00361218"/>
    <w:rsid w:val="0036129B"/>
    <w:rsid w:val="0036139D"/>
    <w:rsid w:val="003613C3"/>
    <w:rsid w:val="00361425"/>
    <w:rsid w:val="0036162C"/>
    <w:rsid w:val="00361687"/>
    <w:rsid w:val="00361867"/>
    <w:rsid w:val="003618CA"/>
    <w:rsid w:val="003619A8"/>
    <w:rsid w:val="003619F8"/>
    <w:rsid w:val="00361A30"/>
    <w:rsid w:val="00361A54"/>
    <w:rsid w:val="00361A55"/>
    <w:rsid w:val="00361A84"/>
    <w:rsid w:val="00361B97"/>
    <w:rsid w:val="00361D13"/>
    <w:rsid w:val="00361F2A"/>
    <w:rsid w:val="00361F84"/>
    <w:rsid w:val="0036203A"/>
    <w:rsid w:val="0036207D"/>
    <w:rsid w:val="003620DB"/>
    <w:rsid w:val="00362152"/>
    <w:rsid w:val="0036236D"/>
    <w:rsid w:val="0036242A"/>
    <w:rsid w:val="00362506"/>
    <w:rsid w:val="0036272D"/>
    <w:rsid w:val="00362945"/>
    <w:rsid w:val="00362986"/>
    <w:rsid w:val="003629C1"/>
    <w:rsid w:val="00362B20"/>
    <w:rsid w:val="00362B23"/>
    <w:rsid w:val="00362C1C"/>
    <w:rsid w:val="00362D2F"/>
    <w:rsid w:val="00362EA2"/>
    <w:rsid w:val="00362ED2"/>
    <w:rsid w:val="00362F4E"/>
    <w:rsid w:val="003630A7"/>
    <w:rsid w:val="00363213"/>
    <w:rsid w:val="00363303"/>
    <w:rsid w:val="00363562"/>
    <w:rsid w:val="0036366C"/>
    <w:rsid w:val="003636C1"/>
    <w:rsid w:val="003636E9"/>
    <w:rsid w:val="0036383A"/>
    <w:rsid w:val="003638E4"/>
    <w:rsid w:val="0036393C"/>
    <w:rsid w:val="00363987"/>
    <w:rsid w:val="0036399A"/>
    <w:rsid w:val="00363A6F"/>
    <w:rsid w:val="00363AB0"/>
    <w:rsid w:val="00363AE9"/>
    <w:rsid w:val="00363B07"/>
    <w:rsid w:val="00363BF1"/>
    <w:rsid w:val="00363CA1"/>
    <w:rsid w:val="00363EE2"/>
    <w:rsid w:val="00363FC2"/>
    <w:rsid w:val="00364186"/>
    <w:rsid w:val="003641CF"/>
    <w:rsid w:val="0036454D"/>
    <w:rsid w:val="00364647"/>
    <w:rsid w:val="0036467D"/>
    <w:rsid w:val="003647F2"/>
    <w:rsid w:val="003647F5"/>
    <w:rsid w:val="003647F6"/>
    <w:rsid w:val="00364927"/>
    <w:rsid w:val="0036492C"/>
    <w:rsid w:val="00364BAC"/>
    <w:rsid w:val="00364F0B"/>
    <w:rsid w:val="00364F49"/>
    <w:rsid w:val="00364F71"/>
    <w:rsid w:val="00364F77"/>
    <w:rsid w:val="0036502E"/>
    <w:rsid w:val="00365261"/>
    <w:rsid w:val="00365276"/>
    <w:rsid w:val="003652AC"/>
    <w:rsid w:val="003652AE"/>
    <w:rsid w:val="00365337"/>
    <w:rsid w:val="003653AC"/>
    <w:rsid w:val="00365430"/>
    <w:rsid w:val="003655E7"/>
    <w:rsid w:val="00365818"/>
    <w:rsid w:val="00365884"/>
    <w:rsid w:val="00365A36"/>
    <w:rsid w:val="00365A37"/>
    <w:rsid w:val="00365A4C"/>
    <w:rsid w:val="00365A68"/>
    <w:rsid w:val="00365B1E"/>
    <w:rsid w:val="00365CB5"/>
    <w:rsid w:val="00365E19"/>
    <w:rsid w:val="00365E52"/>
    <w:rsid w:val="00365EB8"/>
    <w:rsid w:val="00365FE3"/>
    <w:rsid w:val="00366059"/>
    <w:rsid w:val="003660C9"/>
    <w:rsid w:val="003663FA"/>
    <w:rsid w:val="00366536"/>
    <w:rsid w:val="0036655D"/>
    <w:rsid w:val="00366699"/>
    <w:rsid w:val="00366722"/>
    <w:rsid w:val="00366961"/>
    <w:rsid w:val="003669A6"/>
    <w:rsid w:val="00366ABC"/>
    <w:rsid w:val="00366AFC"/>
    <w:rsid w:val="00366B18"/>
    <w:rsid w:val="00366BB1"/>
    <w:rsid w:val="00366CD9"/>
    <w:rsid w:val="00366D6C"/>
    <w:rsid w:val="00366D86"/>
    <w:rsid w:val="00366DDD"/>
    <w:rsid w:val="00366F3D"/>
    <w:rsid w:val="00366F62"/>
    <w:rsid w:val="00366FF4"/>
    <w:rsid w:val="0036711C"/>
    <w:rsid w:val="00367229"/>
    <w:rsid w:val="00367379"/>
    <w:rsid w:val="00367380"/>
    <w:rsid w:val="00367486"/>
    <w:rsid w:val="0036758F"/>
    <w:rsid w:val="003677D0"/>
    <w:rsid w:val="003679EE"/>
    <w:rsid w:val="003679FA"/>
    <w:rsid w:val="00367B57"/>
    <w:rsid w:val="00367BA0"/>
    <w:rsid w:val="00367D07"/>
    <w:rsid w:val="00367DB7"/>
    <w:rsid w:val="00367E77"/>
    <w:rsid w:val="00367FAD"/>
    <w:rsid w:val="00370216"/>
    <w:rsid w:val="00370346"/>
    <w:rsid w:val="00370388"/>
    <w:rsid w:val="003703D8"/>
    <w:rsid w:val="00370487"/>
    <w:rsid w:val="0037048A"/>
    <w:rsid w:val="003704B8"/>
    <w:rsid w:val="003704CF"/>
    <w:rsid w:val="00370508"/>
    <w:rsid w:val="0037053D"/>
    <w:rsid w:val="00370557"/>
    <w:rsid w:val="003705F6"/>
    <w:rsid w:val="00370758"/>
    <w:rsid w:val="003707BA"/>
    <w:rsid w:val="003707D4"/>
    <w:rsid w:val="003707E8"/>
    <w:rsid w:val="00370841"/>
    <w:rsid w:val="00370851"/>
    <w:rsid w:val="00370937"/>
    <w:rsid w:val="003709DE"/>
    <w:rsid w:val="00370B36"/>
    <w:rsid w:val="00370C35"/>
    <w:rsid w:val="00370CF0"/>
    <w:rsid w:val="00370EA3"/>
    <w:rsid w:val="003711CF"/>
    <w:rsid w:val="00371229"/>
    <w:rsid w:val="003712CC"/>
    <w:rsid w:val="00371310"/>
    <w:rsid w:val="003717E1"/>
    <w:rsid w:val="0037198D"/>
    <w:rsid w:val="003719ED"/>
    <w:rsid w:val="00371A96"/>
    <w:rsid w:val="00371B40"/>
    <w:rsid w:val="00371DFB"/>
    <w:rsid w:val="00371FE7"/>
    <w:rsid w:val="00372039"/>
    <w:rsid w:val="0037210E"/>
    <w:rsid w:val="00372134"/>
    <w:rsid w:val="00372497"/>
    <w:rsid w:val="003724A6"/>
    <w:rsid w:val="00372A54"/>
    <w:rsid w:val="00372A55"/>
    <w:rsid w:val="00372B94"/>
    <w:rsid w:val="00372C92"/>
    <w:rsid w:val="00372CD7"/>
    <w:rsid w:val="00372D0A"/>
    <w:rsid w:val="00372F22"/>
    <w:rsid w:val="00372F85"/>
    <w:rsid w:val="0037301A"/>
    <w:rsid w:val="0037303C"/>
    <w:rsid w:val="003730AC"/>
    <w:rsid w:val="00373103"/>
    <w:rsid w:val="0037310F"/>
    <w:rsid w:val="00373110"/>
    <w:rsid w:val="00373180"/>
    <w:rsid w:val="003731D1"/>
    <w:rsid w:val="003732CB"/>
    <w:rsid w:val="003733CD"/>
    <w:rsid w:val="003734E3"/>
    <w:rsid w:val="00373618"/>
    <w:rsid w:val="0037368C"/>
    <w:rsid w:val="003736FB"/>
    <w:rsid w:val="003737ED"/>
    <w:rsid w:val="003739AF"/>
    <w:rsid w:val="00373A6A"/>
    <w:rsid w:val="00373AEA"/>
    <w:rsid w:val="00373C20"/>
    <w:rsid w:val="00373C6D"/>
    <w:rsid w:val="00373CB0"/>
    <w:rsid w:val="00373D3F"/>
    <w:rsid w:val="00373D8C"/>
    <w:rsid w:val="00373DF0"/>
    <w:rsid w:val="00373E1E"/>
    <w:rsid w:val="00373F23"/>
    <w:rsid w:val="00373F2E"/>
    <w:rsid w:val="00374096"/>
    <w:rsid w:val="003740CE"/>
    <w:rsid w:val="003740FD"/>
    <w:rsid w:val="00374217"/>
    <w:rsid w:val="0037423C"/>
    <w:rsid w:val="00374286"/>
    <w:rsid w:val="003742A4"/>
    <w:rsid w:val="00374317"/>
    <w:rsid w:val="00374356"/>
    <w:rsid w:val="003743D6"/>
    <w:rsid w:val="003743D7"/>
    <w:rsid w:val="00374415"/>
    <w:rsid w:val="00374540"/>
    <w:rsid w:val="00374572"/>
    <w:rsid w:val="00374574"/>
    <w:rsid w:val="0037470D"/>
    <w:rsid w:val="00374770"/>
    <w:rsid w:val="00374779"/>
    <w:rsid w:val="0037486E"/>
    <w:rsid w:val="003748D1"/>
    <w:rsid w:val="0037499A"/>
    <w:rsid w:val="003749A7"/>
    <w:rsid w:val="00374AAB"/>
    <w:rsid w:val="00374B2C"/>
    <w:rsid w:val="00374BDB"/>
    <w:rsid w:val="00374D24"/>
    <w:rsid w:val="00374D48"/>
    <w:rsid w:val="00374D82"/>
    <w:rsid w:val="00374E79"/>
    <w:rsid w:val="00374EBA"/>
    <w:rsid w:val="00374FF3"/>
    <w:rsid w:val="0037518D"/>
    <w:rsid w:val="0037520D"/>
    <w:rsid w:val="003753DA"/>
    <w:rsid w:val="003754C5"/>
    <w:rsid w:val="00375593"/>
    <w:rsid w:val="003756A7"/>
    <w:rsid w:val="003756C4"/>
    <w:rsid w:val="003756C9"/>
    <w:rsid w:val="0037570B"/>
    <w:rsid w:val="00375724"/>
    <w:rsid w:val="003757EC"/>
    <w:rsid w:val="00375946"/>
    <w:rsid w:val="00375951"/>
    <w:rsid w:val="00375A2E"/>
    <w:rsid w:val="00375A42"/>
    <w:rsid w:val="00375A4D"/>
    <w:rsid w:val="00375A76"/>
    <w:rsid w:val="00375AFD"/>
    <w:rsid w:val="00375B4C"/>
    <w:rsid w:val="00375C5F"/>
    <w:rsid w:val="00375C9E"/>
    <w:rsid w:val="00375E1F"/>
    <w:rsid w:val="00375EBC"/>
    <w:rsid w:val="00375FB0"/>
    <w:rsid w:val="003760AD"/>
    <w:rsid w:val="0037621A"/>
    <w:rsid w:val="0037632B"/>
    <w:rsid w:val="00376407"/>
    <w:rsid w:val="0037648F"/>
    <w:rsid w:val="00376499"/>
    <w:rsid w:val="00376624"/>
    <w:rsid w:val="0037666B"/>
    <w:rsid w:val="003767F8"/>
    <w:rsid w:val="00376812"/>
    <w:rsid w:val="003769EE"/>
    <w:rsid w:val="00376A15"/>
    <w:rsid w:val="00376BCA"/>
    <w:rsid w:val="00376C08"/>
    <w:rsid w:val="00376C0B"/>
    <w:rsid w:val="00376D8A"/>
    <w:rsid w:val="00376E9E"/>
    <w:rsid w:val="00376F73"/>
    <w:rsid w:val="00377008"/>
    <w:rsid w:val="00377113"/>
    <w:rsid w:val="0037711D"/>
    <w:rsid w:val="0037727C"/>
    <w:rsid w:val="00377288"/>
    <w:rsid w:val="0037734A"/>
    <w:rsid w:val="003773AF"/>
    <w:rsid w:val="00377654"/>
    <w:rsid w:val="003776F8"/>
    <w:rsid w:val="003777A0"/>
    <w:rsid w:val="00377832"/>
    <w:rsid w:val="00377970"/>
    <w:rsid w:val="0037799A"/>
    <w:rsid w:val="00377A89"/>
    <w:rsid w:val="00377B56"/>
    <w:rsid w:val="00377D5B"/>
    <w:rsid w:val="00377E0B"/>
    <w:rsid w:val="0038001F"/>
    <w:rsid w:val="003800D0"/>
    <w:rsid w:val="003801D3"/>
    <w:rsid w:val="003802AB"/>
    <w:rsid w:val="003802AF"/>
    <w:rsid w:val="003802C1"/>
    <w:rsid w:val="003803C2"/>
    <w:rsid w:val="003803D2"/>
    <w:rsid w:val="003804C3"/>
    <w:rsid w:val="003804F6"/>
    <w:rsid w:val="00380803"/>
    <w:rsid w:val="00380A9B"/>
    <w:rsid w:val="00380B59"/>
    <w:rsid w:val="00380B6F"/>
    <w:rsid w:val="00380B8E"/>
    <w:rsid w:val="00380B96"/>
    <w:rsid w:val="00380D36"/>
    <w:rsid w:val="00380D83"/>
    <w:rsid w:val="00380EE4"/>
    <w:rsid w:val="00380FEB"/>
    <w:rsid w:val="0038103A"/>
    <w:rsid w:val="00381113"/>
    <w:rsid w:val="00381181"/>
    <w:rsid w:val="00381289"/>
    <w:rsid w:val="003812BE"/>
    <w:rsid w:val="0038137C"/>
    <w:rsid w:val="00381413"/>
    <w:rsid w:val="00381556"/>
    <w:rsid w:val="00381647"/>
    <w:rsid w:val="00381661"/>
    <w:rsid w:val="003817E0"/>
    <w:rsid w:val="003818BB"/>
    <w:rsid w:val="003819EE"/>
    <w:rsid w:val="00381A3E"/>
    <w:rsid w:val="00381A47"/>
    <w:rsid w:val="00381A59"/>
    <w:rsid w:val="00381B83"/>
    <w:rsid w:val="00381DC0"/>
    <w:rsid w:val="00381E60"/>
    <w:rsid w:val="00381E7F"/>
    <w:rsid w:val="00381EFC"/>
    <w:rsid w:val="00381FBB"/>
    <w:rsid w:val="00381FC2"/>
    <w:rsid w:val="00382086"/>
    <w:rsid w:val="00382104"/>
    <w:rsid w:val="00382219"/>
    <w:rsid w:val="0038239E"/>
    <w:rsid w:val="00382436"/>
    <w:rsid w:val="0038243E"/>
    <w:rsid w:val="00382486"/>
    <w:rsid w:val="00382533"/>
    <w:rsid w:val="00382537"/>
    <w:rsid w:val="00382583"/>
    <w:rsid w:val="00382600"/>
    <w:rsid w:val="00382644"/>
    <w:rsid w:val="00382712"/>
    <w:rsid w:val="00382850"/>
    <w:rsid w:val="00382A06"/>
    <w:rsid w:val="00382A5B"/>
    <w:rsid w:val="00382B01"/>
    <w:rsid w:val="00382B3F"/>
    <w:rsid w:val="00382BE7"/>
    <w:rsid w:val="00382BE8"/>
    <w:rsid w:val="00382C41"/>
    <w:rsid w:val="00382E62"/>
    <w:rsid w:val="00382E76"/>
    <w:rsid w:val="00383088"/>
    <w:rsid w:val="003830D9"/>
    <w:rsid w:val="003830E9"/>
    <w:rsid w:val="00383114"/>
    <w:rsid w:val="00383200"/>
    <w:rsid w:val="003832A0"/>
    <w:rsid w:val="00383311"/>
    <w:rsid w:val="00383312"/>
    <w:rsid w:val="0038334E"/>
    <w:rsid w:val="003833BE"/>
    <w:rsid w:val="00383584"/>
    <w:rsid w:val="0038358E"/>
    <w:rsid w:val="003835B0"/>
    <w:rsid w:val="003835C2"/>
    <w:rsid w:val="003835D7"/>
    <w:rsid w:val="00383610"/>
    <w:rsid w:val="003836F3"/>
    <w:rsid w:val="00383721"/>
    <w:rsid w:val="003837F4"/>
    <w:rsid w:val="0038396E"/>
    <w:rsid w:val="00383AB4"/>
    <w:rsid w:val="00383AE5"/>
    <w:rsid w:val="00383CE8"/>
    <w:rsid w:val="00383D5C"/>
    <w:rsid w:val="00383D86"/>
    <w:rsid w:val="00383F26"/>
    <w:rsid w:val="00383F77"/>
    <w:rsid w:val="0038400B"/>
    <w:rsid w:val="0038402F"/>
    <w:rsid w:val="00384048"/>
    <w:rsid w:val="003840FF"/>
    <w:rsid w:val="00384233"/>
    <w:rsid w:val="00384368"/>
    <w:rsid w:val="003845B5"/>
    <w:rsid w:val="00384737"/>
    <w:rsid w:val="00384743"/>
    <w:rsid w:val="003847F6"/>
    <w:rsid w:val="00384824"/>
    <w:rsid w:val="003848DD"/>
    <w:rsid w:val="003849BC"/>
    <w:rsid w:val="00384A23"/>
    <w:rsid w:val="00384A83"/>
    <w:rsid w:val="00384AF3"/>
    <w:rsid w:val="00384B39"/>
    <w:rsid w:val="00384BB9"/>
    <w:rsid w:val="00384BCF"/>
    <w:rsid w:val="00384BD8"/>
    <w:rsid w:val="00384C50"/>
    <w:rsid w:val="00384F3F"/>
    <w:rsid w:val="003850CD"/>
    <w:rsid w:val="003850F4"/>
    <w:rsid w:val="00385153"/>
    <w:rsid w:val="003851EB"/>
    <w:rsid w:val="00385239"/>
    <w:rsid w:val="003852AA"/>
    <w:rsid w:val="003855BD"/>
    <w:rsid w:val="003855EB"/>
    <w:rsid w:val="00385806"/>
    <w:rsid w:val="003858A3"/>
    <w:rsid w:val="003859FA"/>
    <w:rsid w:val="00385ABB"/>
    <w:rsid w:val="00385C8A"/>
    <w:rsid w:val="00385E20"/>
    <w:rsid w:val="00385E8E"/>
    <w:rsid w:val="00385EA1"/>
    <w:rsid w:val="00385EB7"/>
    <w:rsid w:val="00386029"/>
    <w:rsid w:val="00386180"/>
    <w:rsid w:val="00386326"/>
    <w:rsid w:val="003863F9"/>
    <w:rsid w:val="003864CC"/>
    <w:rsid w:val="003864F5"/>
    <w:rsid w:val="00386721"/>
    <w:rsid w:val="00386778"/>
    <w:rsid w:val="00386886"/>
    <w:rsid w:val="003868F5"/>
    <w:rsid w:val="00386A5E"/>
    <w:rsid w:val="00386B4D"/>
    <w:rsid w:val="00386B64"/>
    <w:rsid w:val="00386BB1"/>
    <w:rsid w:val="00386BE3"/>
    <w:rsid w:val="00386C8F"/>
    <w:rsid w:val="00386CA3"/>
    <w:rsid w:val="00386D83"/>
    <w:rsid w:val="00386D9B"/>
    <w:rsid w:val="00386DE6"/>
    <w:rsid w:val="00386DEF"/>
    <w:rsid w:val="00386E0F"/>
    <w:rsid w:val="00386F3A"/>
    <w:rsid w:val="003871FC"/>
    <w:rsid w:val="00387202"/>
    <w:rsid w:val="0038721A"/>
    <w:rsid w:val="003874D2"/>
    <w:rsid w:val="003875A9"/>
    <w:rsid w:val="00387650"/>
    <w:rsid w:val="003876A2"/>
    <w:rsid w:val="00387800"/>
    <w:rsid w:val="00387874"/>
    <w:rsid w:val="003878A5"/>
    <w:rsid w:val="00387948"/>
    <w:rsid w:val="003879B4"/>
    <w:rsid w:val="00387ABC"/>
    <w:rsid w:val="00387B69"/>
    <w:rsid w:val="00387B84"/>
    <w:rsid w:val="00387D2C"/>
    <w:rsid w:val="00387D52"/>
    <w:rsid w:val="00387D7D"/>
    <w:rsid w:val="00387E99"/>
    <w:rsid w:val="00387FAB"/>
    <w:rsid w:val="00390017"/>
    <w:rsid w:val="003900FE"/>
    <w:rsid w:val="0039036E"/>
    <w:rsid w:val="003905DA"/>
    <w:rsid w:val="00390666"/>
    <w:rsid w:val="0039069D"/>
    <w:rsid w:val="003906FF"/>
    <w:rsid w:val="0039071D"/>
    <w:rsid w:val="00390748"/>
    <w:rsid w:val="003907C2"/>
    <w:rsid w:val="003907D5"/>
    <w:rsid w:val="003907D6"/>
    <w:rsid w:val="00390807"/>
    <w:rsid w:val="0039097D"/>
    <w:rsid w:val="003909BF"/>
    <w:rsid w:val="003909CC"/>
    <w:rsid w:val="00390ACD"/>
    <w:rsid w:val="00390BEC"/>
    <w:rsid w:val="00390C0F"/>
    <w:rsid w:val="00390C87"/>
    <w:rsid w:val="00390C92"/>
    <w:rsid w:val="00390DAF"/>
    <w:rsid w:val="00390EA6"/>
    <w:rsid w:val="0039107E"/>
    <w:rsid w:val="00391176"/>
    <w:rsid w:val="003911D1"/>
    <w:rsid w:val="00391201"/>
    <w:rsid w:val="0039122B"/>
    <w:rsid w:val="0039133E"/>
    <w:rsid w:val="0039136C"/>
    <w:rsid w:val="003914F9"/>
    <w:rsid w:val="00391522"/>
    <w:rsid w:val="0039153C"/>
    <w:rsid w:val="00391613"/>
    <w:rsid w:val="003917BB"/>
    <w:rsid w:val="00391AF7"/>
    <w:rsid w:val="00391C0F"/>
    <w:rsid w:val="00391D16"/>
    <w:rsid w:val="00391D4E"/>
    <w:rsid w:val="00391F24"/>
    <w:rsid w:val="00391F57"/>
    <w:rsid w:val="00391FB6"/>
    <w:rsid w:val="00391FDD"/>
    <w:rsid w:val="00392047"/>
    <w:rsid w:val="0039205D"/>
    <w:rsid w:val="00392141"/>
    <w:rsid w:val="00392158"/>
    <w:rsid w:val="00392266"/>
    <w:rsid w:val="003922AC"/>
    <w:rsid w:val="00392460"/>
    <w:rsid w:val="00392685"/>
    <w:rsid w:val="003927E6"/>
    <w:rsid w:val="0039291B"/>
    <w:rsid w:val="003929FD"/>
    <w:rsid w:val="00392A19"/>
    <w:rsid w:val="00392B4C"/>
    <w:rsid w:val="00392DC6"/>
    <w:rsid w:val="00392E9B"/>
    <w:rsid w:val="00392EA4"/>
    <w:rsid w:val="00392F0F"/>
    <w:rsid w:val="00393007"/>
    <w:rsid w:val="00393014"/>
    <w:rsid w:val="003930A6"/>
    <w:rsid w:val="0039323F"/>
    <w:rsid w:val="0039328A"/>
    <w:rsid w:val="003932B5"/>
    <w:rsid w:val="003932CC"/>
    <w:rsid w:val="003933D6"/>
    <w:rsid w:val="003933E7"/>
    <w:rsid w:val="00393409"/>
    <w:rsid w:val="00393448"/>
    <w:rsid w:val="00393460"/>
    <w:rsid w:val="00393472"/>
    <w:rsid w:val="0039351C"/>
    <w:rsid w:val="00393524"/>
    <w:rsid w:val="00393575"/>
    <w:rsid w:val="003935B4"/>
    <w:rsid w:val="0039369B"/>
    <w:rsid w:val="003936DE"/>
    <w:rsid w:val="0039373D"/>
    <w:rsid w:val="00393792"/>
    <w:rsid w:val="003938AC"/>
    <w:rsid w:val="003939DA"/>
    <w:rsid w:val="00393B5E"/>
    <w:rsid w:val="00393BAF"/>
    <w:rsid w:val="00393BC0"/>
    <w:rsid w:val="00393BFF"/>
    <w:rsid w:val="00393C29"/>
    <w:rsid w:val="00393D4A"/>
    <w:rsid w:val="00393E50"/>
    <w:rsid w:val="00394003"/>
    <w:rsid w:val="00394479"/>
    <w:rsid w:val="003944AB"/>
    <w:rsid w:val="003946E6"/>
    <w:rsid w:val="003949A9"/>
    <w:rsid w:val="00394ED1"/>
    <w:rsid w:val="00395270"/>
    <w:rsid w:val="0039540D"/>
    <w:rsid w:val="00395457"/>
    <w:rsid w:val="00395510"/>
    <w:rsid w:val="00395755"/>
    <w:rsid w:val="003957F5"/>
    <w:rsid w:val="0039584F"/>
    <w:rsid w:val="00395A8C"/>
    <w:rsid w:val="00395AC6"/>
    <w:rsid w:val="00395B92"/>
    <w:rsid w:val="00395C20"/>
    <w:rsid w:val="00395C7E"/>
    <w:rsid w:val="00395E06"/>
    <w:rsid w:val="00395E5F"/>
    <w:rsid w:val="0039606D"/>
    <w:rsid w:val="003960B6"/>
    <w:rsid w:val="003962D9"/>
    <w:rsid w:val="00396364"/>
    <w:rsid w:val="003963E4"/>
    <w:rsid w:val="003963E9"/>
    <w:rsid w:val="00396425"/>
    <w:rsid w:val="0039645A"/>
    <w:rsid w:val="0039655F"/>
    <w:rsid w:val="0039659F"/>
    <w:rsid w:val="003965D8"/>
    <w:rsid w:val="003965EF"/>
    <w:rsid w:val="0039664A"/>
    <w:rsid w:val="00396671"/>
    <w:rsid w:val="0039670B"/>
    <w:rsid w:val="00396756"/>
    <w:rsid w:val="003967DE"/>
    <w:rsid w:val="0039682E"/>
    <w:rsid w:val="00396887"/>
    <w:rsid w:val="003968F8"/>
    <w:rsid w:val="00396957"/>
    <w:rsid w:val="003969FF"/>
    <w:rsid w:val="00396A5F"/>
    <w:rsid w:val="00396B58"/>
    <w:rsid w:val="00396C6F"/>
    <w:rsid w:val="00396C94"/>
    <w:rsid w:val="00396D01"/>
    <w:rsid w:val="00396D83"/>
    <w:rsid w:val="00396E07"/>
    <w:rsid w:val="00397066"/>
    <w:rsid w:val="00397167"/>
    <w:rsid w:val="003971CB"/>
    <w:rsid w:val="003971D7"/>
    <w:rsid w:val="003974E9"/>
    <w:rsid w:val="00397581"/>
    <w:rsid w:val="0039758E"/>
    <w:rsid w:val="0039768F"/>
    <w:rsid w:val="00397734"/>
    <w:rsid w:val="00397743"/>
    <w:rsid w:val="00397773"/>
    <w:rsid w:val="003978FB"/>
    <w:rsid w:val="00397903"/>
    <w:rsid w:val="0039791E"/>
    <w:rsid w:val="0039792A"/>
    <w:rsid w:val="003979F6"/>
    <w:rsid w:val="00397A2A"/>
    <w:rsid w:val="00397A4F"/>
    <w:rsid w:val="00397B82"/>
    <w:rsid w:val="00397BFB"/>
    <w:rsid w:val="00397D86"/>
    <w:rsid w:val="00397DBD"/>
    <w:rsid w:val="00397E6D"/>
    <w:rsid w:val="003A01A1"/>
    <w:rsid w:val="003A02E6"/>
    <w:rsid w:val="003A0322"/>
    <w:rsid w:val="003A0327"/>
    <w:rsid w:val="003A03DE"/>
    <w:rsid w:val="003A049A"/>
    <w:rsid w:val="003A04A4"/>
    <w:rsid w:val="003A04BC"/>
    <w:rsid w:val="003A05B1"/>
    <w:rsid w:val="003A05CB"/>
    <w:rsid w:val="003A05FC"/>
    <w:rsid w:val="003A062C"/>
    <w:rsid w:val="003A063B"/>
    <w:rsid w:val="003A06CE"/>
    <w:rsid w:val="003A0798"/>
    <w:rsid w:val="003A07DE"/>
    <w:rsid w:val="003A0839"/>
    <w:rsid w:val="003A0901"/>
    <w:rsid w:val="003A09C6"/>
    <w:rsid w:val="003A0A56"/>
    <w:rsid w:val="003A0BD7"/>
    <w:rsid w:val="003A0D4C"/>
    <w:rsid w:val="003A0D65"/>
    <w:rsid w:val="003A0DCC"/>
    <w:rsid w:val="003A0E61"/>
    <w:rsid w:val="003A0EC5"/>
    <w:rsid w:val="003A10E5"/>
    <w:rsid w:val="003A10EE"/>
    <w:rsid w:val="003A121D"/>
    <w:rsid w:val="003A1245"/>
    <w:rsid w:val="003A154D"/>
    <w:rsid w:val="003A162B"/>
    <w:rsid w:val="003A164F"/>
    <w:rsid w:val="003A1677"/>
    <w:rsid w:val="003A16BC"/>
    <w:rsid w:val="003A17AA"/>
    <w:rsid w:val="003A17DB"/>
    <w:rsid w:val="003A18A2"/>
    <w:rsid w:val="003A1994"/>
    <w:rsid w:val="003A1A98"/>
    <w:rsid w:val="003A1AB3"/>
    <w:rsid w:val="003A1C41"/>
    <w:rsid w:val="003A1EEE"/>
    <w:rsid w:val="003A1FB6"/>
    <w:rsid w:val="003A202E"/>
    <w:rsid w:val="003A21DE"/>
    <w:rsid w:val="003A22D8"/>
    <w:rsid w:val="003A22EB"/>
    <w:rsid w:val="003A2381"/>
    <w:rsid w:val="003A24CE"/>
    <w:rsid w:val="003A254F"/>
    <w:rsid w:val="003A258C"/>
    <w:rsid w:val="003A258F"/>
    <w:rsid w:val="003A25CA"/>
    <w:rsid w:val="003A2864"/>
    <w:rsid w:val="003A28AE"/>
    <w:rsid w:val="003A2954"/>
    <w:rsid w:val="003A2A24"/>
    <w:rsid w:val="003A2A9B"/>
    <w:rsid w:val="003A2B66"/>
    <w:rsid w:val="003A2BC3"/>
    <w:rsid w:val="003A2D9F"/>
    <w:rsid w:val="003A2E8D"/>
    <w:rsid w:val="003A2EEC"/>
    <w:rsid w:val="003A2EFF"/>
    <w:rsid w:val="003A30D1"/>
    <w:rsid w:val="003A30EC"/>
    <w:rsid w:val="003A3116"/>
    <w:rsid w:val="003A319B"/>
    <w:rsid w:val="003A31F0"/>
    <w:rsid w:val="003A32A1"/>
    <w:rsid w:val="003A3396"/>
    <w:rsid w:val="003A352C"/>
    <w:rsid w:val="003A3573"/>
    <w:rsid w:val="003A3613"/>
    <w:rsid w:val="003A3681"/>
    <w:rsid w:val="003A381E"/>
    <w:rsid w:val="003A387D"/>
    <w:rsid w:val="003A39B7"/>
    <w:rsid w:val="003A39C1"/>
    <w:rsid w:val="003A39D0"/>
    <w:rsid w:val="003A39E6"/>
    <w:rsid w:val="003A3C51"/>
    <w:rsid w:val="003A3C81"/>
    <w:rsid w:val="003A3CA2"/>
    <w:rsid w:val="003A3CC8"/>
    <w:rsid w:val="003A3CD5"/>
    <w:rsid w:val="003A3CE8"/>
    <w:rsid w:val="003A3D51"/>
    <w:rsid w:val="003A3F01"/>
    <w:rsid w:val="003A403D"/>
    <w:rsid w:val="003A409F"/>
    <w:rsid w:val="003A40B8"/>
    <w:rsid w:val="003A40F4"/>
    <w:rsid w:val="003A422C"/>
    <w:rsid w:val="003A422D"/>
    <w:rsid w:val="003A429C"/>
    <w:rsid w:val="003A44B1"/>
    <w:rsid w:val="003A44D8"/>
    <w:rsid w:val="003A456A"/>
    <w:rsid w:val="003A45C2"/>
    <w:rsid w:val="003A45CA"/>
    <w:rsid w:val="003A45EA"/>
    <w:rsid w:val="003A46DE"/>
    <w:rsid w:val="003A47C5"/>
    <w:rsid w:val="003A48C4"/>
    <w:rsid w:val="003A4984"/>
    <w:rsid w:val="003A49F6"/>
    <w:rsid w:val="003A49FF"/>
    <w:rsid w:val="003A4AE7"/>
    <w:rsid w:val="003A4B25"/>
    <w:rsid w:val="003A4B63"/>
    <w:rsid w:val="003A4C00"/>
    <w:rsid w:val="003A4D85"/>
    <w:rsid w:val="003A4E1F"/>
    <w:rsid w:val="003A4E8A"/>
    <w:rsid w:val="003A4EB3"/>
    <w:rsid w:val="003A4F1C"/>
    <w:rsid w:val="003A4F95"/>
    <w:rsid w:val="003A5005"/>
    <w:rsid w:val="003A52B2"/>
    <w:rsid w:val="003A52FB"/>
    <w:rsid w:val="003A534C"/>
    <w:rsid w:val="003A5422"/>
    <w:rsid w:val="003A542A"/>
    <w:rsid w:val="003A54E2"/>
    <w:rsid w:val="003A5696"/>
    <w:rsid w:val="003A5747"/>
    <w:rsid w:val="003A5893"/>
    <w:rsid w:val="003A5A7C"/>
    <w:rsid w:val="003A5B64"/>
    <w:rsid w:val="003A5C16"/>
    <w:rsid w:val="003A5CD4"/>
    <w:rsid w:val="003A5D38"/>
    <w:rsid w:val="003A5DE4"/>
    <w:rsid w:val="003A5E7C"/>
    <w:rsid w:val="003A6073"/>
    <w:rsid w:val="003A60E1"/>
    <w:rsid w:val="003A6145"/>
    <w:rsid w:val="003A6177"/>
    <w:rsid w:val="003A6181"/>
    <w:rsid w:val="003A61DF"/>
    <w:rsid w:val="003A6301"/>
    <w:rsid w:val="003A6304"/>
    <w:rsid w:val="003A63F6"/>
    <w:rsid w:val="003A641F"/>
    <w:rsid w:val="003A64E4"/>
    <w:rsid w:val="003A65B7"/>
    <w:rsid w:val="003A65C4"/>
    <w:rsid w:val="003A666A"/>
    <w:rsid w:val="003A66B5"/>
    <w:rsid w:val="003A66E9"/>
    <w:rsid w:val="003A680B"/>
    <w:rsid w:val="003A68E6"/>
    <w:rsid w:val="003A6930"/>
    <w:rsid w:val="003A6958"/>
    <w:rsid w:val="003A6A15"/>
    <w:rsid w:val="003A6B95"/>
    <w:rsid w:val="003A6BAC"/>
    <w:rsid w:val="003A6BAE"/>
    <w:rsid w:val="003A6D8C"/>
    <w:rsid w:val="003A6E12"/>
    <w:rsid w:val="003A6E56"/>
    <w:rsid w:val="003A6F55"/>
    <w:rsid w:val="003A6F65"/>
    <w:rsid w:val="003A7188"/>
    <w:rsid w:val="003A71D8"/>
    <w:rsid w:val="003A7219"/>
    <w:rsid w:val="003A72C3"/>
    <w:rsid w:val="003A72E9"/>
    <w:rsid w:val="003A739C"/>
    <w:rsid w:val="003A73AA"/>
    <w:rsid w:val="003A746E"/>
    <w:rsid w:val="003A764C"/>
    <w:rsid w:val="003A7869"/>
    <w:rsid w:val="003A78A0"/>
    <w:rsid w:val="003A7954"/>
    <w:rsid w:val="003A79C5"/>
    <w:rsid w:val="003A7A6A"/>
    <w:rsid w:val="003A7B85"/>
    <w:rsid w:val="003A7B8E"/>
    <w:rsid w:val="003A7CD0"/>
    <w:rsid w:val="003A7D17"/>
    <w:rsid w:val="003A7E47"/>
    <w:rsid w:val="003A7E8D"/>
    <w:rsid w:val="003A7EBB"/>
    <w:rsid w:val="003A7F2D"/>
    <w:rsid w:val="003B00DD"/>
    <w:rsid w:val="003B00FB"/>
    <w:rsid w:val="003B01C9"/>
    <w:rsid w:val="003B01E4"/>
    <w:rsid w:val="003B020D"/>
    <w:rsid w:val="003B0258"/>
    <w:rsid w:val="003B02ED"/>
    <w:rsid w:val="003B032A"/>
    <w:rsid w:val="003B037D"/>
    <w:rsid w:val="003B03BD"/>
    <w:rsid w:val="003B03EC"/>
    <w:rsid w:val="003B0442"/>
    <w:rsid w:val="003B0587"/>
    <w:rsid w:val="003B0707"/>
    <w:rsid w:val="003B07D7"/>
    <w:rsid w:val="003B0818"/>
    <w:rsid w:val="003B085A"/>
    <w:rsid w:val="003B08D5"/>
    <w:rsid w:val="003B08F5"/>
    <w:rsid w:val="003B09F1"/>
    <w:rsid w:val="003B0A4A"/>
    <w:rsid w:val="003B0A60"/>
    <w:rsid w:val="003B0B04"/>
    <w:rsid w:val="003B0D81"/>
    <w:rsid w:val="003B10AF"/>
    <w:rsid w:val="003B10D7"/>
    <w:rsid w:val="003B10DD"/>
    <w:rsid w:val="003B11A6"/>
    <w:rsid w:val="003B11CD"/>
    <w:rsid w:val="003B12D4"/>
    <w:rsid w:val="003B1658"/>
    <w:rsid w:val="003B167E"/>
    <w:rsid w:val="003B16E1"/>
    <w:rsid w:val="003B1702"/>
    <w:rsid w:val="003B1751"/>
    <w:rsid w:val="003B179A"/>
    <w:rsid w:val="003B17B1"/>
    <w:rsid w:val="003B17F1"/>
    <w:rsid w:val="003B1842"/>
    <w:rsid w:val="003B18C4"/>
    <w:rsid w:val="003B19D1"/>
    <w:rsid w:val="003B1A03"/>
    <w:rsid w:val="003B1A48"/>
    <w:rsid w:val="003B1A6C"/>
    <w:rsid w:val="003B1A73"/>
    <w:rsid w:val="003B1A88"/>
    <w:rsid w:val="003B1B39"/>
    <w:rsid w:val="003B1B85"/>
    <w:rsid w:val="003B1BE9"/>
    <w:rsid w:val="003B1D1D"/>
    <w:rsid w:val="003B1E8A"/>
    <w:rsid w:val="003B1EC9"/>
    <w:rsid w:val="003B1F84"/>
    <w:rsid w:val="003B1FF9"/>
    <w:rsid w:val="003B224A"/>
    <w:rsid w:val="003B22E1"/>
    <w:rsid w:val="003B258C"/>
    <w:rsid w:val="003B274C"/>
    <w:rsid w:val="003B2791"/>
    <w:rsid w:val="003B288D"/>
    <w:rsid w:val="003B28B0"/>
    <w:rsid w:val="003B28E4"/>
    <w:rsid w:val="003B29FD"/>
    <w:rsid w:val="003B2A11"/>
    <w:rsid w:val="003B2AFE"/>
    <w:rsid w:val="003B2B40"/>
    <w:rsid w:val="003B2BB2"/>
    <w:rsid w:val="003B2C7A"/>
    <w:rsid w:val="003B2CEC"/>
    <w:rsid w:val="003B2DBB"/>
    <w:rsid w:val="003B2E67"/>
    <w:rsid w:val="003B2F01"/>
    <w:rsid w:val="003B2F25"/>
    <w:rsid w:val="003B307D"/>
    <w:rsid w:val="003B3179"/>
    <w:rsid w:val="003B319F"/>
    <w:rsid w:val="003B337F"/>
    <w:rsid w:val="003B3489"/>
    <w:rsid w:val="003B3589"/>
    <w:rsid w:val="003B3650"/>
    <w:rsid w:val="003B3824"/>
    <w:rsid w:val="003B384A"/>
    <w:rsid w:val="003B385B"/>
    <w:rsid w:val="003B3982"/>
    <w:rsid w:val="003B39A1"/>
    <w:rsid w:val="003B3C00"/>
    <w:rsid w:val="003B3C47"/>
    <w:rsid w:val="003B3CC9"/>
    <w:rsid w:val="003B3EA5"/>
    <w:rsid w:val="003B3F0A"/>
    <w:rsid w:val="003B4017"/>
    <w:rsid w:val="003B40C8"/>
    <w:rsid w:val="003B410D"/>
    <w:rsid w:val="003B4147"/>
    <w:rsid w:val="003B41FE"/>
    <w:rsid w:val="003B421D"/>
    <w:rsid w:val="003B422A"/>
    <w:rsid w:val="003B4289"/>
    <w:rsid w:val="003B4369"/>
    <w:rsid w:val="003B4591"/>
    <w:rsid w:val="003B45D2"/>
    <w:rsid w:val="003B46E4"/>
    <w:rsid w:val="003B4879"/>
    <w:rsid w:val="003B48B6"/>
    <w:rsid w:val="003B49D4"/>
    <w:rsid w:val="003B4A23"/>
    <w:rsid w:val="003B4B2A"/>
    <w:rsid w:val="003B4B66"/>
    <w:rsid w:val="003B4B9B"/>
    <w:rsid w:val="003B4C28"/>
    <w:rsid w:val="003B4C33"/>
    <w:rsid w:val="003B4D0F"/>
    <w:rsid w:val="003B4D26"/>
    <w:rsid w:val="003B4D6D"/>
    <w:rsid w:val="003B4F5B"/>
    <w:rsid w:val="003B50C3"/>
    <w:rsid w:val="003B510E"/>
    <w:rsid w:val="003B5252"/>
    <w:rsid w:val="003B528C"/>
    <w:rsid w:val="003B52CE"/>
    <w:rsid w:val="003B53D6"/>
    <w:rsid w:val="003B53F4"/>
    <w:rsid w:val="003B54B7"/>
    <w:rsid w:val="003B54C2"/>
    <w:rsid w:val="003B54E8"/>
    <w:rsid w:val="003B570B"/>
    <w:rsid w:val="003B5710"/>
    <w:rsid w:val="003B57D8"/>
    <w:rsid w:val="003B57FE"/>
    <w:rsid w:val="003B5816"/>
    <w:rsid w:val="003B584E"/>
    <w:rsid w:val="003B5893"/>
    <w:rsid w:val="003B58B5"/>
    <w:rsid w:val="003B5B8E"/>
    <w:rsid w:val="003B5C08"/>
    <w:rsid w:val="003B5C4E"/>
    <w:rsid w:val="003B5C70"/>
    <w:rsid w:val="003B5C71"/>
    <w:rsid w:val="003B5D01"/>
    <w:rsid w:val="003B5F07"/>
    <w:rsid w:val="003B5F1B"/>
    <w:rsid w:val="003B5F91"/>
    <w:rsid w:val="003B636D"/>
    <w:rsid w:val="003B65F9"/>
    <w:rsid w:val="003B6670"/>
    <w:rsid w:val="003B66B9"/>
    <w:rsid w:val="003B678A"/>
    <w:rsid w:val="003B690A"/>
    <w:rsid w:val="003B694B"/>
    <w:rsid w:val="003B6A7F"/>
    <w:rsid w:val="003B6A94"/>
    <w:rsid w:val="003B6D20"/>
    <w:rsid w:val="003B70C5"/>
    <w:rsid w:val="003B70CB"/>
    <w:rsid w:val="003B70D3"/>
    <w:rsid w:val="003B710F"/>
    <w:rsid w:val="003B7171"/>
    <w:rsid w:val="003B764C"/>
    <w:rsid w:val="003B76C1"/>
    <w:rsid w:val="003B77A5"/>
    <w:rsid w:val="003B792C"/>
    <w:rsid w:val="003B7A62"/>
    <w:rsid w:val="003B7C33"/>
    <w:rsid w:val="003B7C53"/>
    <w:rsid w:val="003B7EFF"/>
    <w:rsid w:val="003B7FC7"/>
    <w:rsid w:val="003B7FD7"/>
    <w:rsid w:val="003C013A"/>
    <w:rsid w:val="003C015B"/>
    <w:rsid w:val="003C018E"/>
    <w:rsid w:val="003C0215"/>
    <w:rsid w:val="003C030B"/>
    <w:rsid w:val="003C05B7"/>
    <w:rsid w:val="003C06D5"/>
    <w:rsid w:val="003C0774"/>
    <w:rsid w:val="003C07FA"/>
    <w:rsid w:val="003C082D"/>
    <w:rsid w:val="003C0839"/>
    <w:rsid w:val="003C08A2"/>
    <w:rsid w:val="003C095D"/>
    <w:rsid w:val="003C0A08"/>
    <w:rsid w:val="003C0BC0"/>
    <w:rsid w:val="003C0BD0"/>
    <w:rsid w:val="003C0C18"/>
    <w:rsid w:val="003C0CE6"/>
    <w:rsid w:val="003C0D40"/>
    <w:rsid w:val="003C0E87"/>
    <w:rsid w:val="003C1007"/>
    <w:rsid w:val="003C12F4"/>
    <w:rsid w:val="003C1573"/>
    <w:rsid w:val="003C183C"/>
    <w:rsid w:val="003C1873"/>
    <w:rsid w:val="003C1B0D"/>
    <w:rsid w:val="003C1C8F"/>
    <w:rsid w:val="003C1CA8"/>
    <w:rsid w:val="003C1CD6"/>
    <w:rsid w:val="003C1D19"/>
    <w:rsid w:val="003C1D60"/>
    <w:rsid w:val="003C1D7A"/>
    <w:rsid w:val="003C1DF6"/>
    <w:rsid w:val="003C2063"/>
    <w:rsid w:val="003C219C"/>
    <w:rsid w:val="003C21BC"/>
    <w:rsid w:val="003C22F7"/>
    <w:rsid w:val="003C2449"/>
    <w:rsid w:val="003C248C"/>
    <w:rsid w:val="003C2524"/>
    <w:rsid w:val="003C25B2"/>
    <w:rsid w:val="003C25C3"/>
    <w:rsid w:val="003C25D2"/>
    <w:rsid w:val="003C25DE"/>
    <w:rsid w:val="003C261B"/>
    <w:rsid w:val="003C2730"/>
    <w:rsid w:val="003C27AE"/>
    <w:rsid w:val="003C2800"/>
    <w:rsid w:val="003C2860"/>
    <w:rsid w:val="003C289B"/>
    <w:rsid w:val="003C2902"/>
    <w:rsid w:val="003C29E6"/>
    <w:rsid w:val="003C2ADA"/>
    <w:rsid w:val="003C2B91"/>
    <w:rsid w:val="003C2C0B"/>
    <w:rsid w:val="003C2C92"/>
    <w:rsid w:val="003C2E16"/>
    <w:rsid w:val="003C2F1C"/>
    <w:rsid w:val="003C2F1E"/>
    <w:rsid w:val="003C2F4E"/>
    <w:rsid w:val="003C316F"/>
    <w:rsid w:val="003C3206"/>
    <w:rsid w:val="003C3272"/>
    <w:rsid w:val="003C32B2"/>
    <w:rsid w:val="003C32FE"/>
    <w:rsid w:val="003C33DA"/>
    <w:rsid w:val="003C3410"/>
    <w:rsid w:val="003C3653"/>
    <w:rsid w:val="003C3700"/>
    <w:rsid w:val="003C3719"/>
    <w:rsid w:val="003C3BE5"/>
    <w:rsid w:val="003C3C65"/>
    <w:rsid w:val="003C3CEE"/>
    <w:rsid w:val="003C3D94"/>
    <w:rsid w:val="003C3E47"/>
    <w:rsid w:val="003C3F29"/>
    <w:rsid w:val="003C3F87"/>
    <w:rsid w:val="003C41BA"/>
    <w:rsid w:val="003C425A"/>
    <w:rsid w:val="003C4347"/>
    <w:rsid w:val="003C4465"/>
    <w:rsid w:val="003C4519"/>
    <w:rsid w:val="003C451B"/>
    <w:rsid w:val="003C466A"/>
    <w:rsid w:val="003C4B71"/>
    <w:rsid w:val="003C4B99"/>
    <w:rsid w:val="003C4C1B"/>
    <w:rsid w:val="003C4C63"/>
    <w:rsid w:val="003C4C85"/>
    <w:rsid w:val="003C4D0A"/>
    <w:rsid w:val="003C4E24"/>
    <w:rsid w:val="003C4F83"/>
    <w:rsid w:val="003C5209"/>
    <w:rsid w:val="003C521A"/>
    <w:rsid w:val="003C5248"/>
    <w:rsid w:val="003C538E"/>
    <w:rsid w:val="003C53B0"/>
    <w:rsid w:val="003C552C"/>
    <w:rsid w:val="003C558E"/>
    <w:rsid w:val="003C55A2"/>
    <w:rsid w:val="003C5636"/>
    <w:rsid w:val="003C56F9"/>
    <w:rsid w:val="003C570C"/>
    <w:rsid w:val="003C586B"/>
    <w:rsid w:val="003C595D"/>
    <w:rsid w:val="003C596C"/>
    <w:rsid w:val="003C59ED"/>
    <w:rsid w:val="003C5A11"/>
    <w:rsid w:val="003C5ABC"/>
    <w:rsid w:val="003C5ACD"/>
    <w:rsid w:val="003C5B32"/>
    <w:rsid w:val="003C5C09"/>
    <w:rsid w:val="003C5C24"/>
    <w:rsid w:val="003C5E09"/>
    <w:rsid w:val="003C5E58"/>
    <w:rsid w:val="003C5E90"/>
    <w:rsid w:val="003C5F8E"/>
    <w:rsid w:val="003C609D"/>
    <w:rsid w:val="003C61F3"/>
    <w:rsid w:val="003C6224"/>
    <w:rsid w:val="003C6262"/>
    <w:rsid w:val="003C6263"/>
    <w:rsid w:val="003C6267"/>
    <w:rsid w:val="003C626E"/>
    <w:rsid w:val="003C6294"/>
    <w:rsid w:val="003C62EB"/>
    <w:rsid w:val="003C66C3"/>
    <w:rsid w:val="003C67B2"/>
    <w:rsid w:val="003C685C"/>
    <w:rsid w:val="003C6897"/>
    <w:rsid w:val="003C68F6"/>
    <w:rsid w:val="003C69F8"/>
    <w:rsid w:val="003C6A4F"/>
    <w:rsid w:val="003C6B03"/>
    <w:rsid w:val="003C6B3F"/>
    <w:rsid w:val="003C6BBE"/>
    <w:rsid w:val="003C6E6C"/>
    <w:rsid w:val="003C6FFE"/>
    <w:rsid w:val="003C7117"/>
    <w:rsid w:val="003C72B3"/>
    <w:rsid w:val="003C73E9"/>
    <w:rsid w:val="003C74A7"/>
    <w:rsid w:val="003C74AE"/>
    <w:rsid w:val="003C7541"/>
    <w:rsid w:val="003C7580"/>
    <w:rsid w:val="003C75F9"/>
    <w:rsid w:val="003C7646"/>
    <w:rsid w:val="003C7653"/>
    <w:rsid w:val="003C76F3"/>
    <w:rsid w:val="003C7795"/>
    <w:rsid w:val="003C77E6"/>
    <w:rsid w:val="003C7841"/>
    <w:rsid w:val="003C7926"/>
    <w:rsid w:val="003C79EB"/>
    <w:rsid w:val="003C7B38"/>
    <w:rsid w:val="003C7C56"/>
    <w:rsid w:val="003C7D13"/>
    <w:rsid w:val="003C7DB0"/>
    <w:rsid w:val="003C7F48"/>
    <w:rsid w:val="003D000E"/>
    <w:rsid w:val="003D00F8"/>
    <w:rsid w:val="003D00F9"/>
    <w:rsid w:val="003D0301"/>
    <w:rsid w:val="003D0390"/>
    <w:rsid w:val="003D0407"/>
    <w:rsid w:val="003D0432"/>
    <w:rsid w:val="003D0452"/>
    <w:rsid w:val="003D0472"/>
    <w:rsid w:val="003D04CC"/>
    <w:rsid w:val="003D04D7"/>
    <w:rsid w:val="003D05CD"/>
    <w:rsid w:val="003D06C0"/>
    <w:rsid w:val="003D0737"/>
    <w:rsid w:val="003D0916"/>
    <w:rsid w:val="003D09EC"/>
    <w:rsid w:val="003D09EF"/>
    <w:rsid w:val="003D09F0"/>
    <w:rsid w:val="003D0A00"/>
    <w:rsid w:val="003D0A6F"/>
    <w:rsid w:val="003D0BA5"/>
    <w:rsid w:val="003D0BDC"/>
    <w:rsid w:val="003D0BF0"/>
    <w:rsid w:val="003D0C52"/>
    <w:rsid w:val="003D0D95"/>
    <w:rsid w:val="003D0DA0"/>
    <w:rsid w:val="003D0EAB"/>
    <w:rsid w:val="003D0F33"/>
    <w:rsid w:val="003D1033"/>
    <w:rsid w:val="003D1098"/>
    <w:rsid w:val="003D110F"/>
    <w:rsid w:val="003D1132"/>
    <w:rsid w:val="003D1211"/>
    <w:rsid w:val="003D12EF"/>
    <w:rsid w:val="003D1383"/>
    <w:rsid w:val="003D140B"/>
    <w:rsid w:val="003D144D"/>
    <w:rsid w:val="003D1559"/>
    <w:rsid w:val="003D1587"/>
    <w:rsid w:val="003D161C"/>
    <w:rsid w:val="003D163B"/>
    <w:rsid w:val="003D1656"/>
    <w:rsid w:val="003D1788"/>
    <w:rsid w:val="003D17B6"/>
    <w:rsid w:val="003D181C"/>
    <w:rsid w:val="003D1823"/>
    <w:rsid w:val="003D1951"/>
    <w:rsid w:val="003D1956"/>
    <w:rsid w:val="003D19AF"/>
    <w:rsid w:val="003D1AE4"/>
    <w:rsid w:val="003D1B6C"/>
    <w:rsid w:val="003D1BDA"/>
    <w:rsid w:val="003D1CAD"/>
    <w:rsid w:val="003D1CB9"/>
    <w:rsid w:val="003D1CD6"/>
    <w:rsid w:val="003D1D38"/>
    <w:rsid w:val="003D1DF3"/>
    <w:rsid w:val="003D1F6A"/>
    <w:rsid w:val="003D1FFC"/>
    <w:rsid w:val="003D2221"/>
    <w:rsid w:val="003D2261"/>
    <w:rsid w:val="003D22CC"/>
    <w:rsid w:val="003D2331"/>
    <w:rsid w:val="003D23A4"/>
    <w:rsid w:val="003D24B8"/>
    <w:rsid w:val="003D24D0"/>
    <w:rsid w:val="003D25EB"/>
    <w:rsid w:val="003D26FA"/>
    <w:rsid w:val="003D28A5"/>
    <w:rsid w:val="003D28BB"/>
    <w:rsid w:val="003D290D"/>
    <w:rsid w:val="003D29E5"/>
    <w:rsid w:val="003D2A37"/>
    <w:rsid w:val="003D2B17"/>
    <w:rsid w:val="003D2B1A"/>
    <w:rsid w:val="003D2B6B"/>
    <w:rsid w:val="003D2BBA"/>
    <w:rsid w:val="003D2CC6"/>
    <w:rsid w:val="003D2CD7"/>
    <w:rsid w:val="003D2D44"/>
    <w:rsid w:val="003D2ECE"/>
    <w:rsid w:val="003D2FAA"/>
    <w:rsid w:val="003D2FDC"/>
    <w:rsid w:val="003D3098"/>
    <w:rsid w:val="003D314F"/>
    <w:rsid w:val="003D3221"/>
    <w:rsid w:val="003D3228"/>
    <w:rsid w:val="003D3285"/>
    <w:rsid w:val="003D332A"/>
    <w:rsid w:val="003D3360"/>
    <w:rsid w:val="003D336B"/>
    <w:rsid w:val="003D3465"/>
    <w:rsid w:val="003D3480"/>
    <w:rsid w:val="003D3508"/>
    <w:rsid w:val="003D35EE"/>
    <w:rsid w:val="003D3683"/>
    <w:rsid w:val="003D377A"/>
    <w:rsid w:val="003D38F6"/>
    <w:rsid w:val="003D39F2"/>
    <w:rsid w:val="003D39F6"/>
    <w:rsid w:val="003D3A1B"/>
    <w:rsid w:val="003D3AF9"/>
    <w:rsid w:val="003D3B26"/>
    <w:rsid w:val="003D3B9D"/>
    <w:rsid w:val="003D3DB3"/>
    <w:rsid w:val="003D3E39"/>
    <w:rsid w:val="003D3EFF"/>
    <w:rsid w:val="003D3F31"/>
    <w:rsid w:val="003D4081"/>
    <w:rsid w:val="003D40F4"/>
    <w:rsid w:val="003D4141"/>
    <w:rsid w:val="003D4221"/>
    <w:rsid w:val="003D435F"/>
    <w:rsid w:val="003D4377"/>
    <w:rsid w:val="003D4434"/>
    <w:rsid w:val="003D446D"/>
    <w:rsid w:val="003D4537"/>
    <w:rsid w:val="003D4580"/>
    <w:rsid w:val="003D4619"/>
    <w:rsid w:val="003D468D"/>
    <w:rsid w:val="003D469A"/>
    <w:rsid w:val="003D4716"/>
    <w:rsid w:val="003D47D5"/>
    <w:rsid w:val="003D484A"/>
    <w:rsid w:val="003D4873"/>
    <w:rsid w:val="003D4A1B"/>
    <w:rsid w:val="003D4A5F"/>
    <w:rsid w:val="003D4AA6"/>
    <w:rsid w:val="003D4C3E"/>
    <w:rsid w:val="003D4C6A"/>
    <w:rsid w:val="003D4D20"/>
    <w:rsid w:val="003D4D39"/>
    <w:rsid w:val="003D4D5D"/>
    <w:rsid w:val="003D4E95"/>
    <w:rsid w:val="003D4EC9"/>
    <w:rsid w:val="003D4F57"/>
    <w:rsid w:val="003D4FF5"/>
    <w:rsid w:val="003D505E"/>
    <w:rsid w:val="003D51AF"/>
    <w:rsid w:val="003D51B8"/>
    <w:rsid w:val="003D51F1"/>
    <w:rsid w:val="003D528A"/>
    <w:rsid w:val="003D5447"/>
    <w:rsid w:val="003D548A"/>
    <w:rsid w:val="003D548E"/>
    <w:rsid w:val="003D5492"/>
    <w:rsid w:val="003D552A"/>
    <w:rsid w:val="003D55BC"/>
    <w:rsid w:val="003D55DB"/>
    <w:rsid w:val="003D55F3"/>
    <w:rsid w:val="003D5612"/>
    <w:rsid w:val="003D5623"/>
    <w:rsid w:val="003D56D0"/>
    <w:rsid w:val="003D5716"/>
    <w:rsid w:val="003D5756"/>
    <w:rsid w:val="003D5792"/>
    <w:rsid w:val="003D57BF"/>
    <w:rsid w:val="003D580B"/>
    <w:rsid w:val="003D5825"/>
    <w:rsid w:val="003D5898"/>
    <w:rsid w:val="003D5969"/>
    <w:rsid w:val="003D5A7D"/>
    <w:rsid w:val="003D5AB0"/>
    <w:rsid w:val="003D5AD8"/>
    <w:rsid w:val="003D5C0D"/>
    <w:rsid w:val="003D5CF2"/>
    <w:rsid w:val="003D5D33"/>
    <w:rsid w:val="003D5DA6"/>
    <w:rsid w:val="003D5DD6"/>
    <w:rsid w:val="003D5FC3"/>
    <w:rsid w:val="003D6013"/>
    <w:rsid w:val="003D604E"/>
    <w:rsid w:val="003D6368"/>
    <w:rsid w:val="003D6427"/>
    <w:rsid w:val="003D6445"/>
    <w:rsid w:val="003D6451"/>
    <w:rsid w:val="003D647D"/>
    <w:rsid w:val="003D6507"/>
    <w:rsid w:val="003D650C"/>
    <w:rsid w:val="003D653D"/>
    <w:rsid w:val="003D6711"/>
    <w:rsid w:val="003D6769"/>
    <w:rsid w:val="003D67EE"/>
    <w:rsid w:val="003D69C3"/>
    <w:rsid w:val="003D69E4"/>
    <w:rsid w:val="003D6A0B"/>
    <w:rsid w:val="003D6A21"/>
    <w:rsid w:val="003D6AD6"/>
    <w:rsid w:val="003D6AF3"/>
    <w:rsid w:val="003D6B14"/>
    <w:rsid w:val="003D6B38"/>
    <w:rsid w:val="003D6B52"/>
    <w:rsid w:val="003D6BE6"/>
    <w:rsid w:val="003D6C69"/>
    <w:rsid w:val="003D6C97"/>
    <w:rsid w:val="003D6E44"/>
    <w:rsid w:val="003D6F40"/>
    <w:rsid w:val="003D71E5"/>
    <w:rsid w:val="003D7318"/>
    <w:rsid w:val="003D7341"/>
    <w:rsid w:val="003D73A8"/>
    <w:rsid w:val="003D7406"/>
    <w:rsid w:val="003D74FB"/>
    <w:rsid w:val="003D7518"/>
    <w:rsid w:val="003D7524"/>
    <w:rsid w:val="003D756C"/>
    <w:rsid w:val="003D7580"/>
    <w:rsid w:val="003D7593"/>
    <w:rsid w:val="003D7631"/>
    <w:rsid w:val="003D765B"/>
    <w:rsid w:val="003D7691"/>
    <w:rsid w:val="003D776F"/>
    <w:rsid w:val="003D7878"/>
    <w:rsid w:val="003D788F"/>
    <w:rsid w:val="003D78C3"/>
    <w:rsid w:val="003D78CD"/>
    <w:rsid w:val="003D7943"/>
    <w:rsid w:val="003D7A1F"/>
    <w:rsid w:val="003D7AE0"/>
    <w:rsid w:val="003D7B7D"/>
    <w:rsid w:val="003D7C26"/>
    <w:rsid w:val="003D7CB3"/>
    <w:rsid w:val="003D7D88"/>
    <w:rsid w:val="003D7DEE"/>
    <w:rsid w:val="003D7E32"/>
    <w:rsid w:val="003D7F95"/>
    <w:rsid w:val="003E0015"/>
    <w:rsid w:val="003E00F4"/>
    <w:rsid w:val="003E012A"/>
    <w:rsid w:val="003E02AE"/>
    <w:rsid w:val="003E0571"/>
    <w:rsid w:val="003E05B8"/>
    <w:rsid w:val="003E069B"/>
    <w:rsid w:val="003E06B3"/>
    <w:rsid w:val="003E07C7"/>
    <w:rsid w:val="003E0897"/>
    <w:rsid w:val="003E091D"/>
    <w:rsid w:val="003E0ABF"/>
    <w:rsid w:val="003E0C17"/>
    <w:rsid w:val="003E0C30"/>
    <w:rsid w:val="003E0DD8"/>
    <w:rsid w:val="003E0DDA"/>
    <w:rsid w:val="003E0DFC"/>
    <w:rsid w:val="003E0E6C"/>
    <w:rsid w:val="003E0E75"/>
    <w:rsid w:val="003E0EE1"/>
    <w:rsid w:val="003E0EEA"/>
    <w:rsid w:val="003E0F38"/>
    <w:rsid w:val="003E10FB"/>
    <w:rsid w:val="003E142C"/>
    <w:rsid w:val="003E147A"/>
    <w:rsid w:val="003E14F0"/>
    <w:rsid w:val="003E16A2"/>
    <w:rsid w:val="003E16F9"/>
    <w:rsid w:val="003E1793"/>
    <w:rsid w:val="003E180A"/>
    <w:rsid w:val="003E181D"/>
    <w:rsid w:val="003E1955"/>
    <w:rsid w:val="003E199C"/>
    <w:rsid w:val="003E19E6"/>
    <w:rsid w:val="003E19FA"/>
    <w:rsid w:val="003E1A0A"/>
    <w:rsid w:val="003E1BF8"/>
    <w:rsid w:val="003E1D2A"/>
    <w:rsid w:val="003E1D31"/>
    <w:rsid w:val="003E1D7E"/>
    <w:rsid w:val="003E1E6D"/>
    <w:rsid w:val="003E1F47"/>
    <w:rsid w:val="003E1FA6"/>
    <w:rsid w:val="003E2002"/>
    <w:rsid w:val="003E209E"/>
    <w:rsid w:val="003E20BF"/>
    <w:rsid w:val="003E210A"/>
    <w:rsid w:val="003E21C4"/>
    <w:rsid w:val="003E233B"/>
    <w:rsid w:val="003E2478"/>
    <w:rsid w:val="003E24BD"/>
    <w:rsid w:val="003E24F3"/>
    <w:rsid w:val="003E2670"/>
    <w:rsid w:val="003E26DA"/>
    <w:rsid w:val="003E2773"/>
    <w:rsid w:val="003E29C5"/>
    <w:rsid w:val="003E2A8F"/>
    <w:rsid w:val="003E2C81"/>
    <w:rsid w:val="003E2D5A"/>
    <w:rsid w:val="003E2DEF"/>
    <w:rsid w:val="003E2E7D"/>
    <w:rsid w:val="003E2F68"/>
    <w:rsid w:val="003E3014"/>
    <w:rsid w:val="003E30C6"/>
    <w:rsid w:val="003E316C"/>
    <w:rsid w:val="003E31FB"/>
    <w:rsid w:val="003E32E4"/>
    <w:rsid w:val="003E3306"/>
    <w:rsid w:val="003E36C5"/>
    <w:rsid w:val="003E376E"/>
    <w:rsid w:val="003E38C9"/>
    <w:rsid w:val="003E3A45"/>
    <w:rsid w:val="003E3A87"/>
    <w:rsid w:val="003E3AC6"/>
    <w:rsid w:val="003E3B3A"/>
    <w:rsid w:val="003E3BB9"/>
    <w:rsid w:val="003E3BE4"/>
    <w:rsid w:val="003E3CB1"/>
    <w:rsid w:val="003E3D4B"/>
    <w:rsid w:val="003E3D7A"/>
    <w:rsid w:val="003E3DD7"/>
    <w:rsid w:val="003E3E16"/>
    <w:rsid w:val="003E405E"/>
    <w:rsid w:val="003E4076"/>
    <w:rsid w:val="003E40DC"/>
    <w:rsid w:val="003E41EF"/>
    <w:rsid w:val="003E42A8"/>
    <w:rsid w:val="003E4356"/>
    <w:rsid w:val="003E4491"/>
    <w:rsid w:val="003E44BB"/>
    <w:rsid w:val="003E4557"/>
    <w:rsid w:val="003E45ED"/>
    <w:rsid w:val="003E4727"/>
    <w:rsid w:val="003E4738"/>
    <w:rsid w:val="003E473F"/>
    <w:rsid w:val="003E480D"/>
    <w:rsid w:val="003E484A"/>
    <w:rsid w:val="003E49E2"/>
    <w:rsid w:val="003E4A67"/>
    <w:rsid w:val="003E4A75"/>
    <w:rsid w:val="003E4C3E"/>
    <w:rsid w:val="003E4D26"/>
    <w:rsid w:val="003E4E0C"/>
    <w:rsid w:val="003E4E8F"/>
    <w:rsid w:val="003E4F23"/>
    <w:rsid w:val="003E4F73"/>
    <w:rsid w:val="003E5052"/>
    <w:rsid w:val="003E5131"/>
    <w:rsid w:val="003E5276"/>
    <w:rsid w:val="003E5362"/>
    <w:rsid w:val="003E551C"/>
    <w:rsid w:val="003E5656"/>
    <w:rsid w:val="003E5684"/>
    <w:rsid w:val="003E575D"/>
    <w:rsid w:val="003E57A5"/>
    <w:rsid w:val="003E58B2"/>
    <w:rsid w:val="003E58CA"/>
    <w:rsid w:val="003E5A9C"/>
    <w:rsid w:val="003E5BDF"/>
    <w:rsid w:val="003E5C2F"/>
    <w:rsid w:val="003E5D12"/>
    <w:rsid w:val="003E5D1B"/>
    <w:rsid w:val="003E5EE1"/>
    <w:rsid w:val="003E6066"/>
    <w:rsid w:val="003E6086"/>
    <w:rsid w:val="003E614C"/>
    <w:rsid w:val="003E616E"/>
    <w:rsid w:val="003E61A7"/>
    <w:rsid w:val="003E6290"/>
    <w:rsid w:val="003E63EE"/>
    <w:rsid w:val="003E6480"/>
    <w:rsid w:val="003E6537"/>
    <w:rsid w:val="003E6547"/>
    <w:rsid w:val="003E655C"/>
    <w:rsid w:val="003E65D1"/>
    <w:rsid w:val="003E67BE"/>
    <w:rsid w:val="003E6842"/>
    <w:rsid w:val="003E69A1"/>
    <w:rsid w:val="003E6B70"/>
    <w:rsid w:val="003E6C93"/>
    <w:rsid w:val="003E6D98"/>
    <w:rsid w:val="003E6E25"/>
    <w:rsid w:val="003E700D"/>
    <w:rsid w:val="003E70B8"/>
    <w:rsid w:val="003E7273"/>
    <w:rsid w:val="003E730B"/>
    <w:rsid w:val="003E7429"/>
    <w:rsid w:val="003E74C6"/>
    <w:rsid w:val="003E757C"/>
    <w:rsid w:val="003E7593"/>
    <w:rsid w:val="003E76D1"/>
    <w:rsid w:val="003E7894"/>
    <w:rsid w:val="003E78EC"/>
    <w:rsid w:val="003E7971"/>
    <w:rsid w:val="003E7A47"/>
    <w:rsid w:val="003E7AED"/>
    <w:rsid w:val="003E7B45"/>
    <w:rsid w:val="003E7C8F"/>
    <w:rsid w:val="003E7E13"/>
    <w:rsid w:val="003E7E40"/>
    <w:rsid w:val="003F01D4"/>
    <w:rsid w:val="003F0268"/>
    <w:rsid w:val="003F0275"/>
    <w:rsid w:val="003F0380"/>
    <w:rsid w:val="003F03BC"/>
    <w:rsid w:val="003F048F"/>
    <w:rsid w:val="003F0563"/>
    <w:rsid w:val="003F0626"/>
    <w:rsid w:val="003F076C"/>
    <w:rsid w:val="003F0813"/>
    <w:rsid w:val="003F0866"/>
    <w:rsid w:val="003F08C9"/>
    <w:rsid w:val="003F097A"/>
    <w:rsid w:val="003F0981"/>
    <w:rsid w:val="003F0988"/>
    <w:rsid w:val="003F0A48"/>
    <w:rsid w:val="003F0B23"/>
    <w:rsid w:val="003F0B7B"/>
    <w:rsid w:val="003F0C5B"/>
    <w:rsid w:val="003F0C97"/>
    <w:rsid w:val="003F0E72"/>
    <w:rsid w:val="003F0FC6"/>
    <w:rsid w:val="003F0FC8"/>
    <w:rsid w:val="003F0FEB"/>
    <w:rsid w:val="003F118B"/>
    <w:rsid w:val="003F11CB"/>
    <w:rsid w:val="003F1228"/>
    <w:rsid w:val="003F14EB"/>
    <w:rsid w:val="003F159C"/>
    <w:rsid w:val="003F15C4"/>
    <w:rsid w:val="003F164B"/>
    <w:rsid w:val="003F181F"/>
    <w:rsid w:val="003F1912"/>
    <w:rsid w:val="003F1958"/>
    <w:rsid w:val="003F1A2C"/>
    <w:rsid w:val="003F1B73"/>
    <w:rsid w:val="003F1C7E"/>
    <w:rsid w:val="003F1D01"/>
    <w:rsid w:val="003F1D44"/>
    <w:rsid w:val="003F1D62"/>
    <w:rsid w:val="003F1E47"/>
    <w:rsid w:val="003F1E9E"/>
    <w:rsid w:val="003F1EBB"/>
    <w:rsid w:val="003F1FD3"/>
    <w:rsid w:val="003F2022"/>
    <w:rsid w:val="003F203D"/>
    <w:rsid w:val="003F20F3"/>
    <w:rsid w:val="003F20F5"/>
    <w:rsid w:val="003F223E"/>
    <w:rsid w:val="003F2388"/>
    <w:rsid w:val="003F23BC"/>
    <w:rsid w:val="003F23C0"/>
    <w:rsid w:val="003F23EA"/>
    <w:rsid w:val="003F2472"/>
    <w:rsid w:val="003F24F2"/>
    <w:rsid w:val="003F28D5"/>
    <w:rsid w:val="003F2932"/>
    <w:rsid w:val="003F2968"/>
    <w:rsid w:val="003F2998"/>
    <w:rsid w:val="003F29EC"/>
    <w:rsid w:val="003F2BF1"/>
    <w:rsid w:val="003F2C49"/>
    <w:rsid w:val="003F2C4E"/>
    <w:rsid w:val="003F2CC5"/>
    <w:rsid w:val="003F2E5F"/>
    <w:rsid w:val="003F2F28"/>
    <w:rsid w:val="003F2FCB"/>
    <w:rsid w:val="003F30E3"/>
    <w:rsid w:val="003F3223"/>
    <w:rsid w:val="003F3425"/>
    <w:rsid w:val="003F3484"/>
    <w:rsid w:val="003F34CE"/>
    <w:rsid w:val="003F34FF"/>
    <w:rsid w:val="003F35B0"/>
    <w:rsid w:val="003F3663"/>
    <w:rsid w:val="003F36BD"/>
    <w:rsid w:val="003F3700"/>
    <w:rsid w:val="003F3717"/>
    <w:rsid w:val="003F3787"/>
    <w:rsid w:val="003F3792"/>
    <w:rsid w:val="003F3896"/>
    <w:rsid w:val="003F3AE6"/>
    <w:rsid w:val="003F3B12"/>
    <w:rsid w:val="003F3B59"/>
    <w:rsid w:val="003F3D08"/>
    <w:rsid w:val="003F3D45"/>
    <w:rsid w:val="003F3DC5"/>
    <w:rsid w:val="003F3EB7"/>
    <w:rsid w:val="003F3F0B"/>
    <w:rsid w:val="003F3FE4"/>
    <w:rsid w:val="003F419A"/>
    <w:rsid w:val="003F41D1"/>
    <w:rsid w:val="003F422C"/>
    <w:rsid w:val="003F42DD"/>
    <w:rsid w:val="003F4313"/>
    <w:rsid w:val="003F4341"/>
    <w:rsid w:val="003F436B"/>
    <w:rsid w:val="003F443D"/>
    <w:rsid w:val="003F4669"/>
    <w:rsid w:val="003F4741"/>
    <w:rsid w:val="003F4756"/>
    <w:rsid w:val="003F47EA"/>
    <w:rsid w:val="003F499D"/>
    <w:rsid w:val="003F4A79"/>
    <w:rsid w:val="003F4BB7"/>
    <w:rsid w:val="003F4C95"/>
    <w:rsid w:val="003F4CCE"/>
    <w:rsid w:val="003F4FA4"/>
    <w:rsid w:val="003F4FD5"/>
    <w:rsid w:val="003F50D7"/>
    <w:rsid w:val="003F51B8"/>
    <w:rsid w:val="003F51E3"/>
    <w:rsid w:val="003F5249"/>
    <w:rsid w:val="003F528A"/>
    <w:rsid w:val="003F52FF"/>
    <w:rsid w:val="003F5350"/>
    <w:rsid w:val="003F5443"/>
    <w:rsid w:val="003F556D"/>
    <w:rsid w:val="003F55EA"/>
    <w:rsid w:val="003F55EE"/>
    <w:rsid w:val="003F564D"/>
    <w:rsid w:val="003F56F6"/>
    <w:rsid w:val="003F5711"/>
    <w:rsid w:val="003F571D"/>
    <w:rsid w:val="003F5791"/>
    <w:rsid w:val="003F5801"/>
    <w:rsid w:val="003F5804"/>
    <w:rsid w:val="003F585E"/>
    <w:rsid w:val="003F5921"/>
    <w:rsid w:val="003F5A1F"/>
    <w:rsid w:val="003F5AFB"/>
    <w:rsid w:val="003F5B77"/>
    <w:rsid w:val="003F5BD3"/>
    <w:rsid w:val="003F5C54"/>
    <w:rsid w:val="003F5D49"/>
    <w:rsid w:val="003F5E7C"/>
    <w:rsid w:val="003F5EA7"/>
    <w:rsid w:val="003F6038"/>
    <w:rsid w:val="003F605B"/>
    <w:rsid w:val="003F605D"/>
    <w:rsid w:val="003F608B"/>
    <w:rsid w:val="003F61A2"/>
    <w:rsid w:val="003F6235"/>
    <w:rsid w:val="003F62C9"/>
    <w:rsid w:val="003F670E"/>
    <w:rsid w:val="003F672D"/>
    <w:rsid w:val="003F6B35"/>
    <w:rsid w:val="003F6B95"/>
    <w:rsid w:val="003F6BD5"/>
    <w:rsid w:val="003F6DFC"/>
    <w:rsid w:val="003F6E9E"/>
    <w:rsid w:val="003F6ED1"/>
    <w:rsid w:val="003F6EDA"/>
    <w:rsid w:val="003F6EEC"/>
    <w:rsid w:val="003F6F4E"/>
    <w:rsid w:val="003F717B"/>
    <w:rsid w:val="003F71C8"/>
    <w:rsid w:val="003F7257"/>
    <w:rsid w:val="003F730C"/>
    <w:rsid w:val="003F7314"/>
    <w:rsid w:val="003F734D"/>
    <w:rsid w:val="003F737F"/>
    <w:rsid w:val="003F7413"/>
    <w:rsid w:val="003F7500"/>
    <w:rsid w:val="003F75F1"/>
    <w:rsid w:val="003F76E8"/>
    <w:rsid w:val="003F7700"/>
    <w:rsid w:val="003F7740"/>
    <w:rsid w:val="003F7961"/>
    <w:rsid w:val="003F79AE"/>
    <w:rsid w:val="003F7BD9"/>
    <w:rsid w:val="003F7C91"/>
    <w:rsid w:val="003F7D06"/>
    <w:rsid w:val="003F7D62"/>
    <w:rsid w:val="003F7F5E"/>
    <w:rsid w:val="00400088"/>
    <w:rsid w:val="00400107"/>
    <w:rsid w:val="004001B7"/>
    <w:rsid w:val="00400231"/>
    <w:rsid w:val="004002E6"/>
    <w:rsid w:val="00400316"/>
    <w:rsid w:val="004003BF"/>
    <w:rsid w:val="0040052E"/>
    <w:rsid w:val="004005A0"/>
    <w:rsid w:val="004005D6"/>
    <w:rsid w:val="00400688"/>
    <w:rsid w:val="00400846"/>
    <w:rsid w:val="004008B5"/>
    <w:rsid w:val="004008E5"/>
    <w:rsid w:val="00400B9F"/>
    <w:rsid w:val="00400BB2"/>
    <w:rsid w:val="00400C9D"/>
    <w:rsid w:val="00400CEC"/>
    <w:rsid w:val="00400DA5"/>
    <w:rsid w:val="00400E12"/>
    <w:rsid w:val="00400E7D"/>
    <w:rsid w:val="00400FAC"/>
    <w:rsid w:val="00401043"/>
    <w:rsid w:val="004010B1"/>
    <w:rsid w:val="0040113A"/>
    <w:rsid w:val="0040122D"/>
    <w:rsid w:val="00401260"/>
    <w:rsid w:val="004012B8"/>
    <w:rsid w:val="004012D3"/>
    <w:rsid w:val="004013B1"/>
    <w:rsid w:val="00401556"/>
    <w:rsid w:val="004015C5"/>
    <w:rsid w:val="00401737"/>
    <w:rsid w:val="004017D4"/>
    <w:rsid w:val="0040191E"/>
    <w:rsid w:val="004019EF"/>
    <w:rsid w:val="00401BC5"/>
    <w:rsid w:val="00401DCF"/>
    <w:rsid w:val="00401DE3"/>
    <w:rsid w:val="00401F72"/>
    <w:rsid w:val="00401F78"/>
    <w:rsid w:val="00401F9E"/>
    <w:rsid w:val="004020C0"/>
    <w:rsid w:val="00402178"/>
    <w:rsid w:val="00402316"/>
    <w:rsid w:val="00402387"/>
    <w:rsid w:val="00402480"/>
    <w:rsid w:val="004024DB"/>
    <w:rsid w:val="00402554"/>
    <w:rsid w:val="004025E2"/>
    <w:rsid w:val="00402756"/>
    <w:rsid w:val="004029D2"/>
    <w:rsid w:val="00402A48"/>
    <w:rsid w:val="00402B0D"/>
    <w:rsid w:val="00402BA8"/>
    <w:rsid w:val="00402BCB"/>
    <w:rsid w:val="00402C5E"/>
    <w:rsid w:val="00402C7B"/>
    <w:rsid w:val="00402D12"/>
    <w:rsid w:val="00402D40"/>
    <w:rsid w:val="00402D8F"/>
    <w:rsid w:val="00402FC7"/>
    <w:rsid w:val="00402FF4"/>
    <w:rsid w:val="00403047"/>
    <w:rsid w:val="0040305C"/>
    <w:rsid w:val="004030ED"/>
    <w:rsid w:val="00403192"/>
    <w:rsid w:val="004032AB"/>
    <w:rsid w:val="00403455"/>
    <w:rsid w:val="00403540"/>
    <w:rsid w:val="004035B7"/>
    <w:rsid w:val="004035F5"/>
    <w:rsid w:val="0040360B"/>
    <w:rsid w:val="00403B70"/>
    <w:rsid w:val="00403BAB"/>
    <w:rsid w:val="00403C28"/>
    <w:rsid w:val="00403D17"/>
    <w:rsid w:val="00403DEB"/>
    <w:rsid w:val="004040F4"/>
    <w:rsid w:val="00404113"/>
    <w:rsid w:val="00404163"/>
    <w:rsid w:val="004041BE"/>
    <w:rsid w:val="004041D3"/>
    <w:rsid w:val="004041F3"/>
    <w:rsid w:val="00404224"/>
    <w:rsid w:val="004042E8"/>
    <w:rsid w:val="004044A0"/>
    <w:rsid w:val="00404534"/>
    <w:rsid w:val="00404560"/>
    <w:rsid w:val="0040490C"/>
    <w:rsid w:val="0040496A"/>
    <w:rsid w:val="00404971"/>
    <w:rsid w:val="004049D8"/>
    <w:rsid w:val="00404A16"/>
    <w:rsid w:val="00404A1C"/>
    <w:rsid w:val="00404AAE"/>
    <w:rsid w:val="00404B7C"/>
    <w:rsid w:val="00404C02"/>
    <w:rsid w:val="00404C28"/>
    <w:rsid w:val="00404C35"/>
    <w:rsid w:val="00404C43"/>
    <w:rsid w:val="00404CE7"/>
    <w:rsid w:val="00404D05"/>
    <w:rsid w:val="00404D9D"/>
    <w:rsid w:val="00404E9B"/>
    <w:rsid w:val="00404F79"/>
    <w:rsid w:val="00405023"/>
    <w:rsid w:val="00405122"/>
    <w:rsid w:val="004052E0"/>
    <w:rsid w:val="004054D5"/>
    <w:rsid w:val="004054F5"/>
    <w:rsid w:val="0040552B"/>
    <w:rsid w:val="00405545"/>
    <w:rsid w:val="0040554E"/>
    <w:rsid w:val="004055F2"/>
    <w:rsid w:val="00405786"/>
    <w:rsid w:val="00405787"/>
    <w:rsid w:val="00405979"/>
    <w:rsid w:val="004059CB"/>
    <w:rsid w:val="00405A18"/>
    <w:rsid w:val="00405A22"/>
    <w:rsid w:val="00405AA5"/>
    <w:rsid w:val="00405C96"/>
    <w:rsid w:val="00405E06"/>
    <w:rsid w:val="00405E1B"/>
    <w:rsid w:val="00405EEF"/>
    <w:rsid w:val="00406144"/>
    <w:rsid w:val="00406225"/>
    <w:rsid w:val="004062E8"/>
    <w:rsid w:val="004062EC"/>
    <w:rsid w:val="004063CB"/>
    <w:rsid w:val="004063CC"/>
    <w:rsid w:val="004063D9"/>
    <w:rsid w:val="004063E0"/>
    <w:rsid w:val="004063E5"/>
    <w:rsid w:val="00406497"/>
    <w:rsid w:val="004064C7"/>
    <w:rsid w:val="00406549"/>
    <w:rsid w:val="00406575"/>
    <w:rsid w:val="0040664B"/>
    <w:rsid w:val="00406669"/>
    <w:rsid w:val="0040666F"/>
    <w:rsid w:val="004066A1"/>
    <w:rsid w:val="00406707"/>
    <w:rsid w:val="0040675D"/>
    <w:rsid w:val="00406766"/>
    <w:rsid w:val="00406AAF"/>
    <w:rsid w:val="00406BDB"/>
    <w:rsid w:val="00406C7D"/>
    <w:rsid w:val="00406D7B"/>
    <w:rsid w:val="00406DB8"/>
    <w:rsid w:val="00406DD4"/>
    <w:rsid w:val="00406E6B"/>
    <w:rsid w:val="00406EB4"/>
    <w:rsid w:val="00406F0F"/>
    <w:rsid w:val="00407094"/>
    <w:rsid w:val="004070C3"/>
    <w:rsid w:val="00407114"/>
    <w:rsid w:val="0040711D"/>
    <w:rsid w:val="00407130"/>
    <w:rsid w:val="004071C2"/>
    <w:rsid w:val="004072A3"/>
    <w:rsid w:val="004072CC"/>
    <w:rsid w:val="004073B6"/>
    <w:rsid w:val="0040741A"/>
    <w:rsid w:val="00407649"/>
    <w:rsid w:val="00407651"/>
    <w:rsid w:val="0040776F"/>
    <w:rsid w:val="00407792"/>
    <w:rsid w:val="00407A77"/>
    <w:rsid w:val="00407AD2"/>
    <w:rsid w:val="00407B1E"/>
    <w:rsid w:val="00407C70"/>
    <w:rsid w:val="00407CEF"/>
    <w:rsid w:val="00407D9E"/>
    <w:rsid w:val="00407E80"/>
    <w:rsid w:val="00410039"/>
    <w:rsid w:val="00410060"/>
    <w:rsid w:val="004100D2"/>
    <w:rsid w:val="0041018C"/>
    <w:rsid w:val="0041039C"/>
    <w:rsid w:val="004103AA"/>
    <w:rsid w:val="004103D6"/>
    <w:rsid w:val="0041042A"/>
    <w:rsid w:val="004104A7"/>
    <w:rsid w:val="004104B3"/>
    <w:rsid w:val="00410693"/>
    <w:rsid w:val="00410760"/>
    <w:rsid w:val="00410786"/>
    <w:rsid w:val="0041092F"/>
    <w:rsid w:val="004109D7"/>
    <w:rsid w:val="00410A63"/>
    <w:rsid w:val="00410D2D"/>
    <w:rsid w:val="00410E4A"/>
    <w:rsid w:val="00410FCB"/>
    <w:rsid w:val="0041100D"/>
    <w:rsid w:val="004110BA"/>
    <w:rsid w:val="004111CA"/>
    <w:rsid w:val="00411419"/>
    <w:rsid w:val="00411584"/>
    <w:rsid w:val="004116BC"/>
    <w:rsid w:val="00411750"/>
    <w:rsid w:val="0041179E"/>
    <w:rsid w:val="004117C4"/>
    <w:rsid w:val="00411856"/>
    <w:rsid w:val="0041192D"/>
    <w:rsid w:val="00411956"/>
    <w:rsid w:val="004119C0"/>
    <w:rsid w:val="004119C4"/>
    <w:rsid w:val="00411D6A"/>
    <w:rsid w:val="00411E48"/>
    <w:rsid w:val="00411FB4"/>
    <w:rsid w:val="004120D2"/>
    <w:rsid w:val="004120D7"/>
    <w:rsid w:val="004121BE"/>
    <w:rsid w:val="004121D1"/>
    <w:rsid w:val="004123F9"/>
    <w:rsid w:val="0041243B"/>
    <w:rsid w:val="004124AF"/>
    <w:rsid w:val="00412505"/>
    <w:rsid w:val="0041264E"/>
    <w:rsid w:val="00412798"/>
    <w:rsid w:val="004128B3"/>
    <w:rsid w:val="00412957"/>
    <w:rsid w:val="00412997"/>
    <w:rsid w:val="00412A18"/>
    <w:rsid w:val="00412A7D"/>
    <w:rsid w:val="00412A8B"/>
    <w:rsid w:val="00412ACF"/>
    <w:rsid w:val="00412B64"/>
    <w:rsid w:val="00412E09"/>
    <w:rsid w:val="00412EA4"/>
    <w:rsid w:val="00412F62"/>
    <w:rsid w:val="00412F96"/>
    <w:rsid w:val="00413070"/>
    <w:rsid w:val="004130CA"/>
    <w:rsid w:val="00413115"/>
    <w:rsid w:val="00413119"/>
    <w:rsid w:val="004132A3"/>
    <w:rsid w:val="00413351"/>
    <w:rsid w:val="004135FE"/>
    <w:rsid w:val="0041362B"/>
    <w:rsid w:val="0041364E"/>
    <w:rsid w:val="0041368E"/>
    <w:rsid w:val="004136DF"/>
    <w:rsid w:val="00413744"/>
    <w:rsid w:val="0041384D"/>
    <w:rsid w:val="0041389C"/>
    <w:rsid w:val="004138AF"/>
    <w:rsid w:val="004138D8"/>
    <w:rsid w:val="0041394D"/>
    <w:rsid w:val="004139A3"/>
    <w:rsid w:val="004139E8"/>
    <w:rsid w:val="00413A2C"/>
    <w:rsid w:val="00413A85"/>
    <w:rsid w:val="00413AA7"/>
    <w:rsid w:val="00413ADC"/>
    <w:rsid w:val="00413BBF"/>
    <w:rsid w:val="00413D16"/>
    <w:rsid w:val="00413D5F"/>
    <w:rsid w:val="00413F01"/>
    <w:rsid w:val="00413FD1"/>
    <w:rsid w:val="00414013"/>
    <w:rsid w:val="004140AF"/>
    <w:rsid w:val="004140B8"/>
    <w:rsid w:val="00414153"/>
    <w:rsid w:val="004141D4"/>
    <w:rsid w:val="0041425F"/>
    <w:rsid w:val="004144C2"/>
    <w:rsid w:val="00414512"/>
    <w:rsid w:val="004146DC"/>
    <w:rsid w:val="004147B0"/>
    <w:rsid w:val="004147D6"/>
    <w:rsid w:val="0041481A"/>
    <w:rsid w:val="0041491A"/>
    <w:rsid w:val="004149AF"/>
    <w:rsid w:val="00414A77"/>
    <w:rsid w:val="00414AA9"/>
    <w:rsid w:val="00414AC1"/>
    <w:rsid w:val="00414AE7"/>
    <w:rsid w:val="00414C61"/>
    <w:rsid w:val="00414E0D"/>
    <w:rsid w:val="00414E22"/>
    <w:rsid w:val="00414F1E"/>
    <w:rsid w:val="00414F39"/>
    <w:rsid w:val="00414F93"/>
    <w:rsid w:val="00414FBD"/>
    <w:rsid w:val="0041508A"/>
    <w:rsid w:val="00415159"/>
    <w:rsid w:val="004155AE"/>
    <w:rsid w:val="00415693"/>
    <w:rsid w:val="004157B3"/>
    <w:rsid w:val="004158B9"/>
    <w:rsid w:val="0041597C"/>
    <w:rsid w:val="004159E1"/>
    <w:rsid w:val="004159EC"/>
    <w:rsid w:val="00415B27"/>
    <w:rsid w:val="00415BB5"/>
    <w:rsid w:val="00415BD9"/>
    <w:rsid w:val="00415BFD"/>
    <w:rsid w:val="00415C79"/>
    <w:rsid w:val="00415CE2"/>
    <w:rsid w:val="00415D92"/>
    <w:rsid w:val="00415E01"/>
    <w:rsid w:val="00415ED1"/>
    <w:rsid w:val="00415F94"/>
    <w:rsid w:val="00415FE1"/>
    <w:rsid w:val="004161BD"/>
    <w:rsid w:val="0041628F"/>
    <w:rsid w:val="0041629F"/>
    <w:rsid w:val="004162D2"/>
    <w:rsid w:val="00416349"/>
    <w:rsid w:val="0041658E"/>
    <w:rsid w:val="0041666A"/>
    <w:rsid w:val="0041673C"/>
    <w:rsid w:val="004168C0"/>
    <w:rsid w:val="0041692B"/>
    <w:rsid w:val="004169CF"/>
    <w:rsid w:val="00416CB1"/>
    <w:rsid w:val="00416CC2"/>
    <w:rsid w:val="00416DEE"/>
    <w:rsid w:val="00416E63"/>
    <w:rsid w:val="00416F48"/>
    <w:rsid w:val="00416FFD"/>
    <w:rsid w:val="00417059"/>
    <w:rsid w:val="0041714B"/>
    <w:rsid w:val="004171CE"/>
    <w:rsid w:val="00417200"/>
    <w:rsid w:val="00417225"/>
    <w:rsid w:val="00417245"/>
    <w:rsid w:val="0041725B"/>
    <w:rsid w:val="0041729E"/>
    <w:rsid w:val="00417379"/>
    <w:rsid w:val="00417671"/>
    <w:rsid w:val="00417861"/>
    <w:rsid w:val="00417B7E"/>
    <w:rsid w:val="00417BBA"/>
    <w:rsid w:val="00417CCD"/>
    <w:rsid w:val="00417DB0"/>
    <w:rsid w:val="00420166"/>
    <w:rsid w:val="0042016F"/>
    <w:rsid w:val="00420181"/>
    <w:rsid w:val="004201AB"/>
    <w:rsid w:val="00420250"/>
    <w:rsid w:val="004202E4"/>
    <w:rsid w:val="004202FF"/>
    <w:rsid w:val="0042044B"/>
    <w:rsid w:val="004205AE"/>
    <w:rsid w:val="004205F1"/>
    <w:rsid w:val="0042061B"/>
    <w:rsid w:val="0042064A"/>
    <w:rsid w:val="00420797"/>
    <w:rsid w:val="00420804"/>
    <w:rsid w:val="0042091A"/>
    <w:rsid w:val="00420C2F"/>
    <w:rsid w:val="00420D33"/>
    <w:rsid w:val="00420DB7"/>
    <w:rsid w:val="00420DB9"/>
    <w:rsid w:val="00420E2D"/>
    <w:rsid w:val="00420EA7"/>
    <w:rsid w:val="00421054"/>
    <w:rsid w:val="0042109C"/>
    <w:rsid w:val="0042111C"/>
    <w:rsid w:val="004211D4"/>
    <w:rsid w:val="004213B5"/>
    <w:rsid w:val="00421438"/>
    <w:rsid w:val="004214E8"/>
    <w:rsid w:val="004214F9"/>
    <w:rsid w:val="0042150C"/>
    <w:rsid w:val="0042152D"/>
    <w:rsid w:val="0042166A"/>
    <w:rsid w:val="00421679"/>
    <w:rsid w:val="00421763"/>
    <w:rsid w:val="004217BA"/>
    <w:rsid w:val="004217DF"/>
    <w:rsid w:val="00421976"/>
    <w:rsid w:val="00421BB6"/>
    <w:rsid w:val="00421C7B"/>
    <w:rsid w:val="00421D7F"/>
    <w:rsid w:val="00421FE9"/>
    <w:rsid w:val="00422059"/>
    <w:rsid w:val="0042224A"/>
    <w:rsid w:val="004222B5"/>
    <w:rsid w:val="00422342"/>
    <w:rsid w:val="0042234E"/>
    <w:rsid w:val="0042239D"/>
    <w:rsid w:val="004224D9"/>
    <w:rsid w:val="0042261B"/>
    <w:rsid w:val="004226A7"/>
    <w:rsid w:val="004227BE"/>
    <w:rsid w:val="004227EE"/>
    <w:rsid w:val="004228B7"/>
    <w:rsid w:val="00422961"/>
    <w:rsid w:val="00422B4A"/>
    <w:rsid w:val="00422B5D"/>
    <w:rsid w:val="00422B91"/>
    <w:rsid w:val="00422CAF"/>
    <w:rsid w:val="00422E7B"/>
    <w:rsid w:val="00422EF8"/>
    <w:rsid w:val="00422F98"/>
    <w:rsid w:val="00423045"/>
    <w:rsid w:val="004230B0"/>
    <w:rsid w:val="0042310E"/>
    <w:rsid w:val="0042312D"/>
    <w:rsid w:val="00423242"/>
    <w:rsid w:val="00423267"/>
    <w:rsid w:val="0042345C"/>
    <w:rsid w:val="004234FA"/>
    <w:rsid w:val="00423607"/>
    <w:rsid w:val="00423660"/>
    <w:rsid w:val="0042379F"/>
    <w:rsid w:val="0042380C"/>
    <w:rsid w:val="004238FC"/>
    <w:rsid w:val="00423ADE"/>
    <w:rsid w:val="00423B1B"/>
    <w:rsid w:val="00423C35"/>
    <w:rsid w:val="00423C76"/>
    <w:rsid w:val="00423C8E"/>
    <w:rsid w:val="00423CAA"/>
    <w:rsid w:val="00423CE0"/>
    <w:rsid w:val="00423D65"/>
    <w:rsid w:val="00423D86"/>
    <w:rsid w:val="00423DE1"/>
    <w:rsid w:val="00423E63"/>
    <w:rsid w:val="00423E92"/>
    <w:rsid w:val="00423F5B"/>
    <w:rsid w:val="00423F93"/>
    <w:rsid w:val="00423FE0"/>
    <w:rsid w:val="004240D1"/>
    <w:rsid w:val="004240D7"/>
    <w:rsid w:val="0042418E"/>
    <w:rsid w:val="0042418F"/>
    <w:rsid w:val="004241E9"/>
    <w:rsid w:val="0042423E"/>
    <w:rsid w:val="0042427E"/>
    <w:rsid w:val="004242A8"/>
    <w:rsid w:val="004242A9"/>
    <w:rsid w:val="0042445A"/>
    <w:rsid w:val="00424468"/>
    <w:rsid w:val="00424625"/>
    <w:rsid w:val="00424795"/>
    <w:rsid w:val="004247A8"/>
    <w:rsid w:val="004247B4"/>
    <w:rsid w:val="004247C5"/>
    <w:rsid w:val="004247D3"/>
    <w:rsid w:val="00424922"/>
    <w:rsid w:val="00424A16"/>
    <w:rsid w:val="00424B03"/>
    <w:rsid w:val="00424B19"/>
    <w:rsid w:val="00424B6A"/>
    <w:rsid w:val="00424BBC"/>
    <w:rsid w:val="00424BCD"/>
    <w:rsid w:val="00424D99"/>
    <w:rsid w:val="00424F1A"/>
    <w:rsid w:val="004250A6"/>
    <w:rsid w:val="004250F8"/>
    <w:rsid w:val="0042520A"/>
    <w:rsid w:val="00425255"/>
    <w:rsid w:val="00425289"/>
    <w:rsid w:val="0042534C"/>
    <w:rsid w:val="00425534"/>
    <w:rsid w:val="00425619"/>
    <w:rsid w:val="00425682"/>
    <w:rsid w:val="004257B3"/>
    <w:rsid w:val="004258FA"/>
    <w:rsid w:val="004259F2"/>
    <w:rsid w:val="004259F5"/>
    <w:rsid w:val="00425B17"/>
    <w:rsid w:val="00425B19"/>
    <w:rsid w:val="00425BD9"/>
    <w:rsid w:val="00425BDD"/>
    <w:rsid w:val="00425CB5"/>
    <w:rsid w:val="00425CD2"/>
    <w:rsid w:val="00425CDD"/>
    <w:rsid w:val="00425D7D"/>
    <w:rsid w:val="00425D9E"/>
    <w:rsid w:val="00425DB4"/>
    <w:rsid w:val="00425E01"/>
    <w:rsid w:val="00425E53"/>
    <w:rsid w:val="00425F3B"/>
    <w:rsid w:val="00425FB5"/>
    <w:rsid w:val="004261EF"/>
    <w:rsid w:val="004261F0"/>
    <w:rsid w:val="00426217"/>
    <w:rsid w:val="00426244"/>
    <w:rsid w:val="00426321"/>
    <w:rsid w:val="004263B8"/>
    <w:rsid w:val="00426403"/>
    <w:rsid w:val="004264C3"/>
    <w:rsid w:val="00426523"/>
    <w:rsid w:val="00426537"/>
    <w:rsid w:val="004267C8"/>
    <w:rsid w:val="00426856"/>
    <w:rsid w:val="00426ADD"/>
    <w:rsid w:val="00426B0C"/>
    <w:rsid w:val="00426B14"/>
    <w:rsid w:val="00426DA0"/>
    <w:rsid w:val="004270F5"/>
    <w:rsid w:val="00427291"/>
    <w:rsid w:val="00427304"/>
    <w:rsid w:val="004274A2"/>
    <w:rsid w:val="00427534"/>
    <w:rsid w:val="00427570"/>
    <w:rsid w:val="004276E5"/>
    <w:rsid w:val="00427783"/>
    <w:rsid w:val="004277AB"/>
    <w:rsid w:val="00427852"/>
    <w:rsid w:val="0042789C"/>
    <w:rsid w:val="00427951"/>
    <w:rsid w:val="00427A32"/>
    <w:rsid w:val="00427A51"/>
    <w:rsid w:val="00427B2D"/>
    <w:rsid w:val="00427D14"/>
    <w:rsid w:val="00427DCA"/>
    <w:rsid w:val="00427E22"/>
    <w:rsid w:val="00427E7A"/>
    <w:rsid w:val="00427F20"/>
    <w:rsid w:val="00427F85"/>
    <w:rsid w:val="00427FC8"/>
    <w:rsid w:val="00427FEE"/>
    <w:rsid w:val="00427FF5"/>
    <w:rsid w:val="00430052"/>
    <w:rsid w:val="00430088"/>
    <w:rsid w:val="004300C8"/>
    <w:rsid w:val="00430176"/>
    <w:rsid w:val="004301EF"/>
    <w:rsid w:val="00430266"/>
    <w:rsid w:val="0043028D"/>
    <w:rsid w:val="0043029C"/>
    <w:rsid w:val="004303B1"/>
    <w:rsid w:val="004303C1"/>
    <w:rsid w:val="004303F3"/>
    <w:rsid w:val="004306C1"/>
    <w:rsid w:val="0043075E"/>
    <w:rsid w:val="00430902"/>
    <w:rsid w:val="004309DC"/>
    <w:rsid w:val="004309EC"/>
    <w:rsid w:val="00430B9D"/>
    <w:rsid w:val="00430D90"/>
    <w:rsid w:val="00431004"/>
    <w:rsid w:val="00431024"/>
    <w:rsid w:val="004310B3"/>
    <w:rsid w:val="00431196"/>
    <w:rsid w:val="004311B7"/>
    <w:rsid w:val="00431487"/>
    <w:rsid w:val="004314FB"/>
    <w:rsid w:val="00431595"/>
    <w:rsid w:val="00431675"/>
    <w:rsid w:val="0043181F"/>
    <w:rsid w:val="004319D6"/>
    <w:rsid w:val="004319F0"/>
    <w:rsid w:val="00431A7D"/>
    <w:rsid w:val="00431AE3"/>
    <w:rsid w:val="00431B1A"/>
    <w:rsid w:val="00431B7B"/>
    <w:rsid w:val="00431BA8"/>
    <w:rsid w:val="00431BAD"/>
    <w:rsid w:val="00431C23"/>
    <w:rsid w:val="00431C43"/>
    <w:rsid w:val="00431CA9"/>
    <w:rsid w:val="00431D1E"/>
    <w:rsid w:val="00431DDF"/>
    <w:rsid w:val="00431F92"/>
    <w:rsid w:val="00432010"/>
    <w:rsid w:val="0043202D"/>
    <w:rsid w:val="0043211A"/>
    <w:rsid w:val="00432211"/>
    <w:rsid w:val="004322EA"/>
    <w:rsid w:val="00432313"/>
    <w:rsid w:val="00432330"/>
    <w:rsid w:val="00432347"/>
    <w:rsid w:val="00432478"/>
    <w:rsid w:val="004324BC"/>
    <w:rsid w:val="004324BF"/>
    <w:rsid w:val="00432535"/>
    <w:rsid w:val="004325A8"/>
    <w:rsid w:val="004325B4"/>
    <w:rsid w:val="0043267F"/>
    <w:rsid w:val="004328CE"/>
    <w:rsid w:val="0043296B"/>
    <w:rsid w:val="004329B7"/>
    <w:rsid w:val="00432AC0"/>
    <w:rsid w:val="00432B75"/>
    <w:rsid w:val="00432BBC"/>
    <w:rsid w:val="00432CA8"/>
    <w:rsid w:val="00432DEE"/>
    <w:rsid w:val="00432FCE"/>
    <w:rsid w:val="00433097"/>
    <w:rsid w:val="004331AB"/>
    <w:rsid w:val="00433204"/>
    <w:rsid w:val="0043326F"/>
    <w:rsid w:val="004332B9"/>
    <w:rsid w:val="004332DE"/>
    <w:rsid w:val="00433474"/>
    <w:rsid w:val="004334A2"/>
    <w:rsid w:val="0043355B"/>
    <w:rsid w:val="00433568"/>
    <w:rsid w:val="004335A1"/>
    <w:rsid w:val="004337B8"/>
    <w:rsid w:val="0043384A"/>
    <w:rsid w:val="00433875"/>
    <w:rsid w:val="004338F4"/>
    <w:rsid w:val="00433934"/>
    <w:rsid w:val="00433964"/>
    <w:rsid w:val="004339FE"/>
    <w:rsid w:val="00433C1F"/>
    <w:rsid w:val="00433D13"/>
    <w:rsid w:val="00433D14"/>
    <w:rsid w:val="00433D67"/>
    <w:rsid w:val="00433F2B"/>
    <w:rsid w:val="00433F84"/>
    <w:rsid w:val="00434132"/>
    <w:rsid w:val="0043421F"/>
    <w:rsid w:val="0043424C"/>
    <w:rsid w:val="0043438D"/>
    <w:rsid w:val="00434399"/>
    <w:rsid w:val="0043475B"/>
    <w:rsid w:val="004348F4"/>
    <w:rsid w:val="0043490F"/>
    <w:rsid w:val="0043496E"/>
    <w:rsid w:val="004349CA"/>
    <w:rsid w:val="00434A83"/>
    <w:rsid w:val="00434AA8"/>
    <w:rsid w:val="00434B29"/>
    <w:rsid w:val="00434BE3"/>
    <w:rsid w:val="00434C15"/>
    <w:rsid w:val="00434CD4"/>
    <w:rsid w:val="00434D47"/>
    <w:rsid w:val="00434DAD"/>
    <w:rsid w:val="00434DB0"/>
    <w:rsid w:val="00434E09"/>
    <w:rsid w:val="00434E58"/>
    <w:rsid w:val="00434EFE"/>
    <w:rsid w:val="004350D7"/>
    <w:rsid w:val="00435194"/>
    <w:rsid w:val="00435313"/>
    <w:rsid w:val="004353A4"/>
    <w:rsid w:val="004353E4"/>
    <w:rsid w:val="00435590"/>
    <w:rsid w:val="00435677"/>
    <w:rsid w:val="00435763"/>
    <w:rsid w:val="004357CC"/>
    <w:rsid w:val="00435803"/>
    <w:rsid w:val="004358D8"/>
    <w:rsid w:val="00435960"/>
    <w:rsid w:val="00435B53"/>
    <w:rsid w:val="00435B8C"/>
    <w:rsid w:val="00435C9E"/>
    <w:rsid w:val="00435CE4"/>
    <w:rsid w:val="00435D9C"/>
    <w:rsid w:val="00435DC8"/>
    <w:rsid w:val="00435F1A"/>
    <w:rsid w:val="00435F48"/>
    <w:rsid w:val="00435F53"/>
    <w:rsid w:val="00435FDC"/>
    <w:rsid w:val="00435FF2"/>
    <w:rsid w:val="0043605C"/>
    <w:rsid w:val="00436091"/>
    <w:rsid w:val="00436126"/>
    <w:rsid w:val="0043615A"/>
    <w:rsid w:val="004361BC"/>
    <w:rsid w:val="00436213"/>
    <w:rsid w:val="00436253"/>
    <w:rsid w:val="00436341"/>
    <w:rsid w:val="00436509"/>
    <w:rsid w:val="0043652C"/>
    <w:rsid w:val="004366C4"/>
    <w:rsid w:val="00436769"/>
    <w:rsid w:val="004367FD"/>
    <w:rsid w:val="00436A5E"/>
    <w:rsid w:val="00436AD8"/>
    <w:rsid w:val="00436B12"/>
    <w:rsid w:val="00436B8D"/>
    <w:rsid w:val="00436B9E"/>
    <w:rsid w:val="00436C0A"/>
    <w:rsid w:val="00436C7D"/>
    <w:rsid w:val="00436DB9"/>
    <w:rsid w:val="00436F3A"/>
    <w:rsid w:val="00436FAB"/>
    <w:rsid w:val="00437038"/>
    <w:rsid w:val="0043720C"/>
    <w:rsid w:val="004372FE"/>
    <w:rsid w:val="0043732F"/>
    <w:rsid w:val="004373BA"/>
    <w:rsid w:val="004373FA"/>
    <w:rsid w:val="0043749B"/>
    <w:rsid w:val="004375C9"/>
    <w:rsid w:val="004376A4"/>
    <w:rsid w:val="004376A6"/>
    <w:rsid w:val="00437712"/>
    <w:rsid w:val="004377D0"/>
    <w:rsid w:val="004378F7"/>
    <w:rsid w:val="004379B4"/>
    <w:rsid w:val="004379C5"/>
    <w:rsid w:val="00437AA7"/>
    <w:rsid w:val="00437AF2"/>
    <w:rsid w:val="00437B58"/>
    <w:rsid w:val="00437BED"/>
    <w:rsid w:val="00437C88"/>
    <w:rsid w:val="00437EA8"/>
    <w:rsid w:val="00437EEA"/>
    <w:rsid w:val="00437FB2"/>
    <w:rsid w:val="00437FB4"/>
    <w:rsid w:val="00437FE8"/>
    <w:rsid w:val="004401A8"/>
    <w:rsid w:val="004401EE"/>
    <w:rsid w:val="00440229"/>
    <w:rsid w:val="0044022C"/>
    <w:rsid w:val="0044029D"/>
    <w:rsid w:val="004402C1"/>
    <w:rsid w:val="00440304"/>
    <w:rsid w:val="00440319"/>
    <w:rsid w:val="0044036F"/>
    <w:rsid w:val="00440403"/>
    <w:rsid w:val="00440429"/>
    <w:rsid w:val="00440432"/>
    <w:rsid w:val="0044055B"/>
    <w:rsid w:val="004405BC"/>
    <w:rsid w:val="004405CF"/>
    <w:rsid w:val="0044078C"/>
    <w:rsid w:val="00440812"/>
    <w:rsid w:val="00440889"/>
    <w:rsid w:val="00440939"/>
    <w:rsid w:val="00440968"/>
    <w:rsid w:val="00440AD4"/>
    <w:rsid w:val="00440B72"/>
    <w:rsid w:val="00440BF2"/>
    <w:rsid w:val="00440CD5"/>
    <w:rsid w:val="00440DFB"/>
    <w:rsid w:val="00440F7B"/>
    <w:rsid w:val="0044108C"/>
    <w:rsid w:val="00441151"/>
    <w:rsid w:val="004412E0"/>
    <w:rsid w:val="004413A4"/>
    <w:rsid w:val="00441459"/>
    <w:rsid w:val="0044155A"/>
    <w:rsid w:val="004415EF"/>
    <w:rsid w:val="0044162B"/>
    <w:rsid w:val="00441708"/>
    <w:rsid w:val="004417B4"/>
    <w:rsid w:val="00441866"/>
    <w:rsid w:val="0044197A"/>
    <w:rsid w:val="004419C2"/>
    <w:rsid w:val="00441A40"/>
    <w:rsid w:val="00441C22"/>
    <w:rsid w:val="00441D9D"/>
    <w:rsid w:val="00441DA6"/>
    <w:rsid w:val="00441DE0"/>
    <w:rsid w:val="00441E14"/>
    <w:rsid w:val="00441F33"/>
    <w:rsid w:val="00441FF2"/>
    <w:rsid w:val="00442017"/>
    <w:rsid w:val="004420C3"/>
    <w:rsid w:val="00442125"/>
    <w:rsid w:val="00442235"/>
    <w:rsid w:val="00442308"/>
    <w:rsid w:val="00442381"/>
    <w:rsid w:val="00442405"/>
    <w:rsid w:val="004425D3"/>
    <w:rsid w:val="004425F2"/>
    <w:rsid w:val="004428A5"/>
    <w:rsid w:val="0044291E"/>
    <w:rsid w:val="004429A1"/>
    <w:rsid w:val="004429D6"/>
    <w:rsid w:val="00442A49"/>
    <w:rsid w:val="00442B57"/>
    <w:rsid w:val="00442B8E"/>
    <w:rsid w:val="00442C12"/>
    <w:rsid w:val="00442C76"/>
    <w:rsid w:val="00442D6D"/>
    <w:rsid w:val="00442E45"/>
    <w:rsid w:val="00442F8C"/>
    <w:rsid w:val="00443044"/>
    <w:rsid w:val="0044305A"/>
    <w:rsid w:val="0044308D"/>
    <w:rsid w:val="004430EA"/>
    <w:rsid w:val="0044316C"/>
    <w:rsid w:val="004433AD"/>
    <w:rsid w:val="00443407"/>
    <w:rsid w:val="0044341B"/>
    <w:rsid w:val="004435F9"/>
    <w:rsid w:val="00443723"/>
    <w:rsid w:val="00443890"/>
    <w:rsid w:val="004438BC"/>
    <w:rsid w:val="004439C6"/>
    <w:rsid w:val="00443A81"/>
    <w:rsid w:val="00443B00"/>
    <w:rsid w:val="00443C6B"/>
    <w:rsid w:val="00443C77"/>
    <w:rsid w:val="00443D01"/>
    <w:rsid w:val="00443D42"/>
    <w:rsid w:val="00443D75"/>
    <w:rsid w:val="00443EDB"/>
    <w:rsid w:val="00443F67"/>
    <w:rsid w:val="00443FF8"/>
    <w:rsid w:val="0044420D"/>
    <w:rsid w:val="004442AE"/>
    <w:rsid w:val="004442C1"/>
    <w:rsid w:val="0044431B"/>
    <w:rsid w:val="00444323"/>
    <w:rsid w:val="004443AB"/>
    <w:rsid w:val="00444637"/>
    <w:rsid w:val="0044466A"/>
    <w:rsid w:val="00444772"/>
    <w:rsid w:val="004447A3"/>
    <w:rsid w:val="004447AE"/>
    <w:rsid w:val="004447BD"/>
    <w:rsid w:val="004447D3"/>
    <w:rsid w:val="00444906"/>
    <w:rsid w:val="0044494D"/>
    <w:rsid w:val="004449FC"/>
    <w:rsid w:val="00444A00"/>
    <w:rsid w:val="00444A0B"/>
    <w:rsid w:val="00444B44"/>
    <w:rsid w:val="00444C19"/>
    <w:rsid w:val="00444C94"/>
    <w:rsid w:val="00444E98"/>
    <w:rsid w:val="00444EDF"/>
    <w:rsid w:val="00444F4D"/>
    <w:rsid w:val="00444F95"/>
    <w:rsid w:val="0044507D"/>
    <w:rsid w:val="0044535E"/>
    <w:rsid w:val="0044539E"/>
    <w:rsid w:val="00445483"/>
    <w:rsid w:val="0044549E"/>
    <w:rsid w:val="0044555C"/>
    <w:rsid w:val="0044558D"/>
    <w:rsid w:val="00445629"/>
    <w:rsid w:val="00445763"/>
    <w:rsid w:val="0044585E"/>
    <w:rsid w:val="00445889"/>
    <w:rsid w:val="004458A9"/>
    <w:rsid w:val="00445939"/>
    <w:rsid w:val="00445978"/>
    <w:rsid w:val="0044598B"/>
    <w:rsid w:val="00445995"/>
    <w:rsid w:val="004459AA"/>
    <w:rsid w:val="00445B40"/>
    <w:rsid w:val="00445B4A"/>
    <w:rsid w:val="00445B9C"/>
    <w:rsid w:val="00445C47"/>
    <w:rsid w:val="00445C7C"/>
    <w:rsid w:val="00445C9A"/>
    <w:rsid w:val="00445E0E"/>
    <w:rsid w:val="00445E6F"/>
    <w:rsid w:val="00445E77"/>
    <w:rsid w:val="00445EB3"/>
    <w:rsid w:val="00445FBB"/>
    <w:rsid w:val="004460C5"/>
    <w:rsid w:val="00446157"/>
    <w:rsid w:val="00446162"/>
    <w:rsid w:val="00446197"/>
    <w:rsid w:val="004461DF"/>
    <w:rsid w:val="00446201"/>
    <w:rsid w:val="004462F7"/>
    <w:rsid w:val="0044638C"/>
    <w:rsid w:val="004465B3"/>
    <w:rsid w:val="00446755"/>
    <w:rsid w:val="00446790"/>
    <w:rsid w:val="004469F3"/>
    <w:rsid w:val="004469FD"/>
    <w:rsid w:val="00446A05"/>
    <w:rsid w:val="00446A0F"/>
    <w:rsid w:val="00446A92"/>
    <w:rsid w:val="00446B72"/>
    <w:rsid w:val="00446B86"/>
    <w:rsid w:val="00446D79"/>
    <w:rsid w:val="00446DBF"/>
    <w:rsid w:val="00446E46"/>
    <w:rsid w:val="00446FD7"/>
    <w:rsid w:val="0044701E"/>
    <w:rsid w:val="00447125"/>
    <w:rsid w:val="0044747A"/>
    <w:rsid w:val="00447550"/>
    <w:rsid w:val="00447553"/>
    <w:rsid w:val="004475FD"/>
    <w:rsid w:val="0044778F"/>
    <w:rsid w:val="0044780B"/>
    <w:rsid w:val="0044784C"/>
    <w:rsid w:val="0044785E"/>
    <w:rsid w:val="0044793F"/>
    <w:rsid w:val="00447A4E"/>
    <w:rsid w:val="00447A97"/>
    <w:rsid w:val="00447AB9"/>
    <w:rsid w:val="00447AED"/>
    <w:rsid w:val="00447BDC"/>
    <w:rsid w:val="00447C6F"/>
    <w:rsid w:val="00447C87"/>
    <w:rsid w:val="00447D3B"/>
    <w:rsid w:val="00447DF0"/>
    <w:rsid w:val="00447E98"/>
    <w:rsid w:val="00447F98"/>
    <w:rsid w:val="004500A3"/>
    <w:rsid w:val="004500C0"/>
    <w:rsid w:val="00450143"/>
    <w:rsid w:val="0045014C"/>
    <w:rsid w:val="004501A7"/>
    <w:rsid w:val="0045020E"/>
    <w:rsid w:val="00450297"/>
    <w:rsid w:val="004502E0"/>
    <w:rsid w:val="00450446"/>
    <w:rsid w:val="004504D3"/>
    <w:rsid w:val="004506D9"/>
    <w:rsid w:val="00450729"/>
    <w:rsid w:val="00450814"/>
    <w:rsid w:val="00450878"/>
    <w:rsid w:val="004508A9"/>
    <w:rsid w:val="0045096F"/>
    <w:rsid w:val="00450977"/>
    <w:rsid w:val="004509AF"/>
    <w:rsid w:val="004509DA"/>
    <w:rsid w:val="00450B83"/>
    <w:rsid w:val="00450D33"/>
    <w:rsid w:val="00450D3B"/>
    <w:rsid w:val="00450D98"/>
    <w:rsid w:val="00450D9C"/>
    <w:rsid w:val="00450E0D"/>
    <w:rsid w:val="00451144"/>
    <w:rsid w:val="0045125E"/>
    <w:rsid w:val="00451358"/>
    <w:rsid w:val="0045137C"/>
    <w:rsid w:val="004514F3"/>
    <w:rsid w:val="0045174A"/>
    <w:rsid w:val="00451756"/>
    <w:rsid w:val="0045182F"/>
    <w:rsid w:val="00451899"/>
    <w:rsid w:val="00451C62"/>
    <w:rsid w:val="00451D71"/>
    <w:rsid w:val="00451EDA"/>
    <w:rsid w:val="00451FF1"/>
    <w:rsid w:val="0045203A"/>
    <w:rsid w:val="00452113"/>
    <w:rsid w:val="004521FF"/>
    <w:rsid w:val="0045229F"/>
    <w:rsid w:val="0045267F"/>
    <w:rsid w:val="00452780"/>
    <w:rsid w:val="004527F5"/>
    <w:rsid w:val="00452A62"/>
    <w:rsid w:val="00452AA7"/>
    <w:rsid w:val="00452B40"/>
    <w:rsid w:val="00452BB9"/>
    <w:rsid w:val="00452DA6"/>
    <w:rsid w:val="00452E0E"/>
    <w:rsid w:val="00452E41"/>
    <w:rsid w:val="004531DC"/>
    <w:rsid w:val="004531ED"/>
    <w:rsid w:val="0045320C"/>
    <w:rsid w:val="00453221"/>
    <w:rsid w:val="00453318"/>
    <w:rsid w:val="00453450"/>
    <w:rsid w:val="004534FC"/>
    <w:rsid w:val="00453582"/>
    <w:rsid w:val="00453654"/>
    <w:rsid w:val="004537DD"/>
    <w:rsid w:val="00453842"/>
    <w:rsid w:val="004538DB"/>
    <w:rsid w:val="0045391F"/>
    <w:rsid w:val="00453B88"/>
    <w:rsid w:val="00453BFC"/>
    <w:rsid w:val="00453DF7"/>
    <w:rsid w:val="00453E30"/>
    <w:rsid w:val="00453E57"/>
    <w:rsid w:val="00453E7E"/>
    <w:rsid w:val="00453EE1"/>
    <w:rsid w:val="004540A9"/>
    <w:rsid w:val="00454120"/>
    <w:rsid w:val="0045416C"/>
    <w:rsid w:val="00454180"/>
    <w:rsid w:val="004541FD"/>
    <w:rsid w:val="0045424C"/>
    <w:rsid w:val="00454251"/>
    <w:rsid w:val="004542C0"/>
    <w:rsid w:val="0045430A"/>
    <w:rsid w:val="00454422"/>
    <w:rsid w:val="00454597"/>
    <w:rsid w:val="004545EC"/>
    <w:rsid w:val="0045460E"/>
    <w:rsid w:val="004546A8"/>
    <w:rsid w:val="004546FA"/>
    <w:rsid w:val="00454795"/>
    <w:rsid w:val="004548FF"/>
    <w:rsid w:val="00454A70"/>
    <w:rsid w:val="00454AE8"/>
    <w:rsid w:val="00454B51"/>
    <w:rsid w:val="00454BC2"/>
    <w:rsid w:val="00454C2A"/>
    <w:rsid w:val="00454CD9"/>
    <w:rsid w:val="00454D11"/>
    <w:rsid w:val="00454D6F"/>
    <w:rsid w:val="00454DBB"/>
    <w:rsid w:val="00454DC9"/>
    <w:rsid w:val="00454EA8"/>
    <w:rsid w:val="00454ED2"/>
    <w:rsid w:val="00454F4C"/>
    <w:rsid w:val="00454FED"/>
    <w:rsid w:val="0045501D"/>
    <w:rsid w:val="00455095"/>
    <w:rsid w:val="00455099"/>
    <w:rsid w:val="00455221"/>
    <w:rsid w:val="004552D7"/>
    <w:rsid w:val="0045545D"/>
    <w:rsid w:val="0045547C"/>
    <w:rsid w:val="004554DC"/>
    <w:rsid w:val="004554E5"/>
    <w:rsid w:val="004554F9"/>
    <w:rsid w:val="00455557"/>
    <w:rsid w:val="004556D8"/>
    <w:rsid w:val="00455896"/>
    <w:rsid w:val="0045589B"/>
    <w:rsid w:val="00455936"/>
    <w:rsid w:val="00455C5D"/>
    <w:rsid w:val="00455DD2"/>
    <w:rsid w:val="00455E31"/>
    <w:rsid w:val="00455E93"/>
    <w:rsid w:val="00455EA3"/>
    <w:rsid w:val="00455EC8"/>
    <w:rsid w:val="00455EE3"/>
    <w:rsid w:val="00455F75"/>
    <w:rsid w:val="0045614A"/>
    <w:rsid w:val="00456269"/>
    <w:rsid w:val="0045632A"/>
    <w:rsid w:val="0045632F"/>
    <w:rsid w:val="00456470"/>
    <w:rsid w:val="0045648A"/>
    <w:rsid w:val="00456529"/>
    <w:rsid w:val="0045654D"/>
    <w:rsid w:val="00456562"/>
    <w:rsid w:val="004565B4"/>
    <w:rsid w:val="004565E3"/>
    <w:rsid w:val="004565FB"/>
    <w:rsid w:val="00456690"/>
    <w:rsid w:val="004566DF"/>
    <w:rsid w:val="004567CB"/>
    <w:rsid w:val="004569F6"/>
    <w:rsid w:val="00456B5F"/>
    <w:rsid w:val="00456BDE"/>
    <w:rsid w:val="00456C66"/>
    <w:rsid w:val="00456CC0"/>
    <w:rsid w:val="00456EDE"/>
    <w:rsid w:val="004571E4"/>
    <w:rsid w:val="00457245"/>
    <w:rsid w:val="004572F6"/>
    <w:rsid w:val="004573F6"/>
    <w:rsid w:val="00457654"/>
    <w:rsid w:val="00457754"/>
    <w:rsid w:val="004578A1"/>
    <w:rsid w:val="00457BFE"/>
    <w:rsid w:val="00457CFE"/>
    <w:rsid w:val="00457D2D"/>
    <w:rsid w:val="00460013"/>
    <w:rsid w:val="004603C5"/>
    <w:rsid w:val="004605D9"/>
    <w:rsid w:val="00460655"/>
    <w:rsid w:val="00460748"/>
    <w:rsid w:val="00460827"/>
    <w:rsid w:val="0046082B"/>
    <w:rsid w:val="004608D1"/>
    <w:rsid w:val="004608EF"/>
    <w:rsid w:val="0046092D"/>
    <w:rsid w:val="00460950"/>
    <w:rsid w:val="00460962"/>
    <w:rsid w:val="00460A7D"/>
    <w:rsid w:val="00460B97"/>
    <w:rsid w:val="00460BAC"/>
    <w:rsid w:val="00460C98"/>
    <w:rsid w:val="00460CAF"/>
    <w:rsid w:val="00460D37"/>
    <w:rsid w:val="00460E05"/>
    <w:rsid w:val="00460E38"/>
    <w:rsid w:val="00460F00"/>
    <w:rsid w:val="00460FBF"/>
    <w:rsid w:val="00460FCA"/>
    <w:rsid w:val="004610AC"/>
    <w:rsid w:val="004610B5"/>
    <w:rsid w:val="004611E6"/>
    <w:rsid w:val="004612C9"/>
    <w:rsid w:val="0046137D"/>
    <w:rsid w:val="004613EE"/>
    <w:rsid w:val="004615A6"/>
    <w:rsid w:val="00461752"/>
    <w:rsid w:val="0046175C"/>
    <w:rsid w:val="0046176D"/>
    <w:rsid w:val="004617E8"/>
    <w:rsid w:val="0046180C"/>
    <w:rsid w:val="00461825"/>
    <w:rsid w:val="00461BEB"/>
    <w:rsid w:val="00461C03"/>
    <w:rsid w:val="00461CCF"/>
    <w:rsid w:val="00461CD5"/>
    <w:rsid w:val="00461D88"/>
    <w:rsid w:val="00461DDE"/>
    <w:rsid w:val="00461E18"/>
    <w:rsid w:val="00461EDE"/>
    <w:rsid w:val="00461EEB"/>
    <w:rsid w:val="00461FAA"/>
    <w:rsid w:val="00462076"/>
    <w:rsid w:val="00462111"/>
    <w:rsid w:val="00462132"/>
    <w:rsid w:val="004622B5"/>
    <w:rsid w:val="004622FB"/>
    <w:rsid w:val="00462451"/>
    <w:rsid w:val="00462596"/>
    <w:rsid w:val="00462624"/>
    <w:rsid w:val="004626CD"/>
    <w:rsid w:val="004626CF"/>
    <w:rsid w:val="00462779"/>
    <w:rsid w:val="004627C9"/>
    <w:rsid w:val="004627FC"/>
    <w:rsid w:val="00462932"/>
    <w:rsid w:val="00462A6A"/>
    <w:rsid w:val="00462C72"/>
    <w:rsid w:val="00462D33"/>
    <w:rsid w:val="00462E49"/>
    <w:rsid w:val="00462FBD"/>
    <w:rsid w:val="00462FF0"/>
    <w:rsid w:val="00463152"/>
    <w:rsid w:val="00463249"/>
    <w:rsid w:val="004633F3"/>
    <w:rsid w:val="004634C6"/>
    <w:rsid w:val="004635A8"/>
    <w:rsid w:val="004635C9"/>
    <w:rsid w:val="00463623"/>
    <w:rsid w:val="0046366F"/>
    <w:rsid w:val="004636EA"/>
    <w:rsid w:val="0046371C"/>
    <w:rsid w:val="0046376F"/>
    <w:rsid w:val="004637ED"/>
    <w:rsid w:val="004638AC"/>
    <w:rsid w:val="004639A3"/>
    <w:rsid w:val="00463A2E"/>
    <w:rsid w:val="00463A48"/>
    <w:rsid w:val="00463C8F"/>
    <w:rsid w:val="00463CE1"/>
    <w:rsid w:val="00463E13"/>
    <w:rsid w:val="00463E80"/>
    <w:rsid w:val="00463EB8"/>
    <w:rsid w:val="00463F6E"/>
    <w:rsid w:val="0046405E"/>
    <w:rsid w:val="00464072"/>
    <w:rsid w:val="004640AD"/>
    <w:rsid w:val="00464130"/>
    <w:rsid w:val="00464309"/>
    <w:rsid w:val="0046435C"/>
    <w:rsid w:val="00464381"/>
    <w:rsid w:val="0046451D"/>
    <w:rsid w:val="00464749"/>
    <w:rsid w:val="004647FD"/>
    <w:rsid w:val="0046491B"/>
    <w:rsid w:val="00464A37"/>
    <w:rsid w:val="00464C07"/>
    <w:rsid w:val="00464CB4"/>
    <w:rsid w:val="00464CD8"/>
    <w:rsid w:val="00464DE6"/>
    <w:rsid w:val="00464ECF"/>
    <w:rsid w:val="00464F2B"/>
    <w:rsid w:val="00464FAA"/>
    <w:rsid w:val="00465092"/>
    <w:rsid w:val="0046516F"/>
    <w:rsid w:val="004653F4"/>
    <w:rsid w:val="0046544B"/>
    <w:rsid w:val="004654C3"/>
    <w:rsid w:val="00465632"/>
    <w:rsid w:val="004656B3"/>
    <w:rsid w:val="004656CE"/>
    <w:rsid w:val="00465718"/>
    <w:rsid w:val="0046584C"/>
    <w:rsid w:val="004659DE"/>
    <w:rsid w:val="00465A6E"/>
    <w:rsid w:val="00465B45"/>
    <w:rsid w:val="00465B70"/>
    <w:rsid w:val="00465D8B"/>
    <w:rsid w:val="00465E11"/>
    <w:rsid w:val="00465E17"/>
    <w:rsid w:val="00465EB5"/>
    <w:rsid w:val="00465F3E"/>
    <w:rsid w:val="00465FA1"/>
    <w:rsid w:val="00465FDE"/>
    <w:rsid w:val="00466046"/>
    <w:rsid w:val="00466058"/>
    <w:rsid w:val="004660C6"/>
    <w:rsid w:val="0046613C"/>
    <w:rsid w:val="00466154"/>
    <w:rsid w:val="004661A2"/>
    <w:rsid w:val="004661BA"/>
    <w:rsid w:val="00466322"/>
    <w:rsid w:val="00466325"/>
    <w:rsid w:val="004663C5"/>
    <w:rsid w:val="004663D9"/>
    <w:rsid w:val="004663DF"/>
    <w:rsid w:val="00466442"/>
    <w:rsid w:val="0046664E"/>
    <w:rsid w:val="00466701"/>
    <w:rsid w:val="0046675E"/>
    <w:rsid w:val="0046680F"/>
    <w:rsid w:val="00466818"/>
    <w:rsid w:val="0046689C"/>
    <w:rsid w:val="0046692E"/>
    <w:rsid w:val="00466944"/>
    <w:rsid w:val="004669CE"/>
    <w:rsid w:val="00466A3A"/>
    <w:rsid w:val="00466D6E"/>
    <w:rsid w:val="00466D81"/>
    <w:rsid w:val="00466E85"/>
    <w:rsid w:val="00466F70"/>
    <w:rsid w:val="00466FBB"/>
    <w:rsid w:val="00466FC7"/>
    <w:rsid w:val="004670D5"/>
    <w:rsid w:val="004672E6"/>
    <w:rsid w:val="00467316"/>
    <w:rsid w:val="00467419"/>
    <w:rsid w:val="00467529"/>
    <w:rsid w:val="00467554"/>
    <w:rsid w:val="00467605"/>
    <w:rsid w:val="00467700"/>
    <w:rsid w:val="0046774E"/>
    <w:rsid w:val="0046790B"/>
    <w:rsid w:val="00467944"/>
    <w:rsid w:val="0046795A"/>
    <w:rsid w:val="004679AD"/>
    <w:rsid w:val="004679FF"/>
    <w:rsid w:val="00467A27"/>
    <w:rsid w:val="00467A7E"/>
    <w:rsid w:val="00467AAA"/>
    <w:rsid w:val="00467B1C"/>
    <w:rsid w:val="00467C01"/>
    <w:rsid w:val="00467C10"/>
    <w:rsid w:val="00467C19"/>
    <w:rsid w:val="00467C26"/>
    <w:rsid w:val="00467CD2"/>
    <w:rsid w:val="00467DC9"/>
    <w:rsid w:val="00467F3F"/>
    <w:rsid w:val="0047005C"/>
    <w:rsid w:val="00470315"/>
    <w:rsid w:val="00470323"/>
    <w:rsid w:val="004703F7"/>
    <w:rsid w:val="004704A1"/>
    <w:rsid w:val="004705A6"/>
    <w:rsid w:val="004705D9"/>
    <w:rsid w:val="00470696"/>
    <w:rsid w:val="00470700"/>
    <w:rsid w:val="00470745"/>
    <w:rsid w:val="0047074E"/>
    <w:rsid w:val="004707EF"/>
    <w:rsid w:val="0047082A"/>
    <w:rsid w:val="0047085E"/>
    <w:rsid w:val="004708C6"/>
    <w:rsid w:val="00470936"/>
    <w:rsid w:val="00470952"/>
    <w:rsid w:val="004709BB"/>
    <w:rsid w:val="004709DD"/>
    <w:rsid w:val="00470C5D"/>
    <w:rsid w:val="00470C6A"/>
    <w:rsid w:val="00470CC1"/>
    <w:rsid w:val="00470CEC"/>
    <w:rsid w:val="00470D33"/>
    <w:rsid w:val="00470D3B"/>
    <w:rsid w:val="00470ED0"/>
    <w:rsid w:val="00470FEF"/>
    <w:rsid w:val="0047102B"/>
    <w:rsid w:val="0047105B"/>
    <w:rsid w:val="004710E9"/>
    <w:rsid w:val="004711AC"/>
    <w:rsid w:val="0047124F"/>
    <w:rsid w:val="004712FD"/>
    <w:rsid w:val="00471320"/>
    <w:rsid w:val="00471476"/>
    <w:rsid w:val="00471602"/>
    <w:rsid w:val="00471695"/>
    <w:rsid w:val="00471838"/>
    <w:rsid w:val="004719AE"/>
    <w:rsid w:val="004719E6"/>
    <w:rsid w:val="004719FB"/>
    <w:rsid w:val="00471A6C"/>
    <w:rsid w:val="00471C40"/>
    <w:rsid w:val="00471C71"/>
    <w:rsid w:val="00471D88"/>
    <w:rsid w:val="00471FC5"/>
    <w:rsid w:val="004720D1"/>
    <w:rsid w:val="004720F7"/>
    <w:rsid w:val="00472149"/>
    <w:rsid w:val="004721FA"/>
    <w:rsid w:val="00472280"/>
    <w:rsid w:val="004722AD"/>
    <w:rsid w:val="004722E1"/>
    <w:rsid w:val="0047254A"/>
    <w:rsid w:val="00472561"/>
    <w:rsid w:val="00472738"/>
    <w:rsid w:val="004727BF"/>
    <w:rsid w:val="00472803"/>
    <w:rsid w:val="00472999"/>
    <w:rsid w:val="00472A29"/>
    <w:rsid w:val="00472AB6"/>
    <w:rsid w:val="00472B17"/>
    <w:rsid w:val="00472BA1"/>
    <w:rsid w:val="00472C20"/>
    <w:rsid w:val="00472DEA"/>
    <w:rsid w:val="00472F75"/>
    <w:rsid w:val="00473312"/>
    <w:rsid w:val="00473546"/>
    <w:rsid w:val="004737B0"/>
    <w:rsid w:val="004739D4"/>
    <w:rsid w:val="00473AF9"/>
    <w:rsid w:val="00473FF5"/>
    <w:rsid w:val="0047429E"/>
    <w:rsid w:val="004742FC"/>
    <w:rsid w:val="0047431C"/>
    <w:rsid w:val="004743A3"/>
    <w:rsid w:val="004743EE"/>
    <w:rsid w:val="00474478"/>
    <w:rsid w:val="004744EC"/>
    <w:rsid w:val="00474534"/>
    <w:rsid w:val="00474563"/>
    <w:rsid w:val="0047456B"/>
    <w:rsid w:val="004745B4"/>
    <w:rsid w:val="0047463B"/>
    <w:rsid w:val="0047476C"/>
    <w:rsid w:val="004747A6"/>
    <w:rsid w:val="004747BB"/>
    <w:rsid w:val="00474841"/>
    <w:rsid w:val="00474921"/>
    <w:rsid w:val="004749A1"/>
    <w:rsid w:val="004749B6"/>
    <w:rsid w:val="00474A37"/>
    <w:rsid w:val="00474A9A"/>
    <w:rsid w:val="00474B38"/>
    <w:rsid w:val="00474B85"/>
    <w:rsid w:val="00474C22"/>
    <w:rsid w:val="00474C78"/>
    <w:rsid w:val="00474D35"/>
    <w:rsid w:val="00474D3F"/>
    <w:rsid w:val="00474E57"/>
    <w:rsid w:val="00474EAE"/>
    <w:rsid w:val="00474F16"/>
    <w:rsid w:val="00474F5A"/>
    <w:rsid w:val="004750A4"/>
    <w:rsid w:val="004750A9"/>
    <w:rsid w:val="00475110"/>
    <w:rsid w:val="00475213"/>
    <w:rsid w:val="004752C1"/>
    <w:rsid w:val="004752EE"/>
    <w:rsid w:val="00475394"/>
    <w:rsid w:val="004753BE"/>
    <w:rsid w:val="00475404"/>
    <w:rsid w:val="00475419"/>
    <w:rsid w:val="0047543C"/>
    <w:rsid w:val="0047544B"/>
    <w:rsid w:val="00475544"/>
    <w:rsid w:val="00475578"/>
    <w:rsid w:val="00475727"/>
    <w:rsid w:val="0047576C"/>
    <w:rsid w:val="0047576E"/>
    <w:rsid w:val="004759D3"/>
    <w:rsid w:val="00475BD6"/>
    <w:rsid w:val="00475D7E"/>
    <w:rsid w:val="00475DE5"/>
    <w:rsid w:val="00475FE7"/>
    <w:rsid w:val="0047605D"/>
    <w:rsid w:val="0047628D"/>
    <w:rsid w:val="00476333"/>
    <w:rsid w:val="0047650E"/>
    <w:rsid w:val="00476531"/>
    <w:rsid w:val="004765A4"/>
    <w:rsid w:val="004765EF"/>
    <w:rsid w:val="0047662F"/>
    <w:rsid w:val="00476669"/>
    <w:rsid w:val="0047672B"/>
    <w:rsid w:val="0047677C"/>
    <w:rsid w:val="0047685C"/>
    <w:rsid w:val="00476869"/>
    <w:rsid w:val="00476920"/>
    <w:rsid w:val="00476DF6"/>
    <w:rsid w:val="00476E24"/>
    <w:rsid w:val="004772F9"/>
    <w:rsid w:val="00477301"/>
    <w:rsid w:val="00477404"/>
    <w:rsid w:val="0047745D"/>
    <w:rsid w:val="004775BC"/>
    <w:rsid w:val="00477702"/>
    <w:rsid w:val="00477711"/>
    <w:rsid w:val="00477792"/>
    <w:rsid w:val="00477831"/>
    <w:rsid w:val="00477876"/>
    <w:rsid w:val="0047788B"/>
    <w:rsid w:val="004778A6"/>
    <w:rsid w:val="00477918"/>
    <w:rsid w:val="00477A72"/>
    <w:rsid w:val="00477A82"/>
    <w:rsid w:val="00477AAC"/>
    <w:rsid w:val="00477BC9"/>
    <w:rsid w:val="00477BDC"/>
    <w:rsid w:val="00477BF3"/>
    <w:rsid w:val="00477C14"/>
    <w:rsid w:val="00477CAE"/>
    <w:rsid w:val="00477E8B"/>
    <w:rsid w:val="00477E91"/>
    <w:rsid w:val="00477F56"/>
    <w:rsid w:val="00477FC9"/>
    <w:rsid w:val="004800C4"/>
    <w:rsid w:val="00480243"/>
    <w:rsid w:val="004802DA"/>
    <w:rsid w:val="00480309"/>
    <w:rsid w:val="004803C1"/>
    <w:rsid w:val="00480423"/>
    <w:rsid w:val="00480499"/>
    <w:rsid w:val="004805A2"/>
    <w:rsid w:val="00480857"/>
    <w:rsid w:val="004808F5"/>
    <w:rsid w:val="00480943"/>
    <w:rsid w:val="00480949"/>
    <w:rsid w:val="004809D8"/>
    <w:rsid w:val="00480A66"/>
    <w:rsid w:val="00480B5A"/>
    <w:rsid w:val="00480C1C"/>
    <w:rsid w:val="00480F96"/>
    <w:rsid w:val="00481241"/>
    <w:rsid w:val="00481255"/>
    <w:rsid w:val="004812D9"/>
    <w:rsid w:val="0048134A"/>
    <w:rsid w:val="00481366"/>
    <w:rsid w:val="004813D1"/>
    <w:rsid w:val="004814B8"/>
    <w:rsid w:val="0048161D"/>
    <w:rsid w:val="004817B5"/>
    <w:rsid w:val="004817E3"/>
    <w:rsid w:val="00481818"/>
    <w:rsid w:val="00481825"/>
    <w:rsid w:val="0048189E"/>
    <w:rsid w:val="00481AB0"/>
    <w:rsid w:val="00481B46"/>
    <w:rsid w:val="00481D43"/>
    <w:rsid w:val="00481D9C"/>
    <w:rsid w:val="00481DBE"/>
    <w:rsid w:val="00481E58"/>
    <w:rsid w:val="00481EC0"/>
    <w:rsid w:val="00481FC4"/>
    <w:rsid w:val="00482044"/>
    <w:rsid w:val="004820C9"/>
    <w:rsid w:val="004820F9"/>
    <w:rsid w:val="004821DE"/>
    <w:rsid w:val="004822FB"/>
    <w:rsid w:val="00482519"/>
    <w:rsid w:val="00482672"/>
    <w:rsid w:val="004827A4"/>
    <w:rsid w:val="0048293D"/>
    <w:rsid w:val="00482A27"/>
    <w:rsid w:val="00482A5C"/>
    <w:rsid w:val="00482C08"/>
    <w:rsid w:val="00482C2B"/>
    <w:rsid w:val="00482D1E"/>
    <w:rsid w:val="00482D79"/>
    <w:rsid w:val="00482F38"/>
    <w:rsid w:val="00482F7D"/>
    <w:rsid w:val="0048301A"/>
    <w:rsid w:val="00483139"/>
    <w:rsid w:val="00483145"/>
    <w:rsid w:val="004831A1"/>
    <w:rsid w:val="0048324F"/>
    <w:rsid w:val="004832F4"/>
    <w:rsid w:val="004833C5"/>
    <w:rsid w:val="004834B0"/>
    <w:rsid w:val="00483598"/>
    <w:rsid w:val="004835DA"/>
    <w:rsid w:val="004836E3"/>
    <w:rsid w:val="004836EB"/>
    <w:rsid w:val="00483720"/>
    <w:rsid w:val="0048375A"/>
    <w:rsid w:val="004837C9"/>
    <w:rsid w:val="00483852"/>
    <w:rsid w:val="004838A1"/>
    <w:rsid w:val="00483934"/>
    <w:rsid w:val="0048396B"/>
    <w:rsid w:val="00483A3F"/>
    <w:rsid w:val="00483AAF"/>
    <w:rsid w:val="00483B65"/>
    <w:rsid w:val="004840AD"/>
    <w:rsid w:val="004840F2"/>
    <w:rsid w:val="00484133"/>
    <w:rsid w:val="004841A0"/>
    <w:rsid w:val="0048443B"/>
    <w:rsid w:val="0048445D"/>
    <w:rsid w:val="004844C9"/>
    <w:rsid w:val="00484588"/>
    <w:rsid w:val="0048477E"/>
    <w:rsid w:val="004847BF"/>
    <w:rsid w:val="004847C0"/>
    <w:rsid w:val="004847EC"/>
    <w:rsid w:val="00484818"/>
    <w:rsid w:val="00484873"/>
    <w:rsid w:val="0048498E"/>
    <w:rsid w:val="00484A99"/>
    <w:rsid w:val="00484B30"/>
    <w:rsid w:val="00484BD6"/>
    <w:rsid w:val="00484C73"/>
    <w:rsid w:val="00484C8A"/>
    <w:rsid w:val="00484CBA"/>
    <w:rsid w:val="0048534D"/>
    <w:rsid w:val="00485354"/>
    <w:rsid w:val="004853AD"/>
    <w:rsid w:val="0048547D"/>
    <w:rsid w:val="004854ED"/>
    <w:rsid w:val="00485563"/>
    <w:rsid w:val="00485929"/>
    <w:rsid w:val="0048599B"/>
    <w:rsid w:val="00485A2F"/>
    <w:rsid w:val="00485ACD"/>
    <w:rsid w:val="00485B25"/>
    <w:rsid w:val="00485B80"/>
    <w:rsid w:val="00485E27"/>
    <w:rsid w:val="0048601B"/>
    <w:rsid w:val="0048606C"/>
    <w:rsid w:val="00486202"/>
    <w:rsid w:val="004862A3"/>
    <w:rsid w:val="004862E5"/>
    <w:rsid w:val="00486366"/>
    <w:rsid w:val="00486430"/>
    <w:rsid w:val="00486432"/>
    <w:rsid w:val="0048650D"/>
    <w:rsid w:val="0048652F"/>
    <w:rsid w:val="00486539"/>
    <w:rsid w:val="0048668E"/>
    <w:rsid w:val="0048672F"/>
    <w:rsid w:val="0048677A"/>
    <w:rsid w:val="004869BD"/>
    <w:rsid w:val="00486A6C"/>
    <w:rsid w:val="00486B4D"/>
    <w:rsid w:val="00486B92"/>
    <w:rsid w:val="00486BE6"/>
    <w:rsid w:val="00486D42"/>
    <w:rsid w:val="00486DC1"/>
    <w:rsid w:val="00486DD7"/>
    <w:rsid w:val="00486E5E"/>
    <w:rsid w:val="00486EC9"/>
    <w:rsid w:val="00487210"/>
    <w:rsid w:val="00487358"/>
    <w:rsid w:val="0048745E"/>
    <w:rsid w:val="004874AF"/>
    <w:rsid w:val="00487528"/>
    <w:rsid w:val="00487578"/>
    <w:rsid w:val="004875CE"/>
    <w:rsid w:val="004875ED"/>
    <w:rsid w:val="00487632"/>
    <w:rsid w:val="00487719"/>
    <w:rsid w:val="004879C0"/>
    <w:rsid w:val="00487B53"/>
    <w:rsid w:val="00487B85"/>
    <w:rsid w:val="00487BC4"/>
    <w:rsid w:val="00487C24"/>
    <w:rsid w:val="00487C9A"/>
    <w:rsid w:val="00487DFA"/>
    <w:rsid w:val="00487E42"/>
    <w:rsid w:val="00487EEF"/>
    <w:rsid w:val="00487EF7"/>
    <w:rsid w:val="00487FCE"/>
    <w:rsid w:val="00490026"/>
    <w:rsid w:val="00490081"/>
    <w:rsid w:val="004900C9"/>
    <w:rsid w:val="00490142"/>
    <w:rsid w:val="004901BF"/>
    <w:rsid w:val="004902FC"/>
    <w:rsid w:val="0049033A"/>
    <w:rsid w:val="00490368"/>
    <w:rsid w:val="004903DA"/>
    <w:rsid w:val="00490450"/>
    <w:rsid w:val="00490530"/>
    <w:rsid w:val="0049059C"/>
    <w:rsid w:val="004905C2"/>
    <w:rsid w:val="00490631"/>
    <w:rsid w:val="004906C6"/>
    <w:rsid w:val="0049073E"/>
    <w:rsid w:val="00490782"/>
    <w:rsid w:val="0049087D"/>
    <w:rsid w:val="004909B3"/>
    <w:rsid w:val="00490A5E"/>
    <w:rsid w:val="00490A8D"/>
    <w:rsid w:val="00490B0B"/>
    <w:rsid w:val="00490B3E"/>
    <w:rsid w:val="00490C41"/>
    <w:rsid w:val="00490C68"/>
    <w:rsid w:val="00490CEA"/>
    <w:rsid w:val="00490DDC"/>
    <w:rsid w:val="00490DF0"/>
    <w:rsid w:val="00490DFB"/>
    <w:rsid w:val="00490E19"/>
    <w:rsid w:val="00490F0B"/>
    <w:rsid w:val="00490FA9"/>
    <w:rsid w:val="00491119"/>
    <w:rsid w:val="00491242"/>
    <w:rsid w:val="004912B5"/>
    <w:rsid w:val="00491336"/>
    <w:rsid w:val="00491397"/>
    <w:rsid w:val="004913AA"/>
    <w:rsid w:val="004913AB"/>
    <w:rsid w:val="004913B2"/>
    <w:rsid w:val="00491407"/>
    <w:rsid w:val="004914DA"/>
    <w:rsid w:val="00491544"/>
    <w:rsid w:val="00491564"/>
    <w:rsid w:val="004917F1"/>
    <w:rsid w:val="004917F6"/>
    <w:rsid w:val="00491870"/>
    <w:rsid w:val="00491903"/>
    <w:rsid w:val="0049190A"/>
    <w:rsid w:val="004919B7"/>
    <w:rsid w:val="00491A03"/>
    <w:rsid w:val="00491B29"/>
    <w:rsid w:val="00491CB4"/>
    <w:rsid w:val="00491D33"/>
    <w:rsid w:val="00491E89"/>
    <w:rsid w:val="00491FF9"/>
    <w:rsid w:val="00491FFE"/>
    <w:rsid w:val="004920B7"/>
    <w:rsid w:val="0049215B"/>
    <w:rsid w:val="00492261"/>
    <w:rsid w:val="004922E8"/>
    <w:rsid w:val="004923A2"/>
    <w:rsid w:val="004923CD"/>
    <w:rsid w:val="004923D4"/>
    <w:rsid w:val="004924B8"/>
    <w:rsid w:val="00492543"/>
    <w:rsid w:val="0049257C"/>
    <w:rsid w:val="0049270B"/>
    <w:rsid w:val="004927F2"/>
    <w:rsid w:val="00492957"/>
    <w:rsid w:val="004929AE"/>
    <w:rsid w:val="00492A5A"/>
    <w:rsid w:val="00492AD4"/>
    <w:rsid w:val="00492CC5"/>
    <w:rsid w:val="00492E22"/>
    <w:rsid w:val="00493099"/>
    <w:rsid w:val="00493203"/>
    <w:rsid w:val="004933DF"/>
    <w:rsid w:val="0049343D"/>
    <w:rsid w:val="004934B7"/>
    <w:rsid w:val="004934E5"/>
    <w:rsid w:val="00493525"/>
    <w:rsid w:val="0049359C"/>
    <w:rsid w:val="00493611"/>
    <w:rsid w:val="00493832"/>
    <w:rsid w:val="00493A3F"/>
    <w:rsid w:val="00493C46"/>
    <w:rsid w:val="00493CD6"/>
    <w:rsid w:val="00493D65"/>
    <w:rsid w:val="004940F0"/>
    <w:rsid w:val="00494114"/>
    <w:rsid w:val="00494299"/>
    <w:rsid w:val="004943A1"/>
    <w:rsid w:val="00494474"/>
    <w:rsid w:val="0049452D"/>
    <w:rsid w:val="0049464C"/>
    <w:rsid w:val="0049466F"/>
    <w:rsid w:val="0049468D"/>
    <w:rsid w:val="00494728"/>
    <w:rsid w:val="00494890"/>
    <w:rsid w:val="004948CD"/>
    <w:rsid w:val="004948EC"/>
    <w:rsid w:val="00494A19"/>
    <w:rsid w:val="00494B29"/>
    <w:rsid w:val="00494BCE"/>
    <w:rsid w:val="00494C79"/>
    <w:rsid w:val="00494CA0"/>
    <w:rsid w:val="00494D09"/>
    <w:rsid w:val="00494DBF"/>
    <w:rsid w:val="00494E2B"/>
    <w:rsid w:val="00494EF3"/>
    <w:rsid w:val="00494F9B"/>
    <w:rsid w:val="00494FB4"/>
    <w:rsid w:val="00495018"/>
    <w:rsid w:val="004950C0"/>
    <w:rsid w:val="00495129"/>
    <w:rsid w:val="0049525D"/>
    <w:rsid w:val="0049526A"/>
    <w:rsid w:val="0049526E"/>
    <w:rsid w:val="004952B7"/>
    <w:rsid w:val="00495434"/>
    <w:rsid w:val="004955E2"/>
    <w:rsid w:val="004956DD"/>
    <w:rsid w:val="00495793"/>
    <w:rsid w:val="0049579D"/>
    <w:rsid w:val="004957E3"/>
    <w:rsid w:val="004957FC"/>
    <w:rsid w:val="00495878"/>
    <w:rsid w:val="0049587C"/>
    <w:rsid w:val="00495905"/>
    <w:rsid w:val="00495A98"/>
    <w:rsid w:val="00495AA0"/>
    <w:rsid w:val="00495AF6"/>
    <w:rsid w:val="00495C61"/>
    <w:rsid w:val="00495D43"/>
    <w:rsid w:val="00495DAD"/>
    <w:rsid w:val="00495DB9"/>
    <w:rsid w:val="00495DD2"/>
    <w:rsid w:val="00496095"/>
    <w:rsid w:val="00496097"/>
    <w:rsid w:val="004960E4"/>
    <w:rsid w:val="004961DA"/>
    <w:rsid w:val="00496242"/>
    <w:rsid w:val="00496249"/>
    <w:rsid w:val="0049644B"/>
    <w:rsid w:val="004965A8"/>
    <w:rsid w:val="0049674F"/>
    <w:rsid w:val="004967D9"/>
    <w:rsid w:val="00496923"/>
    <w:rsid w:val="00496A97"/>
    <w:rsid w:val="00496A9D"/>
    <w:rsid w:val="00496AB9"/>
    <w:rsid w:val="00496C11"/>
    <w:rsid w:val="00496C17"/>
    <w:rsid w:val="00496CBC"/>
    <w:rsid w:val="00496D18"/>
    <w:rsid w:val="00496D3F"/>
    <w:rsid w:val="00496DC4"/>
    <w:rsid w:val="00496E41"/>
    <w:rsid w:val="00496F6F"/>
    <w:rsid w:val="00496FE2"/>
    <w:rsid w:val="00496FF5"/>
    <w:rsid w:val="004970D6"/>
    <w:rsid w:val="004970F0"/>
    <w:rsid w:val="004971CF"/>
    <w:rsid w:val="0049721C"/>
    <w:rsid w:val="004972A4"/>
    <w:rsid w:val="00497302"/>
    <w:rsid w:val="0049741B"/>
    <w:rsid w:val="0049759B"/>
    <w:rsid w:val="004976C0"/>
    <w:rsid w:val="00497709"/>
    <w:rsid w:val="0049780C"/>
    <w:rsid w:val="00497A8E"/>
    <w:rsid w:val="00497B2F"/>
    <w:rsid w:val="00497B3B"/>
    <w:rsid w:val="00497B48"/>
    <w:rsid w:val="00497B76"/>
    <w:rsid w:val="00497C89"/>
    <w:rsid w:val="00497C91"/>
    <w:rsid w:val="00497CF0"/>
    <w:rsid w:val="00497D62"/>
    <w:rsid w:val="00497DDC"/>
    <w:rsid w:val="00497DE7"/>
    <w:rsid w:val="00497E0F"/>
    <w:rsid w:val="00497E31"/>
    <w:rsid w:val="00497FE5"/>
    <w:rsid w:val="004A0043"/>
    <w:rsid w:val="004A0067"/>
    <w:rsid w:val="004A00DA"/>
    <w:rsid w:val="004A01F4"/>
    <w:rsid w:val="004A0260"/>
    <w:rsid w:val="004A02CF"/>
    <w:rsid w:val="004A02DC"/>
    <w:rsid w:val="004A0333"/>
    <w:rsid w:val="004A0553"/>
    <w:rsid w:val="004A05B9"/>
    <w:rsid w:val="004A05FC"/>
    <w:rsid w:val="004A07BE"/>
    <w:rsid w:val="004A095C"/>
    <w:rsid w:val="004A0A85"/>
    <w:rsid w:val="004A0C19"/>
    <w:rsid w:val="004A0D51"/>
    <w:rsid w:val="004A0D9A"/>
    <w:rsid w:val="004A0DC2"/>
    <w:rsid w:val="004A0F08"/>
    <w:rsid w:val="004A0F50"/>
    <w:rsid w:val="004A0FB4"/>
    <w:rsid w:val="004A0FBF"/>
    <w:rsid w:val="004A0FE0"/>
    <w:rsid w:val="004A119F"/>
    <w:rsid w:val="004A1266"/>
    <w:rsid w:val="004A135F"/>
    <w:rsid w:val="004A13E2"/>
    <w:rsid w:val="004A142E"/>
    <w:rsid w:val="004A16BF"/>
    <w:rsid w:val="004A1779"/>
    <w:rsid w:val="004A179A"/>
    <w:rsid w:val="004A1835"/>
    <w:rsid w:val="004A184C"/>
    <w:rsid w:val="004A188A"/>
    <w:rsid w:val="004A18E8"/>
    <w:rsid w:val="004A1979"/>
    <w:rsid w:val="004A199C"/>
    <w:rsid w:val="004A19AB"/>
    <w:rsid w:val="004A1A2E"/>
    <w:rsid w:val="004A1A93"/>
    <w:rsid w:val="004A1AD6"/>
    <w:rsid w:val="004A1B08"/>
    <w:rsid w:val="004A1B3C"/>
    <w:rsid w:val="004A1B6C"/>
    <w:rsid w:val="004A1BD3"/>
    <w:rsid w:val="004A1BE5"/>
    <w:rsid w:val="004A1C1B"/>
    <w:rsid w:val="004A1DBA"/>
    <w:rsid w:val="004A1E10"/>
    <w:rsid w:val="004A1F34"/>
    <w:rsid w:val="004A1F38"/>
    <w:rsid w:val="004A2049"/>
    <w:rsid w:val="004A20F4"/>
    <w:rsid w:val="004A2162"/>
    <w:rsid w:val="004A21BB"/>
    <w:rsid w:val="004A21EF"/>
    <w:rsid w:val="004A221A"/>
    <w:rsid w:val="004A226B"/>
    <w:rsid w:val="004A229B"/>
    <w:rsid w:val="004A22B5"/>
    <w:rsid w:val="004A233E"/>
    <w:rsid w:val="004A2654"/>
    <w:rsid w:val="004A27FB"/>
    <w:rsid w:val="004A2AA4"/>
    <w:rsid w:val="004A2B66"/>
    <w:rsid w:val="004A2B74"/>
    <w:rsid w:val="004A2C1C"/>
    <w:rsid w:val="004A2C9B"/>
    <w:rsid w:val="004A2D27"/>
    <w:rsid w:val="004A2EAA"/>
    <w:rsid w:val="004A2FC2"/>
    <w:rsid w:val="004A2FEA"/>
    <w:rsid w:val="004A3234"/>
    <w:rsid w:val="004A3264"/>
    <w:rsid w:val="004A375B"/>
    <w:rsid w:val="004A37E2"/>
    <w:rsid w:val="004A37ED"/>
    <w:rsid w:val="004A385B"/>
    <w:rsid w:val="004A38A5"/>
    <w:rsid w:val="004A39C0"/>
    <w:rsid w:val="004A3A1D"/>
    <w:rsid w:val="004A3BD8"/>
    <w:rsid w:val="004A3BDE"/>
    <w:rsid w:val="004A3C6C"/>
    <w:rsid w:val="004A3CC1"/>
    <w:rsid w:val="004A3D0D"/>
    <w:rsid w:val="004A3DC9"/>
    <w:rsid w:val="004A3FF1"/>
    <w:rsid w:val="004A4317"/>
    <w:rsid w:val="004A43B9"/>
    <w:rsid w:val="004A4511"/>
    <w:rsid w:val="004A4523"/>
    <w:rsid w:val="004A465F"/>
    <w:rsid w:val="004A467F"/>
    <w:rsid w:val="004A4760"/>
    <w:rsid w:val="004A488E"/>
    <w:rsid w:val="004A494D"/>
    <w:rsid w:val="004A49B0"/>
    <w:rsid w:val="004A4B89"/>
    <w:rsid w:val="004A4BD3"/>
    <w:rsid w:val="004A4C75"/>
    <w:rsid w:val="004A4CA1"/>
    <w:rsid w:val="004A5044"/>
    <w:rsid w:val="004A504B"/>
    <w:rsid w:val="004A506F"/>
    <w:rsid w:val="004A5166"/>
    <w:rsid w:val="004A5174"/>
    <w:rsid w:val="004A51C0"/>
    <w:rsid w:val="004A5212"/>
    <w:rsid w:val="004A5213"/>
    <w:rsid w:val="004A529C"/>
    <w:rsid w:val="004A53AF"/>
    <w:rsid w:val="004A53BB"/>
    <w:rsid w:val="004A53DC"/>
    <w:rsid w:val="004A54CE"/>
    <w:rsid w:val="004A565E"/>
    <w:rsid w:val="004A5768"/>
    <w:rsid w:val="004A5856"/>
    <w:rsid w:val="004A5871"/>
    <w:rsid w:val="004A5A1B"/>
    <w:rsid w:val="004A5AED"/>
    <w:rsid w:val="004A5C1E"/>
    <w:rsid w:val="004A5C20"/>
    <w:rsid w:val="004A5D36"/>
    <w:rsid w:val="004A5E79"/>
    <w:rsid w:val="004A5E98"/>
    <w:rsid w:val="004A6143"/>
    <w:rsid w:val="004A618D"/>
    <w:rsid w:val="004A6205"/>
    <w:rsid w:val="004A63E3"/>
    <w:rsid w:val="004A6453"/>
    <w:rsid w:val="004A6484"/>
    <w:rsid w:val="004A649D"/>
    <w:rsid w:val="004A64F0"/>
    <w:rsid w:val="004A6800"/>
    <w:rsid w:val="004A6969"/>
    <w:rsid w:val="004A6B4A"/>
    <w:rsid w:val="004A6C61"/>
    <w:rsid w:val="004A6C9C"/>
    <w:rsid w:val="004A6D82"/>
    <w:rsid w:val="004A6E7E"/>
    <w:rsid w:val="004A6FB1"/>
    <w:rsid w:val="004A7087"/>
    <w:rsid w:val="004A713E"/>
    <w:rsid w:val="004A7415"/>
    <w:rsid w:val="004A7447"/>
    <w:rsid w:val="004A75B4"/>
    <w:rsid w:val="004A77CC"/>
    <w:rsid w:val="004A780C"/>
    <w:rsid w:val="004A79CC"/>
    <w:rsid w:val="004A7AEC"/>
    <w:rsid w:val="004A7B29"/>
    <w:rsid w:val="004A7C8D"/>
    <w:rsid w:val="004A7CB3"/>
    <w:rsid w:val="004A7CB4"/>
    <w:rsid w:val="004A7D28"/>
    <w:rsid w:val="004A7F9A"/>
    <w:rsid w:val="004B0053"/>
    <w:rsid w:val="004B0127"/>
    <w:rsid w:val="004B0174"/>
    <w:rsid w:val="004B036A"/>
    <w:rsid w:val="004B03D1"/>
    <w:rsid w:val="004B06C4"/>
    <w:rsid w:val="004B084D"/>
    <w:rsid w:val="004B0931"/>
    <w:rsid w:val="004B0B67"/>
    <w:rsid w:val="004B0C91"/>
    <w:rsid w:val="004B0F4D"/>
    <w:rsid w:val="004B0F72"/>
    <w:rsid w:val="004B11AD"/>
    <w:rsid w:val="004B1275"/>
    <w:rsid w:val="004B1280"/>
    <w:rsid w:val="004B1409"/>
    <w:rsid w:val="004B1441"/>
    <w:rsid w:val="004B145D"/>
    <w:rsid w:val="004B1682"/>
    <w:rsid w:val="004B1746"/>
    <w:rsid w:val="004B17C2"/>
    <w:rsid w:val="004B1893"/>
    <w:rsid w:val="004B18E6"/>
    <w:rsid w:val="004B18ED"/>
    <w:rsid w:val="004B1923"/>
    <w:rsid w:val="004B1A43"/>
    <w:rsid w:val="004B1D9F"/>
    <w:rsid w:val="004B2095"/>
    <w:rsid w:val="004B209C"/>
    <w:rsid w:val="004B229C"/>
    <w:rsid w:val="004B22ED"/>
    <w:rsid w:val="004B2323"/>
    <w:rsid w:val="004B24B1"/>
    <w:rsid w:val="004B251C"/>
    <w:rsid w:val="004B2534"/>
    <w:rsid w:val="004B28BB"/>
    <w:rsid w:val="004B2959"/>
    <w:rsid w:val="004B29BB"/>
    <w:rsid w:val="004B2A38"/>
    <w:rsid w:val="004B2B4B"/>
    <w:rsid w:val="004B2BBA"/>
    <w:rsid w:val="004B2E73"/>
    <w:rsid w:val="004B2E97"/>
    <w:rsid w:val="004B2EFF"/>
    <w:rsid w:val="004B2F60"/>
    <w:rsid w:val="004B2F79"/>
    <w:rsid w:val="004B3117"/>
    <w:rsid w:val="004B32B7"/>
    <w:rsid w:val="004B3306"/>
    <w:rsid w:val="004B332A"/>
    <w:rsid w:val="004B3332"/>
    <w:rsid w:val="004B3357"/>
    <w:rsid w:val="004B34E7"/>
    <w:rsid w:val="004B35D4"/>
    <w:rsid w:val="004B3672"/>
    <w:rsid w:val="004B36BA"/>
    <w:rsid w:val="004B36DD"/>
    <w:rsid w:val="004B3732"/>
    <w:rsid w:val="004B37AE"/>
    <w:rsid w:val="004B38C0"/>
    <w:rsid w:val="004B38E7"/>
    <w:rsid w:val="004B3A97"/>
    <w:rsid w:val="004B3BE5"/>
    <w:rsid w:val="004B3C06"/>
    <w:rsid w:val="004B3C1A"/>
    <w:rsid w:val="004B3D8E"/>
    <w:rsid w:val="004B3DB8"/>
    <w:rsid w:val="004B3E4B"/>
    <w:rsid w:val="004B3F3C"/>
    <w:rsid w:val="004B3FFF"/>
    <w:rsid w:val="004B4023"/>
    <w:rsid w:val="004B41A1"/>
    <w:rsid w:val="004B435F"/>
    <w:rsid w:val="004B43BA"/>
    <w:rsid w:val="004B43C8"/>
    <w:rsid w:val="004B4539"/>
    <w:rsid w:val="004B45B8"/>
    <w:rsid w:val="004B45E9"/>
    <w:rsid w:val="004B461D"/>
    <w:rsid w:val="004B4793"/>
    <w:rsid w:val="004B47A5"/>
    <w:rsid w:val="004B47FE"/>
    <w:rsid w:val="004B488B"/>
    <w:rsid w:val="004B4931"/>
    <w:rsid w:val="004B4AD3"/>
    <w:rsid w:val="004B4CA9"/>
    <w:rsid w:val="004B4D18"/>
    <w:rsid w:val="004B4DE9"/>
    <w:rsid w:val="004B4F6A"/>
    <w:rsid w:val="004B517D"/>
    <w:rsid w:val="004B52DA"/>
    <w:rsid w:val="004B52E9"/>
    <w:rsid w:val="004B5464"/>
    <w:rsid w:val="004B5470"/>
    <w:rsid w:val="004B54D8"/>
    <w:rsid w:val="004B55FC"/>
    <w:rsid w:val="004B58AA"/>
    <w:rsid w:val="004B58C2"/>
    <w:rsid w:val="004B5929"/>
    <w:rsid w:val="004B5AA0"/>
    <w:rsid w:val="004B5B0A"/>
    <w:rsid w:val="004B5B5A"/>
    <w:rsid w:val="004B5C16"/>
    <w:rsid w:val="004B5CEA"/>
    <w:rsid w:val="004B5D9E"/>
    <w:rsid w:val="004B5EA6"/>
    <w:rsid w:val="004B5EED"/>
    <w:rsid w:val="004B5F6E"/>
    <w:rsid w:val="004B5FBB"/>
    <w:rsid w:val="004B6028"/>
    <w:rsid w:val="004B6100"/>
    <w:rsid w:val="004B6254"/>
    <w:rsid w:val="004B62FB"/>
    <w:rsid w:val="004B63C4"/>
    <w:rsid w:val="004B6432"/>
    <w:rsid w:val="004B648B"/>
    <w:rsid w:val="004B665D"/>
    <w:rsid w:val="004B66BE"/>
    <w:rsid w:val="004B673A"/>
    <w:rsid w:val="004B68A0"/>
    <w:rsid w:val="004B691A"/>
    <w:rsid w:val="004B6B8F"/>
    <w:rsid w:val="004B6B93"/>
    <w:rsid w:val="004B6C68"/>
    <w:rsid w:val="004B6CE2"/>
    <w:rsid w:val="004B6DB0"/>
    <w:rsid w:val="004B6E85"/>
    <w:rsid w:val="004B6EFC"/>
    <w:rsid w:val="004B7003"/>
    <w:rsid w:val="004B702A"/>
    <w:rsid w:val="004B7123"/>
    <w:rsid w:val="004B7169"/>
    <w:rsid w:val="004B71ED"/>
    <w:rsid w:val="004B7258"/>
    <w:rsid w:val="004B72F2"/>
    <w:rsid w:val="004B7409"/>
    <w:rsid w:val="004B75FB"/>
    <w:rsid w:val="004B76FA"/>
    <w:rsid w:val="004B7764"/>
    <w:rsid w:val="004B77C6"/>
    <w:rsid w:val="004B7844"/>
    <w:rsid w:val="004B7878"/>
    <w:rsid w:val="004B7992"/>
    <w:rsid w:val="004B79EB"/>
    <w:rsid w:val="004B7AC2"/>
    <w:rsid w:val="004B7D39"/>
    <w:rsid w:val="004B7E86"/>
    <w:rsid w:val="004B7F85"/>
    <w:rsid w:val="004B7FA1"/>
    <w:rsid w:val="004C01AA"/>
    <w:rsid w:val="004C02D3"/>
    <w:rsid w:val="004C0578"/>
    <w:rsid w:val="004C061D"/>
    <w:rsid w:val="004C0744"/>
    <w:rsid w:val="004C076E"/>
    <w:rsid w:val="004C0904"/>
    <w:rsid w:val="004C0920"/>
    <w:rsid w:val="004C09E8"/>
    <w:rsid w:val="004C0A54"/>
    <w:rsid w:val="004C0B30"/>
    <w:rsid w:val="004C0B7A"/>
    <w:rsid w:val="004C0BFA"/>
    <w:rsid w:val="004C0C42"/>
    <w:rsid w:val="004C0DD0"/>
    <w:rsid w:val="004C0DF2"/>
    <w:rsid w:val="004C0E74"/>
    <w:rsid w:val="004C116E"/>
    <w:rsid w:val="004C11D3"/>
    <w:rsid w:val="004C13F1"/>
    <w:rsid w:val="004C14B5"/>
    <w:rsid w:val="004C1580"/>
    <w:rsid w:val="004C169A"/>
    <w:rsid w:val="004C16DC"/>
    <w:rsid w:val="004C17B0"/>
    <w:rsid w:val="004C17F9"/>
    <w:rsid w:val="004C186C"/>
    <w:rsid w:val="004C1874"/>
    <w:rsid w:val="004C19AB"/>
    <w:rsid w:val="004C1A6C"/>
    <w:rsid w:val="004C1ADA"/>
    <w:rsid w:val="004C1AF8"/>
    <w:rsid w:val="004C1B18"/>
    <w:rsid w:val="004C1C70"/>
    <w:rsid w:val="004C1CC0"/>
    <w:rsid w:val="004C1DE7"/>
    <w:rsid w:val="004C1E7A"/>
    <w:rsid w:val="004C2007"/>
    <w:rsid w:val="004C2091"/>
    <w:rsid w:val="004C20C3"/>
    <w:rsid w:val="004C21B6"/>
    <w:rsid w:val="004C22F3"/>
    <w:rsid w:val="004C254C"/>
    <w:rsid w:val="004C26FB"/>
    <w:rsid w:val="004C272D"/>
    <w:rsid w:val="004C275E"/>
    <w:rsid w:val="004C2896"/>
    <w:rsid w:val="004C28CF"/>
    <w:rsid w:val="004C2929"/>
    <w:rsid w:val="004C29F0"/>
    <w:rsid w:val="004C2A67"/>
    <w:rsid w:val="004C2AAE"/>
    <w:rsid w:val="004C2ADC"/>
    <w:rsid w:val="004C2B06"/>
    <w:rsid w:val="004C2B57"/>
    <w:rsid w:val="004C2B68"/>
    <w:rsid w:val="004C2D03"/>
    <w:rsid w:val="004C2D11"/>
    <w:rsid w:val="004C2E80"/>
    <w:rsid w:val="004C2FC1"/>
    <w:rsid w:val="004C331B"/>
    <w:rsid w:val="004C3462"/>
    <w:rsid w:val="004C3526"/>
    <w:rsid w:val="004C355A"/>
    <w:rsid w:val="004C35E9"/>
    <w:rsid w:val="004C3619"/>
    <w:rsid w:val="004C3787"/>
    <w:rsid w:val="004C388D"/>
    <w:rsid w:val="004C3972"/>
    <w:rsid w:val="004C3A3B"/>
    <w:rsid w:val="004C3A8A"/>
    <w:rsid w:val="004C3ADF"/>
    <w:rsid w:val="004C3B01"/>
    <w:rsid w:val="004C3CB1"/>
    <w:rsid w:val="004C3D4B"/>
    <w:rsid w:val="004C3EC1"/>
    <w:rsid w:val="004C3F79"/>
    <w:rsid w:val="004C419A"/>
    <w:rsid w:val="004C4332"/>
    <w:rsid w:val="004C43A0"/>
    <w:rsid w:val="004C4547"/>
    <w:rsid w:val="004C4A32"/>
    <w:rsid w:val="004C4A64"/>
    <w:rsid w:val="004C4CBB"/>
    <w:rsid w:val="004C4CF5"/>
    <w:rsid w:val="004C4D5F"/>
    <w:rsid w:val="004C4E14"/>
    <w:rsid w:val="004C4EE7"/>
    <w:rsid w:val="004C4F82"/>
    <w:rsid w:val="004C4FC6"/>
    <w:rsid w:val="004C4FE2"/>
    <w:rsid w:val="004C505B"/>
    <w:rsid w:val="004C513E"/>
    <w:rsid w:val="004C51D7"/>
    <w:rsid w:val="004C52D9"/>
    <w:rsid w:val="004C5365"/>
    <w:rsid w:val="004C53C1"/>
    <w:rsid w:val="004C5461"/>
    <w:rsid w:val="004C5530"/>
    <w:rsid w:val="004C5571"/>
    <w:rsid w:val="004C5573"/>
    <w:rsid w:val="004C567B"/>
    <w:rsid w:val="004C5823"/>
    <w:rsid w:val="004C582E"/>
    <w:rsid w:val="004C5878"/>
    <w:rsid w:val="004C58C6"/>
    <w:rsid w:val="004C595A"/>
    <w:rsid w:val="004C598E"/>
    <w:rsid w:val="004C59A8"/>
    <w:rsid w:val="004C59E4"/>
    <w:rsid w:val="004C5A0B"/>
    <w:rsid w:val="004C5A1D"/>
    <w:rsid w:val="004C5A33"/>
    <w:rsid w:val="004C5AC9"/>
    <w:rsid w:val="004C5AD3"/>
    <w:rsid w:val="004C5BEB"/>
    <w:rsid w:val="004C5BF2"/>
    <w:rsid w:val="004C5BF8"/>
    <w:rsid w:val="004C5E4F"/>
    <w:rsid w:val="004C5FF5"/>
    <w:rsid w:val="004C61A8"/>
    <w:rsid w:val="004C61CA"/>
    <w:rsid w:val="004C6369"/>
    <w:rsid w:val="004C64CF"/>
    <w:rsid w:val="004C6506"/>
    <w:rsid w:val="004C6530"/>
    <w:rsid w:val="004C6542"/>
    <w:rsid w:val="004C661D"/>
    <w:rsid w:val="004C6626"/>
    <w:rsid w:val="004C6662"/>
    <w:rsid w:val="004C66F5"/>
    <w:rsid w:val="004C6865"/>
    <w:rsid w:val="004C68CC"/>
    <w:rsid w:val="004C6B11"/>
    <w:rsid w:val="004C6BEC"/>
    <w:rsid w:val="004C6DCD"/>
    <w:rsid w:val="004C6E94"/>
    <w:rsid w:val="004C6EE0"/>
    <w:rsid w:val="004C7034"/>
    <w:rsid w:val="004C7061"/>
    <w:rsid w:val="004C708E"/>
    <w:rsid w:val="004C7269"/>
    <w:rsid w:val="004C72B7"/>
    <w:rsid w:val="004C72F9"/>
    <w:rsid w:val="004C74C9"/>
    <w:rsid w:val="004C75B0"/>
    <w:rsid w:val="004C772D"/>
    <w:rsid w:val="004C784C"/>
    <w:rsid w:val="004C7915"/>
    <w:rsid w:val="004C7941"/>
    <w:rsid w:val="004C7A3C"/>
    <w:rsid w:val="004C7AD8"/>
    <w:rsid w:val="004C7C95"/>
    <w:rsid w:val="004C7CEF"/>
    <w:rsid w:val="004C7E0E"/>
    <w:rsid w:val="004C7F2E"/>
    <w:rsid w:val="004C7F42"/>
    <w:rsid w:val="004C7F48"/>
    <w:rsid w:val="004C7F87"/>
    <w:rsid w:val="004C7F96"/>
    <w:rsid w:val="004C7FAA"/>
    <w:rsid w:val="004D0039"/>
    <w:rsid w:val="004D0116"/>
    <w:rsid w:val="004D0204"/>
    <w:rsid w:val="004D0255"/>
    <w:rsid w:val="004D03DA"/>
    <w:rsid w:val="004D0406"/>
    <w:rsid w:val="004D04D9"/>
    <w:rsid w:val="004D04FD"/>
    <w:rsid w:val="004D05FE"/>
    <w:rsid w:val="004D0618"/>
    <w:rsid w:val="004D0656"/>
    <w:rsid w:val="004D07B4"/>
    <w:rsid w:val="004D07EC"/>
    <w:rsid w:val="004D0868"/>
    <w:rsid w:val="004D086E"/>
    <w:rsid w:val="004D0A41"/>
    <w:rsid w:val="004D0C35"/>
    <w:rsid w:val="004D0D16"/>
    <w:rsid w:val="004D0D4C"/>
    <w:rsid w:val="004D0ECE"/>
    <w:rsid w:val="004D109B"/>
    <w:rsid w:val="004D113A"/>
    <w:rsid w:val="004D1225"/>
    <w:rsid w:val="004D1251"/>
    <w:rsid w:val="004D1277"/>
    <w:rsid w:val="004D12CA"/>
    <w:rsid w:val="004D1321"/>
    <w:rsid w:val="004D1372"/>
    <w:rsid w:val="004D137C"/>
    <w:rsid w:val="004D1528"/>
    <w:rsid w:val="004D15E3"/>
    <w:rsid w:val="004D1948"/>
    <w:rsid w:val="004D1994"/>
    <w:rsid w:val="004D19F1"/>
    <w:rsid w:val="004D1C10"/>
    <w:rsid w:val="004D1CD5"/>
    <w:rsid w:val="004D1E37"/>
    <w:rsid w:val="004D1F51"/>
    <w:rsid w:val="004D22B7"/>
    <w:rsid w:val="004D23C0"/>
    <w:rsid w:val="004D24BF"/>
    <w:rsid w:val="004D255E"/>
    <w:rsid w:val="004D2571"/>
    <w:rsid w:val="004D2648"/>
    <w:rsid w:val="004D2711"/>
    <w:rsid w:val="004D274A"/>
    <w:rsid w:val="004D2860"/>
    <w:rsid w:val="004D28D6"/>
    <w:rsid w:val="004D2A49"/>
    <w:rsid w:val="004D2A4C"/>
    <w:rsid w:val="004D2ACC"/>
    <w:rsid w:val="004D2BEF"/>
    <w:rsid w:val="004D2C5F"/>
    <w:rsid w:val="004D2D4A"/>
    <w:rsid w:val="004D2D8A"/>
    <w:rsid w:val="004D2EC6"/>
    <w:rsid w:val="004D2FC0"/>
    <w:rsid w:val="004D3084"/>
    <w:rsid w:val="004D3189"/>
    <w:rsid w:val="004D31D7"/>
    <w:rsid w:val="004D3270"/>
    <w:rsid w:val="004D327D"/>
    <w:rsid w:val="004D3303"/>
    <w:rsid w:val="004D3334"/>
    <w:rsid w:val="004D336A"/>
    <w:rsid w:val="004D34BB"/>
    <w:rsid w:val="004D3560"/>
    <w:rsid w:val="004D35B8"/>
    <w:rsid w:val="004D365C"/>
    <w:rsid w:val="004D365E"/>
    <w:rsid w:val="004D3771"/>
    <w:rsid w:val="004D37BA"/>
    <w:rsid w:val="004D37CA"/>
    <w:rsid w:val="004D37D6"/>
    <w:rsid w:val="004D385E"/>
    <w:rsid w:val="004D38F6"/>
    <w:rsid w:val="004D39FC"/>
    <w:rsid w:val="004D3B4D"/>
    <w:rsid w:val="004D3BAD"/>
    <w:rsid w:val="004D3BFF"/>
    <w:rsid w:val="004D3CCB"/>
    <w:rsid w:val="004D3D2D"/>
    <w:rsid w:val="004D3E92"/>
    <w:rsid w:val="004D3F41"/>
    <w:rsid w:val="004D3F42"/>
    <w:rsid w:val="004D4044"/>
    <w:rsid w:val="004D40C3"/>
    <w:rsid w:val="004D412B"/>
    <w:rsid w:val="004D4228"/>
    <w:rsid w:val="004D4238"/>
    <w:rsid w:val="004D42C6"/>
    <w:rsid w:val="004D4348"/>
    <w:rsid w:val="004D44AC"/>
    <w:rsid w:val="004D45F2"/>
    <w:rsid w:val="004D460E"/>
    <w:rsid w:val="004D4A42"/>
    <w:rsid w:val="004D4B17"/>
    <w:rsid w:val="004D4C27"/>
    <w:rsid w:val="004D4CCD"/>
    <w:rsid w:val="004D4E1F"/>
    <w:rsid w:val="004D4E20"/>
    <w:rsid w:val="004D4E9B"/>
    <w:rsid w:val="004D4F55"/>
    <w:rsid w:val="004D4F66"/>
    <w:rsid w:val="004D50A4"/>
    <w:rsid w:val="004D52EB"/>
    <w:rsid w:val="004D5316"/>
    <w:rsid w:val="004D539C"/>
    <w:rsid w:val="004D5438"/>
    <w:rsid w:val="004D54A7"/>
    <w:rsid w:val="004D54C1"/>
    <w:rsid w:val="004D54F7"/>
    <w:rsid w:val="004D5729"/>
    <w:rsid w:val="004D574D"/>
    <w:rsid w:val="004D587E"/>
    <w:rsid w:val="004D5943"/>
    <w:rsid w:val="004D59D8"/>
    <w:rsid w:val="004D5A8A"/>
    <w:rsid w:val="004D5B5A"/>
    <w:rsid w:val="004D5C75"/>
    <w:rsid w:val="004D5C8A"/>
    <w:rsid w:val="004D5C9B"/>
    <w:rsid w:val="004D5CB7"/>
    <w:rsid w:val="004D5D27"/>
    <w:rsid w:val="004D5DED"/>
    <w:rsid w:val="004D5E94"/>
    <w:rsid w:val="004D60BF"/>
    <w:rsid w:val="004D60D4"/>
    <w:rsid w:val="004D6245"/>
    <w:rsid w:val="004D62E3"/>
    <w:rsid w:val="004D635B"/>
    <w:rsid w:val="004D639C"/>
    <w:rsid w:val="004D63D0"/>
    <w:rsid w:val="004D63D4"/>
    <w:rsid w:val="004D6511"/>
    <w:rsid w:val="004D6515"/>
    <w:rsid w:val="004D66A0"/>
    <w:rsid w:val="004D68D9"/>
    <w:rsid w:val="004D69B1"/>
    <w:rsid w:val="004D6A94"/>
    <w:rsid w:val="004D6B26"/>
    <w:rsid w:val="004D6B89"/>
    <w:rsid w:val="004D6C12"/>
    <w:rsid w:val="004D6C1B"/>
    <w:rsid w:val="004D6C51"/>
    <w:rsid w:val="004D6D8F"/>
    <w:rsid w:val="004D6DB4"/>
    <w:rsid w:val="004D6EAC"/>
    <w:rsid w:val="004D70E2"/>
    <w:rsid w:val="004D7182"/>
    <w:rsid w:val="004D718D"/>
    <w:rsid w:val="004D71BB"/>
    <w:rsid w:val="004D71F1"/>
    <w:rsid w:val="004D7244"/>
    <w:rsid w:val="004D72DF"/>
    <w:rsid w:val="004D73E3"/>
    <w:rsid w:val="004D7406"/>
    <w:rsid w:val="004D7415"/>
    <w:rsid w:val="004D76E4"/>
    <w:rsid w:val="004D77F0"/>
    <w:rsid w:val="004D78E6"/>
    <w:rsid w:val="004D7924"/>
    <w:rsid w:val="004D7974"/>
    <w:rsid w:val="004D7AB5"/>
    <w:rsid w:val="004D7BAC"/>
    <w:rsid w:val="004D7C14"/>
    <w:rsid w:val="004D7C96"/>
    <w:rsid w:val="004D7CCD"/>
    <w:rsid w:val="004D7D27"/>
    <w:rsid w:val="004D7DA1"/>
    <w:rsid w:val="004D7DA5"/>
    <w:rsid w:val="004D7F14"/>
    <w:rsid w:val="004D7F30"/>
    <w:rsid w:val="004E0019"/>
    <w:rsid w:val="004E0028"/>
    <w:rsid w:val="004E00BB"/>
    <w:rsid w:val="004E0120"/>
    <w:rsid w:val="004E0175"/>
    <w:rsid w:val="004E018D"/>
    <w:rsid w:val="004E01DD"/>
    <w:rsid w:val="004E03CD"/>
    <w:rsid w:val="004E03DC"/>
    <w:rsid w:val="004E03F5"/>
    <w:rsid w:val="004E03FD"/>
    <w:rsid w:val="004E04F6"/>
    <w:rsid w:val="004E05ED"/>
    <w:rsid w:val="004E061A"/>
    <w:rsid w:val="004E07C9"/>
    <w:rsid w:val="004E0807"/>
    <w:rsid w:val="004E080B"/>
    <w:rsid w:val="004E085A"/>
    <w:rsid w:val="004E087C"/>
    <w:rsid w:val="004E0979"/>
    <w:rsid w:val="004E0A62"/>
    <w:rsid w:val="004E0A67"/>
    <w:rsid w:val="004E0C2C"/>
    <w:rsid w:val="004E0F4C"/>
    <w:rsid w:val="004E100D"/>
    <w:rsid w:val="004E11FD"/>
    <w:rsid w:val="004E1292"/>
    <w:rsid w:val="004E12E7"/>
    <w:rsid w:val="004E158C"/>
    <w:rsid w:val="004E15F2"/>
    <w:rsid w:val="004E1759"/>
    <w:rsid w:val="004E17D5"/>
    <w:rsid w:val="004E19C8"/>
    <w:rsid w:val="004E1A25"/>
    <w:rsid w:val="004E1A3B"/>
    <w:rsid w:val="004E1A55"/>
    <w:rsid w:val="004E1B42"/>
    <w:rsid w:val="004E1B82"/>
    <w:rsid w:val="004E1C2E"/>
    <w:rsid w:val="004E1C4E"/>
    <w:rsid w:val="004E1EBF"/>
    <w:rsid w:val="004E201E"/>
    <w:rsid w:val="004E2068"/>
    <w:rsid w:val="004E2094"/>
    <w:rsid w:val="004E20FA"/>
    <w:rsid w:val="004E2117"/>
    <w:rsid w:val="004E21B3"/>
    <w:rsid w:val="004E2313"/>
    <w:rsid w:val="004E2396"/>
    <w:rsid w:val="004E240C"/>
    <w:rsid w:val="004E244D"/>
    <w:rsid w:val="004E24AF"/>
    <w:rsid w:val="004E2541"/>
    <w:rsid w:val="004E2584"/>
    <w:rsid w:val="004E26E1"/>
    <w:rsid w:val="004E2827"/>
    <w:rsid w:val="004E285C"/>
    <w:rsid w:val="004E28CB"/>
    <w:rsid w:val="004E2C35"/>
    <w:rsid w:val="004E2D51"/>
    <w:rsid w:val="004E2DCE"/>
    <w:rsid w:val="004E3007"/>
    <w:rsid w:val="004E3014"/>
    <w:rsid w:val="004E307A"/>
    <w:rsid w:val="004E31F7"/>
    <w:rsid w:val="004E3204"/>
    <w:rsid w:val="004E3303"/>
    <w:rsid w:val="004E34E8"/>
    <w:rsid w:val="004E3595"/>
    <w:rsid w:val="004E364A"/>
    <w:rsid w:val="004E36AE"/>
    <w:rsid w:val="004E3731"/>
    <w:rsid w:val="004E388D"/>
    <w:rsid w:val="004E389E"/>
    <w:rsid w:val="004E3922"/>
    <w:rsid w:val="004E3B03"/>
    <w:rsid w:val="004E3B94"/>
    <w:rsid w:val="004E3C02"/>
    <w:rsid w:val="004E3C8F"/>
    <w:rsid w:val="004E3CDC"/>
    <w:rsid w:val="004E3D14"/>
    <w:rsid w:val="004E3D7B"/>
    <w:rsid w:val="004E3E86"/>
    <w:rsid w:val="004E3EFF"/>
    <w:rsid w:val="004E3F59"/>
    <w:rsid w:val="004E3FF0"/>
    <w:rsid w:val="004E4011"/>
    <w:rsid w:val="004E40DB"/>
    <w:rsid w:val="004E41F3"/>
    <w:rsid w:val="004E428D"/>
    <w:rsid w:val="004E42D8"/>
    <w:rsid w:val="004E439F"/>
    <w:rsid w:val="004E4440"/>
    <w:rsid w:val="004E4447"/>
    <w:rsid w:val="004E4553"/>
    <w:rsid w:val="004E4561"/>
    <w:rsid w:val="004E464C"/>
    <w:rsid w:val="004E4674"/>
    <w:rsid w:val="004E46C8"/>
    <w:rsid w:val="004E4759"/>
    <w:rsid w:val="004E47FD"/>
    <w:rsid w:val="004E4840"/>
    <w:rsid w:val="004E48BD"/>
    <w:rsid w:val="004E48CD"/>
    <w:rsid w:val="004E49D2"/>
    <w:rsid w:val="004E4DC1"/>
    <w:rsid w:val="004E4E48"/>
    <w:rsid w:val="004E4ED6"/>
    <w:rsid w:val="004E4F28"/>
    <w:rsid w:val="004E4F59"/>
    <w:rsid w:val="004E503B"/>
    <w:rsid w:val="004E51E7"/>
    <w:rsid w:val="004E5205"/>
    <w:rsid w:val="004E5208"/>
    <w:rsid w:val="004E5253"/>
    <w:rsid w:val="004E54D0"/>
    <w:rsid w:val="004E5508"/>
    <w:rsid w:val="004E56A2"/>
    <w:rsid w:val="004E56F8"/>
    <w:rsid w:val="004E5944"/>
    <w:rsid w:val="004E5946"/>
    <w:rsid w:val="004E5A80"/>
    <w:rsid w:val="004E5A83"/>
    <w:rsid w:val="004E5C53"/>
    <w:rsid w:val="004E5D59"/>
    <w:rsid w:val="004E5DCB"/>
    <w:rsid w:val="004E5F29"/>
    <w:rsid w:val="004E5F36"/>
    <w:rsid w:val="004E5F80"/>
    <w:rsid w:val="004E5FCA"/>
    <w:rsid w:val="004E6079"/>
    <w:rsid w:val="004E6160"/>
    <w:rsid w:val="004E6200"/>
    <w:rsid w:val="004E6680"/>
    <w:rsid w:val="004E66C8"/>
    <w:rsid w:val="004E67B8"/>
    <w:rsid w:val="004E67F6"/>
    <w:rsid w:val="004E685B"/>
    <w:rsid w:val="004E68FB"/>
    <w:rsid w:val="004E69A5"/>
    <w:rsid w:val="004E69E8"/>
    <w:rsid w:val="004E6A5C"/>
    <w:rsid w:val="004E6AC0"/>
    <w:rsid w:val="004E6D62"/>
    <w:rsid w:val="004E6ED4"/>
    <w:rsid w:val="004E6F5D"/>
    <w:rsid w:val="004E6F77"/>
    <w:rsid w:val="004E700B"/>
    <w:rsid w:val="004E7168"/>
    <w:rsid w:val="004E71DE"/>
    <w:rsid w:val="004E7212"/>
    <w:rsid w:val="004E7229"/>
    <w:rsid w:val="004E7250"/>
    <w:rsid w:val="004E72DE"/>
    <w:rsid w:val="004E739B"/>
    <w:rsid w:val="004E73CA"/>
    <w:rsid w:val="004E73D8"/>
    <w:rsid w:val="004E73F0"/>
    <w:rsid w:val="004E74D3"/>
    <w:rsid w:val="004E75E4"/>
    <w:rsid w:val="004E75FD"/>
    <w:rsid w:val="004E7699"/>
    <w:rsid w:val="004E76D3"/>
    <w:rsid w:val="004E7800"/>
    <w:rsid w:val="004E780F"/>
    <w:rsid w:val="004E7814"/>
    <w:rsid w:val="004E7871"/>
    <w:rsid w:val="004E7C25"/>
    <w:rsid w:val="004E7C92"/>
    <w:rsid w:val="004E7FC8"/>
    <w:rsid w:val="004F002D"/>
    <w:rsid w:val="004F00C4"/>
    <w:rsid w:val="004F01A1"/>
    <w:rsid w:val="004F0200"/>
    <w:rsid w:val="004F0262"/>
    <w:rsid w:val="004F0402"/>
    <w:rsid w:val="004F0433"/>
    <w:rsid w:val="004F044C"/>
    <w:rsid w:val="004F04B2"/>
    <w:rsid w:val="004F04CD"/>
    <w:rsid w:val="004F04FD"/>
    <w:rsid w:val="004F057A"/>
    <w:rsid w:val="004F057C"/>
    <w:rsid w:val="004F0765"/>
    <w:rsid w:val="004F079E"/>
    <w:rsid w:val="004F0829"/>
    <w:rsid w:val="004F082B"/>
    <w:rsid w:val="004F09B8"/>
    <w:rsid w:val="004F09D6"/>
    <w:rsid w:val="004F0A1A"/>
    <w:rsid w:val="004F0C73"/>
    <w:rsid w:val="004F0C8C"/>
    <w:rsid w:val="004F0CD6"/>
    <w:rsid w:val="004F0D0B"/>
    <w:rsid w:val="004F0EAA"/>
    <w:rsid w:val="004F0EFD"/>
    <w:rsid w:val="004F0F19"/>
    <w:rsid w:val="004F102E"/>
    <w:rsid w:val="004F10C3"/>
    <w:rsid w:val="004F11C5"/>
    <w:rsid w:val="004F11D3"/>
    <w:rsid w:val="004F1321"/>
    <w:rsid w:val="004F139B"/>
    <w:rsid w:val="004F147F"/>
    <w:rsid w:val="004F14FB"/>
    <w:rsid w:val="004F1547"/>
    <w:rsid w:val="004F15AC"/>
    <w:rsid w:val="004F1693"/>
    <w:rsid w:val="004F16AD"/>
    <w:rsid w:val="004F16E7"/>
    <w:rsid w:val="004F1747"/>
    <w:rsid w:val="004F183E"/>
    <w:rsid w:val="004F1904"/>
    <w:rsid w:val="004F1978"/>
    <w:rsid w:val="004F19FB"/>
    <w:rsid w:val="004F1B2D"/>
    <w:rsid w:val="004F1BC9"/>
    <w:rsid w:val="004F1C5C"/>
    <w:rsid w:val="004F1CF1"/>
    <w:rsid w:val="004F1DA1"/>
    <w:rsid w:val="004F1EA3"/>
    <w:rsid w:val="004F20B7"/>
    <w:rsid w:val="004F247A"/>
    <w:rsid w:val="004F251E"/>
    <w:rsid w:val="004F2595"/>
    <w:rsid w:val="004F25A7"/>
    <w:rsid w:val="004F260F"/>
    <w:rsid w:val="004F2666"/>
    <w:rsid w:val="004F26D5"/>
    <w:rsid w:val="004F278A"/>
    <w:rsid w:val="004F28DE"/>
    <w:rsid w:val="004F2937"/>
    <w:rsid w:val="004F2A6D"/>
    <w:rsid w:val="004F2B25"/>
    <w:rsid w:val="004F2BA9"/>
    <w:rsid w:val="004F2C96"/>
    <w:rsid w:val="004F2D12"/>
    <w:rsid w:val="004F2E6B"/>
    <w:rsid w:val="004F2E6D"/>
    <w:rsid w:val="004F2EBD"/>
    <w:rsid w:val="004F2F59"/>
    <w:rsid w:val="004F2F88"/>
    <w:rsid w:val="004F2FFA"/>
    <w:rsid w:val="004F305F"/>
    <w:rsid w:val="004F3066"/>
    <w:rsid w:val="004F3131"/>
    <w:rsid w:val="004F31AD"/>
    <w:rsid w:val="004F31BE"/>
    <w:rsid w:val="004F31EC"/>
    <w:rsid w:val="004F33F9"/>
    <w:rsid w:val="004F3489"/>
    <w:rsid w:val="004F34E0"/>
    <w:rsid w:val="004F34EA"/>
    <w:rsid w:val="004F3504"/>
    <w:rsid w:val="004F3583"/>
    <w:rsid w:val="004F3912"/>
    <w:rsid w:val="004F3970"/>
    <w:rsid w:val="004F3A57"/>
    <w:rsid w:val="004F3CF5"/>
    <w:rsid w:val="004F3D79"/>
    <w:rsid w:val="004F3E64"/>
    <w:rsid w:val="004F3EC2"/>
    <w:rsid w:val="004F3F2C"/>
    <w:rsid w:val="004F4007"/>
    <w:rsid w:val="004F4058"/>
    <w:rsid w:val="004F405E"/>
    <w:rsid w:val="004F4154"/>
    <w:rsid w:val="004F417B"/>
    <w:rsid w:val="004F4329"/>
    <w:rsid w:val="004F436B"/>
    <w:rsid w:val="004F43B6"/>
    <w:rsid w:val="004F43DE"/>
    <w:rsid w:val="004F443D"/>
    <w:rsid w:val="004F4455"/>
    <w:rsid w:val="004F44B5"/>
    <w:rsid w:val="004F44FE"/>
    <w:rsid w:val="004F4600"/>
    <w:rsid w:val="004F4647"/>
    <w:rsid w:val="004F472D"/>
    <w:rsid w:val="004F47CE"/>
    <w:rsid w:val="004F4804"/>
    <w:rsid w:val="004F4831"/>
    <w:rsid w:val="004F484B"/>
    <w:rsid w:val="004F489F"/>
    <w:rsid w:val="004F49B9"/>
    <w:rsid w:val="004F4B11"/>
    <w:rsid w:val="004F4B5A"/>
    <w:rsid w:val="004F4BB4"/>
    <w:rsid w:val="004F4CB0"/>
    <w:rsid w:val="004F4CDE"/>
    <w:rsid w:val="004F4D54"/>
    <w:rsid w:val="004F4E0B"/>
    <w:rsid w:val="004F4E82"/>
    <w:rsid w:val="004F5023"/>
    <w:rsid w:val="004F51E8"/>
    <w:rsid w:val="004F52D9"/>
    <w:rsid w:val="004F532B"/>
    <w:rsid w:val="004F54D9"/>
    <w:rsid w:val="004F5510"/>
    <w:rsid w:val="004F55A7"/>
    <w:rsid w:val="004F55C0"/>
    <w:rsid w:val="004F5607"/>
    <w:rsid w:val="004F5705"/>
    <w:rsid w:val="004F571D"/>
    <w:rsid w:val="004F57DE"/>
    <w:rsid w:val="004F580C"/>
    <w:rsid w:val="004F58DB"/>
    <w:rsid w:val="004F59A3"/>
    <w:rsid w:val="004F5AA2"/>
    <w:rsid w:val="004F5C7A"/>
    <w:rsid w:val="004F5CA9"/>
    <w:rsid w:val="004F5E1A"/>
    <w:rsid w:val="004F5EC7"/>
    <w:rsid w:val="004F5F2B"/>
    <w:rsid w:val="004F5FB2"/>
    <w:rsid w:val="004F5FCD"/>
    <w:rsid w:val="004F603C"/>
    <w:rsid w:val="004F6425"/>
    <w:rsid w:val="004F6453"/>
    <w:rsid w:val="004F6565"/>
    <w:rsid w:val="004F6776"/>
    <w:rsid w:val="004F677A"/>
    <w:rsid w:val="004F67D7"/>
    <w:rsid w:val="004F683A"/>
    <w:rsid w:val="004F68BA"/>
    <w:rsid w:val="004F68C1"/>
    <w:rsid w:val="004F6921"/>
    <w:rsid w:val="004F6933"/>
    <w:rsid w:val="004F6A0A"/>
    <w:rsid w:val="004F6B14"/>
    <w:rsid w:val="004F6B41"/>
    <w:rsid w:val="004F6B76"/>
    <w:rsid w:val="004F6BB9"/>
    <w:rsid w:val="004F6C72"/>
    <w:rsid w:val="004F6E4F"/>
    <w:rsid w:val="004F6EEB"/>
    <w:rsid w:val="004F70B9"/>
    <w:rsid w:val="004F72B9"/>
    <w:rsid w:val="004F73ED"/>
    <w:rsid w:val="004F747F"/>
    <w:rsid w:val="004F7491"/>
    <w:rsid w:val="004F74EE"/>
    <w:rsid w:val="004F7587"/>
    <w:rsid w:val="004F75A1"/>
    <w:rsid w:val="004F766F"/>
    <w:rsid w:val="004F76A0"/>
    <w:rsid w:val="004F7754"/>
    <w:rsid w:val="004F77B2"/>
    <w:rsid w:val="004F78C9"/>
    <w:rsid w:val="004F796C"/>
    <w:rsid w:val="004F796D"/>
    <w:rsid w:val="004F79B2"/>
    <w:rsid w:val="004F7BA9"/>
    <w:rsid w:val="004F7BEB"/>
    <w:rsid w:val="004F7D42"/>
    <w:rsid w:val="004F7DD6"/>
    <w:rsid w:val="004F7E2C"/>
    <w:rsid w:val="004F7E35"/>
    <w:rsid w:val="004F7EDD"/>
    <w:rsid w:val="004F7F3E"/>
    <w:rsid w:val="004F7FD5"/>
    <w:rsid w:val="004F7FED"/>
    <w:rsid w:val="004F7FFD"/>
    <w:rsid w:val="00500159"/>
    <w:rsid w:val="0050017D"/>
    <w:rsid w:val="00500197"/>
    <w:rsid w:val="005001B4"/>
    <w:rsid w:val="0050029E"/>
    <w:rsid w:val="00500307"/>
    <w:rsid w:val="005003AC"/>
    <w:rsid w:val="00500470"/>
    <w:rsid w:val="0050063E"/>
    <w:rsid w:val="00500772"/>
    <w:rsid w:val="00500ABE"/>
    <w:rsid w:val="00500BAB"/>
    <w:rsid w:val="00500CD2"/>
    <w:rsid w:val="00500D3B"/>
    <w:rsid w:val="00500D6B"/>
    <w:rsid w:val="00500DA1"/>
    <w:rsid w:val="00500DCD"/>
    <w:rsid w:val="00500E83"/>
    <w:rsid w:val="00500EE6"/>
    <w:rsid w:val="00500F59"/>
    <w:rsid w:val="00501045"/>
    <w:rsid w:val="0050111C"/>
    <w:rsid w:val="0050113C"/>
    <w:rsid w:val="0050118B"/>
    <w:rsid w:val="005012E5"/>
    <w:rsid w:val="005012FE"/>
    <w:rsid w:val="0050130D"/>
    <w:rsid w:val="0050152D"/>
    <w:rsid w:val="0050156C"/>
    <w:rsid w:val="00501620"/>
    <w:rsid w:val="00501646"/>
    <w:rsid w:val="00501675"/>
    <w:rsid w:val="0050169F"/>
    <w:rsid w:val="005016F9"/>
    <w:rsid w:val="005017AB"/>
    <w:rsid w:val="005017CE"/>
    <w:rsid w:val="00501B35"/>
    <w:rsid w:val="00501B9D"/>
    <w:rsid w:val="00501BF1"/>
    <w:rsid w:val="00501C38"/>
    <w:rsid w:val="00501CBC"/>
    <w:rsid w:val="00501DDF"/>
    <w:rsid w:val="00501E05"/>
    <w:rsid w:val="005020A5"/>
    <w:rsid w:val="005020C6"/>
    <w:rsid w:val="005021B2"/>
    <w:rsid w:val="005021E7"/>
    <w:rsid w:val="005021EF"/>
    <w:rsid w:val="005022BC"/>
    <w:rsid w:val="005022DA"/>
    <w:rsid w:val="0050242C"/>
    <w:rsid w:val="00502552"/>
    <w:rsid w:val="005025CA"/>
    <w:rsid w:val="00502617"/>
    <w:rsid w:val="0050262E"/>
    <w:rsid w:val="00502689"/>
    <w:rsid w:val="00502827"/>
    <w:rsid w:val="005029DB"/>
    <w:rsid w:val="00502A52"/>
    <w:rsid w:val="00502A55"/>
    <w:rsid w:val="00502ABA"/>
    <w:rsid w:val="00502CF0"/>
    <w:rsid w:val="00502E02"/>
    <w:rsid w:val="00502E52"/>
    <w:rsid w:val="00502F44"/>
    <w:rsid w:val="00502FA3"/>
    <w:rsid w:val="00503060"/>
    <w:rsid w:val="0050307A"/>
    <w:rsid w:val="005031B8"/>
    <w:rsid w:val="005032CC"/>
    <w:rsid w:val="005032D4"/>
    <w:rsid w:val="00503418"/>
    <w:rsid w:val="005035FC"/>
    <w:rsid w:val="0050366B"/>
    <w:rsid w:val="0050369F"/>
    <w:rsid w:val="005036C4"/>
    <w:rsid w:val="00503702"/>
    <w:rsid w:val="005038BC"/>
    <w:rsid w:val="00503940"/>
    <w:rsid w:val="00503AD3"/>
    <w:rsid w:val="00503B2C"/>
    <w:rsid w:val="00503BC2"/>
    <w:rsid w:val="00503E9B"/>
    <w:rsid w:val="00503EF3"/>
    <w:rsid w:val="00503FA0"/>
    <w:rsid w:val="00504030"/>
    <w:rsid w:val="005040CE"/>
    <w:rsid w:val="005040D6"/>
    <w:rsid w:val="00504111"/>
    <w:rsid w:val="0050411C"/>
    <w:rsid w:val="00504194"/>
    <w:rsid w:val="005041CC"/>
    <w:rsid w:val="00504395"/>
    <w:rsid w:val="005043F6"/>
    <w:rsid w:val="005044BD"/>
    <w:rsid w:val="005044C9"/>
    <w:rsid w:val="0050451C"/>
    <w:rsid w:val="00504582"/>
    <w:rsid w:val="0050458C"/>
    <w:rsid w:val="005046A6"/>
    <w:rsid w:val="0050471B"/>
    <w:rsid w:val="0050478B"/>
    <w:rsid w:val="005047C8"/>
    <w:rsid w:val="005048BC"/>
    <w:rsid w:val="005048CB"/>
    <w:rsid w:val="005048D9"/>
    <w:rsid w:val="00504A22"/>
    <w:rsid w:val="00504A66"/>
    <w:rsid w:val="00504A73"/>
    <w:rsid w:val="00504B93"/>
    <w:rsid w:val="00504C78"/>
    <w:rsid w:val="00504EB9"/>
    <w:rsid w:val="00505053"/>
    <w:rsid w:val="005050B0"/>
    <w:rsid w:val="0050516F"/>
    <w:rsid w:val="005051B7"/>
    <w:rsid w:val="005052C9"/>
    <w:rsid w:val="005053BA"/>
    <w:rsid w:val="00505402"/>
    <w:rsid w:val="0050546C"/>
    <w:rsid w:val="0050554F"/>
    <w:rsid w:val="005055EC"/>
    <w:rsid w:val="005055FE"/>
    <w:rsid w:val="00505645"/>
    <w:rsid w:val="005056B7"/>
    <w:rsid w:val="005057A9"/>
    <w:rsid w:val="0050580C"/>
    <w:rsid w:val="005059D3"/>
    <w:rsid w:val="00505C05"/>
    <w:rsid w:val="00505C16"/>
    <w:rsid w:val="00505C70"/>
    <w:rsid w:val="00505CF1"/>
    <w:rsid w:val="00505D3E"/>
    <w:rsid w:val="00505DE0"/>
    <w:rsid w:val="00505E98"/>
    <w:rsid w:val="00505FBA"/>
    <w:rsid w:val="0050608B"/>
    <w:rsid w:val="005061BE"/>
    <w:rsid w:val="005061DE"/>
    <w:rsid w:val="005061ED"/>
    <w:rsid w:val="0050625D"/>
    <w:rsid w:val="0050626D"/>
    <w:rsid w:val="00506323"/>
    <w:rsid w:val="0050649A"/>
    <w:rsid w:val="005064FB"/>
    <w:rsid w:val="00506701"/>
    <w:rsid w:val="00506852"/>
    <w:rsid w:val="005068EE"/>
    <w:rsid w:val="00506964"/>
    <w:rsid w:val="005069C5"/>
    <w:rsid w:val="00506B4C"/>
    <w:rsid w:val="00506B58"/>
    <w:rsid w:val="00506CF2"/>
    <w:rsid w:val="00506D0F"/>
    <w:rsid w:val="00506D1B"/>
    <w:rsid w:val="00506D7D"/>
    <w:rsid w:val="00506DA8"/>
    <w:rsid w:val="00506DD6"/>
    <w:rsid w:val="00506E3C"/>
    <w:rsid w:val="0050709F"/>
    <w:rsid w:val="005070D1"/>
    <w:rsid w:val="0050715B"/>
    <w:rsid w:val="0050720B"/>
    <w:rsid w:val="00507237"/>
    <w:rsid w:val="00507284"/>
    <w:rsid w:val="0050730A"/>
    <w:rsid w:val="00507415"/>
    <w:rsid w:val="0050742D"/>
    <w:rsid w:val="00507452"/>
    <w:rsid w:val="005075DA"/>
    <w:rsid w:val="005075E7"/>
    <w:rsid w:val="00507611"/>
    <w:rsid w:val="0050767B"/>
    <w:rsid w:val="00507682"/>
    <w:rsid w:val="0050769E"/>
    <w:rsid w:val="005076FF"/>
    <w:rsid w:val="00507744"/>
    <w:rsid w:val="005078D8"/>
    <w:rsid w:val="00507907"/>
    <w:rsid w:val="00507919"/>
    <w:rsid w:val="00507BAC"/>
    <w:rsid w:val="00507BB0"/>
    <w:rsid w:val="00507CA8"/>
    <w:rsid w:val="00507D3A"/>
    <w:rsid w:val="00507D52"/>
    <w:rsid w:val="00507D78"/>
    <w:rsid w:val="00507EC0"/>
    <w:rsid w:val="00507F32"/>
    <w:rsid w:val="00507FED"/>
    <w:rsid w:val="0051002E"/>
    <w:rsid w:val="00510183"/>
    <w:rsid w:val="005103A3"/>
    <w:rsid w:val="005103A8"/>
    <w:rsid w:val="00510406"/>
    <w:rsid w:val="00510494"/>
    <w:rsid w:val="005106F3"/>
    <w:rsid w:val="0051070E"/>
    <w:rsid w:val="00510798"/>
    <w:rsid w:val="0051097D"/>
    <w:rsid w:val="00510A9C"/>
    <w:rsid w:val="00510A9E"/>
    <w:rsid w:val="00510B21"/>
    <w:rsid w:val="00510B3B"/>
    <w:rsid w:val="00510BB6"/>
    <w:rsid w:val="00510BE3"/>
    <w:rsid w:val="00510C40"/>
    <w:rsid w:val="00510D37"/>
    <w:rsid w:val="00510D40"/>
    <w:rsid w:val="00510D67"/>
    <w:rsid w:val="00510DF2"/>
    <w:rsid w:val="00510E1B"/>
    <w:rsid w:val="00510E4D"/>
    <w:rsid w:val="00510E68"/>
    <w:rsid w:val="00510EAF"/>
    <w:rsid w:val="005110D8"/>
    <w:rsid w:val="00511143"/>
    <w:rsid w:val="0051116F"/>
    <w:rsid w:val="00511177"/>
    <w:rsid w:val="00511301"/>
    <w:rsid w:val="00511312"/>
    <w:rsid w:val="00511315"/>
    <w:rsid w:val="00511418"/>
    <w:rsid w:val="005115FC"/>
    <w:rsid w:val="005117E2"/>
    <w:rsid w:val="00511821"/>
    <w:rsid w:val="0051182E"/>
    <w:rsid w:val="005118FA"/>
    <w:rsid w:val="00511954"/>
    <w:rsid w:val="00511A31"/>
    <w:rsid w:val="00511AD6"/>
    <w:rsid w:val="00511B37"/>
    <w:rsid w:val="00511B68"/>
    <w:rsid w:val="00511BB8"/>
    <w:rsid w:val="00511BDB"/>
    <w:rsid w:val="00511C0D"/>
    <w:rsid w:val="00511CE1"/>
    <w:rsid w:val="00511D0F"/>
    <w:rsid w:val="00511D5C"/>
    <w:rsid w:val="00511DAB"/>
    <w:rsid w:val="00511DE7"/>
    <w:rsid w:val="00511F66"/>
    <w:rsid w:val="00511F7A"/>
    <w:rsid w:val="00511FAF"/>
    <w:rsid w:val="00512215"/>
    <w:rsid w:val="00512374"/>
    <w:rsid w:val="00512392"/>
    <w:rsid w:val="0051243D"/>
    <w:rsid w:val="0051246B"/>
    <w:rsid w:val="00512470"/>
    <w:rsid w:val="005124AB"/>
    <w:rsid w:val="0051258D"/>
    <w:rsid w:val="005125B1"/>
    <w:rsid w:val="005125D2"/>
    <w:rsid w:val="0051268F"/>
    <w:rsid w:val="0051276F"/>
    <w:rsid w:val="00512930"/>
    <w:rsid w:val="005129D3"/>
    <w:rsid w:val="00512BA2"/>
    <w:rsid w:val="00512C7E"/>
    <w:rsid w:val="00512CD9"/>
    <w:rsid w:val="00512CEE"/>
    <w:rsid w:val="00512D9E"/>
    <w:rsid w:val="00512DB8"/>
    <w:rsid w:val="00513048"/>
    <w:rsid w:val="00513188"/>
    <w:rsid w:val="00513219"/>
    <w:rsid w:val="0051331E"/>
    <w:rsid w:val="005134D0"/>
    <w:rsid w:val="0051366F"/>
    <w:rsid w:val="0051376F"/>
    <w:rsid w:val="005139DD"/>
    <w:rsid w:val="00513ABB"/>
    <w:rsid w:val="00513C7B"/>
    <w:rsid w:val="00513D36"/>
    <w:rsid w:val="00513E27"/>
    <w:rsid w:val="00513E61"/>
    <w:rsid w:val="00513FBC"/>
    <w:rsid w:val="00513FF2"/>
    <w:rsid w:val="00514056"/>
    <w:rsid w:val="005140AC"/>
    <w:rsid w:val="00514254"/>
    <w:rsid w:val="00514255"/>
    <w:rsid w:val="0051426A"/>
    <w:rsid w:val="0051428F"/>
    <w:rsid w:val="005142B2"/>
    <w:rsid w:val="0051431C"/>
    <w:rsid w:val="005143B0"/>
    <w:rsid w:val="00514495"/>
    <w:rsid w:val="005144AA"/>
    <w:rsid w:val="005144B3"/>
    <w:rsid w:val="00514536"/>
    <w:rsid w:val="00514656"/>
    <w:rsid w:val="0051465F"/>
    <w:rsid w:val="0051473E"/>
    <w:rsid w:val="005147E1"/>
    <w:rsid w:val="005149B4"/>
    <w:rsid w:val="00514A08"/>
    <w:rsid w:val="00514AB3"/>
    <w:rsid w:val="00514BAD"/>
    <w:rsid w:val="00514BC2"/>
    <w:rsid w:val="00514BF4"/>
    <w:rsid w:val="00514CE2"/>
    <w:rsid w:val="00514F63"/>
    <w:rsid w:val="00514F8B"/>
    <w:rsid w:val="00515100"/>
    <w:rsid w:val="00515272"/>
    <w:rsid w:val="005152EA"/>
    <w:rsid w:val="0051537C"/>
    <w:rsid w:val="00515412"/>
    <w:rsid w:val="0051543E"/>
    <w:rsid w:val="005154DA"/>
    <w:rsid w:val="00515528"/>
    <w:rsid w:val="005155DD"/>
    <w:rsid w:val="0051564E"/>
    <w:rsid w:val="0051578C"/>
    <w:rsid w:val="00515883"/>
    <w:rsid w:val="005158A0"/>
    <w:rsid w:val="00515964"/>
    <w:rsid w:val="00515A47"/>
    <w:rsid w:val="00515A5B"/>
    <w:rsid w:val="00515BC2"/>
    <w:rsid w:val="00515C2A"/>
    <w:rsid w:val="00515C44"/>
    <w:rsid w:val="00515C65"/>
    <w:rsid w:val="00515CD2"/>
    <w:rsid w:val="00515D50"/>
    <w:rsid w:val="00515DCB"/>
    <w:rsid w:val="00515E60"/>
    <w:rsid w:val="00515F3B"/>
    <w:rsid w:val="005160A6"/>
    <w:rsid w:val="005161C5"/>
    <w:rsid w:val="005162BF"/>
    <w:rsid w:val="0051634E"/>
    <w:rsid w:val="0051639F"/>
    <w:rsid w:val="005163E4"/>
    <w:rsid w:val="0051664A"/>
    <w:rsid w:val="005166CE"/>
    <w:rsid w:val="005167C0"/>
    <w:rsid w:val="00516896"/>
    <w:rsid w:val="005168E1"/>
    <w:rsid w:val="0051698F"/>
    <w:rsid w:val="00516A41"/>
    <w:rsid w:val="00516C28"/>
    <w:rsid w:val="00516D99"/>
    <w:rsid w:val="00516DB5"/>
    <w:rsid w:val="00516DEF"/>
    <w:rsid w:val="00517066"/>
    <w:rsid w:val="00517226"/>
    <w:rsid w:val="0051726D"/>
    <w:rsid w:val="005174CC"/>
    <w:rsid w:val="00517530"/>
    <w:rsid w:val="00517686"/>
    <w:rsid w:val="00517740"/>
    <w:rsid w:val="0051780C"/>
    <w:rsid w:val="0051784C"/>
    <w:rsid w:val="005178DC"/>
    <w:rsid w:val="00517993"/>
    <w:rsid w:val="0051799F"/>
    <w:rsid w:val="00517A05"/>
    <w:rsid w:val="00517A3D"/>
    <w:rsid w:val="00517A3E"/>
    <w:rsid w:val="00517BB1"/>
    <w:rsid w:val="00517C6A"/>
    <w:rsid w:val="00517CD4"/>
    <w:rsid w:val="00517D41"/>
    <w:rsid w:val="00517D56"/>
    <w:rsid w:val="00517DFB"/>
    <w:rsid w:val="005200CA"/>
    <w:rsid w:val="005200DE"/>
    <w:rsid w:val="005200E8"/>
    <w:rsid w:val="005201AC"/>
    <w:rsid w:val="005203F8"/>
    <w:rsid w:val="0052045A"/>
    <w:rsid w:val="005205AF"/>
    <w:rsid w:val="005206CC"/>
    <w:rsid w:val="00520826"/>
    <w:rsid w:val="00520A29"/>
    <w:rsid w:val="00520C0F"/>
    <w:rsid w:val="00520C19"/>
    <w:rsid w:val="00520C47"/>
    <w:rsid w:val="00520D02"/>
    <w:rsid w:val="00520D67"/>
    <w:rsid w:val="00520E3B"/>
    <w:rsid w:val="00520EB6"/>
    <w:rsid w:val="00521106"/>
    <w:rsid w:val="00521166"/>
    <w:rsid w:val="005211A0"/>
    <w:rsid w:val="0052129E"/>
    <w:rsid w:val="005212BA"/>
    <w:rsid w:val="00521335"/>
    <w:rsid w:val="0052138B"/>
    <w:rsid w:val="005213AC"/>
    <w:rsid w:val="005215EF"/>
    <w:rsid w:val="00521697"/>
    <w:rsid w:val="0052173D"/>
    <w:rsid w:val="005217F6"/>
    <w:rsid w:val="00521AE0"/>
    <w:rsid w:val="00521AF9"/>
    <w:rsid w:val="00521B0C"/>
    <w:rsid w:val="00521B47"/>
    <w:rsid w:val="00521B7C"/>
    <w:rsid w:val="00521BE7"/>
    <w:rsid w:val="00521C48"/>
    <w:rsid w:val="00521C6E"/>
    <w:rsid w:val="00521C70"/>
    <w:rsid w:val="00521C74"/>
    <w:rsid w:val="00521C97"/>
    <w:rsid w:val="00521DD7"/>
    <w:rsid w:val="00521E05"/>
    <w:rsid w:val="00521F96"/>
    <w:rsid w:val="00521FC4"/>
    <w:rsid w:val="005221A1"/>
    <w:rsid w:val="005227AB"/>
    <w:rsid w:val="005227C3"/>
    <w:rsid w:val="00522841"/>
    <w:rsid w:val="0052285A"/>
    <w:rsid w:val="00522A1C"/>
    <w:rsid w:val="00522A2E"/>
    <w:rsid w:val="00522ACE"/>
    <w:rsid w:val="00522B83"/>
    <w:rsid w:val="00522B97"/>
    <w:rsid w:val="00522BC4"/>
    <w:rsid w:val="00522C6D"/>
    <w:rsid w:val="00522CD9"/>
    <w:rsid w:val="00522CDF"/>
    <w:rsid w:val="00522D6B"/>
    <w:rsid w:val="00522DEF"/>
    <w:rsid w:val="00522EE7"/>
    <w:rsid w:val="005231A2"/>
    <w:rsid w:val="005231EF"/>
    <w:rsid w:val="0052324C"/>
    <w:rsid w:val="0052348E"/>
    <w:rsid w:val="005235EC"/>
    <w:rsid w:val="005235F6"/>
    <w:rsid w:val="00523655"/>
    <w:rsid w:val="00523658"/>
    <w:rsid w:val="005236E1"/>
    <w:rsid w:val="005237CD"/>
    <w:rsid w:val="005238CD"/>
    <w:rsid w:val="0052395B"/>
    <w:rsid w:val="00523968"/>
    <w:rsid w:val="00523B3C"/>
    <w:rsid w:val="00523B85"/>
    <w:rsid w:val="00523B96"/>
    <w:rsid w:val="00523BCE"/>
    <w:rsid w:val="00523C59"/>
    <w:rsid w:val="00523CD6"/>
    <w:rsid w:val="00523DC2"/>
    <w:rsid w:val="00523E41"/>
    <w:rsid w:val="00523E6B"/>
    <w:rsid w:val="00523F7A"/>
    <w:rsid w:val="0052416C"/>
    <w:rsid w:val="005241AD"/>
    <w:rsid w:val="00524226"/>
    <w:rsid w:val="00524307"/>
    <w:rsid w:val="00524360"/>
    <w:rsid w:val="005243CD"/>
    <w:rsid w:val="005243DB"/>
    <w:rsid w:val="00524408"/>
    <w:rsid w:val="0052446F"/>
    <w:rsid w:val="00524484"/>
    <w:rsid w:val="0052451B"/>
    <w:rsid w:val="00524637"/>
    <w:rsid w:val="00524732"/>
    <w:rsid w:val="005248CC"/>
    <w:rsid w:val="005248D4"/>
    <w:rsid w:val="005248FD"/>
    <w:rsid w:val="0052491F"/>
    <w:rsid w:val="00524A5E"/>
    <w:rsid w:val="00524AE5"/>
    <w:rsid w:val="00524B1A"/>
    <w:rsid w:val="00524B52"/>
    <w:rsid w:val="00524B55"/>
    <w:rsid w:val="00524BB6"/>
    <w:rsid w:val="00524C1F"/>
    <w:rsid w:val="00524C7A"/>
    <w:rsid w:val="00524CD2"/>
    <w:rsid w:val="00524D0D"/>
    <w:rsid w:val="00524D41"/>
    <w:rsid w:val="00524D7F"/>
    <w:rsid w:val="00525064"/>
    <w:rsid w:val="005250C0"/>
    <w:rsid w:val="00525214"/>
    <w:rsid w:val="00525267"/>
    <w:rsid w:val="005252AE"/>
    <w:rsid w:val="0052534E"/>
    <w:rsid w:val="0052539B"/>
    <w:rsid w:val="005253D2"/>
    <w:rsid w:val="0052551E"/>
    <w:rsid w:val="00525722"/>
    <w:rsid w:val="0052574E"/>
    <w:rsid w:val="005259A0"/>
    <w:rsid w:val="00525A1F"/>
    <w:rsid w:val="00525A8C"/>
    <w:rsid w:val="00525AD7"/>
    <w:rsid w:val="00525B35"/>
    <w:rsid w:val="00525CA7"/>
    <w:rsid w:val="00525CBD"/>
    <w:rsid w:val="00525D57"/>
    <w:rsid w:val="00525DA7"/>
    <w:rsid w:val="00525DB4"/>
    <w:rsid w:val="00525DB5"/>
    <w:rsid w:val="00525E3E"/>
    <w:rsid w:val="00525E47"/>
    <w:rsid w:val="00525FCA"/>
    <w:rsid w:val="0052611C"/>
    <w:rsid w:val="00526324"/>
    <w:rsid w:val="00526458"/>
    <w:rsid w:val="005264CA"/>
    <w:rsid w:val="005265A6"/>
    <w:rsid w:val="0052670F"/>
    <w:rsid w:val="0052676B"/>
    <w:rsid w:val="005269C6"/>
    <w:rsid w:val="00526B3C"/>
    <w:rsid w:val="00526B74"/>
    <w:rsid w:val="00526CC2"/>
    <w:rsid w:val="00526D6A"/>
    <w:rsid w:val="00526EC3"/>
    <w:rsid w:val="00526EC4"/>
    <w:rsid w:val="00526EEC"/>
    <w:rsid w:val="005270DF"/>
    <w:rsid w:val="005271F1"/>
    <w:rsid w:val="005271F5"/>
    <w:rsid w:val="00527256"/>
    <w:rsid w:val="005272E9"/>
    <w:rsid w:val="005273E5"/>
    <w:rsid w:val="0052746B"/>
    <w:rsid w:val="00527482"/>
    <w:rsid w:val="005274A4"/>
    <w:rsid w:val="005275B9"/>
    <w:rsid w:val="005275CE"/>
    <w:rsid w:val="0052763A"/>
    <w:rsid w:val="00527683"/>
    <w:rsid w:val="00527724"/>
    <w:rsid w:val="00527872"/>
    <w:rsid w:val="00527951"/>
    <w:rsid w:val="00527A4E"/>
    <w:rsid w:val="00527C59"/>
    <w:rsid w:val="00527C5A"/>
    <w:rsid w:val="00527CB1"/>
    <w:rsid w:val="00527E0A"/>
    <w:rsid w:val="00527F40"/>
    <w:rsid w:val="00527F82"/>
    <w:rsid w:val="00530037"/>
    <w:rsid w:val="0053015C"/>
    <w:rsid w:val="0053021D"/>
    <w:rsid w:val="005302BF"/>
    <w:rsid w:val="005305F3"/>
    <w:rsid w:val="0053065C"/>
    <w:rsid w:val="00530667"/>
    <w:rsid w:val="00530749"/>
    <w:rsid w:val="0053084B"/>
    <w:rsid w:val="00530918"/>
    <w:rsid w:val="00530939"/>
    <w:rsid w:val="00530A51"/>
    <w:rsid w:val="00530AA5"/>
    <w:rsid w:val="00530C33"/>
    <w:rsid w:val="00530C77"/>
    <w:rsid w:val="00530D9C"/>
    <w:rsid w:val="00530EF9"/>
    <w:rsid w:val="00530F06"/>
    <w:rsid w:val="0053103D"/>
    <w:rsid w:val="005311E3"/>
    <w:rsid w:val="005311FD"/>
    <w:rsid w:val="0053123C"/>
    <w:rsid w:val="00531389"/>
    <w:rsid w:val="00531451"/>
    <w:rsid w:val="00531460"/>
    <w:rsid w:val="0053159F"/>
    <w:rsid w:val="00531723"/>
    <w:rsid w:val="00531B20"/>
    <w:rsid w:val="00531B96"/>
    <w:rsid w:val="00531BF0"/>
    <w:rsid w:val="00531C22"/>
    <w:rsid w:val="00531C2D"/>
    <w:rsid w:val="00531D4F"/>
    <w:rsid w:val="00531DA4"/>
    <w:rsid w:val="00531DE6"/>
    <w:rsid w:val="00531F0B"/>
    <w:rsid w:val="00531FB6"/>
    <w:rsid w:val="005320A7"/>
    <w:rsid w:val="005320DC"/>
    <w:rsid w:val="00532102"/>
    <w:rsid w:val="00532157"/>
    <w:rsid w:val="0053217B"/>
    <w:rsid w:val="00532475"/>
    <w:rsid w:val="005325CE"/>
    <w:rsid w:val="00532677"/>
    <w:rsid w:val="00532780"/>
    <w:rsid w:val="0053285E"/>
    <w:rsid w:val="00532873"/>
    <w:rsid w:val="00532892"/>
    <w:rsid w:val="00532942"/>
    <w:rsid w:val="0053297B"/>
    <w:rsid w:val="00532C9B"/>
    <w:rsid w:val="00532EEF"/>
    <w:rsid w:val="00533113"/>
    <w:rsid w:val="0053311F"/>
    <w:rsid w:val="00533121"/>
    <w:rsid w:val="005332F6"/>
    <w:rsid w:val="0053336A"/>
    <w:rsid w:val="00533397"/>
    <w:rsid w:val="005333DE"/>
    <w:rsid w:val="005334B9"/>
    <w:rsid w:val="00533602"/>
    <w:rsid w:val="005336FF"/>
    <w:rsid w:val="005337BD"/>
    <w:rsid w:val="00533833"/>
    <w:rsid w:val="00533976"/>
    <w:rsid w:val="005339EE"/>
    <w:rsid w:val="00533A81"/>
    <w:rsid w:val="00533AC9"/>
    <w:rsid w:val="00533B03"/>
    <w:rsid w:val="00533B70"/>
    <w:rsid w:val="00533C54"/>
    <w:rsid w:val="00533C79"/>
    <w:rsid w:val="00533D6C"/>
    <w:rsid w:val="00533F2B"/>
    <w:rsid w:val="00533F40"/>
    <w:rsid w:val="00533FA4"/>
    <w:rsid w:val="00533FAD"/>
    <w:rsid w:val="00533FF0"/>
    <w:rsid w:val="00534013"/>
    <w:rsid w:val="00534211"/>
    <w:rsid w:val="005342D1"/>
    <w:rsid w:val="00534422"/>
    <w:rsid w:val="005344B3"/>
    <w:rsid w:val="0053451D"/>
    <w:rsid w:val="0053462E"/>
    <w:rsid w:val="005346CA"/>
    <w:rsid w:val="005347FA"/>
    <w:rsid w:val="0053480A"/>
    <w:rsid w:val="005349DA"/>
    <w:rsid w:val="005349FB"/>
    <w:rsid w:val="00534C18"/>
    <w:rsid w:val="00534E22"/>
    <w:rsid w:val="00534E6B"/>
    <w:rsid w:val="00534F3E"/>
    <w:rsid w:val="00534FA8"/>
    <w:rsid w:val="00534FD0"/>
    <w:rsid w:val="0053517B"/>
    <w:rsid w:val="005352D2"/>
    <w:rsid w:val="005353C3"/>
    <w:rsid w:val="005353CA"/>
    <w:rsid w:val="005353EE"/>
    <w:rsid w:val="00535465"/>
    <w:rsid w:val="00535514"/>
    <w:rsid w:val="0053553E"/>
    <w:rsid w:val="00535567"/>
    <w:rsid w:val="0053557B"/>
    <w:rsid w:val="0053579C"/>
    <w:rsid w:val="005358B2"/>
    <w:rsid w:val="005358C3"/>
    <w:rsid w:val="00535A46"/>
    <w:rsid w:val="00535B4C"/>
    <w:rsid w:val="00535BCC"/>
    <w:rsid w:val="00535C0C"/>
    <w:rsid w:val="00535ED3"/>
    <w:rsid w:val="00535F18"/>
    <w:rsid w:val="00536007"/>
    <w:rsid w:val="00536011"/>
    <w:rsid w:val="0053607E"/>
    <w:rsid w:val="00536115"/>
    <w:rsid w:val="00536130"/>
    <w:rsid w:val="00536175"/>
    <w:rsid w:val="0053617C"/>
    <w:rsid w:val="005361EC"/>
    <w:rsid w:val="0053620B"/>
    <w:rsid w:val="005362D0"/>
    <w:rsid w:val="00536451"/>
    <w:rsid w:val="00536468"/>
    <w:rsid w:val="0053649B"/>
    <w:rsid w:val="005364DA"/>
    <w:rsid w:val="005365E4"/>
    <w:rsid w:val="005366D9"/>
    <w:rsid w:val="00536808"/>
    <w:rsid w:val="00536879"/>
    <w:rsid w:val="00536998"/>
    <w:rsid w:val="00536BBD"/>
    <w:rsid w:val="00536CFA"/>
    <w:rsid w:val="00536D20"/>
    <w:rsid w:val="00536E0B"/>
    <w:rsid w:val="00536EB7"/>
    <w:rsid w:val="005370D9"/>
    <w:rsid w:val="00537135"/>
    <w:rsid w:val="0053717F"/>
    <w:rsid w:val="005371C1"/>
    <w:rsid w:val="00537336"/>
    <w:rsid w:val="00537394"/>
    <w:rsid w:val="00537499"/>
    <w:rsid w:val="005375D7"/>
    <w:rsid w:val="005375DF"/>
    <w:rsid w:val="00537667"/>
    <w:rsid w:val="005376F3"/>
    <w:rsid w:val="0053770C"/>
    <w:rsid w:val="00537825"/>
    <w:rsid w:val="00537877"/>
    <w:rsid w:val="005378F1"/>
    <w:rsid w:val="00537947"/>
    <w:rsid w:val="00537A10"/>
    <w:rsid w:val="00537A69"/>
    <w:rsid w:val="00537C50"/>
    <w:rsid w:val="00537CD1"/>
    <w:rsid w:val="00537D0A"/>
    <w:rsid w:val="00537DE0"/>
    <w:rsid w:val="00537E6C"/>
    <w:rsid w:val="00537F3E"/>
    <w:rsid w:val="005400B9"/>
    <w:rsid w:val="005400F4"/>
    <w:rsid w:val="005401B5"/>
    <w:rsid w:val="00540220"/>
    <w:rsid w:val="005402DA"/>
    <w:rsid w:val="005403F2"/>
    <w:rsid w:val="005406C6"/>
    <w:rsid w:val="00540B35"/>
    <w:rsid w:val="00540D0D"/>
    <w:rsid w:val="00540DA4"/>
    <w:rsid w:val="00540F8F"/>
    <w:rsid w:val="00541277"/>
    <w:rsid w:val="005413AA"/>
    <w:rsid w:val="005413B4"/>
    <w:rsid w:val="00541480"/>
    <w:rsid w:val="00541503"/>
    <w:rsid w:val="00541507"/>
    <w:rsid w:val="0054157C"/>
    <w:rsid w:val="00541648"/>
    <w:rsid w:val="005416A3"/>
    <w:rsid w:val="0054171E"/>
    <w:rsid w:val="00541725"/>
    <w:rsid w:val="00541762"/>
    <w:rsid w:val="00541800"/>
    <w:rsid w:val="0054195E"/>
    <w:rsid w:val="00541A6A"/>
    <w:rsid w:val="00541A6D"/>
    <w:rsid w:val="00541B99"/>
    <w:rsid w:val="00541CE7"/>
    <w:rsid w:val="00541CEE"/>
    <w:rsid w:val="00541DAF"/>
    <w:rsid w:val="00541E12"/>
    <w:rsid w:val="00541E3E"/>
    <w:rsid w:val="00541E9E"/>
    <w:rsid w:val="00541EAD"/>
    <w:rsid w:val="00541F64"/>
    <w:rsid w:val="00541F67"/>
    <w:rsid w:val="005420DA"/>
    <w:rsid w:val="0054213A"/>
    <w:rsid w:val="00542214"/>
    <w:rsid w:val="0054226F"/>
    <w:rsid w:val="005422D7"/>
    <w:rsid w:val="005423C4"/>
    <w:rsid w:val="005424A8"/>
    <w:rsid w:val="0054259F"/>
    <w:rsid w:val="005425A1"/>
    <w:rsid w:val="005425BE"/>
    <w:rsid w:val="00542753"/>
    <w:rsid w:val="0054280A"/>
    <w:rsid w:val="00542811"/>
    <w:rsid w:val="00542904"/>
    <w:rsid w:val="00542936"/>
    <w:rsid w:val="00542964"/>
    <w:rsid w:val="00542969"/>
    <w:rsid w:val="0054296F"/>
    <w:rsid w:val="00542A04"/>
    <w:rsid w:val="00542B69"/>
    <w:rsid w:val="00542B91"/>
    <w:rsid w:val="00542C03"/>
    <w:rsid w:val="00542D69"/>
    <w:rsid w:val="00542E2A"/>
    <w:rsid w:val="00542E34"/>
    <w:rsid w:val="00542E3A"/>
    <w:rsid w:val="00542E85"/>
    <w:rsid w:val="00542EDF"/>
    <w:rsid w:val="00542EED"/>
    <w:rsid w:val="00542F7D"/>
    <w:rsid w:val="00542F8F"/>
    <w:rsid w:val="00543175"/>
    <w:rsid w:val="0054318E"/>
    <w:rsid w:val="005431E1"/>
    <w:rsid w:val="005431F5"/>
    <w:rsid w:val="005433AC"/>
    <w:rsid w:val="00543409"/>
    <w:rsid w:val="0054356D"/>
    <w:rsid w:val="005435C4"/>
    <w:rsid w:val="005435DC"/>
    <w:rsid w:val="005436F0"/>
    <w:rsid w:val="00543754"/>
    <w:rsid w:val="0054378C"/>
    <w:rsid w:val="005437B2"/>
    <w:rsid w:val="00543860"/>
    <w:rsid w:val="00543865"/>
    <w:rsid w:val="005438FA"/>
    <w:rsid w:val="00543986"/>
    <w:rsid w:val="00543A42"/>
    <w:rsid w:val="00543B64"/>
    <w:rsid w:val="00543B8D"/>
    <w:rsid w:val="00543D44"/>
    <w:rsid w:val="00543E07"/>
    <w:rsid w:val="00543E44"/>
    <w:rsid w:val="00543E53"/>
    <w:rsid w:val="00543EC4"/>
    <w:rsid w:val="00544027"/>
    <w:rsid w:val="005440BF"/>
    <w:rsid w:val="005440D9"/>
    <w:rsid w:val="005440EA"/>
    <w:rsid w:val="00544126"/>
    <w:rsid w:val="00544209"/>
    <w:rsid w:val="0054425B"/>
    <w:rsid w:val="00544339"/>
    <w:rsid w:val="00544491"/>
    <w:rsid w:val="00544607"/>
    <w:rsid w:val="00544699"/>
    <w:rsid w:val="005446EB"/>
    <w:rsid w:val="0054488D"/>
    <w:rsid w:val="005448A2"/>
    <w:rsid w:val="0054497C"/>
    <w:rsid w:val="00544A5E"/>
    <w:rsid w:val="00544C3D"/>
    <w:rsid w:val="00544CB8"/>
    <w:rsid w:val="00544D49"/>
    <w:rsid w:val="00544F0D"/>
    <w:rsid w:val="00544F3D"/>
    <w:rsid w:val="00544F55"/>
    <w:rsid w:val="00545143"/>
    <w:rsid w:val="00545166"/>
    <w:rsid w:val="00545182"/>
    <w:rsid w:val="005451AB"/>
    <w:rsid w:val="005451BA"/>
    <w:rsid w:val="0054524D"/>
    <w:rsid w:val="00545298"/>
    <w:rsid w:val="00545362"/>
    <w:rsid w:val="005453C7"/>
    <w:rsid w:val="005453E1"/>
    <w:rsid w:val="00545490"/>
    <w:rsid w:val="00545500"/>
    <w:rsid w:val="0054557F"/>
    <w:rsid w:val="005456CF"/>
    <w:rsid w:val="0054571C"/>
    <w:rsid w:val="005457FC"/>
    <w:rsid w:val="0054580F"/>
    <w:rsid w:val="00545881"/>
    <w:rsid w:val="0054595E"/>
    <w:rsid w:val="00545968"/>
    <w:rsid w:val="00545B88"/>
    <w:rsid w:val="00545C48"/>
    <w:rsid w:val="00545DCA"/>
    <w:rsid w:val="00545E40"/>
    <w:rsid w:val="00545E92"/>
    <w:rsid w:val="00545EE1"/>
    <w:rsid w:val="00546057"/>
    <w:rsid w:val="00546082"/>
    <w:rsid w:val="005460AD"/>
    <w:rsid w:val="00546284"/>
    <w:rsid w:val="005463BC"/>
    <w:rsid w:val="00546677"/>
    <w:rsid w:val="0054676E"/>
    <w:rsid w:val="00546918"/>
    <w:rsid w:val="00546924"/>
    <w:rsid w:val="00546A69"/>
    <w:rsid w:val="00546C08"/>
    <w:rsid w:val="00546C92"/>
    <w:rsid w:val="00546CA7"/>
    <w:rsid w:val="00546CF7"/>
    <w:rsid w:val="00546E45"/>
    <w:rsid w:val="00546F32"/>
    <w:rsid w:val="00546FAD"/>
    <w:rsid w:val="00546FC5"/>
    <w:rsid w:val="00546FF3"/>
    <w:rsid w:val="0054704C"/>
    <w:rsid w:val="00547080"/>
    <w:rsid w:val="005470A9"/>
    <w:rsid w:val="005470B8"/>
    <w:rsid w:val="005470EF"/>
    <w:rsid w:val="005471C6"/>
    <w:rsid w:val="005471FC"/>
    <w:rsid w:val="00547506"/>
    <w:rsid w:val="00547632"/>
    <w:rsid w:val="00547691"/>
    <w:rsid w:val="005476E8"/>
    <w:rsid w:val="0054776D"/>
    <w:rsid w:val="005477C8"/>
    <w:rsid w:val="005477F8"/>
    <w:rsid w:val="005478DF"/>
    <w:rsid w:val="00547939"/>
    <w:rsid w:val="00547A20"/>
    <w:rsid w:val="00547B6B"/>
    <w:rsid w:val="00547C45"/>
    <w:rsid w:val="00547DD9"/>
    <w:rsid w:val="00547E3B"/>
    <w:rsid w:val="00547EB1"/>
    <w:rsid w:val="0055000A"/>
    <w:rsid w:val="0055008A"/>
    <w:rsid w:val="00550099"/>
    <w:rsid w:val="005500AF"/>
    <w:rsid w:val="005500DA"/>
    <w:rsid w:val="00550123"/>
    <w:rsid w:val="00550133"/>
    <w:rsid w:val="005501A6"/>
    <w:rsid w:val="005501FC"/>
    <w:rsid w:val="00550292"/>
    <w:rsid w:val="0055031B"/>
    <w:rsid w:val="0055035E"/>
    <w:rsid w:val="005503AD"/>
    <w:rsid w:val="005503E7"/>
    <w:rsid w:val="0055046F"/>
    <w:rsid w:val="00550485"/>
    <w:rsid w:val="005504F5"/>
    <w:rsid w:val="00550577"/>
    <w:rsid w:val="00550580"/>
    <w:rsid w:val="005506E1"/>
    <w:rsid w:val="0055086E"/>
    <w:rsid w:val="0055096D"/>
    <w:rsid w:val="00550C71"/>
    <w:rsid w:val="00550CDE"/>
    <w:rsid w:val="00550D70"/>
    <w:rsid w:val="00550D9B"/>
    <w:rsid w:val="00550DD6"/>
    <w:rsid w:val="00550DEF"/>
    <w:rsid w:val="00550E1A"/>
    <w:rsid w:val="00550F86"/>
    <w:rsid w:val="00550FFC"/>
    <w:rsid w:val="00551031"/>
    <w:rsid w:val="005511C2"/>
    <w:rsid w:val="0055120E"/>
    <w:rsid w:val="005512A3"/>
    <w:rsid w:val="005513BD"/>
    <w:rsid w:val="0055149C"/>
    <w:rsid w:val="005514E8"/>
    <w:rsid w:val="00551528"/>
    <w:rsid w:val="005515FE"/>
    <w:rsid w:val="005516C3"/>
    <w:rsid w:val="00551768"/>
    <w:rsid w:val="005517F6"/>
    <w:rsid w:val="0055183A"/>
    <w:rsid w:val="00551876"/>
    <w:rsid w:val="0055191C"/>
    <w:rsid w:val="00551A17"/>
    <w:rsid w:val="00551ABB"/>
    <w:rsid w:val="00551D32"/>
    <w:rsid w:val="00551D5E"/>
    <w:rsid w:val="00551DB7"/>
    <w:rsid w:val="00551EA0"/>
    <w:rsid w:val="00551F08"/>
    <w:rsid w:val="00551FEA"/>
    <w:rsid w:val="00552219"/>
    <w:rsid w:val="0055230C"/>
    <w:rsid w:val="00552332"/>
    <w:rsid w:val="00552442"/>
    <w:rsid w:val="005525B6"/>
    <w:rsid w:val="00552659"/>
    <w:rsid w:val="00552680"/>
    <w:rsid w:val="005526CA"/>
    <w:rsid w:val="005527C6"/>
    <w:rsid w:val="00552811"/>
    <w:rsid w:val="00552841"/>
    <w:rsid w:val="005528B0"/>
    <w:rsid w:val="005528D9"/>
    <w:rsid w:val="005529EE"/>
    <w:rsid w:val="00552A0C"/>
    <w:rsid w:val="00552A69"/>
    <w:rsid w:val="00552AE5"/>
    <w:rsid w:val="00552CD6"/>
    <w:rsid w:val="00552CFF"/>
    <w:rsid w:val="00552D69"/>
    <w:rsid w:val="00552DDD"/>
    <w:rsid w:val="00552E35"/>
    <w:rsid w:val="00552FEE"/>
    <w:rsid w:val="0055304F"/>
    <w:rsid w:val="0055311A"/>
    <w:rsid w:val="005532B2"/>
    <w:rsid w:val="00553381"/>
    <w:rsid w:val="005533CD"/>
    <w:rsid w:val="005533D4"/>
    <w:rsid w:val="005533D9"/>
    <w:rsid w:val="005534A8"/>
    <w:rsid w:val="005534B8"/>
    <w:rsid w:val="005534E1"/>
    <w:rsid w:val="005534E4"/>
    <w:rsid w:val="005535C1"/>
    <w:rsid w:val="00553633"/>
    <w:rsid w:val="005536C1"/>
    <w:rsid w:val="0055377C"/>
    <w:rsid w:val="005537A2"/>
    <w:rsid w:val="0055389C"/>
    <w:rsid w:val="00553926"/>
    <w:rsid w:val="00553938"/>
    <w:rsid w:val="00553A82"/>
    <w:rsid w:val="00553B1A"/>
    <w:rsid w:val="00553C7C"/>
    <w:rsid w:val="00553D05"/>
    <w:rsid w:val="00553DB9"/>
    <w:rsid w:val="00553DE8"/>
    <w:rsid w:val="00553E8B"/>
    <w:rsid w:val="00553EF0"/>
    <w:rsid w:val="00554093"/>
    <w:rsid w:val="00554135"/>
    <w:rsid w:val="005541E6"/>
    <w:rsid w:val="0055425C"/>
    <w:rsid w:val="0055427F"/>
    <w:rsid w:val="00554282"/>
    <w:rsid w:val="0055440E"/>
    <w:rsid w:val="005544C3"/>
    <w:rsid w:val="00554674"/>
    <w:rsid w:val="00554739"/>
    <w:rsid w:val="00554815"/>
    <w:rsid w:val="005548A9"/>
    <w:rsid w:val="00554901"/>
    <w:rsid w:val="0055498E"/>
    <w:rsid w:val="00554A41"/>
    <w:rsid w:val="00554BA4"/>
    <w:rsid w:val="00554BAE"/>
    <w:rsid w:val="00554BE1"/>
    <w:rsid w:val="00554C8D"/>
    <w:rsid w:val="00554CA4"/>
    <w:rsid w:val="00554DA0"/>
    <w:rsid w:val="00554DEF"/>
    <w:rsid w:val="00554E02"/>
    <w:rsid w:val="00554E05"/>
    <w:rsid w:val="00554F5D"/>
    <w:rsid w:val="00554FBC"/>
    <w:rsid w:val="00555138"/>
    <w:rsid w:val="005553B6"/>
    <w:rsid w:val="00555482"/>
    <w:rsid w:val="00555797"/>
    <w:rsid w:val="00555861"/>
    <w:rsid w:val="0055588D"/>
    <w:rsid w:val="00555955"/>
    <w:rsid w:val="0055598B"/>
    <w:rsid w:val="00555994"/>
    <w:rsid w:val="00555ABC"/>
    <w:rsid w:val="00555ADB"/>
    <w:rsid w:val="00555ADC"/>
    <w:rsid w:val="00555AE9"/>
    <w:rsid w:val="00555AF2"/>
    <w:rsid w:val="00555B0D"/>
    <w:rsid w:val="00555B38"/>
    <w:rsid w:val="00555CFF"/>
    <w:rsid w:val="00555D44"/>
    <w:rsid w:val="00555DD2"/>
    <w:rsid w:val="00555E9A"/>
    <w:rsid w:val="00555FB8"/>
    <w:rsid w:val="00555FD7"/>
    <w:rsid w:val="00556122"/>
    <w:rsid w:val="00556123"/>
    <w:rsid w:val="00556240"/>
    <w:rsid w:val="00556252"/>
    <w:rsid w:val="0055625D"/>
    <w:rsid w:val="0055630B"/>
    <w:rsid w:val="00556372"/>
    <w:rsid w:val="005563CB"/>
    <w:rsid w:val="005565BA"/>
    <w:rsid w:val="00556652"/>
    <w:rsid w:val="00556694"/>
    <w:rsid w:val="005566C1"/>
    <w:rsid w:val="0055686B"/>
    <w:rsid w:val="0055687E"/>
    <w:rsid w:val="00556974"/>
    <w:rsid w:val="00556975"/>
    <w:rsid w:val="00556A1A"/>
    <w:rsid w:val="00556A95"/>
    <w:rsid w:val="00556B76"/>
    <w:rsid w:val="00556B8E"/>
    <w:rsid w:val="00556B94"/>
    <w:rsid w:val="00556C52"/>
    <w:rsid w:val="00556C80"/>
    <w:rsid w:val="00556CDC"/>
    <w:rsid w:val="00556CDF"/>
    <w:rsid w:val="00556D65"/>
    <w:rsid w:val="00556EB5"/>
    <w:rsid w:val="00556EBB"/>
    <w:rsid w:val="00556F85"/>
    <w:rsid w:val="005571A3"/>
    <w:rsid w:val="00557268"/>
    <w:rsid w:val="00557351"/>
    <w:rsid w:val="005573D2"/>
    <w:rsid w:val="0055740C"/>
    <w:rsid w:val="005574C8"/>
    <w:rsid w:val="00557596"/>
    <w:rsid w:val="0055760E"/>
    <w:rsid w:val="00557614"/>
    <w:rsid w:val="00557779"/>
    <w:rsid w:val="005577BF"/>
    <w:rsid w:val="0055782A"/>
    <w:rsid w:val="00557965"/>
    <w:rsid w:val="00557A6A"/>
    <w:rsid w:val="00557AEC"/>
    <w:rsid w:val="00557B1A"/>
    <w:rsid w:val="00557B66"/>
    <w:rsid w:val="00557E25"/>
    <w:rsid w:val="00557E4F"/>
    <w:rsid w:val="00557E73"/>
    <w:rsid w:val="00557EC4"/>
    <w:rsid w:val="00557F12"/>
    <w:rsid w:val="00557FB8"/>
    <w:rsid w:val="005600E1"/>
    <w:rsid w:val="005601B4"/>
    <w:rsid w:val="005601E7"/>
    <w:rsid w:val="00560380"/>
    <w:rsid w:val="00560539"/>
    <w:rsid w:val="0056056B"/>
    <w:rsid w:val="005605D5"/>
    <w:rsid w:val="005607E0"/>
    <w:rsid w:val="00560AD6"/>
    <w:rsid w:val="00560CA1"/>
    <w:rsid w:val="00560D3C"/>
    <w:rsid w:val="00560F1D"/>
    <w:rsid w:val="00560F2E"/>
    <w:rsid w:val="00560FE7"/>
    <w:rsid w:val="005610AB"/>
    <w:rsid w:val="005610C5"/>
    <w:rsid w:val="00561103"/>
    <w:rsid w:val="00561120"/>
    <w:rsid w:val="005611DB"/>
    <w:rsid w:val="00561382"/>
    <w:rsid w:val="005613E1"/>
    <w:rsid w:val="005616D7"/>
    <w:rsid w:val="005616DE"/>
    <w:rsid w:val="005616F7"/>
    <w:rsid w:val="0056171D"/>
    <w:rsid w:val="00561832"/>
    <w:rsid w:val="00561841"/>
    <w:rsid w:val="00561A3A"/>
    <w:rsid w:val="00561BAC"/>
    <w:rsid w:val="00561CCF"/>
    <w:rsid w:val="00561CE4"/>
    <w:rsid w:val="00561DB7"/>
    <w:rsid w:val="00561F56"/>
    <w:rsid w:val="00561FC5"/>
    <w:rsid w:val="00561FD1"/>
    <w:rsid w:val="00562073"/>
    <w:rsid w:val="005620CF"/>
    <w:rsid w:val="0056223E"/>
    <w:rsid w:val="005622AB"/>
    <w:rsid w:val="0056232B"/>
    <w:rsid w:val="00562378"/>
    <w:rsid w:val="00562431"/>
    <w:rsid w:val="005625A9"/>
    <w:rsid w:val="005625E4"/>
    <w:rsid w:val="005625F9"/>
    <w:rsid w:val="0056265E"/>
    <w:rsid w:val="0056269C"/>
    <w:rsid w:val="005627EA"/>
    <w:rsid w:val="00562836"/>
    <w:rsid w:val="00562993"/>
    <w:rsid w:val="00562AAA"/>
    <w:rsid w:val="00562AD0"/>
    <w:rsid w:val="00562B2E"/>
    <w:rsid w:val="00562C18"/>
    <w:rsid w:val="00562D7E"/>
    <w:rsid w:val="00562DA8"/>
    <w:rsid w:val="00562E30"/>
    <w:rsid w:val="00562F38"/>
    <w:rsid w:val="00562F88"/>
    <w:rsid w:val="0056303B"/>
    <w:rsid w:val="00563068"/>
    <w:rsid w:val="005630DC"/>
    <w:rsid w:val="0056312F"/>
    <w:rsid w:val="0056318E"/>
    <w:rsid w:val="005631F1"/>
    <w:rsid w:val="005632DC"/>
    <w:rsid w:val="0056331B"/>
    <w:rsid w:val="0056339A"/>
    <w:rsid w:val="00563416"/>
    <w:rsid w:val="005634C9"/>
    <w:rsid w:val="005635DA"/>
    <w:rsid w:val="00563661"/>
    <w:rsid w:val="005637DE"/>
    <w:rsid w:val="0056385C"/>
    <w:rsid w:val="00563919"/>
    <w:rsid w:val="00563933"/>
    <w:rsid w:val="005639F1"/>
    <w:rsid w:val="005639F3"/>
    <w:rsid w:val="00563AD6"/>
    <w:rsid w:val="00563C11"/>
    <w:rsid w:val="00563C4F"/>
    <w:rsid w:val="00563E0F"/>
    <w:rsid w:val="00563F24"/>
    <w:rsid w:val="00563FAA"/>
    <w:rsid w:val="0056404E"/>
    <w:rsid w:val="0056436F"/>
    <w:rsid w:val="0056454F"/>
    <w:rsid w:val="00564603"/>
    <w:rsid w:val="00564654"/>
    <w:rsid w:val="005647F3"/>
    <w:rsid w:val="00564817"/>
    <w:rsid w:val="00564822"/>
    <w:rsid w:val="005648C7"/>
    <w:rsid w:val="00564986"/>
    <w:rsid w:val="00564B63"/>
    <w:rsid w:val="00564BE6"/>
    <w:rsid w:val="00564C01"/>
    <w:rsid w:val="00564E6C"/>
    <w:rsid w:val="0056508D"/>
    <w:rsid w:val="005651E0"/>
    <w:rsid w:val="005653FA"/>
    <w:rsid w:val="005653FD"/>
    <w:rsid w:val="00565441"/>
    <w:rsid w:val="00565546"/>
    <w:rsid w:val="00565630"/>
    <w:rsid w:val="00565706"/>
    <w:rsid w:val="0056570E"/>
    <w:rsid w:val="00565C6B"/>
    <w:rsid w:val="00565CD8"/>
    <w:rsid w:val="00565F81"/>
    <w:rsid w:val="00565F83"/>
    <w:rsid w:val="00565FCA"/>
    <w:rsid w:val="0056609F"/>
    <w:rsid w:val="0056613B"/>
    <w:rsid w:val="005661B6"/>
    <w:rsid w:val="0056631E"/>
    <w:rsid w:val="00566551"/>
    <w:rsid w:val="0056674A"/>
    <w:rsid w:val="00566789"/>
    <w:rsid w:val="005668E7"/>
    <w:rsid w:val="005669FC"/>
    <w:rsid w:val="00566BA5"/>
    <w:rsid w:val="00566BF6"/>
    <w:rsid w:val="00566E69"/>
    <w:rsid w:val="00566EAF"/>
    <w:rsid w:val="00567057"/>
    <w:rsid w:val="0056719A"/>
    <w:rsid w:val="005671EA"/>
    <w:rsid w:val="00567257"/>
    <w:rsid w:val="005672FA"/>
    <w:rsid w:val="00567328"/>
    <w:rsid w:val="005673DA"/>
    <w:rsid w:val="005674CC"/>
    <w:rsid w:val="00567509"/>
    <w:rsid w:val="00567879"/>
    <w:rsid w:val="0056788F"/>
    <w:rsid w:val="00567891"/>
    <w:rsid w:val="005678A7"/>
    <w:rsid w:val="0056790F"/>
    <w:rsid w:val="0056792B"/>
    <w:rsid w:val="00567961"/>
    <w:rsid w:val="00567969"/>
    <w:rsid w:val="00567995"/>
    <w:rsid w:val="00567A56"/>
    <w:rsid w:val="00567BC6"/>
    <w:rsid w:val="00567CFB"/>
    <w:rsid w:val="00567DC7"/>
    <w:rsid w:val="00567EC2"/>
    <w:rsid w:val="00570029"/>
    <w:rsid w:val="00570037"/>
    <w:rsid w:val="005700B0"/>
    <w:rsid w:val="0057016F"/>
    <w:rsid w:val="005701E3"/>
    <w:rsid w:val="00570529"/>
    <w:rsid w:val="00570642"/>
    <w:rsid w:val="00570643"/>
    <w:rsid w:val="005706A1"/>
    <w:rsid w:val="005707BB"/>
    <w:rsid w:val="005708BA"/>
    <w:rsid w:val="00570ACE"/>
    <w:rsid w:val="00570AF7"/>
    <w:rsid w:val="00570CCB"/>
    <w:rsid w:val="00570DDD"/>
    <w:rsid w:val="00570DE7"/>
    <w:rsid w:val="00570E16"/>
    <w:rsid w:val="00570EE3"/>
    <w:rsid w:val="00570FD6"/>
    <w:rsid w:val="00570FF1"/>
    <w:rsid w:val="00571086"/>
    <w:rsid w:val="00571094"/>
    <w:rsid w:val="00571097"/>
    <w:rsid w:val="005710F4"/>
    <w:rsid w:val="0057119B"/>
    <w:rsid w:val="00571320"/>
    <w:rsid w:val="00571398"/>
    <w:rsid w:val="005714CF"/>
    <w:rsid w:val="00571500"/>
    <w:rsid w:val="0057152D"/>
    <w:rsid w:val="00571569"/>
    <w:rsid w:val="00571638"/>
    <w:rsid w:val="0057165B"/>
    <w:rsid w:val="00571848"/>
    <w:rsid w:val="00571A4C"/>
    <w:rsid w:val="00571AC3"/>
    <w:rsid w:val="00571C98"/>
    <w:rsid w:val="00571D8B"/>
    <w:rsid w:val="00571EBC"/>
    <w:rsid w:val="00571F5C"/>
    <w:rsid w:val="00571FDA"/>
    <w:rsid w:val="0057204E"/>
    <w:rsid w:val="00572236"/>
    <w:rsid w:val="0057227A"/>
    <w:rsid w:val="005722AA"/>
    <w:rsid w:val="005722D2"/>
    <w:rsid w:val="005722F7"/>
    <w:rsid w:val="00572335"/>
    <w:rsid w:val="0057235D"/>
    <w:rsid w:val="005723AA"/>
    <w:rsid w:val="005725DF"/>
    <w:rsid w:val="0057265C"/>
    <w:rsid w:val="005726D3"/>
    <w:rsid w:val="00572A18"/>
    <w:rsid w:val="00572B0C"/>
    <w:rsid w:val="00572B19"/>
    <w:rsid w:val="00572B4C"/>
    <w:rsid w:val="00572BE3"/>
    <w:rsid w:val="00572C44"/>
    <w:rsid w:val="00572D62"/>
    <w:rsid w:val="00572E0B"/>
    <w:rsid w:val="00572F5F"/>
    <w:rsid w:val="00573020"/>
    <w:rsid w:val="005731C2"/>
    <w:rsid w:val="005731E7"/>
    <w:rsid w:val="0057328D"/>
    <w:rsid w:val="00573437"/>
    <w:rsid w:val="00573445"/>
    <w:rsid w:val="00573723"/>
    <w:rsid w:val="00573753"/>
    <w:rsid w:val="00573848"/>
    <w:rsid w:val="00573879"/>
    <w:rsid w:val="00573918"/>
    <w:rsid w:val="005739ED"/>
    <w:rsid w:val="00573A0A"/>
    <w:rsid w:val="00573A58"/>
    <w:rsid w:val="00573AC0"/>
    <w:rsid w:val="00573B9A"/>
    <w:rsid w:val="00573C7A"/>
    <w:rsid w:val="00573C9F"/>
    <w:rsid w:val="00573CF5"/>
    <w:rsid w:val="00573D43"/>
    <w:rsid w:val="00573E90"/>
    <w:rsid w:val="00573F15"/>
    <w:rsid w:val="0057401C"/>
    <w:rsid w:val="00574087"/>
    <w:rsid w:val="00574195"/>
    <w:rsid w:val="0057429B"/>
    <w:rsid w:val="0057430C"/>
    <w:rsid w:val="00574498"/>
    <w:rsid w:val="00574577"/>
    <w:rsid w:val="005745D5"/>
    <w:rsid w:val="00574722"/>
    <w:rsid w:val="00574725"/>
    <w:rsid w:val="00574771"/>
    <w:rsid w:val="005747CE"/>
    <w:rsid w:val="00574893"/>
    <w:rsid w:val="00574906"/>
    <w:rsid w:val="00574911"/>
    <w:rsid w:val="0057499A"/>
    <w:rsid w:val="005749FE"/>
    <w:rsid w:val="00574A96"/>
    <w:rsid w:val="00574C00"/>
    <w:rsid w:val="00574D2E"/>
    <w:rsid w:val="00574D78"/>
    <w:rsid w:val="00574D96"/>
    <w:rsid w:val="00574F41"/>
    <w:rsid w:val="005750B3"/>
    <w:rsid w:val="0057513E"/>
    <w:rsid w:val="0057517A"/>
    <w:rsid w:val="0057519F"/>
    <w:rsid w:val="00575421"/>
    <w:rsid w:val="0057556B"/>
    <w:rsid w:val="005756B9"/>
    <w:rsid w:val="0057577B"/>
    <w:rsid w:val="00575783"/>
    <w:rsid w:val="00575956"/>
    <w:rsid w:val="00575969"/>
    <w:rsid w:val="005759B8"/>
    <w:rsid w:val="00575A2D"/>
    <w:rsid w:val="00575AD8"/>
    <w:rsid w:val="00575B8D"/>
    <w:rsid w:val="00575BA2"/>
    <w:rsid w:val="00575BC0"/>
    <w:rsid w:val="00575C00"/>
    <w:rsid w:val="00575C2D"/>
    <w:rsid w:val="00575C97"/>
    <w:rsid w:val="00575D05"/>
    <w:rsid w:val="00575D3A"/>
    <w:rsid w:val="00575E54"/>
    <w:rsid w:val="00575EEB"/>
    <w:rsid w:val="00575FE0"/>
    <w:rsid w:val="00576040"/>
    <w:rsid w:val="0057611D"/>
    <w:rsid w:val="00576136"/>
    <w:rsid w:val="0057616E"/>
    <w:rsid w:val="00576181"/>
    <w:rsid w:val="005762F2"/>
    <w:rsid w:val="0057636C"/>
    <w:rsid w:val="005763CF"/>
    <w:rsid w:val="00576404"/>
    <w:rsid w:val="00576435"/>
    <w:rsid w:val="00576452"/>
    <w:rsid w:val="005764CE"/>
    <w:rsid w:val="00576572"/>
    <w:rsid w:val="0057657A"/>
    <w:rsid w:val="005765E3"/>
    <w:rsid w:val="0057662F"/>
    <w:rsid w:val="005766E3"/>
    <w:rsid w:val="00576D38"/>
    <w:rsid w:val="00576E2B"/>
    <w:rsid w:val="0057701F"/>
    <w:rsid w:val="0057704B"/>
    <w:rsid w:val="00577061"/>
    <w:rsid w:val="00577163"/>
    <w:rsid w:val="00577191"/>
    <w:rsid w:val="00577193"/>
    <w:rsid w:val="0057722A"/>
    <w:rsid w:val="0057736E"/>
    <w:rsid w:val="00577380"/>
    <w:rsid w:val="00577457"/>
    <w:rsid w:val="0057757F"/>
    <w:rsid w:val="005775B4"/>
    <w:rsid w:val="00577788"/>
    <w:rsid w:val="005777A3"/>
    <w:rsid w:val="005777DB"/>
    <w:rsid w:val="00577820"/>
    <w:rsid w:val="005779B9"/>
    <w:rsid w:val="005779F1"/>
    <w:rsid w:val="00577A4A"/>
    <w:rsid w:val="00577ABD"/>
    <w:rsid w:val="00577B55"/>
    <w:rsid w:val="00577C8E"/>
    <w:rsid w:val="00577D21"/>
    <w:rsid w:val="00577E5B"/>
    <w:rsid w:val="00577E86"/>
    <w:rsid w:val="00577F53"/>
    <w:rsid w:val="00577FE7"/>
    <w:rsid w:val="005800BD"/>
    <w:rsid w:val="00580140"/>
    <w:rsid w:val="005801A3"/>
    <w:rsid w:val="0058029A"/>
    <w:rsid w:val="0058029D"/>
    <w:rsid w:val="005802D9"/>
    <w:rsid w:val="00580302"/>
    <w:rsid w:val="00580374"/>
    <w:rsid w:val="00580436"/>
    <w:rsid w:val="00580474"/>
    <w:rsid w:val="005804A1"/>
    <w:rsid w:val="0058056D"/>
    <w:rsid w:val="005805DD"/>
    <w:rsid w:val="0058065C"/>
    <w:rsid w:val="0058068B"/>
    <w:rsid w:val="00580704"/>
    <w:rsid w:val="00580705"/>
    <w:rsid w:val="005807F8"/>
    <w:rsid w:val="00580844"/>
    <w:rsid w:val="00580887"/>
    <w:rsid w:val="00580895"/>
    <w:rsid w:val="00580945"/>
    <w:rsid w:val="005809F1"/>
    <w:rsid w:val="005809F3"/>
    <w:rsid w:val="00580A58"/>
    <w:rsid w:val="00580A71"/>
    <w:rsid w:val="00580B35"/>
    <w:rsid w:val="00580BBA"/>
    <w:rsid w:val="00580BFB"/>
    <w:rsid w:val="00580C98"/>
    <w:rsid w:val="00580CF0"/>
    <w:rsid w:val="00580CFE"/>
    <w:rsid w:val="00580DDA"/>
    <w:rsid w:val="00580E12"/>
    <w:rsid w:val="00580E68"/>
    <w:rsid w:val="00580F32"/>
    <w:rsid w:val="00581028"/>
    <w:rsid w:val="005810C5"/>
    <w:rsid w:val="00581298"/>
    <w:rsid w:val="005812B1"/>
    <w:rsid w:val="0058131F"/>
    <w:rsid w:val="00581430"/>
    <w:rsid w:val="005814E8"/>
    <w:rsid w:val="00581551"/>
    <w:rsid w:val="00581916"/>
    <w:rsid w:val="00581930"/>
    <w:rsid w:val="0058196A"/>
    <w:rsid w:val="00581CE6"/>
    <w:rsid w:val="00581D35"/>
    <w:rsid w:val="00581E69"/>
    <w:rsid w:val="00581F44"/>
    <w:rsid w:val="00582042"/>
    <w:rsid w:val="0058215D"/>
    <w:rsid w:val="0058217E"/>
    <w:rsid w:val="005821DB"/>
    <w:rsid w:val="005822B2"/>
    <w:rsid w:val="00582313"/>
    <w:rsid w:val="00582344"/>
    <w:rsid w:val="0058238B"/>
    <w:rsid w:val="0058240E"/>
    <w:rsid w:val="0058267A"/>
    <w:rsid w:val="005827E9"/>
    <w:rsid w:val="005827EA"/>
    <w:rsid w:val="00582991"/>
    <w:rsid w:val="005829D4"/>
    <w:rsid w:val="00582B88"/>
    <w:rsid w:val="00582CCA"/>
    <w:rsid w:val="00582EB3"/>
    <w:rsid w:val="005831A9"/>
    <w:rsid w:val="005831BA"/>
    <w:rsid w:val="0058320F"/>
    <w:rsid w:val="005833F8"/>
    <w:rsid w:val="0058343E"/>
    <w:rsid w:val="00583469"/>
    <w:rsid w:val="005835BA"/>
    <w:rsid w:val="005836BB"/>
    <w:rsid w:val="005837A1"/>
    <w:rsid w:val="00583912"/>
    <w:rsid w:val="005839AC"/>
    <w:rsid w:val="00583A34"/>
    <w:rsid w:val="00583BA9"/>
    <w:rsid w:val="00583C20"/>
    <w:rsid w:val="00583CA8"/>
    <w:rsid w:val="00583CAE"/>
    <w:rsid w:val="00583D44"/>
    <w:rsid w:val="00583EC6"/>
    <w:rsid w:val="00583F9E"/>
    <w:rsid w:val="00583FFD"/>
    <w:rsid w:val="00584055"/>
    <w:rsid w:val="005840EE"/>
    <w:rsid w:val="00584212"/>
    <w:rsid w:val="00584330"/>
    <w:rsid w:val="005843DF"/>
    <w:rsid w:val="0058455B"/>
    <w:rsid w:val="00584625"/>
    <w:rsid w:val="0058473D"/>
    <w:rsid w:val="005847C8"/>
    <w:rsid w:val="00584952"/>
    <w:rsid w:val="005849B8"/>
    <w:rsid w:val="00584A4E"/>
    <w:rsid w:val="00584AE9"/>
    <w:rsid w:val="00584B22"/>
    <w:rsid w:val="00584C42"/>
    <w:rsid w:val="00584DCB"/>
    <w:rsid w:val="00584E0C"/>
    <w:rsid w:val="00585072"/>
    <w:rsid w:val="00585087"/>
    <w:rsid w:val="005850D9"/>
    <w:rsid w:val="00585112"/>
    <w:rsid w:val="00585232"/>
    <w:rsid w:val="00585260"/>
    <w:rsid w:val="00585504"/>
    <w:rsid w:val="00585536"/>
    <w:rsid w:val="00585592"/>
    <w:rsid w:val="005855B0"/>
    <w:rsid w:val="005855C2"/>
    <w:rsid w:val="005855F6"/>
    <w:rsid w:val="005857EE"/>
    <w:rsid w:val="00585896"/>
    <w:rsid w:val="0058591F"/>
    <w:rsid w:val="005859C8"/>
    <w:rsid w:val="005859E4"/>
    <w:rsid w:val="00585A8A"/>
    <w:rsid w:val="00585ACC"/>
    <w:rsid w:val="00585BA5"/>
    <w:rsid w:val="00585CAA"/>
    <w:rsid w:val="00585E09"/>
    <w:rsid w:val="00585E16"/>
    <w:rsid w:val="00585E23"/>
    <w:rsid w:val="00585E9F"/>
    <w:rsid w:val="00585EDE"/>
    <w:rsid w:val="00585FD3"/>
    <w:rsid w:val="00586038"/>
    <w:rsid w:val="00586063"/>
    <w:rsid w:val="0058618D"/>
    <w:rsid w:val="005861AA"/>
    <w:rsid w:val="00586308"/>
    <w:rsid w:val="0058631C"/>
    <w:rsid w:val="00586449"/>
    <w:rsid w:val="005864DD"/>
    <w:rsid w:val="0058657E"/>
    <w:rsid w:val="00586638"/>
    <w:rsid w:val="00586857"/>
    <w:rsid w:val="00586ADB"/>
    <w:rsid w:val="00586B8D"/>
    <w:rsid w:val="00586BB9"/>
    <w:rsid w:val="00586D48"/>
    <w:rsid w:val="00586EA0"/>
    <w:rsid w:val="00586FED"/>
    <w:rsid w:val="00587009"/>
    <w:rsid w:val="0058707F"/>
    <w:rsid w:val="0058713D"/>
    <w:rsid w:val="005871B4"/>
    <w:rsid w:val="005873EF"/>
    <w:rsid w:val="005874CC"/>
    <w:rsid w:val="0058753B"/>
    <w:rsid w:val="0058765C"/>
    <w:rsid w:val="005876CE"/>
    <w:rsid w:val="0058781F"/>
    <w:rsid w:val="005878E5"/>
    <w:rsid w:val="00587905"/>
    <w:rsid w:val="005879A0"/>
    <w:rsid w:val="00587A2C"/>
    <w:rsid w:val="00587AB9"/>
    <w:rsid w:val="00587B8A"/>
    <w:rsid w:val="00587C7B"/>
    <w:rsid w:val="00587C87"/>
    <w:rsid w:val="00587C9F"/>
    <w:rsid w:val="00587CDA"/>
    <w:rsid w:val="00587E2A"/>
    <w:rsid w:val="00587E6A"/>
    <w:rsid w:val="00587FC9"/>
    <w:rsid w:val="00587FD2"/>
    <w:rsid w:val="00590029"/>
    <w:rsid w:val="005900C2"/>
    <w:rsid w:val="00590141"/>
    <w:rsid w:val="005901F1"/>
    <w:rsid w:val="00590226"/>
    <w:rsid w:val="00590240"/>
    <w:rsid w:val="00590301"/>
    <w:rsid w:val="00590375"/>
    <w:rsid w:val="005905AD"/>
    <w:rsid w:val="005908B7"/>
    <w:rsid w:val="0059099E"/>
    <w:rsid w:val="00590A43"/>
    <w:rsid w:val="00590AA0"/>
    <w:rsid w:val="00590B2C"/>
    <w:rsid w:val="00590C79"/>
    <w:rsid w:val="00590D93"/>
    <w:rsid w:val="00590DC0"/>
    <w:rsid w:val="00590DD7"/>
    <w:rsid w:val="00590E0D"/>
    <w:rsid w:val="00591021"/>
    <w:rsid w:val="005910F6"/>
    <w:rsid w:val="005912AC"/>
    <w:rsid w:val="00591300"/>
    <w:rsid w:val="005915C4"/>
    <w:rsid w:val="0059164B"/>
    <w:rsid w:val="00591661"/>
    <w:rsid w:val="00591718"/>
    <w:rsid w:val="0059182A"/>
    <w:rsid w:val="00591834"/>
    <w:rsid w:val="00591A77"/>
    <w:rsid w:val="00591AF7"/>
    <w:rsid w:val="00591B69"/>
    <w:rsid w:val="00591BF2"/>
    <w:rsid w:val="00591C7A"/>
    <w:rsid w:val="00591D0A"/>
    <w:rsid w:val="00591D7B"/>
    <w:rsid w:val="00591D87"/>
    <w:rsid w:val="00591EE8"/>
    <w:rsid w:val="00591FAE"/>
    <w:rsid w:val="005920FD"/>
    <w:rsid w:val="00592189"/>
    <w:rsid w:val="00592452"/>
    <w:rsid w:val="00592478"/>
    <w:rsid w:val="0059247C"/>
    <w:rsid w:val="005924B7"/>
    <w:rsid w:val="00592792"/>
    <w:rsid w:val="005929B0"/>
    <w:rsid w:val="005929BA"/>
    <w:rsid w:val="00592B65"/>
    <w:rsid w:val="00592D45"/>
    <w:rsid w:val="00592DC7"/>
    <w:rsid w:val="00592E82"/>
    <w:rsid w:val="00592E9F"/>
    <w:rsid w:val="00592EC9"/>
    <w:rsid w:val="00592EFA"/>
    <w:rsid w:val="0059306F"/>
    <w:rsid w:val="00593088"/>
    <w:rsid w:val="005932A1"/>
    <w:rsid w:val="00593405"/>
    <w:rsid w:val="0059344D"/>
    <w:rsid w:val="005935E3"/>
    <w:rsid w:val="005936EF"/>
    <w:rsid w:val="00593845"/>
    <w:rsid w:val="005939D5"/>
    <w:rsid w:val="00593AB3"/>
    <w:rsid w:val="00593B75"/>
    <w:rsid w:val="00593B97"/>
    <w:rsid w:val="00593BBC"/>
    <w:rsid w:val="00593CA4"/>
    <w:rsid w:val="00593E7D"/>
    <w:rsid w:val="00593F90"/>
    <w:rsid w:val="0059404D"/>
    <w:rsid w:val="00594349"/>
    <w:rsid w:val="005944A2"/>
    <w:rsid w:val="0059459C"/>
    <w:rsid w:val="0059462A"/>
    <w:rsid w:val="005946FA"/>
    <w:rsid w:val="005946FC"/>
    <w:rsid w:val="0059472B"/>
    <w:rsid w:val="00594734"/>
    <w:rsid w:val="00594753"/>
    <w:rsid w:val="005947DD"/>
    <w:rsid w:val="0059489F"/>
    <w:rsid w:val="00594AF9"/>
    <w:rsid w:val="00594BDA"/>
    <w:rsid w:val="00594C01"/>
    <w:rsid w:val="00594C79"/>
    <w:rsid w:val="00594CD4"/>
    <w:rsid w:val="00594DE2"/>
    <w:rsid w:val="00594E3B"/>
    <w:rsid w:val="00594E8F"/>
    <w:rsid w:val="00594EA1"/>
    <w:rsid w:val="00594EE4"/>
    <w:rsid w:val="00594F14"/>
    <w:rsid w:val="00594FCC"/>
    <w:rsid w:val="005950AB"/>
    <w:rsid w:val="005953CF"/>
    <w:rsid w:val="005953F5"/>
    <w:rsid w:val="0059541B"/>
    <w:rsid w:val="00595472"/>
    <w:rsid w:val="005954BA"/>
    <w:rsid w:val="00595533"/>
    <w:rsid w:val="0059559F"/>
    <w:rsid w:val="005956B0"/>
    <w:rsid w:val="005957D4"/>
    <w:rsid w:val="00595800"/>
    <w:rsid w:val="00595817"/>
    <w:rsid w:val="0059585B"/>
    <w:rsid w:val="005958F0"/>
    <w:rsid w:val="00595907"/>
    <w:rsid w:val="0059592E"/>
    <w:rsid w:val="00595A5F"/>
    <w:rsid w:val="00595ACB"/>
    <w:rsid w:val="00595AFA"/>
    <w:rsid w:val="00595C9A"/>
    <w:rsid w:val="00595F69"/>
    <w:rsid w:val="00595FDA"/>
    <w:rsid w:val="00596026"/>
    <w:rsid w:val="0059602D"/>
    <w:rsid w:val="005960EE"/>
    <w:rsid w:val="00596167"/>
    <w:rsid w:val="00596213"/>
    <w:rsid w:val="005963F3"/>
    <w:rsid w:val="00596450"/>
    <w:rsid w:val="0059658C"/>
    <w:rsid w:val="00596641"/>
    <w:rsid w:val="005966F8"/>
    <w:rsid w:val="00596760"/>
    <w:rsid w:val="005968D6"/>
    <w:rsid w:val="0059698C"/>
    <w:rsid w:val="00596B82"/>
    <w:rsid w:val="00596BF6"/>
    <w:rsid w:val="00596C5B"/>
    <w:rsid w:val="00596C68"/>
    <w:rsid w:val="00596C96"/>
    <w:rsid w:val="00596D8D"/>
    <w:rsid w:val="00596DA5"/>
    <w:rsid w:val="00596E84"/>
    <w:rsid w:val="00596E9C"/>
    <w:rsid w:val="00596EE0"/>
    <w:rsid w:val="00597048"/>
    <w:rsid w:val="00597090"/>
    <w:rsid w:val="005970DC"/>
    <w:rsid w:val="00597169"/>
    <w:rsid w:val="005971C9"/>
    <w:rsid w:val="0059721D"/>
    <w:rsid w:val="005972CC"/>
    <w:rsid w:val="0059732F"/>
    <w:rsid w:val="0059751E"/>
    <w:rsid w:val="0059761D"/>
    <w:rsid w:val="00597676"/>
    <w:rsid w:val="005976ED"/>
    <w:rsid w:val="005977B5"/>
    <w:rsid w:val="005977CF"/>
    <w:rsid w:val="005978B6"/>
    <w:rsid w:val="005978D1"/>
    <w:rsid w:val="005978EA"/>
    <w:rsid w:val="00597925"/>
    <w:rsid w:val="0059795E"/>
    <w:rsid w:val="005979A4"/>
    <w:rsid w:val="005979BD"/>
    <w:rsid w:val="005979D1"/>
    <w:rsid w:val="00597A05"/>
    <w:rsid w:val="00597A56"/>
    <w:rsid w:val="00597B37"/>
    <w:rsid w:val="00597C3C"/>
    <w:rsid w:val="00597CE9"/>
    <w:rsid w:val="00597D39"/>
    <w:rsid w:val="00597E8C"/>
    <w:rsid w:val="00597EEC"/>
    <w:rsid w:val="00597F06"/>
    <w:rsid w:val="00597FC7"/>
    <w:rsid w:val="00597FD2"/>
    <w:rsid w:val="005A0056"/>
    <w:rsid w:val="005A0247"/>
    <w:rsid w:val="005A032C"/>
    <w:rsid w:val="005A03DC"/>
    <w:rsid w:val="005A0421"/>
    <w:rsid w:val="005A044C"/>
    <w:rsid w:val="005A044D"/>
    <w:rsid w:val="005A05E5"/>
    <w:rsid w:val="005A05E6"/>
    <w:rsid w:val="005A071F"/>
    <w:rsid w:val="005A0781"/>
    <w:rsid w:val="005A0A4D"/>
    <w:rsid w:val="005A0AA4"/>
    <w:rsid w:val="005A0AF7"/>
    <w:rsid w:val="005A0B77"/>
    <w:rsid w:val="005A0B99"/>
    <w:rsid w:val="005A0CF0"/>
    <w:rsid w:val="005A0D84"/>
    <w:rsid w:val="005A0DF9"/>
    <w:rsid w:val="005A0E51"/>
    <w:rsid w:val="005A0E80"/>
    <w:rsid w:val="005A0E99"/>
    <w:rsid w:val="005A0EC2"/>
    <w:rsid w:val="005A0F59"/>
    <w:rsid w:val="005A1061"/>
    <w:rsid w:val="005A116B"/>
    <w:rsid w:val="005A126B"/>
    <w:rsid w:val="005A1283"/>
    <w:rsid w:val="005A1343"/>
    <w:rsid w:val="005A136C"/>
    <w:rsid w:val="005A13BC"/>
    <w:rsid w:val="005A159B"/>
    <w:rsid w:val="005A164C"/>
    <w:rsid w:val="005A16D4"/>
    <w:rsid w:val="005A16D6"/>
    <w:rsid w:val="005A17A4"/>
    <w:rsid w:val="005A1822"/>
    <w:rsid w:val="005A18B0"/>
    <w:rsid w:val="005A193A"/>
    <w:rsid w:val="005A1A1E"/>
    <w:rsid w:val="005A1B10"/>
    <w:rsid w:val="005A1CA5"/>
    <w:rsid w:val="005A1CFB"/>
    <w:rsid w:val="005A1D65"/>
    <w:rsid w:val="005A1D79"/>
    <w:rsid w:val="005A1DA4"/>
    <w:rsid w:val="005A1DD2"/>
    <w:rsid w:val="005A1F10"/>
    <w:rsid w:val="005A1F96"/>
    <w:rsid w:val="005A2079"/>
    <w:rsid w:val="005A20A0"/>
    <w:rsid w:val="005A20FF"/>
    <w:rsid w:val="005A21FE"/>
    <w:rsid w:val="005A2316"/>
    <w:rsid w:val="005A2321"/>
    <w:rsid w:val="005A23AD"/>
    <w:rsid w:val="005A2595"/>
    <w:rsid w:val="005A25BB"/>
    <w:rsid w:val="005A260F"/>
    <w:rsid w:val="005A2622"/>
    <w:rsid w:val="005A266F"/>
    <w:rsid w:val="005A26D8"/>
    <w:rsid w:val="005A282F"/>
    <w:rsid w:val="005A296F"/>
    <w:rsid w:val="005A2984"/>
    <w:rsid w:val="005A29B0"/>
    <w:rsid w:val="005A29EB"/>
    <w:rsid w:val="005A2A16"/>
    <w:rsid w:val="005A2A28"/>
    <w:rsid w:val="005A2B5A"/>
    <w:rsid w:val="005A2C07"/>
    <w:rsid w:val="005A2D26"/>
    <w:rsid w:val="005A2D97"/>
    <w:rsid w:val="005A2E16"/>
    <w:rsid w:val="005A2FB9"/>
    <w:rsid w:val="005A2FCA"/>
    <w:rsid w:val="005A3011"/>
    <w:rsid w:val="005A303E"/>
    <w:rsid w:val="005A31EA"/>
    <w:rsid w:val="005A3205"/>
    <w:rsid w:val="005A3285"/>
    <w:rsid w:val="005A339A"/>
    <w:rsid w:val="005A340C"/>
    <w:rsid w:val="005A36F1"/>
    <w:rsid w:val="005A3773"/>
    <w:rsid w:val="005A37F3"/>
    <w:rsid w:val="005A3949"/>
    <w:rsid w:val="005A3A62"/>
    <w:rsid w:val="005A3ADA"/>
    <w:rsid w:val="005A3BDF"/>
    <w:rsid w:val="005A3C2E"/>
    <w:rsid w:val="005A3C51"/>
    <w:rsid w:val="005A3C55"/>
    <w:rsid w:val="005A3C8A"/>
    <w:rsid w:val="005A3E20"/>
    <w:rsid w:val="005A3E53"/>
    <w:rsid w:val="005A3E8A"/>
    <w:rsid w:val="005A3F8C"/>
    <w:rsid w:val="005A419C"/>
    <w:rsid w:val="005A41CF"/>
    <w:rsid w:val="005A4250"/>
    <w:rsid w:val="005A428A"/>
    <w:rsid w:val="005A42E6"/>
    <w:rsid w:val="005A4472"/>
    <w:rsid w:val="005A44B4"/>
    <w:rsid w:val="005A452B"/>
    <w:rsid w:val="005A45C9"/>
    <w:rsid w:val="005A4780"/>
    <w:rsid w:val="005A479C"/>
    <w:rsid w:val="005A4826"/>
    <w:rsid w:val="005A4833"/>
    <w:rsid w:val="005A4856"/>
    <w:rsid w:val="005A48CA"/>
    <w:rsid w:val="005A4B81"/>
    <w:rsid w:val="005A4BDB"/>
    <w:rsid w:val="005A4E71"/>
    <w:rsid w:val="005A5024"/>
    <w:rsid w:val="005A5035"/>
    <w:rsid w:val="005A50E2"/>
    <w:rsid w:val="005A5130"/>
    <w:rsid w:val="005A513C"/>
    <w:rsid w:val="005A514A"/>
    <w:rsid w:val="005A51B7"/>
    <w:rsid w:val="005A520E"/>
    <w:rsid w:val="005A52EB"/>
    <w:rsid w:val="005A535B"/>
    <w:rsid w:val="005A540E"/>
    <w:rsid w:val="005A5537"/>
    <w:rsid w:val="005A5590"/>
    <w:rsid w:val="005A55CB"/>
    <w:rsid w:val="005A5652"/>
    <w:rsid w:val="005A577E"/>
    <w:rsid w:val="005A57CA"/>
    <w:rsid w:val="005A5830"/>
    <w:rsid w:val="005A5859"/>
    <w:rsid w:val="005A58B0"/>
    <w:rsid w:val="005A58B9"/>
    <w:rsid w:val="005A5AE2"/>
    <w:rsid w:val="005A5B4C"/>
    <w:rsid w:val="005A5BB2"/>
    <w:rsid w:val="005A5C95"/>
    <w:rsid w:val="005A5D12"/>
    <w:rsid w:val="005A5DB8"/>
    <w:rsid w:val="005A5E8E"/>
    <w:rsid w:val="005A5EA6"/>
    <w:rsid w:val="005A5F7A"/>
    <w:rsid w:val="005A5FA8"/>
    <w:rsid w:val="005A6289"/>
    <w:rsid w:val="005A628F"/>
    <w:rsid w:val="005A635E"/>
    <w:rsid w:val="005A63FB"/>
    <w:rsid w:val="005A645C"/>
    <w:rsid w:val="005A6620"/>
    <w:rsid w:val="005A667B"/>
    <w:rsid w:val="005A6764"/>
    <w:rsid w:val="005A6851"/>
    <w:rsid w:val="005A6904"/>
    <w:rsid w:val="005A6CA5"/>
    <w:rsid w:val="005A6CD4"/>
    <w:rsid w:val="005A6FFF"/>
    <w:rsid w:val="005A7182"/>
    <w:rsid w:val="005A7202"/>
    <w:rsid w:val="005A723B"/>
    <w:rsid w:val="005A72E9"/>
    <w:rsid w:val="005A753E"/>
    <w:rsid w:val="005A75F2"/>
    <w:rsid w:val="005A7792"/>
    <w:rsid w:val="005A77D5"/>
    <w:rsid w:val="005A78DC"/>
    <w:rsid w:val="005A794A"/>
    <w:rsid w:val="005A79C5"/>
    <w:rsid w:val="005A79CE"/>
    <w:rsid w:val="005A79DE"/>
    <w:rsid w:val="005A7A2E"/>
    <w:rsid w:val="005A7B11"/>
    <w:rsid w:val="005A7B46"/>
    <w:rsid w:val="005A7C5B"/>
    <w:rsid w:val="005A7CD8"/>
    <w:rsid w:val="005A7D2D"/>
    <w:rsid w:val="005A7D94"/>
    <w:rsid w:val="005A7ED9"/>
    <w:rsid w:val="005B0016"/>
    <w:rsid w:val="005B0063"/>
    <w:rsid w:val="005B00F4"/>
    <w:rsid w:val="005B015F"/>
    <w:rsid w:val="005B017E"/>
    <w:rsid w:val="005B01AF"/>
    <w:rsid w:val="005B022C"/>
    <w:rsid w:val="005B024A"/>
    <w:rsid w:val="005B02E1"/>
    <w:rsid w:val="005B03B7"/>
    <w:rsid w:val="005B0428"/>
    <w:rsid w:val="005B048F"/>
    <w:rsid w:val="005B04D1"/>
    <w:rsid w:val="005B073A"/>
    <w:rsid w:val="005B076D"/>
    <w:rsid w:val="005B07D3"/>
    <w:rsid w:val="005B08B7"/>
    <w:rsid w:val="005B0969"/>
    <w:rsid w:val="005B0B23"/>
    <w:rsid w:val="005B0B46"/>
    <w:rsid w:val="005B0B54"/>
    <w:rsid w:val="005B0BD9"/>
    <w:rsid w:val="005B0C3C"/>
    <w:rsid w:val="005B0E23"/>
    <w:rsid w:val="005B0E7E"/>
    <w:rsid w:val="005B1245"/>
    <w:rsid w:val="005B125F"/>
    <w:rsid w:val="005B1589"/>
    <w:rsid w:val="005B1657"/>
    <w:rsid w:val="005B1707"/>
    <w:rsid w:val="005B170E"/>
    <w:rsid w:val="005B1723"/>
    <w:rsid w:val="005B176C"/>
    <w:rsid w:val="005B179E"/>
    <w:rsid w:val="005B17EF"/>
    <w:rsid w:val="005B19C8"/>
    <w:rsid w:val="005B19F3"/>
    <w:rsid w:val="005B1ACB"/>
    <w:rsid w:val="005B1B59"/>
    <w:rsid w:val="005B1C4B"/>
    <w:rsid w:val="005B1C95"/>
    <w:rsid w:val="005B1DAB"/>
    <w:rsid w:val="005B1E9B"/>
    <w:rsid w:val="005B1EB6"/>
    <w:rsid w:val="005B1F34"/>
    <w:rsid w:val="005B1FCD"/>
    <w:rsid w:val="005B2008"/>
    <w:rsid w:val="005B205E"/>
    <w:rsid w:val="005B20F0"/>
    <w:rsid w:val="005B21DC"/>
    <w:rsid w:val="005B237E"/>
    <w:rsid w:val="005B23B6"/>
    <w:rsid w:val="005B241E"/>
    <w:rsid w:val="005B2431"/>
    <w:rsid w:val="005B246E"/>
    <w:rsid w:val="005B2482"/>
    <w:rsid w:val="005B26EE"/>
    <w:rsid w:val="005B277A"/>
    <w:rsid w:val="005B285F"/>
    <w:rsid w:val="005B2876"/>
    <w:rsid w:val="005B2979"/>
    <w:rsid w:val="005B2995"/>
    <w:rsid w:val="005B29A3"/>
    <w:rsid w:val="005B29B5"/>
    <w:rsid w:val="005B2A01"/>
    <w:rsid w:val="005B2AAF"/>
    <w:rsid w:val="005B2BE6"/>
    <w:rsid w:val="005B2EA9"/>
    <w:rsid w:val="005B2F77"/>
    <w:rsid w:val="005B2FB0"/>
    <w:rsid w:val="005B2FDE"/>
    <w:rsid w:val="005B3160"/>
    <w:rsid w:val="005B32DF"/>
    <w:rsid w:val="005B33C2"/>
    <w:rsid w:val="005B341E"/>
    <w:rsid w:val="005B37F8"/>
    <w:rsid w:val="005B38CA"/>
    <w:rsid w:val="005B3971"/>
    <w:rsid w:val="005B3981"/>
    <w:rsid w:val="005B398C"/>
    <w:rsid w:val="005B399E"/>
    <w:rsid w:val="005B3B5C"/>
    <w:rsid w:val="005B3BA3"/>
    <w:rsid w:val="005B3DB9"/>
    <w:rsid w:val="005B3F04"/>
    <w:rsid w:val="005B3F76"/>
    <w:rsid w:val="005B3FB6"/>
    <w:rsid w:val="005B407F"/>
    <w:rsid w:val="005B4142"/>
    <w:rsid w:val="005B41FB"/>
    <w:rsid w:val="005B4232"/>
    <w:rsid w:val="005B4256"/>
    <w:rsid w:val="005B4283"/>
    <w:rsid w:val="005B4287"/>
    <w:rsid w:val="005B42D5"/>
    <w:rsid w:val="005B46E1"/>
    <w:rsid w:val="005B4765"/>
    <w:rsid w:val="005B4800"/>
    <w:rsid w:val="005B488C"/>
    <w:rsid w:val="005B4986"/>
    <w:rsid w:val="005B49CC"/>
    <w:rsid w:val="005B49D4"/>
    <w:rsid w:val="005B4BB9"/>
    <w:rsid w:val="005B4BFB"/>
    <w:rsid w:val="005B4C6B"/>
    <w:rsid w:val="005B4C96"/>
    <w:rsid w:val="005B4CB1"/>
    <w:rsid w:val="005B4D18"/>
    <w:rsid w:val="005B4E95"/>
    <w:rsid w:val="005B4F55"/>
    <w:rsid w:val="005B5006"/>
    <w:rsid w:val="005B500C"/>
    <w:rsid w:val="005B511D"/>
    <w:rsid w:val="005B5156"/>
    <w:rsid w:val="005B5157"/>
    <w:rsid w:val="005B5288"/>
    <w:rsid w:val="005B53AD"/>
    <w:rsid w:val="005B53D0"/>
    <w:rsid w:val="005B55C6"/>
    <w:rsid w:val="005B568B"/>
    <w:rsid w:val="005B56AD"/>
    <w:rsid w:val="005B5A67"/>
    <w:rsid w:val="005B5A91"/>
    <w:rsid w:val="005B5A9E"/>
    <w:rsid w:val="005B5B80"/>
    <w:rsid w:val="005B5C26"/>
    <w:rsid w:val="005B5C2C"/>
    <w:rsid w:val="005B5C85"/>
    <w:rsid w:val="005B5E9A"/>
    <w:rsid w:val="005B5F73"/>
    <w:rsid w:val="005B6041"/>
    <w:rsid w:val="005B61E7"/>
    <w:rsid w:val="005B63C3"/>
    <w:rsid w:val="005B6430"/>
    <w:rsid w:val="005B65BC"/>
    <w:rsid w:val="005B65C4"/>
    <w:rsid w:val="005B65DB"/>
    <w:rsid w:val="005B69F6"/>
    <w:rsid w:val="005B6AF5"/>
    <w:rsid w:val="005B6B68"/>
    <w:rsid w:val="005B6B74"/>
    <w:rsid w:val="005B6C7D"/>
    <w:rsid w:val="005B6D66"/>
    <w:rsid w:val="005B6E29"/>
    <w:rsid w:val="005B6E65"/>
    <w:rsid w:val="005B6E69"/>
    <w:rsid w:val="005B6FDB"/>
    <w:rsid w:val="005B6FF6"/>
    <w:rsid w:val="005B7180"/>
    <w:rsid w:val="005B721F"/>
    <w:rsid w:val="005B7247"/>
    <w:rsid w:val="005B7493"/>
    <w:rsid w:val="005B750A"/>
    <w:rsid w:val="005B7535"/>
    <w:rsid w:val="005B75DB"/>
    <w:rsid w:val="005B7936"/>
    <w:rsid w:val="005B7A77"/>
    <w:rsid w:val="005B7BEC"/>
    <w:rsid w:val="005B7CF6"/>
    <w:rsid w:val="005B7D2F"/>
    <w:rsid w:val="005B7D5F"/>
    <w:rsid w:val="005B7EF9"/>
    <w:rsid w:val="005C0112"/>
    <w:rsid w:val="005C0145"/>
    <w:rsid w:val="005C01E0"/>
    <w:rsid w:val="005C036C"/>
    <w:rsid w:val="005C0381"/>
    <w:rsid w:val="005C0384"/>
    <w:rsid w:val="005C05B8"/>
    <w:rsid w:val="005C0764"/>
    <w:rsid w:val="005C09AC"/>
    <w:rsid w:val="005C0A66"/>
    <w:rsid w:val="005C0C4C"/>
    <w:rsid w:val="005C0D61"/>
    <w:rsid w:val="005C0DAE"/>
    <w:rsid w:val="005C0EBB"/>
    <w:rsid w:val="005C1151"/>
    <w:rsid w:val="005C1213"/>
    <w:rsid w:val="005C13B4"/>
    <w:rsid w:val="005C14BD"/>
    <w:rsid w:val="005C14F9"/>
    <w:rsid w:val="005C154A"/>
    <w:rsid w:val="005C1580"/>
    <w:rsid w:val="005C15B4"/>
    <w:rsid w:val="005C1630"/>
    <w:rsid w:val="005C166E"/>
    <w:rsid w:val="005C16A4"/>
    <w:rsid w:val="005C17F3"/>
    <w:rsid w:val="005C1804"/>
    <w:rsid w:val="005C19EF"/>
    <w:rsid w:val="005C1B1D"/>
    <w:rsid w:val="005C1B81"/>
    <w:rsid w:val="005C1DC5"/>
    <w:rsid w:val="005C1DD7"/>
    <w:rsid w:val="005C1E51"/>
    <w:rsid w:val="005C1FEA"/>
    <w:rsid w:val="005C212D"/>
    <w:rsid w:val="005C2166"/>
    <w:rsid w:val="005C2271"/>
    <w:rsid w:val="005C236C"/>
    <w:rsid w:val="005C23D5"/>
    <w:rsid w:val="005C2431"/>
    <w:rsid w:val="005C24E0"/>
    <w:rsid w:val="005C25B1"/>
    <w:rsid w:val="005C25B7"/>
    <w:rsid w:val="005C263E"/>
    <w:rsid w:val="005C26BD"/>
    <w:rsid w:val="005C26F7"/>
    <w:rsid w:val="005C273D"/>
    <w:rsid w:val="005C29D2"/>
    <w:rsid w:val="005C2A29"/>
    <w:rsid w:val="005C2CC4"/>
    <w:rsid w:val="005C2DD5"/>
    <w:rsid w:val="005C2E2E"/>
    <w:rsid w:val="005C2EC7"/>
    <w:rsid w:val="005C2F3D"/>
    <w:rsid w:val="005C2FD4"/>
    <w:rsid w:val="005C304A"/>
    <w:rsid w:val="005C3122"/>
    <w:rsid w:val="005C31D7"/>
    <w:rsid w:val="005C3321"/>
    <w:rsid w:val="005C3329"/>
    <w:rsid w:val="005C333D"/>
    <w:rsid w:val="005C339C"/>
    <w:rsid w:val="005C33EE"/>
    <w:rsid w:val="005C3448"/>
    <w:rsid w:val="005C34A3"/>
    <w:rsid w:val="005C3575"/>
    <w:rsid w:val="005C3682"/>
    <w:rsid w:val="005C3698"/>
    <w:rsid w:val="005C3713"/>
    <w:rsid w:val="005C3827"/>
    <w:rsid w:val="005C3877"/>
    <w:rsid w:val="005C38BE"/>
    <w:rsid w:val="005C3990"/>
    <w:rsid w:val="005C39B1"/>
    <w:rsid w:val="005C3A2E"/>
    <w:rsid w:val="005C3A3C"/>
    <w:rsid w:val="005C3A88"/>
    <w:rsid w:val="005C3A9F"/>
    <w:rsid w:val="005C3AB5"/>
    <w:rsid w:val="005C3AF3"/>
    <w:rsid w:val="005C3BC6"/>
    <w:rsid w:val="005C3CB5"/>
    <w:rsid w:val="005C3CB9"/>
    <w:rsid w:val="005C3DAA"/>
    <w:rsid w:val="005C3E95"/>
    <w:rsid w:val="005C3F0B"/>
    <w:rsid w:val="005C3F5D"/>
    <w:rsid w:val="005C3FC7"/>
    <w:rsid w:val="005C4071"/>
    <w:rsid w:val="005C40B9"/>
    <w:rsid w:val="005C40E4"/>
    <w:rsid w:val="005C41EA"/>
    <w:rsid w:val="005C43B8"/>
    <w:rsid w:val="005C43D6"/>
    <w:rsid w:val="005C4425"/>
    <w:rsid w:val="005C444A"/>
    <w:rsid w:val="005C44D3"/>
    <w:rsid w:val="005C44F0"/>
    <w:rsid w:val="005C4A3A"/>
    <w:rsid w:val="005C4AD0"/>
    <w:rsid w:val="005C4B49"/>
    <w:rsid w:val="005C4BF7"/>
    <w:rsid w:val="005C4C85"/>
    <w:rsid w:val="005C4C9C"/>
    <w:rsid w:val="005C4D43"/>
    <w:rsid w:val="005C4D6A"/>
    <w:rsid w:val="005C4DA2"/>
    <w:rsid w:val="005C5001"/>
    <w:rsid w:val="005C50DD"/>
    <w:rsid w:val="005C5185"/>
    <w:rsid w:val="005C5311"/>
    <w:rsid w:val="005C53D0"/>
    <w:rsid w:val="005C53F1"/>
    <w:rsid w:val="005C54CA"/>
    <w:rsid w:val="005C559C"/>
    <w:rsid w:val="005C55DF"/>
    <w:rsid w:val="005C56A8"/>
    <w:rsid w:val="005C56F0"/>
    <w:rsid w:val="005C56F3"/>
    <w:rsid w:val="005C5756"/>
    <w:rsid w:val="005C576D"/>
    <w:rsid w:val="005C57B7"/>
    <w:rsid w:val="005C5834"/>
    <w:rsid w:val="005C5858"/>
    <w:rsid w:val="005C58DC"/>
    <w:rsid w:val="005C5D0B"/>
    <w:rsid w:val="005C5D27"/>
    <w:rsid w:val="005C5D30"/>
    <w:rsid w:val="005C5D3D"/>
    <w:rsid w:val="005C5D4A"/>
    <w:rsid w:val="005C5D8D"/>
    <w:rsid w:val="005C5E3B"/>
    <w:rsid w:val="005C5EE0"/>
    <w:rsid w:val="005C5FB0"/>
    <w:rsid w:val="005C6066"/>
    <w:rsid w:val="005C622E"/>
    <w:rsid w:val="005C6265"/>
    <w:rsid w:val="005C6376"/>
    <w:rsid w:val="005C640B"/>
    <w:rsid w:val="005C64B0"/>
    <w:rsid w:val="005C6668"/>
    <w:rsid w:val="005C66A1"/>
    <w:rsid w:val="005C67A7"/>
    <w:rsid w:val="005C6987"/>
    <w:rsid w:val="005C69C3"/>
    <w:rsid w:val="005C6A76"/>
    <w:rsid w:val="005C6A8C"/>
    <w:rsid w:val="005C6CA5"/>
    <w:rsid w:val="005C6CED"/>
    <w:rsid w:val="005C6D72"/>
    <w:rsid w:val="005C6E2E"/>
    <w:rsid w:val="005C6EAC"/>
    <w:rsid w:val="005C6F0F"/>
    <w:rsid w:val="005C6F5E"/>
    <w:rsid w:val="005C6F86"/>
    <w:rsid w:val="005C714C"/>
    <w:rsid w:val="005C71CC"/>
    <w:rsid w:val="005C7223"/>
    <w:rsid w:val="005C7317"/>
    <w:rsid w:val="005C736C"/>
    <w:rsid w:val="005C75C9"/>
    <w:rsid w:val="005C787A"/>
    <w:rsid w:val="005C7889"/>
    <w:rsid w:val="005C7935"/>
    <w:rsid w:val="005C794F"/>
    <w:rsid w:val="005C79DE"/>
    <w:rsid w:val="005C7B14"/>
    <w:rsid w:val="005C7BCD"/>
    <w:rsid w:val="005C7BD9"/>
    <w:rsid w:val="005C7C0E"/>
    <w:rsid w:val="005C7CB7"/>
    <w:rsid w:val="005C7FE0"/>
    <w:rsid w:val="005D0058"/>
    <w:rsid w:val="005D04CE"/>
    <w:rsid w:val="005D04F1"/>
    <w:rsid w:val="005D0693"/>
    <w:rsid w:val="005D06AF"/>
    <w:rsid w:val="005D0702"/>
    <w:rsid w:val="005D072A"/>
    <w:rsid w:val="005D0902"/>
    <w:rsid w:val="005D0A66"/>
    <w:rsid w:val="005D0AF9"/>
    <w:rsid w:val="005D0CD3"/>
    <w:rsid w:val="005D0D3A"/>
    <w:rsid w:val="005D0F00"/>
    <w:rsid w:val="005D0F9B"/>
    <w:rsid w:val="005D0FD9"/>
    <w:rsid w:val="005D0FFD"/>
    <w:rsid w:val="005D1054"/>
    <w:rsid w:val="005D116D"/>
    <w:rsid w:val="005D11A9"/>
    <w:rsid w:val="005D12EE"/>
    <w:rsid w:val="005D14FF"/>
    <w:rsid w:val="005D16C4"/>
    <w:rsid w:val="005D182D"/>
    <w:rsid w:val="005D18B0"/>
    <w:rsid w:val="005D1930"/>
    <w:rsid w:val="005D194D"/>
    <w:rsid w:val="005D1A25"/>
    <w:rsid w:val="005D1A98"/>
    <w:rsid w:val="005D1B10"/>
    <w:rsid w:val="005D1B48"/>
    <w:rsid w:val="005D1BF3"/>
    <w:rsid w:val="005D1C04"/>
    <w:rsid w:val="005D1CF6"/>
    <w:rsid w:val="005D1F98"/>
    <w:rsid w:val="005D2310"/>
    <w:rsid w:val="005D25DA"/>
    <w:rsid w:val="005D26DB"/>
    <w:rsid w:val="005D26F2"/>
    <w:rsid w:val="005D27E5"/>
    <w:rsid w:val="005D28AB"/>
    <w:rsid w:val="005D28E4"/>
    <w:rsid w:val="005D297D"/>
    <w:rsid w:val="005D29DF"/>
    <w:rsid w:val="005D2BBF"/>
    <w:rsid w:val="005D2C47"/>
    <w:rsid w:val="005D2D0F"/>
    <w:rsid w:val="005D2D3A"/>
    <w:rsid w:val="005D2DE5"/>
    <w:rsid w:val="005D2E00"/>
    <w:rsid w:val="005D2E06"/>
    <w:rsid w:val="005D2E9B"/>
    <w:rsid w:val="005D2F3B"/>
    <w:rsid w:val="005D2FB3"/>
    <w:rsid w:val="005D3088"/>
    <w:rsid w:val="005D340E"/>
    <w:rsid w:val="005D34A4"/>
    <w:rsid w:val="005D358A"/>
    <w:rsid w:val="005D35A9"/>
    <w:rsid w:val="005D368C"/>
    <w:rsid w:val="005D37F6"/>
    <w:rsid w:val="005D3846"/>
    <w:rsid w:val="005D385C"/>
    <w:rsid w:val="005D38B9"/>
    <w:rsid w:val="005D3A9E"/>
    <w:rsid w:val="005D3BEA"/>
    <w:rsid w:val="005D3C0C"/>
    <w:rsid w:val="005D3C2E"/>
    <w:rsid w:val="005D3C68"/>
    <w:rsid w:val="005D3CC2"/>
    <w:rsid w:val="005D3D26"/>
    <w:rsid w:val="005D3DC7"/>
    <w:rsid w:val="005D3DC9"/>
    <w:rsid w:val="005D3E74"/>
    <w:rsid w:val="005D3ECA"/>
    <w:rsid w:val="005D3F96"/>
    <w:rsid w:val="005D4019"/>
    <w:rsid w:val="005D404E"/>
    <w:rsid w:val="005D405C"/>
    <w:rsid w:val="005D412A"/>
    <w:rsid w:val="005D4194"/>
    <w:rsid w:val="005D41C0"/>
    <w:rsid w:val="005D4368"/>
    <w:rsid w:val="005D442A"/>
    <w:rsid w:val="005D45FA"/>
    <w:rsid w:val="005D473E"/>
    <w:rsid w:val="005D480E"/>
    <w:rsid w:val="005D4916"/>
    <w:rsid w:val="005D4937"/>
    <w:rsid w:val="005D49D5"/>
    <w:rsid w:val="005D4B6C"/>
    <w:rsid w:val="005D4B9E"/>
    <w:rsid w:val="005D4CD6"/>
    <w:rsid w:val="005D4CE6"/>
    <w:rsid w:val="005D4D38"/>
    <w:rsid w:val="005D4ED4"/>
    <w:rsid w:val="005D4F9D"/>
    <w:rsid w:val="005D5058"/>
    <w:rsid w:val="005D5112"/>
    <w:rsid w:val="005D51B2"/>
    <w:rsid w:val="005D51DC"/>
    <w:rsid w:val="005D5266"/>
    <w:rsid w:val="005D52B9"/>
    <w:rsid w:val="005D53BE"/>
    <w:rsid w:val="005D5433"/>
    <w:rsid w:val="005D543B"/>
    <w:rsid w:val="005D546F"/>
    <w:rsid w:val="005D5525"/>
    <w:rsid w:val="005D55EC"/>
    <w:rsid w:val="005D569B"/>
    <w:rsid w:val="005D56EA"/>
    <w:rsid w:val="005D56F6"/>
    <w:rsid w:val="005D580F"/>
    <w:rsid w:val="005D5947"/>
    <w:rsid w:val="005D5A32"/>
    <w:rsid w:val="005D5AD4"/>
    <w:rsid w:val="005D5BCB"/>
    <w:rsid w:val="005D5C58"/>
    <w:rsid w:val="005D5CFF"/>
    <w:rsid w:val="005D5D8E"/>
    <w:rsid w:val="005D5DC0"/>
    <w:rsid w:val="005D5E42"/>
    <w:rsid w:val="005D5E72"/>
    <w:rsid w:val="005D5F0D"/>
    <w:rsid w:val="005D5F78"/>
    <w:rsid w:val="005D5FBE"/>
    <w:rsid w:val="005D6017"/>
    <w:rsid w:val="005D6024"/>
    <w:rsid w:val="005D614E"/>
    <w:rsid w:val="005D619D"/>
    <w:rsid w:val="005D61F8"/>
    <w:rsid w:val="005D6227"/>
    <w:rsid w:val="005D63A4"/>
    <w:rsid w:val="005D6644"/>
    <w:rsid w:val="005D6654"/>
    <w:rsid w:val="005D66CF"/>
    <w:rsid w:val="005D6701"/>
    <w:rsid w:val="005D6741"/>
    <w:rsid w:val="005D6768"/>
    <w:rsid w:val="005D678F"/>
    <w:rsid w:val="005D6836"/>
    <w:rsid w:val="005D6882"/>
    <w:rsid w:val="005D68FF"/>
    <w:rsid w:val="005D6A19"/>
    <w:rsid w:val="005D6E61"/>
    <w:rsid w:val="005D6ECB"/>
    <w:rsid w:val="005D6FAA"/>
    <w:rsid w:val="005D7092"/>
    <w:rsid w:val="005D70DA"/>
    <w:rsid w:val="005D732D"/>
    <w:rsid w:val="005D7336"/>
    <w:rsid w:val="005D74C4"/>
    <w:rsid w:val="005D74CD"/>
    <w:rsid w:val="005D7662"/>
    <w:rsid w:val="005D76E2"/>
    <w:rsid w:val="005D7964"/>
    <w:rsid w:val="005D79C6"/>
    <w:rsid w:val="005D7A4F"/>
    <w:rsid w:val="005D7ABB"/>
    <w:rsid w:val="005D7D29"/>
    <w:rsid w:val="005D7E26"/>
    <w:rsid w:val="005D7E6B"/>
    <w:rsid w:val="005E0022"/>
    <w:rsid w:val="005E0044"/>
    <w:rsid w:val="005E009D"/>
    <w:rsid w:val="005E036B"/>
    <w:rsid w:val="005E03A3"/>
    <w:rsid w:val="005E041C"/>
    <w:rsid w:val="005E068B"/>
    <w:rsid w:val="005E0990"/>
    <w:rsid w:val="005E0A63"/>
    <w:rsid w:val="005E0BA2"/>
    <w:rsid w:val="005E0BA4"/>
    <w:rsid w:val="005E0C00"/>
    <w:rsid w:val="005E0C21"/>
    <w:rsid w:val="005E0C89"/>
    <w:rsid w:val="005E0DE7"/>
    <w:rsid w:val="005E0E52"/>
    <w:rsid w:val="005E0E78"/>
    <w:rsid w:val="005E0E7C"/>
    <w:rsid w:val="005E0F3E"/>
    <w:rsid w:val="005E11B9"/>
    <w:rsid w:val="005E1202"/>
    <w:rsid w:val="005E134E"/>
    <w:rsid w:val="005E136A"/>
    <w:rsid w:val="005E138E"/>
    <w:rsid w:val="005E13EB"/>
    <w:rsid w:val="005E13F5"/>
    <w:rsid w:val="005E1528"/>
    <w:rsid w:val="005E155E"/>
    <w:rsid w:val="005E1622"/>
    <w:rsid w:val="005E16E3"/>
    <w:rsid w:val="005E16E7"/>
    <w:rsid w:val="005E175E"/>
    <w:rsid w:val="005E17E2"/>
    <w:rsid w:val="005E19FD"/>
    <w:rsid w:val="005E1C10"/>
    <w:rsid w:val="005E1D2F"/>
    <w:rsid w:val="005E1D3C"/>
    <w:rsid w:val="005E1D87"/>
    <w:rsid w:val="005E1DC5"/>
    <w:rsid w:val="005E1EC1"/>
    <w:rsid w:val="005E1EED"/>
    <w:rsid w:val="005E1FE7"/>
    <w:rsid w:val="005E210E"/>
    <w:rsid w:val="005E211A"/>
    <w:rsid w:val="005E2336"/>
    <w:rsid w:val="005E240C"/>
    <w:rsid w:val="005E2414"/>
    <w:rsid w:val="005E249A"/>
    <w:rsid w:val="005E25BA"/>
    <w:rsid w:val="005E2604"/>
    <w:rsid w:val="005E2724"/>
    <w:rsid w:val="005E2743"/>
    <w:rsid w:val="005E2748"/>
    <w:rsid w:val="005E27FD"/>
    <w:rsid w:val="005E2999"/>
    <w:rsid w:val="005E2A53"/>
    <w:rsid w:val="005E2AD7"/>
    <w:rsid w:val="005E2B5E"/>
    <w:rsid w:val="005E2C3E"/>
    <w:rsid w:val="005E2D84"/>
    <w:rsid w:val="005E2E79"/>
    <w:rsid w:val="005E2E85"/>
    <w:rsid w:val="005E2F10"/>
    <w:rsid w:val="005E2FF0"/>
    <w:rsid w:val="005E30AD"/>
    <w:rsid w:val="005E3194"/>
    <w:rsid w:val="005E31C2"/>
    <w:rsid w:val="005E31EF"/>
    <w:rsid w:val="005E3267"/>
    <w:rsid w:val="005E3289"/>
    <w:rsid w:val="005E328E"/>
    <w:rsid w:val="005E32A8"/>
    <w:rsid w:val="005E338C"/>
    <w:rsid w:val="005E33FD"/>
    <w:rsid w:val="005E3422"/>
    <w:rsid w:val="005E3438"/>
    <w:rsid w:val="005E345F"/>
    <w:rsid w:val="005E35D6"/>
    <w:rsid w:val="005E361B"/>
    <w:rsid w:val="005E361E"/>
    <w:rsid w:val="005E3674"/>
    <w:rsid w:val="005E387D"/>
    <w:rsid w:val="005E39A8"/>
    <w:rsid w:val="005E39E4"/>
    <w:rsid w:val="005E3BC1"/>
    <w:rsid w:val="005E3C0D"/>
    <w:rsid w:val="005E3D2D"/>
    <w:rsid w:val="005E3E55"/>
    <w:rsid w:val="005E3E6D"/>
    <w:rsid w:val="005E3EB2"/>
    <w:rsid w:val="005E3EDA"/>
    <w:rsid w:val="005E4016"/>
    <w:rsid w:val="005E40BB"/>
    <w:rsid w:val="005E421C"/>
    <w:rsid w:val="005E430C"/>
    <w:rsid w:val="005E4346"/>
    <w:rsid w:val="005E457A"/>
    <w:rsid w:val="005E45FF"/>
    <w:rsid w:val="005E46F6"/>
    <w:rsid w:val="005E47E1"/>
    <w:rsid w:val="005E47E9"/>
    <w:rsid w:val="005E482C"/>
    <w:rsid w:val="005E4856"/>
    <w:rsid w:val="005E48A1"/>
    <w:rsid w:val="005E48C2"/>
    <w:rsid w:val="005E48FF"/>
    <w:rsid w:val="005E4915"/>
    <w:rsid w:val="005E492C"/>
    <w:rsid w:val="005E4936"/>
    <w:rsid w:val="005E49D6"/>
    <w:rsid w:val="005E49D9"/>
    <w:rsid w:val="005E4AAA"/>
    <w:rsid w:val="005E4AEA"/>
    <w:rsid w:val="005E4B16"/>
    <w:rsid w:val="005E4B41"/>
    <w:rsid w:val="005E4B77"/>
    <w:rsid w:val="005E4BF9"/>
    <w:rsid w:val="005E4C09"/>
    <w:rsid w:val="005E4C61"/>
    <w:rsid w:val="005E4C6D"/>
    <w:rsid w:val="005E4D3B"/>
    <w:rsid w:val="005E4ECC"/>
    <w:rsid w:val="005E4F9D"/>
    <w:rsid w:val="005E5066"/>
    <w:rsid w:val="005E507A"/>
    <w:rsid w:val="005E508F"/>
    <w:rsid w:val="005E5146"/>
    <w:rsid w:val="005E5399"/>
    <w:rsid w:val="005E55D8"/>
    <w:rsid w:val="005E568A"/>
    <w:rsid w:val="005E5798"/>
    <w:rsid w:val="005E57EA"/>
    <w:rsid w:val="005E59B5"/>
    <w:rsid w:val="005E59F8"/>
    <w:rsid w:val="005E5A2A"/>
    <w:rsid w:val="005E5C1A"/>
    <w:rsid w:val="005E5C26"/>
    <w:rsid w:val="005E5C5E"/>
    <w:rsid w:val="005E5D72"/>
    <w:rsid w:val="005E5DBD"/>
    <w:rsid w:val="005E6117"/>
    <w:rsid w:val="005E61E7"/>
    <w:rsid w:val="005E62B1"/>
    <w:rsid w:val="005E63F6"/>
    <w:rsid w:val="005E6425"/>
    <w:rsid w:val="005E6436"/>
    <w:rsid w:val="005E6438"/>
    <w:rsid w:val="005E651F"/>
    <w:rsid w:val="005E65B1"/>
    <w:rsid w:val="005E6676"/>
    <w:rsid w:val="005E685E"/>
    <w:rsid w:val="005E6BF9"/>
    <w:rsid w:val="005E6CBD"/>
    <w:rsid w:val="005E6D52"/>
    <w:rsid w:val="005E6D67"/>
    <w:rsid w:val="005E6DA9"/>
    <w:rsid w:val="005E6FAE"/>
    <w:rsid w:val="005E6FDC"/>
    <w:rsid w:val="005E6FE4"/>
    <w:rsid w:val="005E6FF8"/>
    <w:rsid w:val="005E7033"/>
    <w:rsid w:val="005E70BE"/>
    <w:rsid w:val="005E7293"/>
    <w:rsid w:val="005E7329"/>
    <w:rsid w:val="005E73EE"/>
    <w:rsid w:val="005E73F0"/>
    <w:rsid w:val="005E74D3"/>
    <w:rsid w:val="005E753E"/>
    <w:rsid w:val="005E7678"/>
    <w:rsid w:val="005E780E"/>
    <w:rsid w:val="005E7835"/>
    <w:rsid w:val="005E7900"/>
    <w:rsid w:val="005E7AA0"/>
    <w:rsid w:val="005E7ACE"/>
    <w:rsid w:val="005E7B2C"/>
    <w:rsid w:val="005E7B4C"/>
    <w:rsid w:val="005E7B58"/>
    <w:rsid w:val="005E7B76"/>
    <w:rsid w:val="005E7BE0"/>
    <w:rsid w:val="005E7C62"/>
    <w:rsid w:val="005E7D1F"/>
    <w:rsid w:val="005E7E7C"/>
    <w:rsid w:val="005E7F1E"/>
    <w:rsid w:val="005E7FA6"/>
    <w:rsid w:val="005E7FAB"/>
    <w:rsid w:val="005E7FE7"/>
    <w:rsid w:val="005F00DF"/>
    <w:rsid w:val="005F0111"/>
    <w:rsid w:val="005F01BE"/>
    <w:rsid w:val="005F025C"/>
    <w:rsid w:val="005F0341"/>
    <w:rsid w:val="005F0563"/>
    <w:rsid w:val="005F061D"/>
    <w:rsid w:val="005F06EC"/>
    <w:rsid w:val="005F07D7"/>
    <w:rsid w:val="005F07DF"/>
    <w:rsid w:val="005F07F7"/>
    <w:rsid w:val="005F0805"/>
    <w:rsid w:val="005F088D"/>
    <w:rsid w:val="005F09A2"/>
    <w:rsid w:val="005F09BB"/>
    <w:rsid w:val="005F0A7F"/>
    <w:rsid w:val="005F0AB7"/>
    <w:rsid w:val="005F0BCB"/>
    <w:rsid w:val="005F0C3E"/>
    <w:rsid w:val="005F0D48"/>
    <w:rsid w:val="005F0E6F"/>
    <w:rsid w:val="005F101C"/>
    <w:rsid w:val="005F10C7"/>
    <w:rsid w:val="005F10CE"/>
    <w:rsid w:val="005F1166"/>
    <w:rsid w:val="005F1298"/>
    <w:rsid w:val="005F1317"/>
    <w:rsid w:val="005F143A"/>
    <w:rsid w:val="005F156A"/>
    <w:rsid w:val="005F15F8"/>
    <w:rsid w:val="005F1610"/>
    <w:rsid w:val="005F162C"/>
    <w:rsid w:val="005F16DB"/>
    <w:rsid w:val="005F17AC"/>
    <w:rsid w:val="005F1870"/>
    <w:rsid w:val="005F1881"/>
    <w:rsid w:val="005F1892"/>
    <w:rsid w:val="005F19B2"/>
    <w:rsid w:val="005F1AA9"/>
    <w:rsid w:val="005F1B01"/>
    <w:rsid w:val="005F1B04"/>
    <w:rsid w:val="005F1B7A"/>
    <w:rsid w:val="005F1C6D"/>
    <w:rsid w:val="005F1CF3"/>
    <w:rsid w:val="005F1CF9"/>
    <w:rsid w:val="005F1DAF"/>
    <w:rsid w:val="005F1DB2"/>
    <w:rsid w:val="005F1E08"/>
    <w:rsid w:val="005F1F78"/>
    <w:rsid w:val="005F2006"/>
    <w:rsid w:val="005F2028"/>
    <w:rsid w:val="005F20A1"/>
    <w:rsid w:val="005F20CB"/>
    <w:rsid w:val="005F20DA"/>
    <w:rsid w:val="005F213E"/>
    <w:rsid w:val="005F22E2"/>
    <w:rsid w:val="005F2392"/>
    <w:rsid w:val="005F2409"/>
    <w:rsid w:val="005F2482"/>
    <w:rsid w:val="005F24C8"/>
    <w:rsid w:val="005F25CD"/>
    <w:rsid w:val="005F25D9"/>
    <w:rsid w:val="005F2659"/>
    <w:rsid w:val="005F266B"/>
    <w:rsid w:val="005F26D0"/>
    <w:rsid w:val="005F2738"/>
    <w:rsid w:val="005F2858"/>
    <w:rsid w:val="005F28D3"/>
    <w:rsid w:val="005F29C9"/>
    <w:rsid w:val="005F2B57"/>
    <w:rsid w:val="005F2BD7"/>
    <w:rsid w:val="005F2C94"/>
    <w:rsid w:val="005F2C9F"/>
    <w:rsid w:val="005F2D09"/>
    <w:rsid w:val="005F2ED2"/>
    <w:rsid w:val="005F2EF4"/>
    <w:rsid w:val="005F2F63"/>
    <w:rsid w:val="005F2F92"/>
    <w:rsid w:val="005F2FB8"/>
    <w:rsid w:val="005F3025"/>
    <w:rsid w:val="005F32C4"/>
    <w:rsid w:val="005F3565"/>
    <w:rsid w:val="005F3689"/>
    <w:rsid w:val="005F3796"/>
    <w:rsid w:val="005F379A"/>
    <w:rsid w:val="005F3D55"/>
    <w:rsid w:val="005F3E95"/>
    <w:rsid w:val="005F3E9E"/>
    <w:rsid w:val="005F3EAF"/>
    <w:rsid w:val="005F3FAC"/>
    <w:rsid w:val="005F4087"/>
    <w:rsid w:val="005F414D"/>
    <w:rsid w:val="005F416E"/>
    <w:rsid w:val="005F4177"/>
    <w:rsid w:val="005F4229"/>
    <w:rsid w:val="005F43D3"/>
    <w:rsid w:val="005F45E7"/>
    <w:rsid w:val="005F45FD"/>
    <w:rsid w:val="005F467B"/>
    <w:rsid w:val="005F470F"/>
    <w:rsid w:val="005F4863"/>
    <w:rsid w:val="005F4A09"/>
    <w:rsid w:val="005F4B10"/>
    <w:rsid w:val="005F4C18"/>
    <w:rsid w:val="005F4D10"/>
    <w:rsid w:val="005F4D2F"/>
    <w:rsid w:val="005F4E52"/>
    <w:rsid w:val="005F4F99"/>
    <w:rsid w:val="005F5123"/>
    <w:rsid w:val="005F5148"/>
    <w:rsid w:val="005F51D4"/>
    <w:rsid w:val="005F52C2"/>
    <w:rsid w:val="005F5353"/>
    <w:rsid w:val="005F535F"/>
    <w:rsid w:val="005F53E3"/>
    <w:rsid w:val="005F546F"/>
    <w:rsid w:val="005F54F0"/>
    <w:rsid w:val="005F5533"/>
    <w:rsid w:val="005F5551"/>
    <w:rsid w:val="005F5743"/>
    <w:rsid w:val="005F577B"/>
    <w:rsid w:val="005F57C7"/>
    <w:rsid w:val="005F58B4"/>
    <w:rsid w:val="005F59D4"/>
    <w:rsid w:val="005F5A58"/>
    <w:rsid w:val="005F5ABE"/>
    <w:rsid w:val="005F5AE3"/>
    <w:rsid w:val="005F5B31"/>
    <w:rsid w:val="005F5D7B"/>
    <w:rsid w:val="005F5E22"/>
    <w:rsid w:val="005F5FBF"/>
    <w:rsid w:val="005F5FC8"/>
    <w:rsid w:val="005F61D2"/>
    <w:rsid w:val="005F631F"/>
    <w:rsid w:val="005F6453"/>
    <w:rsid w:val="005F6458"/>
    <w:rsid w:val="005F64A0"/>
    <w:rsid w:val="005F65AC"/>
    <w:rsid w:val="005F65BC"/>
    <w:rsid w:val="005F664A"/>
    <w:rsid w:val="005F66CF"/>
    <w:rsid w:val="005F681B"/>
    <w:rsid w:val="005F685A"/>
    <w:rsid w:val="005F691B"/>
    <w:rsid w:val="005F6963"/>
    <w:rsid w:val="005F69BA"/>
    <w:rsid w:val="005F6AF5"/>
    <w:rsid w:val="005F6D0A"/>
    <w:rsid w:val="005F6D1B"/>
    <w:rsid w:val="005F6D3A"/>
    <w:rsid w:val="005F6D4F"/>
    <w:rsid w:val="005F6D9B"/>
    <w:rsid w:val="005F6ECE"/>
    <w:rsid w:val="005F6F41"/>
    <w:rsid w:val="005F6FA8"/>
    <w:rsid w:val="005F7035"/>
    <w:rsid w:val="005F71C1"/>
    <w:rsid w:val="005F71F6"/>
    <w:rsid w:val="005F726C"/>
    <w:rsid w:val="005F72D6"/>
    <w:rsid w:val="005F7326"/>
    <w:rsid w:val="005F73CE"/>
    <w:rsid w:val="005F763A"/>
    <w:rsid w:val="005F79CC"/>
    <w:rsid w:val="005F7E06"/>
    <w:rsid w:val="005F7E38"/>
    <w:rsid w:val="005F7E7C"/>
    <w:rsid w:val="005F7F14"/>
    <w:rsid w:val="005F7F6B"/>
    <w:rsid w:val="0060000E"/>
    <w:rsid w:val="00600196"/>
    <w:rsid w:val="0060028E"/>
    <w:rsid w:val="006002B5"/>
    <w:rsid w:val="006002B9"/>
    <w:rsid w:val="006002E7"/>
    <w:rsid w:val="0060039E"/>
    <w:rsid w:val="006004B3"/>
    <w:rsid w:val="006004CC"/>
    <w:rsid w:val="0060053D"/>
    <w:rsid w:val="006005D1"/>
    <w:rsid w:val="0060066E"/>
    <w:rsid w:val="00600761"/>
    <w:rsid w:val="0060077C"/>
    <w:rsid w:val="006007F9"/>
    <w:rsid w:val="006008BD"/>
    <w:rsid w:val="006008EF"/>
    <w:rsid w:val="006008F2"/>
    <w:rsid w:val="00600949"/>
    <w:rsid w:val="00600B4C"/>
    <w:rsid w:val="00600C11"/>
    <w:rsid w:val="00600C37"/>
    <w:rsid w:val="00600C92"/>
    <w:rsid w:val="00600FC0"/>
    <w:rsid w:val="00600FDE"/>
    <w:rsid w:val="00600FE0"/>
    <w:rsid w:val="00600FE2"/>
    <w:rsid w:val="0060105C"/>
    <w:rsid w:val="0060122D"/>
    <w:rsid w:val="00601315"/>
    <w:rsid w:val="0060133A"/>
    <w:rsid w:val="00601371"/>
    <w:rsid w:val="0060143A"/>
    <w:rsid w:val="006015EF"/>
    <w:rsid w:val="00601704"/>
    <w:rsid w:val="0060177D"/>
    <w:rsid w:val="00601847"/>
    <w:rsid w:val="00601872"/>
    <w:rsid w:val="00601922"/>
    <w:rsid w:val="00601960"/>
    <w:rsid w:val="00601AD5"/>
    <w:rsid w:val="00601BCE"/>
    <w:rsid w:val="00601BCF"/>
    <w:rsid w:val="00601BDB"/>
    <w:rsid w:val="00601CD6"/>
    <w:rsid w:val="00601D15"/>
    <w:rsid w:val="00601DD0"/>
    <w:rsid w:val="00601E2D"/>
    <w:rsid w:val="00601E5B"/>
    <w:rsid w:val="00601F70"/>
    <w:rsid w:val="00602004"/>
    <w:rsid w:val="0060226C"/>
    <w:rsid w:val="00602272"/>
    <w:rsid w:val="0060234E"/>
    <w:rsid w:val="006023B3"/>
    <w:rsid w:val="00602401"/>
    <w:rsid w:val="00602442"/>
    <w:rsid w:val="0060253D"/>
    <w:rsid w:val="0060257D"/>
    <w:rsid w:val="006025C1"/>
    <w:rsid w:val="0060267B"/>
    <w:rsid w:val="006027CE"/>
    <w:rsid w:val="006027E2"/>
    <w:rsid w:val="00602810"/>
    <w:rsid w:val="0060290D"/>
    <w:rsid w:val="00602A24"/>
    <w:rsid w:val="00602A55"/>
    <w:rsid w:val="00602B63"/>
    <w:rsid w:val="00602C25"/>
    <w:rsid w:val="00602D0F"/>
    <w:rsid w:val="00602F30"/>
    <w:rsid w:val="00602F3A"/>
    <w:rsid w:val="00603049"/>
    <w:rsid w:val="00603061"/>
    <w:rsid w:val="00603066"/>
    <w:rsid w:val="0060306D"/>
    <w:rsid w:val="0060324E"/>
    <w:rsid w:val="00603259"/>
    <w:rsid w:val="006033FC"/>
    <w:rsid w:val="00603490"/>
    <w:rsid w:val="00603677"/>
    <w:rsid w:val="006036F5"/>
    <w:rsid w:val="00603761"/>
    <w:rsid w:val="00603775"/>
    <w:rsid w:val="006037AA"/>
    <w:rsid w:val="00603842"/>
    <w:rsid w:val="00603C20"/>
    <w:rsid w:val="00603CE9"/>
    <w:rsid w:val="00603D86"/>
    <w:rsid w:val="00604061"/>
    <w:rsid w:val="00604078"/>
    <w:rsid w:val="006040C4"/>
    <w:rsid w:val="006040EE"/>
    <w:rsid w:val="00604107"/>
    <w:rsid w:val="00604119"/>
    <w:rsid w:val="0060413D"/>
    <w:rsid w:val="00604343"/>
    <w:rsid w:val="006043F8"/>
    <w:rsid w:val="006045E9"/>
    <w:rsid w:val="006046D4"/>
    <w:rsid w:val="0060472A"/>
    <w:rsid w:val="00604738"/>
    <w:rsid w:val="00604780"/>
    <w:rsid w:val="006047A8"/>
    <w:rsid w:val="00604848"/>
    <w:rsid w:val="00604877"/>
    <w:rsid w:val="006049DB"/>
    <w:rsid w:val="00604A25"/>
    <w:rsid w:val="00604A4A"/>
    <w:rsid w:val="00604A5F"/>
    <w:rsid w:val="00604A7A"/>
    <w:rsid w:val="00604B07"/>
    <w:rsid w:val="00604B4A"/>
    <w:rsid w:val="00604C15"/>
    <w:rsid w:val="00604D84"/>
    <w:rsid w:val="00604DC0"/>
    <w:rsid w:val="00604F1B"/>
    <w:rsid w:val="00604F9B"/>
    <w:rsid w:val="00604FD9"/>
    <w:rsid w:val="00605098"/>
    <w:rsid w:val="006050E1"/>
    <w:rsid w:val="0060515F"/>
    <w:rsid w:val="0060516C"/>
    <w:rsid w:val="00605229"/>
    <w:rsid w:val="006053B5"/>
    <w:rsid w:val="006054B3"/>
    <w:rsid w:val="006054F7"/>
    <w:rsid w:val="00605541"/>
    <w:rsid w:val="00605635"/>
    <w:rsid w:val="0060566E"/>
    <w:rsid w:val="00605740"/>
    <w:rsid w:val="00605859"/>
    <w:rsid w:val="00605B45"/>
    <w:rsid w:val="00605BE1"/>
    <w:rsid w:val="00605BF8"/>
    <w:rsid w:val="00605C27"/>
    <w:rsid w:val="00605E81"/>
    <w:rsid w:val="00605F28"/>
    <w:rsid w:val="00606020"/>
    <w:rsid w:val="00606025"/>
    <w:rsid w:val="00606141"/>
    <w:rsid w:val="0060614A"/>
    <w:rsid w:val="00606153"/>
    <w:rsid w:val="006061F4"/>
    <w:rsid w:val="0060624B"/>
    <w:rsid w:val="00606260"/>
    <w:rsid w:val="00606305"/>
    <w:rsid w:val="00606317"/>
    <w:rsid w:val="00606411"/>
    <w:rsid w:val="0060643A"/>
    <w:rsid w:val="00606485"/>
    <w:rsid w:val="00606491"/>
    <w:rsid w:val="006064D5"/>
    <w:rsid w:val="0060694C"/>
    <w:rsid w:val="00606A46"/>
    <w:rsid w:val="00606BD9"/>
    <w:rsid w:val="00606CD6"/>
    <w:rsid w:val="00606D26"/>
    <w:rsid w:val="00606D6C"/>
    <w:rsid w:val="00606E66"/>
    <w:rsid w:val="00606E88"/>
    <w:rsid w:val="00606E8E"/>
    <w:rsid w:val="00606EF4"/>
    <w:rsid w:val="00606F64"/>
    <w:rsid w:val="00607057"/>
    <w:rsid w:val="006070BB"/>
    <w:rsid w:val="006070D0"/>
    <w:rsid w:val="0060710A"/>
    <w:rsid w:val="00607112"/>
    <w:rsid w:val="00607218"/>
    <w:rsid w:val="0060732F"/>
    <w:rsid w:val="00607497"/>
    <w:rsid w:val="00607521"/>
    <w:rsid w:val="0060757D"/>
    <w:rsid w:val="00607604"/>
    <w:rsid w:val="00607646"/>
    <w:rsid w:val="0060764A"/>
    <w:rsid w:val="006076A0"/>
    <w:rsid w:val="00607714"/>
    <w:rsid w:val="00607746"/>
    <w:rsid w:val="006077B1"/>
    <w:rsid w:val="006078A8"/>
    <w:rsid w:val="00607903"/>
    <w:rsid w:val="006079B3"/>
    <w:rsid w:val="00607C5A"/>
    <w:rsid w:val="00607E2F"/>
    <w:rsid w:val="00607E59"/>
    <w:rsid w:val="00607E87"/>
    <w:rsid w:val="00607E97"/>
    <w:rsid w:val="00607EB6"/>
    <w:rsid w:val="00607EC1"/>
    <w:rsid w:val="00607EF5"/>
    <w:rsid w:val="00607F7D"/>
    <w:rsid w:val="006100DD"/>
    <w:rsid w:val="00610105"/>
    <w:rsid w:val="0061027A"/>
    <w:rsid w:val="006102BF"/>
    <w:rsid w:val="00610301"/>
    <w:rsid w:val="006103C0"/>
    <w:rsid w:val="0061049F"/>
    <w:rsid w:val="006104BE"/>
    <w:rsid w:val="00610528"/>
    <w:rsid w:val="00610699"/>
    <w:rsid w:val="006106C1"/>
    <w:rsid w:val="0061073A"/>
    <w:rsid w:val="00610774"/>
    <w:rsid w:val="0061079B"/>
    <w:rsid w:val="006107F0"/>
    <w:rsid w:val="0061088E"/>
    <w:rsid w:val="006109C4"/>
    <w:rsid w:val="00610A2B"/>
    <w:rsid w:val="00610A6F"/>
    <w:rsid w:val="00610AD0"/>
    <w:rsid w:val="00610B01"/>
    <w:rsid w:val="00610E65"/>
    <w:rsid w:val="00610EF6"/>
    <w:rsid w:val="00611159"/>
    <w:rsid w:val="0061123F"/>
    <w:rsid w:val="00611241"/>
    <w:rsid w:val="00611398"/>
    <w:rsid w:val="00611437"/>
    <w:rsid w:val="006114EF"/>
    <w:rsid w:val="0061150A"/>
    <w:rsid w:val="006115A1"/>
    <w:rsid w:val="0061160D"/>
    <w:rsid w:val="00611638"/>
    <w:rsid w:val="00611669"/>
    <w:rsid w:val="00611975"/>
    <w:rsid w:val="006119A6"/>
    <w:rsid w:val="00611A55"/>
    <w:rsid w:val="00611A75"/>
    <w:rsid w:val="00611AB2"/>
    <w:rsid w:val="00611BD5"/>
    <w:rsid w:val="00611BF0"/>
    <w:rsid w:val="00611BF4"/>
    <w:rsid w:val="00611C19"/>
    <w:rsid w:val="00611C2C"/>
    <w:rsid w:val="00611C99"/>
    <w:rsid w:val="00611D3A"/>
    <w:rsid w:val="00611F06"/>
    <w:rsid w:val="006121C4"/>
    <w:rsid w:val="006121EF"/>
    <w:rsid w:val="006122F0"/>
    <w:rsid w:val="0061231F"/>
    <w:rsid w:val="006123B9"/>
    <w:rsid w:val="006124C4"/>
    <w:rsid w:val="006125AE"/>
    <w:rsid w:val="00612736"/>
    <w:rsid w:val="00612771"/>
    <w:rsid w:val="006127E7"/>
    <w:rsid w:val="00612813"/>
    <w:rsid w:val="00612953"/>
    <w:rsid w:val="00612A2B"/>
    <w:rsid w:val="00612AC3"/>
    <w:rsid w:val="00612B6B"/>
    <w:rsid w:val="00612C66"/>
    <w:rsid w:val="00612D3B"/>
    <w:rsid w:val="00612E2E"/>
    <w:rsid w:val="00612E8F"/>
    <w:rsid w:val="00612F63"/>
    <w:rsid w:val="00612FBE"/>
    <w:rsid w:val="0061346B"/>
    <w:rsid w:val="0061356C"/>
    <w:rsid w:val="00613649"/>
    <w:rsid w:val="00613653"/>
    <w:rsid w:val="0061385A"/>
    <w:rsid w:val="006138FA"/>
    <w:rsid w:val="0061395C"/>
    <w:rsid w:val="00613A82"/>
    <w:rsid w:val="00613AC0"/>
    <w:rsid w:val="00613DAF"/>
    <w:rsid w:val="00613EAB"/>
    <w:rsid w:val="00613EF4"/>
    <w:rsid w:val="00613EFD"/>
    <w:rsid w:val="00613F61"/>
    <w:rsid w:val="00613FD0"/>
    <w:rsid w:val="00614075"/>
    <w:rsid w:val="00614099"/>
    <w:rsid w:val="006140BB"/>
    <w:rsid w:val="0061415C"/>
    <w:rsid w:val="00614295"/>
    <w:rsid w:val="006142A6"/>
    <w:rsid w:val="00614337"/>
    <w:rsid w:val="00614354"/>
    <w:rsid w:val="006145E8"/>
    <w:rsid w:val="0061465B"/>
    <w:rsid w:val="006147C8"/>
    <w:rsid w:val="00614865"/>
    <w:rsid w:val="00614914"/>
    <w:rsid w:val="0061493E"/>
    <w:rsid w:val="00614980"/>
    <w:rsid w:val="00614A7B"/>
    <w:rsid w:val="00614C34"/>
    <w:rsid w:val="00614C83"/>
    <w:rsid w:val="00614CBD"/>
    <w:rsid w:val="00614DB6"/>
    <w:rsid w:val="00614DD4"/>
    <w:rsid w:val="00614ED8"/>
    <w:rsid w:val="00614FA7"/>
    <w:rsid w:val="00614FE0"/>
    <w:rsid w:val="006150BB"/>
    <w:rsid w:val="006150DF"/>
    <w:rsid w:val="00615104"/>
    <w:rsid w:val="006151DA"/>
    <w:rsid w:val="006152B4"/>
    <w:rsid w:val="006152DB"/>
    <w:rsid w:val="0061554C"/>
    <w:rsid w:val="0061554D"/>
    <w:rsid w:val="00615570"/>
    <w:rsid w:val="006155AD"/>
    <w:rsid w:val="006156D2"/>
    <w:rsid w:val="006156F3"/>
    <w:rsid w:val="0061578D"/>
    <w:rsid w:val="006157B3"/>
    <w:rsid w:val="006157D0"/>
    <w:rsid w:val="006157F2"/>
    <w:rsid w:val="0061583B"/>
    <w:rsid w:val="00615953"/>
    <w:rsid w:val="00615BC5"/>
    <w:rsid w:val="00615C2E"/>
    <w:rsid w:val="00615CFB"/>
    <w:rsid w:val="00615D96"/>
    <w:rsid w:val="00615E06"/>
    <w:rsid w:val="00615EBF"/>
    <w:rsid w:val="00615F47"/>
    <w:rsid w:val="0061601D"/>
    <w:rsid w:val="00616192"/>
    <w:rsid w:val="0061629B"/>
    <w:rsid w:val="006162AE"/>
    <w:rsid w:val="00616306"/>
    <w:rsid w:val="00616355"/>
    <w:rsid w:val="006163C9"/>
    <w:rsid w:val="00616697"/>
    <w:rsid w:val="006166D4"/>
    <w:rsid w:val="00616799"/>
    <w:rsid w:val="006167C6"/>
    <w:rsid w:val="0061695A"/>
    <w:rsid w:val="006169F4"/>
    <w:rsid w:val="00616D22"/>
    <w:rsid w:val="00616EA2"/>
    <w:rsid w:val="00616ED5"/>
    <w:rsid w:val="00616EE0"/>
    <w:rsid w:val="00616FFD"/>
    <w:rsid w:val="0061703E"/>
    <w:rsid w:val="006170F4"/>
    <w:rsid w:val="00617124"/>
    <w:rsid w:val="00617241"/>
    <w:rsid w:val="00617260"/>
    <w:rsid w:val="006172BD"/>
    <w:rsid w:val="00617404"/>
    <w:rsid w:val="0061754A"/>
    <w:rsid w:val="0061772D"/>
    <w:rsid w:val="0061776D"/>
    <w:rsid w:val="006178E5"/>
    <w:rsid w:val="00617913"/>
    <w:rsid w:val="006179F6"/>
    <w:rsid w:val="00617A2F"/>
    <w:rsid w:val="00617A85"/>
    <w:rsid w:val="00617BBD"/>
    <w:rsid w:val="00617C94"/>
    <w:rsid w:val="00617E11"/>
    <w:rsid w:val="00617F01"/>
    <w:rsid w:val="00617F73"/>
    <w:rsid w:val="006200E4"/>
    <w:rsid w:val="006201C7"/>
    <w:rsid w:val="006201D7"/>
    <w:rsid w:val="00620248"/>
    <w:rsid w:val="006202B5"/>
    <w:rsid w:val="006203CB"/>
    <w:rsid w:val="006203CD"/>
    <w:rsid w:val="00620582"/>
    <w:rsid w:val="006205C7"/>
    <w:rsid w:val="0062083D"/>
    <w:rsid w:val="00620882"/>
    <w:rsid w:val="00620B2B"/>
    <w:rsid w:val="00620BD3"/>
    <w:rsid w:val="00620D36"/>
    <w:rsid w:val="00620E01"/>
    <w:rsid w:val="00620E25"/>
    <w:rsid w:val="00620E71"/>
    <w:rsid w:val="00620F7C"/>
    <w:rsid w:val="00620FCC"/>
    <w:rsid w:val="0062118B"/>
    <w:rsid w:val="00621192"/>
    <w:rsid w:val="00621469"/>
    <w:rsid w:val="00621481"/>
    <w:rsid w:val="006214B8"/>
    <w:rsid w:val="006215E5"/>
    <w:rsid w:val="00621611"/>
    <w:rsid w:val="0062166C"/>
    <w:rsid w:val="0062172E"/>
    <w:rsid w:val="006217AE"/>
    <w:rsid w:val="00621C27"/>
    <w:rsid w:val="00621C8D"/>
    <w:rsid w:val="00621CC4"/>
    <w:rsid w:val="00621D2C"/>
    <w:rsid w:val="00621F04"/>
    <w:rsid w:val="00621FB5"/>
    <w:rsid w:val="0062204C"/>
    <w:rsid w:val="00622090"/>
    <w:rsid w:val="00622182"/>
    <w:rsid w:val="0062224F"/>
    <w:rsid w:val="00622285"/>
    <w:rsid w:val="006224CA"/>
    <w:rsid w:val="00622537"/>
    <w:rsid w:val="00622557"/>
    <w:rsid w:val="00622627"/>
    <w:rsid w:val="00622808"/>
    <w:rsid w:val="00622840"/>
    <w:rsid w:val="00622851"/>
    <w:rsid w:val="006228CC"/>
    <w:rsid w:val="006228D9"/>
    <w:rsid w:val="006228EC"/>
    <w:rsid w:val="00622925"/>
    <w:rsid w:val="00622A78"/>
    <w:rsid w:val="00622B06"/>
    <w:rsid w:val="00622B26"/>
    <w:rsid w:val="00622B53"/>
    <w:rsid w:val="00622C01"/>
    <w:rsid w:val="00622CEF"/>
    <w:rsid w:val="00622D08"/>
    <w:rsid w:val="00622E1D"/>
    <w:rsid w:val="00622F65"/>
    <w:rsid w:val="00622F7F"/>
    <w:rsid w:val="00623139"/>
    <w:rsid w:val="00623199"/>
    <w:rsid w:val="00623374"/>
    <w:rsid w:val="0062338B"/>
    <w:rsid w:val="006233D0"/>
    <w:rsid w:val="00623428"/>
    <w:rsid w:val="006234E9"/>
    <w:rsid w:val="006235B7"/>
    <w:rsid w:val="00623622"/>
    <w:rsid w:val="00623625"/>
    <w:rsid w:val="00623651"/>
    <w:rsid w:val="00623699"/>
    <w:rsid w:val="006237A3"/>
    <w:rsid w:val="0062386A"/>
    <w:rsid w:val="006239CC"/>
    <w:rsid w:val="00623A6D"/>
    <w:rsid w:val="00623CB8"/>
    <w:rsid w:val="00623CC7"/>
    <w:rsid w:val="00623D4D"/>
    <w:rsid w:val="00623DCA"/>
    <w:rsid w:val="0062400F"/>
    <w:rsid w:val="0062402C"/>
    <w:rsid w:val="006240A3"/>
    <w:rsid w:val="006240EA"/>
    <w:rsid w:val="0062415A"/>
    <w:rsid w:val="00624241"/>
    <w:rsid w:val="00624242"/>
    <w:rsid w:val="006243C9"/>
    <w:rsid w:val="006243D6"/>
    <w:rsid w:val="00624493"/>
    <w:rsid w:val="006244AD"/>
    <w:rsid w:val="006245CD"/>
    <w:rsid w:val="0062461F"/>
    <w:rsid w:val="00624663"/>
    <w:rsid w:val="006246FE"/>
    <w:rsid w:val="0062479A"/>
    <w:rsid w:val="00624878"/>
    <w:rsid w:val="0062487B"/>
    <w:rsid w:val="00624B48"/>
    <w:rsid w:val="00624BCE"/>
    <w:rsid w:val="00624C3D"/>
    <w:rsid w:val="00624E7E"/>
    <w:rsid w:val="00624F77"/>
    <w:rsid w:val="00624F80"/>
    <w:rsid w:val="00625002"/>
    <w:rsid w:val="006250CB"/>
    <w:rsid w:val="0062514E"/>
    <w:rsid w:val="006251D5"/>
    <w:rsid w:val="006253B8"/>
    <w:rsid w:val="006253F8"/>
    <w:rsid w:val="00625490"/>
    <w:rsid w:val="006254C0"/>
    <w:rsid w:val="006254D6"/>
    <w:rsid w:val="006254F0"/>
    <w:rsid w:val="006254FB"/>
    <w:rsid w:val="0062558E"/>
    <w:rsid w:val="006257ED"/>
    <w:rsid w:val="00625879"/>
    <w:rsid w:val="006258CA"/>
    <w:rsid w:val="006259B2"/>
    <w:rsid w:val="00625A02"/>
    <w:rsid w:val="00625A69"/>
    <w:rsid w:val="00625B01"/>
    <w:rsid w:val="00625B20"/>
    <w:rsid w:val="00625C0B"/>
    <w:rsid w:val="00625C7E"/>
    <w:rsid w:val="00625CAE"/>
    <w:rsid w:val="00625D57"/>
    <w:rsid w:val="00625FA2"/>
    <w:rsid w:val="006261F7"/>
    <w:rsid w:val="006264D2"/>
    <w:rsid w:val="006264D5"/>
    <w:rsid w:val="0062679A"/>
    <w:rsid w:val="006267AC"/>
    <w:rsid w:val="0062683D"/>
    <w:rsid w:val="00626859"/>
    <w:rsid w:val="00626915"/>
    <w:rsid w:val="0062693E"/>
    <w:rsid w:val="00626956"/>
    <w:rsid w:val="0062695A"/>
    <w:rsid w:val="00626BA9"/>
    <w:rsid w:val="00626C50"/>
    <w:rsid w:val="00626C52"/>
    <w:rsid w:val="00626C82"/>
    <w:rsid w:val="00626D72"/>
    <w:rsid w:val="00626D76"/>
    <w:rsid w:val="00626D7D"/>
    <w:rsid w:val="00626DE3"/>
    <w:rsid w:val="00626E1A"/>
    <w:rsid w:val="00626F0F"/>
    <w:rsid w:val="00626F6E"/>
    <w:rsid w:val="0062705A"/>
    <w:rsid w:val="00627114"/>
    <w:rsid w:val="006271D0"/>
    <w:rsid w:val="00627226"/>
    <w:rsid w:val="00627277"/>
    <w:rsid w:val="00627297"/>
    <w:rsid w:val="006272DF"/>
    <w:rsid w:val="0062742F"/>
    <w:rsid w:val="0062745B"/>
    <w:rsid w:val="006275FF"/>
    <w:rsid w:val="00627673"/>
    <w:rsid w:val="00627760"/>
    <w:rsid w:val="0062782B"/>
    <w:rsid w:val="00627AEE"/>
    <w:rsid w:val="00627B1D"/>
    <w:rsid w:val="00627B41"/>
    <w:rsid w:val="00627D3E"/>
    <w:rsid w:val="00627DBF"/>
    <w:rsid w:val="00627DC4"/>
    <w:rsid w:val="00627DDB"/>
    <w:rsid w:val="00627EE3"/>
    <w:rsid w:val="00627F33"/>
    <w:rsid w:val="00630035"/>
    <w:rsid w:val="00630067"/>
    <w:rsid w:val="00630184"/>
    <w:rsid w:val="00630290"/>
    <w:rsid w:val="00630409"/>
    <w:rsid w:val="006304C3"/>
    <w:rsid w:val="006305EE"/>
    <w:rsid w:val="0063063B"/>
    <w:rsid w:val="006307E2"/>
    <w:rsid w:val="00630A31"/>
    <w:rsid w:val="00630A70"/>
    <w:rsid w:val="00630B57"/>
    <w:rsid w:val="00630D6D"/>
    <w:rsid w:val="00630D7B"/>
    <w:rsid w:val="00630D96"/>
    <w:rsid w:val="00630E28"/>
    <w:rsid w:val="00630F23"/>
    <w:rsid w:val="00630FD9"/>
    <w:rsid w:val="00630FF7"/>
    <w:rsid w:val="00631031"/>
    <w:rsid w:val="00631108"/>
    <w:rsid w:val="00631169"/>
    <w:rsid w:val="0063119B"/>
    <w:rsid w:val="006312ED"/>
    <w:rsid w:val="0063130C"/>
    <w:rsid w:val="006313F8"/>
    <w:rsid w:val="00631541"/>
    <w:rsid w:val="006315ED"/>
    <w:rsid w:val="00631642"/>
    <w:rsid w:val="0063172B"/>
    <w:rsid w:val="0063192A"/>
    <w:rsid w:val="0063194F"/>
    <w:rsid w:val="00631976"/>
    <w:rsid w:val="00631A40"/>
    <w:rsid w:val="00631AE1"/>
    <w:rsid w:val="00631C54"/>
    <w:rsid w:val="00631CBA"/>
    <w:rsid w:val="00631DED"/>
    <w:rsid w:val="00631DFE"/>
    <w:rsid w:val="00631E1B"/>
    <w:rsid w:val="00631E49"/>
    <w:rsid w:val="0063203D"/>
    <w:rsid w:val="0063215E"/>
    <w:rsid w:val="006322EA"/>
    <w:rsid w:val="00632396"/>
    <w:rsid w:val="006323B4"/>
    <w:rsid w:val="006323E5"/>
    <w:rsid w:val="006325B4"/>
    <w:rsid w:val="006325DB"/>
    <w:rsid w:val="00632666"/>
    <w:rsid w:val="00632707"/>
    <w:rsid w:val="0063276E"/>
    <w:rsid w:val="0063278B"/>
    <w:rsid w:val="006328F5"/>
    <w:rsid w:val="00632A6A"/>
    <w:rsid w:val="00632B35"/>
    <w:rsid w:val="00632BA6"/>
    <w:rsid w:val="00632C3B"/>
    <w:rsid w:val="00632C76"/>
    <w:rsid w:val="00632D1E"/>
    <w:rsid w:val="00632DC3"/>
    <w:rsid w:val="00632E56"/>
    <w:rsid w:val="00632FF1"/>
    <w:rsid w:val="00633067"/>
    <w:rsid w:val="0063309D"/>
    <w:rsid w:val="006330EE"/>
    <w:rsid w:val="00633139"/>
    <w:rsid w:val="0063318E"/>
    <w:rsid w:val="0063319C"/>
    <w:rsid w:val="0063327F"/>
    <w:rsid w:val="006332B2"/>
    <w:rsid w:val="006332D1"/>
    <w:rsid w:val="0063330B"/>
    <w:rsid w:val="0063337D"/>
    <w:rsid w:val="006333BF"/>
    <w:rsid w:val="0063348E"/>
    <w:rsid w:val="00633568"/>
    <w:rsid w:val="006335B3"/>
    <w:rsid w:val="00633608"/>
    <w:rsid w:val="00633799"/>
    <w:rsid w:val="006337D1"/>
    <w:rsid w:val="0063380A"/>
    <w:rsid w:val="00633934"/>
    <w:rsid w:val="00633A9B"/>
    <w:rsid w:val="00633A9C"/>
    <w:rsid w:val="00633B16"/>
    <w:rsid w:val="00633B45"/>
    <w:rsid w:val="00633BBA"/>
    <w:rsid w:val="00633D11"/>
    <w:rsid w:val="00633E08"/>
    <w:rsid w:val="00633EAE"/>
    <w:rsid w:val="00633EF7"/>
    <w:rsid w:val="00633F98"/>
    <w:rsid w:val="00634253"/>
    <w:rsid w:val="006342A8"/>
    <w:rsid w:val="006342C1"/>
    <w:rsid w:val="006342D2"/>
    <w:rsid w:val="006342EF"/>
    <w:rsid w:val="006343F2"/>
    <w:rsid w:val="00634408"/>
    <w:rsid w:val="00634410"/>
    <w:rsid w:val="0063443E"/>
    <w:rsid w:val="00634470"/>
    <w:rsid w:val="0063460A"/>
    <w:rsid w:val="00634620"/>
    <w:rsid w:val="00634675"/>
    <w:rsid w:val="00634774"/>
    <w:rsid w:val="00634A81"/>
    <w:rsid w:val="00634D15"/>
    <w:rsid w:val="00634F40"/>
    <w:rsid w:val="00634FDF"/>
    <w:rsid w:val="00635204"/>
    <w:rsid w:val="006352CE"/>
    <w:rsid w:val="00635388"/>
    <w:rsid w:val="0063555A"/>
    <w:rsid w:val="00635734"/>
    <w:rsid w:val="006357F7"/>
    <w:rsid w:val="00635811"/>
    <w:rsid w:val="0063589F"/>
    <w:rsid w:val="006358FB"/>
    <w:rsid w:val="00635929"/>
    <w:rsid w:val="0063595F"/>
    <w:rsid w:val="00635AC1"/>
    <w:rsid w:val="00635B19"/>
    <w:rsid w:val="00635B54"/>
    <w:rsid w:val="00635BA8"/>
    <w:rsid w:val="00635D4F"/>
    <w:rsid w:val="006360CB"/>
    <w:rsid w:val="0063623C"/>
    <w:rsid w:val="0063645A"/>
    <w:rsid w:val="0063648D"/>
    <w:rsid w:val="006364EA"/>
    <w:rsid w:val="00636524"/>
    <w:rsid w:val="00636611"/>
    <w:rsid w:val="00636620"/>
    <w:rsid w:val="00636623"/>
    <w:rsid w:val="0063672F"/>
    <w:rsid w:val="006367C5"/>
    <w:rsid w:val="006367DD"/>
    <w:rsid w:val="006368C8"/>
    <w:rsid w:val="00636916"/>
    <w:rsid w:val="00636A0B"/>
    <w:rsid w:val="00636A1C"/>
    <w:rsid w:val="00636AAA"/>
    <w:rsid w:val="00636B31"/>
    <w:rsid w:val="00636B85"/>
    <w:rsid w:val="00636BF9"/>
    <w:rsid w:val="00636CC8"/>
    <w:rsid w:val="00637048"/>
    <w:rsid w:val="00637248"/>
    <w:rsid w:val="006372BA"/>
    <w:rsid w:val="006373DE"/>
    <w:rsid w:val="00637488"/>
    <w:rsid w:val="006374AC"/>
    <w:rsid w:val="0063766E"/>
    <w:rsid w:val="0063780F"/>
    <w:rsid w:val="0063792E"/>
    <w:rsid w:val="00637A97"/>
    <w:rsid w:val="00637CF9"/>
    <w:rsid w:val="00637D6E"/>
    <w:rsid w:val="00637E2C"/>
    <w:rsid w:val="00637EDC"/>
    <w:rsid w:val="00637F33"/>
    <w:rsid w:val="00637FA6"/>
    <w:rsid w:val="0064011F"/>
    <w:rsid w:val="006401BB"/>
    <w:rsid w:val="006401CA"/>
    <w:rsid w:val="00640485"/>
    <w:rsid w:val="0064049D"/>
    <w:rsid w:val="00640580"/>
    <w:rsid w:val="0064061C"/>
    <w:rsid w:val="006406DA"/>
    <w:rsid w:val="006406E1"/>
    <w:rsid w:val="006408A9"/>
    <w:rsid w:val="00640914"/>
    <w:rsid w:val="00640974"/>
    <w:rsid w:val="00640A44"/>
    <w:rsid w:val="00640AD2"/>
    <w:rsid w:val="00640AEB"/>
    <w:rsid w:val="00640B23"/>
    <w:rsid w:val="00640B96"/>
    <w:rsid w:val="00640BD2"/>
    <w:rsid w:val="00640C14"/>
    <w:rsid w:val="00640C91"/>
    <w:rsid w:val="00640D52"/>
    <w:rsid w:val="00640EA9"/>
    <w:rsid w:val="00640F4D"/>
    <w:rsid w:val="00640F7D"/>
    <w:rsid w:val="00641000"/>
    <w:rsid w:val="00641086"/>
    <w:rsid w:val="006413F1"/>
    <w:rsid w:val="006414F0"/>
    <w:rsid w:val="00641583"/>
    <w:rsid w:val="00641618"/>
    <w:rsid w:val="00641648"/>
    <w:rsid w:val="00641698"/>
    <w:rsid w:val="006417B3"/>
    <w:rsid w:val="006417CF"/>
    <w:rsid w:val="00641954"/>
    <w:rsid w:val="00641960"/>
    <w:rsid w:val="00641989"/>
    <w:rsid w:val="00641A18"/>
    <w:rsid w:val="00641B69"/>
    <w:rsid w:val="00641C85"/>
    <w:rsid w:val="00641CC4"/>
    <w:rsid w:val="00641D17"/>
    <w:rsid w:val="00641DCE"/>
    <w:rsid w:val="00641DD2"/>
    <w:rsid w:val="00641F33"/>
    <w:rsid w:val="00641F35"/>
    <w:rsid w:val="00641F74"/>
    <w:rsid w:val="00641F8A"/>
    <w:rsid w:val="006420C3"/>
    <w:rsid w:val="006420DF"/>
    <w:rsid w:val="00642119"/>
    <w:rsid w:val="006421B0"/>
    <w:rsid w:val="00642303"/>
    <w:rsid w:val="0064233D"/>
    <w:rsid w:val="0064244A"/>
    <w:rsid w:val="00642479"/>
    <w:rsid w:val="006424F0"/>
    <w:rsid w:val="006424F9"/>
    <w:rsid w:val="00642590"/>
    <w:rsid w:val="00642667"/>
    <w:rsid w:val="006426BB"/>
    <w:rsid w:val="0064270B"/>
    <w:rsid w:val="00642771"/>
    <w:rsid w:val="0064292B"/>
    <w:rsid w:val="00642936"/>
    <w:rsid w:val="0064296A"/>
    <w:rsid w:val="00642973"/>
    <w:rsid w:val="00642A33"/>
    <w:rsid w:val="00642A50"/>
    <w:rsid w:val="00642B30"/>
    <w:rsid w:val="00642BFD"/>
    <w:rsid w:val="00642C8F"/>
    <w:rsid w:val="00642D13"/>
    <w:rsid w:val="00642DCA"/>
    <w:rsid w:val="00643095"/>
    <w:rsid w:val="00643184"/>
    <w:rsid w:val="00643334"/>
    <w:rsid w:val="006433EA"/>
    <w:rsid w:val="0064344A"/>
    <w:rsid w:val="006434C8"/>
    <w:rsid w:val="006437BC"/>
    <w:rsid w:val="006437F7"/>
    <w:rsid w:val="0064385E"/>
    <w:rsid w:val="006438FA"/>
    <w:rsid w:val="00643932"/>
    <w:rsid w:val="006439A4"/>
    <w:rsid w:val="00643AD6"/>
    <w:rsid w:val="00643AF4"/>
    <w:rsid w:val="00643B30"/>
    <w:rsid w:val="00643BA5"/>
    <w:rsid w:val="00643C13"/>
    <w:rsid w:val="00643F14"/>
    <w:rsid w:val="00643F15"/>
    <w:rsid w:val="00643F3C"/>
    <w:rsid w:val="00643FA5"/>
    <w:rsid w:val="00644053"/>
    <w:rsid w:val="006441FC"/>
    <w:rsid w:val="0064438D"/>
    <w:rsid w:val="00644483"/>
    <w:rsid w:val="006444B0"/>
    <w:rsid w:val="00644555"/>
    <w:rsid w:val="00644825"/>
    <w:rsid w:val="006448FF"/>
    <w:rsid w:val="00644A96"/>
    <w:rsid w:val="00644B73"/>
    <w:rsid w:val="00644BF6"/>
    <w:rsid w:val="00644C9C"/>
    <w:rsid w:val="00644CDB"/>
    <w:rsid w:val="00645058"/>
    <w:rsid w:val="00645059"/>
    <w:rsid w:val="00645073"/>
    <w:rsid w:val="006451D3"/>
    <w:rsid w:val="00645203"/>
    <w:rsid w:val="0064522C"/>
    <w:rsid w:val="0064523F"/>
    <w:rsid w:val="00645295"/>
    <w:rsid w:val="006452B4"/>
    <w:rsid w:val="00645346"/>
    <w:rsid w:val="0064568B"/>
    <w:rsid w:val="006456CB"/>
    <w:rsid w:val="00645856"/>
    <w:rsid w:val="00645863"/>
    <w:rsid w:val="00645883"/>
    <w:rsid w:val="00645B1D"/>
    <w:rsid w:val="00645B43"/>
    <w:rsid w:val="00645B5B"/>
    <w:rsid w:val="00645C39"/>
    <w:rsid w:val="00645CCE"/>
    <w:rsid w:val="00645ED7"/>
    <w:rsid w:val="00646078"/>
    <w:rsid w:val="006462A7"/>
    <w:rsid w:val="006462C4"/>
    <w:rsid w:val="0064630F"/>
    <w:rsid w:val="0064677D"/>
    <w:rsid w:val="00646858"/>
    <w:rsid w:val="00646910"/>
    <w:rsid w:val="006469DC"/>
    <w:rsid w:val="00646A82"/>
    <w:rsid w:val="00646C19"/>
    <w:rsid w:val="00646CA4"/>
    <w:rsid w:val="00646CCC"/>
    <w:rsid w:val="00646D48"/>
    <w:rsid w:val="00646F77"/>
    <w:rsid w:val="0064704B"/>
    <w:rsid w:val="006470C9"/>
    <w:rsid w:val="00647124"/>
    <w:rsid w:val="0064712A"/>
    <w:rsid w:val="00647169"/>
    <w:rsid w:val="006471DB"/>
    <w:rsid w:val="0064733E"/>
    <w:rsid w:val="006473DB"/>
    <w:rsid w:val="00647469"/>
    <w:rsid w:val="006474A3"/>
    <w:rsid w:val="006474C5"/>
    <w:rsid w:val="0064754B"/>
    <w:rsid w:val="006476B0"/>
    <w:rsid w:val="00647700"/>
    <w:rsid w:val="006477D3"/>
    <w:rsid w:val="0064786D"/>
    <w:rsid w:val="0064793D"/>
    <w:rsid w:val="00647964"/>
    <w:rsid w:val="00647AC9"/>
    <w:rsid w:val="00647AE5"/>
    <w:rsid w:val="00647BFD"/>
    <w:rsid w:val="00647C55"/>
    <w:rsid w:val="00647CD0"/>
    <w:rsid w:val="00647DFE"/>
    <w:rsid w:val="00647E59"/>
    <w:rsid w:val="00647EDE"/>
    <w:rsid w:val="00650014"/>
    <w:rsid w:val="00650383"/>
    <w:rsid w:val="0065043C"/>
    <w:rsid w:val="00650446"/>
    <w:rsid w:val="00650489"/>
    <w:rsid w:val="006505F0"/>
    <w:rsid w:val="00650645"/>
    <w:rsid w:val="00650670"/>
    <w:rsid w:val="00650681"/>
    <w:rsid w:val="006506FB"/>
    <w:rsid w:val="006507B4"/>
    <w:rsid w:val="0065084B"/>
    <w:rsid w:val="00650854"/>
    <w:rsid w:val="00650860"/>
    <w:rsid w:val="00650937"/>
    <w:rsid w:val="006509C3"/>
    <w:rsid w:val="00650A16"/>
    <w:rsid w:val="00650ACF"/>
    <w:rsid w:val="00650AE4"/>
    <w:rsid w:val="00650C8F"/>
    <w:rsid w:val="00650E62"/>
    <w:rsid w:val="00650F91"/>
    <w:rsid w:val="00650FA9"/>
    <w:rsid w:val="00650FC8"/>
    <w:rsid w:val="00650FFA"/>
    <w:rsid w:val="006510C8"/>
    <w:rsid w:val="00651118"/>
    <w:rsid w:val="00651265"/>
    <w:rsid w:val="0065127F"/>
    <w:rsid w:val="006512E0"/>
    <w:rsid w:val="0065131D"/>
    <w:rsid w:val="00651340"/>
    <w:rsid w:val="00651397"/>
    <w:rsid w:val="0065145C"/>
    <w:rsid w:val="0065149D"/>
    <w:rsid w:val="0065156A"/>
    <w:rsid w:val="00651664"/>
    <w:rsid w:val="00651699"/>
    <w:rsid w:val="00651778"/>
    <w:rsid w:val="00651808"/>
    <w:rsid w:val="0065193D"/>
    <w:rsid w:val="0065195C"/>
    <w:rsid w:val="006519A7"/>
    <w:rsid w:val="00651A2B"/>
    <w:rsid w:val="00651A51"/>
    <w:rsid w:val="00651ADF"/>
    <w:rsid w:val="00651AE9"/>
    <w:rsid w:val="00651B84"/>
    <w:rsid w:val="00651BAE"/>
    <w:rsid w:val="00651BC0"/>
    <w:rsid w:val="00651C39"/>
    <w:rsid w:val="00651ECA"/>
    <w:rsid w:val="00651F46"/>
    <w:rsid w:val="00651FA6"/>
    <w:rsid w:val="006520DF"/>
    <w:rsid w:val="006521F8"/>
    <w:rsid w:val="00652246"/>
    <w:rsid w:val="00652258"/>
    <w:rsid w:val="0065237D"/>
    <w:rsid w:val="00652454"/>
    <w:rsid w:val="0065249B"/>
    <w:rsid w:val="006524B8"/>
    <w:rsid w:val="006524F0"/>
    <w:rsid w:val="00652522"/>
    <w:rsid w:val="006525BE"/>
    <w:rsid w:val="006526A1"/>
    <w:rsid w:val="006526CB"/>
    <w:rsid w:val="0065274A"/>
    <w:rsid w:val="0065276A"/>
    <w:rsid w:val="0065289D"/>
    <w:rsid w:val="00652AAB"/>
    <w:rsid w:val="00652AF7"/>
    <w:rsid w:val="00652BFF"/>
    <w:rsid w:val="00652DA2"/>
    <w:rsid w:val="00652E4A"/>
    <w:rsid w:val="00652E6E"/>
    <w:rsid w:val="00652FFD"/>
    <w:rsid w:val="00653089"/>
    <w:rsid w:val="0065310E"/>
    <w:rsid w:val="00653141"/>
    <w:rsid w:val="006531BA"/>
    <w:rsid w:val="006531BD"/>
    <w:rsid w:val="006532A2"/>
    <w:rsid w:val="006533E8"/>
    <w:rsid w:val="006534C7"/>
    <w:rsid w:val="006534FD"/>
    <w:rsid w:val="00653554"/>
    <w:rsid w:val="00653571"/>
    <w:rsid w:val="00653623"/>
    <w:rsid w:val="00653727"/>
    <w:rsid w:val="00653746"/>
    <w:rsid w:val="006537A4"/>
    <w:rsid w:val="006538FE"/>
    <w:rsid w:val="00653941"/>
    <w:rsid w:val="0065398A"/>
    <w:rsid w:val="0065398B"/>
    <w:rsid w:val="006539C6"/>
    <w:rsid w:val="006539D2"/>
    <w:rsid w:val="00653B9E"/>
    <w:rsid w:val="00653BC4"/>
    <w:rsid w:val="00653BE5"/>
    <w:rsid w:val="00653BE9"/>
    <w:rsid w:val="00653C1F"/>
    <w:rsid w:val="00653C44"/>
    <w:rsid w:val="00653C8F"/>
    <w:rsid w:val="00653E2C"/>
    <w:rsid w:val="00653FCE"/>
    <w:rsid w:val="00653FD1"/>
    <w:rsid w:val="00653FF6"/>
    <w:rsid w:val="006541C7"/>
    <w:rsid w:val="00654458"/>
    <w:rsid w:val="006544E8"/>
    <w:rsid w:val="006545F2"/>
    <w:rsid w:val="00654690"/>
    <w:rsid w:val="006547B9"/>
    <w:rsid w:val="00654857"/>
    <w:rsid w:val="006548AD"/>
    <w:rsid w:val="0065495D"/>
    <w:rsid w:val="00654979"/>
    <w:rsid w:val="00654A67"/>
    <w:rsid w:val="00654A8E"/>
    <w:rsid w:val="00654B2F"/>
    <w:rsid w:val="00654B90"/>
    <w:rsid w:val="00654CDA"/>
    <w:rsid w:val="00654D15"/>
    <w:rsid w:val="00654D78"/>
    <w:rsid w:val="00654D8E"/>
    <w:rsid w:val="00654DDA"/>
    <w:rsid w:val="00655010"/>
    <w:rsid w:val="006551AF"/>
    <w:rsid w:val="0065520C"/>
    <w:rsid w:val="006552CF"/>
    <w:rsid w:val="006553AF"/>
    <w:rsid w:val="006554C8"/>
    <w:rsid w:val="00655788"/>
    <w:rsid w:val="0065583A"/>
    <w:rsid w:val="00655878"/>
    <w:rsid w:val="006558A9"/>
    <w:rsid w:val="006558D7"/>
    <w:rsid w:val="0065593E"/>
    <w:rsid w:val="00655A99"/>
    <w:rsid w:val="00655ACF"/>
    <w:rsid w:val="00655B43"/>
    <w:rsid w:val="00655CAA"/>
    <w:rsid w:val="00655CD4"/>
    <w:rsid w:val="00655D29"/>
    <w:rsid w:val="00655D81"/>
    <w:rsid w:val="00655E25"/>
    <w:rsid w:val="00655EB2"/>
    <w:rsid w:val="00655EE9"/>
    <w:rsid w:val="00655FE7"/>
    <w:rsid w:val="0065601A"/>
    <w:rsid w:val="00656092"/>
    <w:rsid w:val="006560C3"/>
    <w:rsid w:val="00656129"/>
    <w:rsid w:val="006561C2"/>
    <w:rsid w:val="00656211"/>
    <w:rsid w:val="006562A4"/>
    <w:rsid w:val="0065639F"/>
    <w:rsid w:val="0065690C"/>
    <w:rsid w:val="00656912"/>
    <w:rsid w:val="006569FD"/>
    <w:rsid w:val="00656B51"/>
    <w:rsid w:val="00656CA5"/>
    <w:rsid w:val="00656DE3"/>
    <w:rsid w:val="0065718B"/>
    <w:rsid w:val="006574EC"/>
    <w:rsid w:val="0065768C"/>
    <w:rsid w:val="006577DE"/>
    <w:rsid w:val="0065780E"/>
    <w:rsid w:val="00657A33"/>
    <w:rsid w:val="00657A6E"/>
    <w:rsid w:val="00657C4D"/>
    <w:rsid w:val="00657DA1"/>
    <w:rsid w:val="00657E67"/>
    <w:rsid w:val="00657F0B"/>
    <w:rsid w:val="006600A9"/>
    <w:rsid w:val="0066010A"/>
    <w:rsid w:val="0066018F"/>
    <w:rsid w:val="006601BB"/>
    <w:rsid w:val="006601DA"/>
    <w:rsid w:val="006602CB"/>
    <w:rsid w:val="006602DD"/>
    <w:rsid w:val="006603A0"/>
    <w:rsid w:val="006603B8"/>
    <w:rsid w:val="006603E3"/>
    <w:rsid w:val="0066042F"/>
    <w:rsid w:val="0066043F"/>
    <w:rsid w:val="006604C9"/>
    <w:rsid w:val="006604E5"/>
    <w:rsid w:val="006604FF"/>
    <w:rsid w:val="0066052D"/>
    <w:rsid w:val="0066065F"/>
    <w:rsid w:val="00660682"/>
    <w:rsid w:val="006606C3"/>
    <w:rsid w:val="00660879"/>
    <w:rsid w:val="006608E1"/>
    <w:rsid w:val="006608FB"/>
    <w:rsid w:val="00660939"/>
    <w:rsid w:val="00660A22"/>
    <w:rsid w:val="00660AA6"/>
    <w:rsid w:val="00660ADE"/>
    <w:rsid w:val="00660B3A"/>
    <w:rsid w:val="00660B64"/>
    <w:rsid w:val="00660D03"/>
    <w:rsid w:val="00660E3F"/>
    <w:rsid w:val="00660ED8"/>
    <w:rsid w:val="00660F36"/>
    <w:rsid w:val="006610B6"/>
    <w:rsid w:val="006610EB"/>
    <w:rsid w:val="006610F8"/>
    <w:rsid w:val="006613EB"/>
    <w:rsid w:val="006613F6"/>
    <w:rsid w:val="00661430"/>
    <w:rsid w:val="0066146E"/>
    <w:rsid w:val="0066174A"/>
    <w:rsid w:val="0066184F"/>
    <w:rsid w:val="006618F0"/>
    <w:rsid w:val="0066195B"/>
    <w:rsid w:val="00661A83"/>
    <w:rsid w:val="00661AC1"/>
    <w:rsid w:val="00661B24"/>
    <w:rsid w:val="00661B66"/>
    <w:rsid w:val="00661B70"/>
    <w:rsid w:val="00661B92"/>
    <w:rsid w:val="00661BB0"/>
    <w:rsid w:val="00661BF6"/>
    <w:rsid w:val="00661CBA"/>
    <w:rsid w:val="00661E32"/>
    <w:rsid w:val="00661E5F"/>
    <w:rsid w:val="0066209B"/>
    <w:rsid w:val="0066236F"/>
    <w:rsid w:val="0066237C"/>
    <w:rsid w:val="006623A1"/>
    <w:rsid w:val="006623BB"/>
    <w:rsid w:val="006623BC"/>
    <w:rsid w:val="00662440"/>
    <w:rsid w:val="00662528"/>
    <w:rsid w:val="0066268F"/>
    <w:rsid w:val="00662693"/>
    <w:rsid w:val="006626D0"/>
    <w:rsid w:val="0066273D"/>
    <w:rsid w:val="0066273E"/>
    <w:rsid w:val="00662851"/>
    <w:rsid w:val="00662876"/>
    <w:rsid w:val="0066290B"/>
    <w:rsid w:val="006629BC"/>
    <w:rsid w:val="00662A5A"/>
    <w:rsid w:val="00662BDC"/>
    <w:rsid w:val="00662C00"/>
    <w:rsid w:val="00662C05"/>
    <w:rsid w:val="00662D83"/>
    <w:rsid w:val="00662F20"/>
    <w:rsid w:val="00663053"/>
    <w:rsid w:val="006630DE"/>
    <w:rsid w:val="0066315A"/>
    <w:rsid w:val="00663193"/>
    <w:rsid w:val="0066319A"/>
    <w:rsid w:val="006631A0"/>
    <w:rsid w:val="006631A9"/>
    <w:rsid w:val="00663345"/>
    <w:rsid w:val="0066337D"/>
    <w:rsid w:val="006633E7"/>
    <w:rsid w:val="00663491"/>
    <w:rsid w:val="006635E5"/>
    <w:rsid w:val="006636CA"/>
    <w:rsid w:val="00663830"/>
    <w:rsid w:val="006639AE"/>
    <w:rsid w:val="00663AA8"/>
    <w:rsid w:val="00663B3D"/>
    <w:rsid w:val="00663C64"/>
    <w:rsid w:val="00663CAF"/>
    <w:rsid w:val="00663CCD"/>
    <w:rsid w:val="00663DCC"/>
    <w:rsid w:val="00663DEE"/>
    <w:rsid w:val="00663E90"/>
    <w:rsid w:val="00663E92"/>
    <w:rsid w:val="00663EDF"/>
    <w:rsid w:val="00663FCE"/>
    <w:rsid w:val="00664020"/>
    <w:rsid w:val="0066405B"/>
    <w:rsid w:val="00664082"/>
    <w:rsid w:val="00664184"/>
    <w:rsid w:val="006641C4"/>
    <w:rsid w:val="006643EF"/>
    <w:rsid w:val="00664432"/>
    <w:rsid w:val="006645F7"/>
    <w:rsid w:val="00664818"/>
    <w:rsid w:val="00664898"/>
    <w:rsid w:val="006648FE"/>
    <w:rsid w:val="006649A7"/>
    <w:rsid w:val="006649C9"/>
    <w:rsid w:val="00664CCC"/>
    <w:rsid w:val="00664E17"/>
    <w:rsid w:val="00664F40"/>
    <w:rsid w:val="00664FC1"/>
    <w:rsid w:val="0066501B"/>
    <w:rsid w:val="006650CA"/>
    <w:rsid w:val="00665127"/>
    <w:rsid w:val="006651E1"/>
    <w:rsid w:val="006651E6"/>
    <w:rsid w:val="006651FE"/>
    <w:rsid w:val="00665293"/>
    <w:rsid w:val="0066529D"/>
    <w:rsid w:val="006653BF"/>
    <w:rsid w:val="006654BF"/>
    <w:rsid w:val="0066552A"/>
    <w:rsid w:val="00665532"/>
    <w:rsid w:val="006655D9"/>
    <w:rsid w:val="0066574B"/>
    <w:rsid w:val="0066598B"/>
    <w:rsid w:val="00665A70"/>
    <w:rsid w:val="00665D8F"/>
    <w:rsid w:val="00665ECB"/>
    <w:rsid w:val="00665EED"/>
    <w:rsid w:val="006660C0"/>
    <w:rsid w:val="006660DC"/>
    <w:rsid w:val="0066616A"/>
    <w:rsid w:val="006661DF"/>
    <w:rsid w:val="00666291"/>
    <w:rsid w:val="0066635F"/>
    <w:rsid w:val="00666442"/>
    <w:rsid w:val="0066647C"/>
    <w:rsid w:val="00666485"/>
    <w:rsid w:val="00666544"/>
    <w:rsid w:val="00666552"/>
    <w:rsid w:val="0066670A"/>
    <w:rsid w:val="00666718"/>
    <w:rsid w:val="0066672D"/>
    <w:rsid w:val="0066681F"/>
    <w:rsid w:val="0066683B"/>
    <w:rsid w:val="006669B0"/>
    <w:rsid w:val="006669BC"/>
    <w:rsid w:val="00666A21"/>
    <w:rsid w:val="00666B7A"/>
    <w:rsid w:val="00666C8C"/>
    <w:rsid w:val="00666D32"/>
    <w:rsid w:val="00666E44"/>
    <w:rsid w:val="00666FA6"/>
    <w:rsid w:val="00667048"/>
    <w:rsid w:val="00667076"/>
    <w:rsid w:val="006670AE"/>
    <w:rsid w:val="0066722A"/>
    <w:rsid w:val="0066729D"/>
    <w:rsid w:val="00667437"/>
    <w:rsid w:val="0066744B"/>
    <w:rsid w:val="006674F4"/>
    <w:rsid w:val="0066767F"/>
    <w:rsid w:val="00667791"/>
    <w:rsid w:val="00667816"/>
    <w:rsid w:val="00667A25"/>
    <w:rsid w:val="00667A9D"/>
    <w:rsid w:val="00667B1E"/>
    <w:rsid w:val="00667C08"/>
    <w:rsid w:val="00667C4B"/>
    <w:rsid w:val="00667D31"/>
    <w:rsid w:val="00667D4A"/>
    <w:rsid w:val="00667EE6"/>
    <w:rsid w:val="00670022"/>
    <w:rsid w:val="00670043"/>
    <w:rsid w:val="006700F1"/>
    <w:rsid w:val="0067030B"/>
    <w:rsid w:val="00670896"/>
    <w:rsid w:val="00670BDA"/>
    <w:rsid w:val="00670C5F"/>
    <w:rsid w:val="00670C98"/>
    <w:rsid w:val="00670D3D"/>
    <w:rsid w:val="00670D8E"/>
    <w:rsid w:val="00670E75"/>
    <w:rsid w:val="00670EC1"/>
    <w:rsid w:val="00670F7E"/>
    <w:rsid w:val="00670F84"/>
    <w:rsid w:val="00670FA1"/>
    <w:rsid w:val="0067106F"/>
    <w:rsid w:val="00671133"/>
    <w:rsid w:val="006712B4"/>
    <w:rsid w:val="006712D9"/>
    <w:rsid w:val="0067149B"/>
    <w:rsid w:val="006714D6"/>
    <w:rsid w:val="0067156F"/>
    <w:rsid w:val="00671594"/>
    <w:rsid w:val="00671624"/>
    <w:rsid w:val="0067175B"/>
    <w:rsid w:val="0067185C"/>
    <w:rsid w:val="006718CC"/>
    <w:rsid w:val="00671939"/>
    <w:rsid w:val="00671AA5"/>
    <w:rsid w:val="00671B0B"/>
    <w:rsid w:val="00671BF0"/>
    <w:rsid w:val="00671CC3"/>
    <w:rsid w:val="00671D4E"/>
    <w:rsid w:val="00671D9F"/>
    <w:rsid w:val="00671DB4"/>
    <w:rsid w:val="00671EFD"/>
    <w:rsid w:val="00671F10"/>
    <w:rsid w:val="00671F15"/>
    <w:rsid w:val="00671FB4"/>
    <w:rsid w:val="00671FC5"/>
    <w:rsid w:val="006720E5"/>
    <w:rsid w:val="00672143"/>
    <w:rsid w:val="006721D7"/>
    <w:rsid w:val="00672253"/>
    <w:rsid w:val="006722C2"/>
    <w:rsid w:val="00672303"/>
    <w:rsid w:val="006723AE"/>
    <w:rsid w:val="0067263B"/>
    <w:rsid w:val="0067264A"/>
    <w:rsid w:val="00672762"/>
    <w:rsid w:val="00672918"/>
    <w:rsid w:val="0067294F"/>
    <w:rsid w:val="00672A76"/>
    <w:rsid w:val="00672A7B"/>
    <w:rsid w:val="00672E95"/>
    <w:rsid w:val="00673059"/>
    <w:rsid w:val="00673065"/>
    <w:rsid w:val="00673385"/>
    <w:rsid w:val="00673514"/>
    <w:rsid w:val="00673652"/>
    <w:rsid w:val="006737AB"/>
    <w:rsid w:val="00673AA0"/>
    <w:rsid w:val="00673B1F"/>
    <w:rsid w:val="00673BA2"/>
    <w:rsid w:val="00673BDF"/>
    <w:rsid w:val="00673CC6"/>
    <w:rsid w:val="00673CF1"/>
    <w:rsid w:val="00673D3C"/>
    <w:rsid w:val="00673DAB"/>
    <w:rsid w:val="00673DDF"/>
    <w:rsid w:val="00673F3D"/>
    <w:rsid w:val="00674364"/>
    <w:rsid w:val="00674516"/>
    <w:rsid w:val="00674555"/>
    <w:rsid w:val="0067456E"/>
    <w:rsid w:val="00674575"/>
    <w:rsid w:val="006745D3"/>
    <w:rsid w:val="006746C0"/>
    <w:rsid w:val="006747EA"/>
    <w:rsid w:val="006748DC"/>
    <w:rsid w:val="00674A9B"/>
    <w:rsid w:val="00674B90"/>
    <w:rsid w:val="00674BBA"/>
    <w:rsid w:val="00674BEB"/>
    <w:rsid w:val="00674CC1"/>
    <w:rsid w:val="00674D32"/>
    <w:rsid w:val="00674F05"/>
    <w:rsid w:val="00674F47"/>
    <w:rsid w:val="00674FA6"/>
    <w:rsid w:val="00675050"/>
    <w:rsid w:val="006752C5"/>
    <w:rsid w:val="00675451"/>
    <w:rsid w:val="00675AE7"/>
    <w:rsid w:val="00675B42"/>
    <w:rsid w:val="00675D78"/>
    <w:rsid w:val="00675E84"/>
    <w:rsid w:val="00675E98"/>
    <w:rsid w:val="00675FA9"/>
    <w:rsid w:val="0067604F"/>
    <w:rsid w:val="006760BD"/>
    <w:rsid w:val="006760ED"/>
    <w:rsid w:val="00676152"/>
    <w:rsid w:val="006762B4"/>
    <w:rsid w:val="006762E1"/>
    <w:rsid w:val="006763A2"/>
    <w:rsid w:val="006764A8"/>
    <w:rsid w:val="006764CA"/>
    <w:rsid w:val="00676A4F"/>
    <w:rsid w:val="00676A6F"/>
    <w:rsid w:val="00676CE2"/>
    <w:rsid w:val="00676D80"/>
    <w:rsid w:val="00676DC2"/>
    <w:rsid w:val="00676DDF"/>
    <w:rsid w:val="00676E5A"/>
    <w:rsid w:val="00676EEA"/>
    <w:rsid w:val="00676F2C"/>
    <w:rsid w:val="00676FF6"/>
    <w:rsid w:val="00677216"/>
    <w:rsid w:val="006774C8"/>
    <w:rsid w:val="00677542"/>
    <w:rsid w:val="006776AD"/>
    <w:rsid w:val="00677794"/>
    <w:rsid w:val="0067779E"/>
    <w:rsid w:val="006777CE"/>
    <w:rsid w:val="006777EF"/>
    <w:rsid w:val="00677803"/>
    <w:rsid w:val="00677855"/>
    <w:rsid w:val="006778A6"/>
    <w:rsid w:val="00677944"/>
    <w:rsid w:val="006779A9"/>
    <w:rsid w:val="00677A33"/>
    <w:rsid w:val="00677B28"/>
    <w:rsid w:val="00677CB0"/>
    <w:rsid w:val="00677E0E"/>
    <w:rsid w:val="00677E5A"/>
    <w:rsid w:val="00677E5B"/>
    <w:rsid w:val="00677E81"/>
    <w:rsid w:val="0068010E"/>
    <w:rsid w:val="00680294"/>
    <w:rsid w:val="00680342"/>
    <w:rsid w:val="00680349"/>
    <w:rsid w:val="0068041D"/>
    <w:rsid w:val="0068046E"/>
    <w:rsid w:val="006804F0"/>
    <w:rsid w:val="00680695"/>
    <w:rsid w:val="006806EF"/>
    <w:rsid w:val="00680728"/>
    <w:rsid w:val="00680750"/>
    <w:rsid w:val="00680952"/>
    <w:rsid w:val="00680A0D"/>
    <w:rsid w:val="00680AB6"/>
    <w:rsid w:val="00680ABA"/>
    <w:rsid w:val="00680C67"/>
    <w:rsid w:val="00680C9F"/>
    <w:rsid w:val="00680CA8"/>
    <w:rsid w:val="00680DA0"/>
    <w:rsid w:val="00680DD1"/>
    <w:rsid w:val="00680DFC"/>
    <w:rsid w:val="00680E0F"/>
    <w:rsid w:val="00680E59"/>
    <w:rsid w:val="00681003"/>
    <w:rsid w:val="00681076"/>
    <w:rsid w:val="006810EB"/>
    <w:rsid w:val="006810F8"/>
    <w:rsid w:val="006811AE"/>
    <w:rsid w:val="0068124C"/>
    <w:rsid w:val="006812B4"/>
    <w:rsid w:val="006812E7"/>
    <w:rsid w:val="00681306"/>
    <w:rsid w:val="00681418"/>
    <w:rsid w:val="00681465"/>
    <w:rsid w:val="006814D2"/>
    <w:rsid w:val="006816A0"/>
    <w:rsid w:val="0068180D"/>
    <w:rsid w:val="00681922"/>
    <w:rsid w:val="00681A18"/>
    <w:rsid w:val="00681C71"/>
    <w:rsid w:val="00681CF1"/>
    <w:rsid w:val="00681D86"/>
    <w:rsid w:val="00681F4D"/>
    <w:rsid w:val="006820D0"/>
    <w:rsid w:val="00682156"/>
    <w:rsid w:val="006821E9"/>
    <w:rsid w:val="00682422"/>
    <w:rsid w:val="0068249B"/>
    <w:rsid w:val="006824D2"/>
    <w:rsid w:val="006825C1"/>
    <w:rsid w:val="00682642"/>
    <w:rsid w:val="006826D4"/>
    <w:rsid w:val="0068291F"/>
    <w:rsid w:val="00682A8F"/>
    <w:rsid w:val="00682BE1"/>
    <w:rsid w:val="00682C8F"/>
    <w:rsid w:val="00682D30"/>
    <w:rsid w:val="0068304A"/>
    <w:rsid w:val="006830A6"/>
    <w:rsid w:val="006830BD"/>
    <w:rsid w:val="006830D3"/>
    <w:rsid w:val="00683146"/>
    <w:rsid w:val="00683190"/>
    <w:rsid w:val="00683243"/>
    <w:rsid w:val="0068325E"/>
    <w:rsid w:val="00683302"/>
    <w:rsid w:val="0068332E"/>
    <w:rsid w:val="00683330"/>
    <w:rsid w:val="006834EE"/>
    <w:rsid w:val="0068351F"/>
    <w:rsid w:val="00683632"/>
    <w:rsid w:val="006836D9"/>
    <w:rsid w:val="00683836"/>
    <w:rsid w:val="006838F1"/>
    <w:rsid w:val="006839C5"/>
    <w:rsid w:val="006839DB"/>
    <w:rsid w:val="00683A0A"/>
    <w:rsid w:val="00683AEB"/>
    <w:rsid w:val="00683BE1"/>
    <w:rsid w:val="00683C66"/>
    <w:rsid w:val="00683C9C"/>
    <w:rsid w:val="00683CB6"/>
    <w:rsid w:val="00683D46"/>
    <w:rsid w:val="00683ED6"/>
    <w:rsid w:val="00683F50"/>
    <w:rsid w:val="00683F9C"/>
    <w:rsid w:val="00683FB6"/>
    <w:rsid w:val="00683FE8"/>
    <w:rsid w:val="0068413A"/>
    <w:rsid w:val="006841E3"/>
    <w:rsid w:val="0068423B"/>
    <w:rsid w:val="00684312"/>
    <w:rsid w:val="0068435A"/>
    <w:rsid w:val="006844B6"/>
    <w:rsid w:val="0068456D"/>
    <w:rsid w:val="00684632"/>
    <w:rsid w:val="00684976"/>
    <w:rsid w:val="00684A5B"/>
    <w:rsid w:val="00684B6A"/>
    <w:rsid w:val="00684BB0"/>
    <w:rsid w:val="00684C78"/>
    <w:rsid w:val="00684CE0"/>
    <w:rsid w:val="00684D1E"/>
    <w:rsid w:val="00684D2D"/>
    <w:rsid w:val="00684D3E"/>
    <w:rsid w:val="00684DB1"/>
    <w:rsid w:val="00684DC7"/>
    <w:rsid w:val="00684F38"/>
    <w:rsid w:val="00684F54"/>
    <w:rsid w:val="00684F65"/>
    <w:rsid w:val="00684F99"/>
    <w:rsid w:val="006851F9"/>
    <w:rsid w:val="006852F8"/>
    <w:rsid w:val="0068530E"/>
    <w:rsid w:val="006853B9"/>
    <w:rsid w:val="0068544E"/>
    <w:rsid w:val="0068548B"/>
    <w:rsid w:val="00685549"/>
    <w:rsid w:val="006855EE"/>
    <w:rsid w:val="0068562A"/>
    <w:rsid w:val="006856F4"/>
    <w:rsid w:val="00685750"/>
    <w:rsid w:val="006858D4"/>
    <w:rsid w:val="00685986"/>
    <w:rsid w:val="00685BFA"/>
    <w:rsid w:val="00685DB7"/>
    <w:rsid w:val="00685E99"/>
    <w:rsid w:val="00685EAB"/>
    <w:rsid w:val="00685EEF"/>
    <w:rsid w:val="00685F22"/>
    <w:rsid w:val="00685F51"/>
    <w:rsid w:val="00685F5B"/>
    <w:rsid w:val="00685FFD"/>
    <w:rsid w:val="006860AF"/>
    <w:rsid w:val="006862F1"/>
    <w:rsid w:val="006863DC"/>
    <w:rsid w:val="00686457"/>
    <w:rsid w:val="0068645B"/>
    <w:rsid w:val="0068654B"/>
    <w:rsid w:val="0068661E"/>
    <w:rsid w:val="00686625"/>
    <w:rsid w:val="006866BE"/>
    <w:rsid w:val="00686728"/>
    <w:rsid w:val="00686817"/>
    <w:rsid w:val="00686ADB"/>
    <w:rsid w:val="00686AE7"/>
    <w:rsid w:val="00686D24"/>
    <w:rsid w:val="00686D5D"/>
    <w:rsid w:val="00686DD5"/>
    <w:rsid w:val="00686E45"/>
    <w:rsid w:val="00686E94"/>
    <w:rsid w:val="00686F26"/>
    <w:rsid w:val="00686FA2"/>
    <w:rsid w:val="00686FF1"/>
    <w:rsid w:val="006870DA"/>
    <w:rsid w:val="006872D0"/>
    <w:rsid w:val="006872F9"/>
    <w:rsid w:val="00687356"/>
    <w:rsid w:val="006873A4"/>
    <w:rsid w:val="006873B8"/>
    <w:rsid w:val="00687550"/>
    <w:rsid w:val="006875CD"/>
    <w:rsid w:val="006875CF"/>
    <w:rsid w:val="006877B7"/>
    <w:rsid w:val="006879B7"/>
    <w:rsid w:val="00687A72"/>
    <w:rsid w:val="00687A87"/>
    <w:rsid w:val="00687A8E"/>
    <w:rsid w:val="00687AB2"/>
    <w:rsid w:val="00687BD4"/>
    <w:rsid w:val="00687C7E"/>
    <w:rsid w:val="00687C9B"/>
    <w:rsid w:val="00687D3C"/>
    <w:rsid w:val="00687D5C"/>
    <w:rsid w:val="00687D9C"/>
    <w:rsid w:val="00687EC8"/>
    <w:rsid w:val="00687FBD"/>
    <w:rsid w:val="00690128"/>
    <w:rsid w:val="00690203"/>
    <w:rsid w:val="00690247"/>
    <w:rsid w:val="0069051D"/>
    <w:rsid w:val="006905C6"/>
    <w:rsid w:val="00690656"/>
    <w:rsid w:val="00690771"/>
    <w:rsid w:val="006907DC"/>
    <w:rsid w:val="00690BC9"/>
    <w:rsid w:val="00690E08"/>
    <w:rsid w:val="00690EA2"/>
    <w:rsid w:val="00690F2C"/>
    <w:rsid w:val="006911F0"/>
    <w:rsid w:val="00691338"/>
    <w:rsid w:val="00691342"/>
    <w:rsid w:val="006913BF"/>
    <w:rsid w:val="00691463"/>
    <w:rsid w:val="00691492"/>
    <w:rsid w:val="00691578"/>
    <w:rsid w:val="00691630"/>
    <w:rsid w:val="00691847"/>
    <w:rsid w:val="006918AF"/>
    <w:rsid w:val="00691914"/>
    <w:rsid w:val="00691949"/>
    <w:rsid w:val="00691A52"/>
    <w:rsid w:val="00691C8E"/>
    <w:rsid w:val="00691EC2"/>
    <w:rsid w:val="0069206C"/>
    <w:rsid w:val="006920A6"/>
    <w:rsid w:val="00692154"/>
    <w:rsid w:val="006922CB"/>
    <w:rsid w:val="006922EA"/>
    <w:rsid w:val="00692322"/>
    <w:rsid w:val="006923B4"/>
    <w:rsid w:val="006923BA"/>
    <w:rsid w:val="006923ED"/>
    <w:rsid w:val="0069257B"/>
    <w:rsid w:val="0069263D"/>
    <w:rsid w:val="0069272C"/>
    <w:rsid w:val="0069274A"/>
    <w:rsid w:val="006928C6"/>
    <w:rsid w:val="00692901"/>
    <w:rsid w:val="00692A3F"/>
    <w:rsid w:val="00692BD9"/>
    <w:rsid w:val="00692D4E"/>
    <w:rsid w:val="00692E58"/>
    <w:rsid w:val="00692EB1"/>
    <w:rsid w:val="0069304E"/>
    <w:rsid w:val="0069316A"/>
    <w:rsid w:val="00693326"/>
    <w:rsid w:val="006936C6"/>
    <w:rsid w:val="00693783"/>
    <w:rsid w:val="00693790"/>
    <w:rsid w:val="006937F1"/>
    <w:rsid w:val="00693858"/>
    <w:rsid w:val="00693890"/>
    <w:rsid w:val="00693999"/>
    <w:rsid w:val="00693B2A"/>
    <w:rsid w:val="00693B4B"/>
    <w:rsid w:val="00693B6D"/>
    <w:rsid w:val="00693D8F"/>
    <w:rsid w:val="00693DF6"/>
    <w:rsid w:val="00693E50"/>
    <w:rsid w:val="00693FFF"/>
    <w:rsid w:val="00694046"/>
    <w:rsid w:val="006941A9"/>
    <w:rsid w:val="00694252"/>
    <w:rsid w:val="0069428E"/>
    <w:rsid w:val="006942B6"/>
    <w:rsid w:val="00694392"/>
    <w:rsid w:val="006943DC"/>
    <w:rsid w:val="00694512"/>
    <w:rsid w:val="00694517"/>
    <w:rsid w:val="0069453E"/>
    <w:rsid w:val="00694797"/>
    <w:rsid w:val="00694810"/>
    <w:rsid w:val="00694946"/>
    <w:rsid w:val="0069494F"/>
    <w:rsid w:val="006949C8"/>
    <w:rsid w:val="00694B0D"/>
    <w:rsid w:val="00694B34"/>
    <w:rsid w:val="00694BA0"/>
    <w:rsid w:val="00694CA6"/>
    <w:rsid w:val="00694CBF"/>
    <w:rsid w:val="00694D46"/>
    <w:rsid w:val="00694D5A"/>
    <w:rsid w:val="00694E61"/>
    <w:rsid w:val="00694EB3"/>
    <w:rsid w:val="00694F1C"/>
    <w:rsid w:val="00695081"/>
    <w:rsid w:val="00695149"/>
    <w:rsid w:val="006951F4"/>
    <w:rsid w:val="0069520B"/>
    <w:rsid w:val="00695343"/>
    <w:rsid w:val="0069538A"/>
    <w:rsid w:val="006953BC"/>
    <w:rsid w:val="006953ED"/>
    <w:rsid w:val="0069542C"/>
    <w:rsid w:val="00695487"/>
    <w:rsid w:val="0069549B"/>
    <w:rsid w:val="00695560"/>
    <w:rsid w:val="006955B0"/>
    <w:rsid w:val="0069565F"/>
    <w:rsid w:val="006959E5"/>
    <w:rsid w:val="00695A1A"/>
    <w:rsid w:val="00695A75"/>
    <w:rsid w:val="00695A98"/>
    <w:rsid w:val="00695AAB"/>
    <w:rsid w:val="00695BAF"/>
    <w:rsid w:val="00695C72"/>
    <w:rsid w:val="00695D04"/>
    <w:rsid w:val="00695D51"/>
    <w:rsid w:val="00695D63"/>
    <w:rsid w:val="00695DED"/>
    <w:rsid w:val="00695F42"/>
    <w:rsid w:val="00695FB5"/>
    <w:rsid w:val="006960C8"/>
    <w:rsid w:val="0069610A"/>
    <w:rsid w:val="00696161"/>
    <w:rsid w:val="0069625C"/>
    <w:rsid w:val="00696290"/>
    <w:rsid w:val="0069633A"/>
    <w:rsid w:val="0069634D"/>
    <w:rsid w:val="00696372"/>
    <w:rsid w:val="00696396"/>
    <w:rsid w:val="00696638"/>
    <w:rsid w:val="00696669"/>
    <w:rsid w:val="006966A5"/>
    <w:rsid w:val="00696776"/>
    <w:rsid w:val="006967EE"/>
    <w:rsid w:val="006968C2"/>
    <w:rsid w:val="00696A6A"/>
    <w:rsid w:val="00696A74"/>
    <w:rsid w:val="00696AC1"/>
    <w:rsid w:val="00696C75"/>
    <w:rsid w:val="00696CCB"/>
    <w:rsid w:val="00696DD5"/>
    <w:rsid w:val="00696F0B"/>
    <w:rsid w:val="00696F56"/>
    <w:rsid w:val="00697051"/>
    <w:rsid w:val="006970B1"/>
    <w:rsid w:val="006970CD"/>
    <w:rsid w:val="00697209"/>
    <w:rsid w:val="006972FD"/>
    <w:rsid w:val="00697336"/>
    <w:rsid w:val="0069739B"/>
    <w:rsid w:val="0069752E"/>
    <w:rsid w:val="0069769C"/>
    <w:rsid w:val="006976E7"/>
    <w:rsid w:val="00697741"/>
    <w:rsid w:val="0069776F"/>
    <w:rsid w:val="00697AF3"/>
    <w:rsid w:val="00697B20"/>
    <w:rsid w:val="00697CAC"/>
    <w:rsid w:val="00697F78"/>
    <w:rsid w:val="006A009C"/>
    <w:rsid w:val="006A00B5"/>
    <w:rsid w:val="006A01E1"/>
    <w:rsid w:val="006A025F"/>
    <w:rsid w:val="006A0285"/>
    <w:rsid w:val="006A028F"/>
    <w:rsid w:val="006A029E"/>
    <w:rsid w:val="006A0354"/>
    <w:rsid w:val="006A044A"/>
    <w:rsid w:val="006A0478"/>
    <w:rsid w:val="006A04D0"/>
    <w:rsid w:val="006A05BB"/>
    <w:rsid w:val="006A0600"/>
    <w:rsid w:val="006A0686"/>
    <w:rsid w:val="006A06D7"/>
    <w:rsid w:val="006A074D"/>
    <w:rsid w:val="006A0761"/>
    <w:rsid w:val="006A07A6"/>
    <w:rsid w:val="006A07DD"/>
    <w:rsid w:val="006A0886"/>
    <w:rsid w:val="006A08AB"/>
    <w:rsid w:val="006A096B"/>
    <w:rsid w:val="006A0B98"/>
    <w:rsid w:val="006A0F30"/>
    <w:rsid w:val="006A101F"/>
    <w:rsid w:val="006A105F"/>
    <w:rsid w:val="006A112E"/>
    <w:rsid w:val="006A11AA"/>
    <w:rsid w:val="006A11C8"/>
    <w:rsid w:val="006A1203"/>
    <w:rsid w:val="006A1214"/>
    <w:rsid w:val="006A12B6"/>
    <w:rsid w:val="006A1314"/>
    <w:rsid w:val="006A1489"/>
    <w:rsid w:val="006A148D"/>
    <w:rsid w:val="006A14FA"/>
    <w:rsid w:val="006A158E"/>
    <w:rsid w:val="006A17E1"/>
    <w:rsid w:val="006A18DA"/>
    <w:rsid w:val="006A1AB9"/>
    <w:rsid w:val="006A1BB5"/>
    <w:rsid w:val="006A1BD7"/>
    <w:rsid w:val="006A1C35"/>
    <w:rsid w:val="006A1C63"/>
    <w:rsid w:val="006A1CCD"/>
    <w:rsid w:val="006A1D50"/>
    <w:rsid w:val="006A1D6F"/>
    <w:rsid w:val="006A1E19"/>
    <w:rsid w:val="006A1ED0"/>
    <w:rsid w:val="006A1F64"/>
    <w:rsid w:val="006A1F68"/>
    <w:rsid w:val="006A1FF0"/>
    <w:rsid w:val="006A205C"/>
    <w:rsid w:val="006A2169"/>
    <w:rsid w:val="006A231E"/>
    <w:rsid w:val="006A236E"/>
    <w:rsid w:val="006A2526"/>
    <w:rsid w:val="006A257D"/>
    <w:rsid w:val="006A2589"/>
    <w:rsid w:val="006A262D"/>
    <w:rsid w:val="006A27F6"/>
    <w:rsid w:val="006A282E"/>
    <w:rsid w:val="006A2857"/>
    <w:rsid w:val="006A29DF"/>
    <w:rsid w:val="006A2BC7"/>
    <w:rsid w:val="006A2C39"/>
    <w:rsid w:val="006A2D1B"/>
    <w:rsid w:val="006A2D8B"/>
    <w:rsid w:val="006A2DDE"/>
    <w:rsid w:val="006A2EA4"/>
    <w:rsid w:val="006A2EDB"/>
    <w:rsid w:val="006A2F1C"/>
    <w:rsid w:val="006A2F31"/>
    <w:rsid w:val="006A2FA3"/>
    <w:rsid w:val="006A2FC2"/>
    <w:rsid w:val="006A3012"/>
    <w:rsid w:val="006A306D"/>
    <w:rsid w:val="006A3159"/>
    <w:rsid w:val="006A321A"/>
    <w:rsid w:val="006A3369"/>
    <w:rsid w:val="006A34A0"/>
    <w:rsid w:val="006A34D9"/>
    <w:rsid w:val="006A3544"/>
    <w:rsid w:val="006A355D"/>
    <w:rsid w:val="006A3571"/>
    <w:rsid w:val="006A3579"/>
    <w:rsid w:val="006A3664"/>
    <w:rsid w:val="006A378C"/>
    <w:rsid w:val="006A37A8"/>
    <w:rsid w:val="006A3852"/>
    <w:rsid w:val="006A38E0"/>
    <w:rsid w:val="006A38EC"/>
    <w:rsid w:val="006A3995"/>
    <w:rsid w:val="006A3A3A"/>
    <w:rsid w:val="006A3A49"/>
    <w:rsid w:val="006A3BA3"/>
    <w:rsid w:val="006A3C39"/>
    <w:rsid w:val="006A3C99"/>
    <w:rsid w:val="006A3CCF"/>
    <w:rsid w:val="006A3D1C"/>
    <w:rsid w:val="006A3DD0"/>
    <w:rsid w:val="006A3EB8"/>
    <w:rsid w:val="006A3EC3"/>
    <w:rsid w:val="006A40C1"/>
    <w:rsid w:val="006A4164"/>
    <w:rsid w:val="006A4494"/>
    <w:rsid w:val="006A44FC"/>
    <w:rsid w:val="006A4531"/>
    <w:rsid w:val="006A455F"/>
    <w:rsid w:val="006A4678"/>
    <w:rsid w:val="006A468B"/>
    <w:rsid w:val="006A46B5"/>
    <w:rsid w:val="006A46D3"/>
    <w:rsid w:val="006A498C"/>
    <w:rsid w:val="006A4AC6"/>
    <w:rsid w:val="006A4B1E"/>
    <w:rsid w:val="006A4BD5"/>
    <w:rsid w:val="006A4C23"/>
    <w:rsid w:val="006A4C2A"/>
    <w:rsid w:val="006A4C6B"/>
    <w:rsid w:val="006A4DC8"/>
    <w:rsid w:val="006A4E30"/>
    <w:rsid w:val="006A4FC6"/>
    <w:rsid w:val="006A4FDB"/>
    <w:rsid w:val="006A5045"/>
    <w:rsid w:val="006A50CC"/>
    <w:rsid w:val="006A5162"/>
    <w:rsid w:val="006A519C"/>
    <w:rsid w:val="006A51A7"/>
    <w:rsid w:val="006A51E0"/>
    <w:rsid w:val="006A5273"/>
    <w:rsid w:val="006A5389"/>
    <w:rsid w:val="006A53B1"/>
    <w:rsid w:val="006A54B1"/>
    <w:rsid w:val="006A54D6"/>
    <w:rsid w:val="006A54D8"/>
    <w:rsid w:val="006A5556"/>
    <w:rsid w:val="006A55E2"/>
    <w:rsid w:val="006A55FA"/>
    <w:rsid w:val="006A56A5"/>
    <w:rsid w:val="006A56EA"/>
    <w:rsid w:val="006A570F"/>
    <w:rsid w:val="006A573E"/>
    <w:rsid w:val="006A579B"/>
    <w:rsid w:val="006A5875"/>
    <w:rsid w:val="006A5985"/>
    <w:rsid w:val="006A5AAB"/>
    <w:rsid w:val="006A5AC7"/>
    <w:rsid w:val="006A5CAA"/>
    <w:rsid w:val="006A5D1F"/>
    <w:rsid w:val="006A5DDD"/>
    <w:rsid w:val="006A5E2F"/>
    <w:rsid w:val="006A5E81"/>
    <w:rsid w:val="006A5EF0"/>
    <w:rsid w:val="006A5F6F"/>
    <w:rsid w:val="006A5FFF"/>
    <w:rsid w:val="006A6107"/>
    <w:rsid w:val="006A61BB"/>
    <w:rsid w:val="006A62E3"/>
    <w:rsid w:val="006A6386"/>
    <w:rsid w:val="006A63D3"/>
    <w:rsid w:val="006A654B"/>
    <w:rsid w:val="006A6705"/>
    <w:rsid w:val="006A6845"/>
    <w:rsid w:val="006A684E"/>
    <w:rsid w:val="006A6994"/>
    <w:rsid w:val="006A69CD"/>
    <w:rsid w:val="006A69EB"/>
    <w:rsid w:val="006A6A1F"/>
    <w:rsid w:val="006A6A3A"/>
    <w:rsid w:val="006A6A5C"/>
    <w:rsid w:val="006A6A6D"/>
    <w:rsid w:val="006A6A90"/>
    <w:rsid w:val="006A6A93"/>
    <w:rsid w:val="006A6ACC"/>
    <w:rsid w:val="006A6B31"/>
    <w:rsid w:val="006A6B5C"/>
    <w:rsid w:val="006A6ECD"/>
    <w:rsid w:val="006A6F1F"/>
    <w:rsid w:val="006A6F6C"/>
    <w:rsid w:val="006A6F92"/>
    <w:rsid w:val="006A70AA"/>
    <w:rsid w:val="006A7114"/>
    <w:rsid w:val="006A7125"/>
    <w:rsid w:val="006A7156"/>
    <w:rsid w:val="006A7240"/>
    <w:rsid w:val="006A72BA"/>
    <w:rsid w:val="006A731A"/>
    <w:rsid w:val="006A738A"/>
    <w:rsid w:val="006A7425"/>
    <w:rsid w:val="006A745B"/>
    <w:rsid w:val="006A755F"/>
    <w:rsid w:val="006A773B"/>
    <w:rsid w:val="006A7784"/>
    <w:rsid w:val="006A782B"/>
    <w:rsid w:val="006A799D"/>
    <w:rsid w:val="006A7A3C"/>
    <w:rsid w:val="006A7A66"/>
    <w:rsid w:val="006A7B02"/>
    <w:rsid w:val="006A7C58"/>
    <w:rsid w:val="006A7D6D"/>
    <w:rsid w:val="006A7F53"/>
    <w:rsid w:val="006A7FD2"/>
    <w:rsid w:val="006B00E7"/>
    <w:rsid w:val="006B00E8"/>
    <w:rsid w:val="006B0200"/>
    <w:rsid w:val="006B0240"/>
    <w:rsid w:val="006B02C1"/>
    <w:rsid w:val="006B02E1"/>
    <w:rsid w:val="006B038D"/>
    <w:rsid w:val="006B041E"/>
    <w:rsid w:val="006B048A"/>
    <w:rsid w:val="006B04CD"/>
    <w:rsid w:val="006B059C"/>
    <w:rsid w:val="006B0662"/>
    <w:rsid w:val="006B0672"/>
    <w:rsid w:val="006B0685"/>
    <w:rsid w:val="006B069D"/>
    <w:rsid w:val="006B06AE"/>
    <w:rsid w:val="006B06DE"/>
    <w:rsid w:val="006B089D"/>
    <w:rsid w:val="006B0928"/>
    <w:rsid w:val="006B0930"/>
    <w:rsid w:val="006B0982"/>
    <w:rsid w:val="006B0AB6"/>
    <w:rsid w:val="006B0AEE"/>
    <w:rsid w:val="006B0B0A"/>
    <w:rsid w:val="006B0B33"/>
    <w:rsid w:val="006B0B74"/>
    <w:rsid w:val="006B0BBA"/>
    <w:rsid w:val="006B0BEA"/>
    <w:rsid w:val="006B0C35"/>
    <w:rsid w:val="006B0CCD"/>
    <w:rsid w:val="006B0EEF"/>
    <w:rsid w:val="006B139C"/>
    <w:rsid w:val="006B13BC"/>
    <w:rsid w:val="006B1402"/>
    <w:rsid w:val="006B1554"/>
    <w:rsid w:val="006B1681"/>
    <w:rsid w:val="006B1747"/>
    <w:rsid w:val="006B1841"/>
    <w:rsid w:val="006B1854"/>
    <w:rsid w:val="006B18E2"/>
    <w:rsid w:val="006B1BCE"/>
    <w:rsid w:val="006B1C8D"/>
    <w:rsid w:val="006B1CA6"/>
    <w:rsid w:val="006B1D67"/>
    <w:rsid w:val="006B1E7D"/>
    <w:rsid w:val="006B1F28"/>
    <w:rsid w:val="006B1F70"/>
    <w:rsid w:val="006B200A"/>
    <w:rsid w:val="006B204F"/>
    <w:rsid w:val="006B21D7"/>
    <w:rsid w:val="006B223E"/>
    <w:rsid w:val="006B244C"/>
    <w:rsid w:val="006B25D4"/>
    <w:rsid w:val="006B26C4"/>
    <w:rsid w:val="006B2799"/>
    <w:rsid w:val="006B2814"/>
    <w:rsid w:val="006B28A6"/>
    <w:rsid w:val="006B28CE"/>
    <w:rsid w:val="006B28FD"/>
    <w:rsid w:val="006B2970"/>
    <w:rsid w:val="006B2B38"/>
    <w:rsid w:val="006B2B4E"/>
    <w:rsid w:val="006B2B60"/>
    <w:rsid w:val="006B2C4A"/>
    <w:rsid w:val="006B2CC8"/>
    <w:rsid w:val="006B2D1C"/>
    <w:rsid w:val="006B2D77"/>
    <w:rsid w:val="006B2E4C"/>
    <w:rsid w:val="006B2F7C"/>
    <w:rsid w:val="006B2FFF"/>
    <w:rsid w:val="006B304A"/>
    <w:rsid w:val="006B31D4"/>
    <w:rsid w:val="006B32B4"/>
    <w:rsid w:val="006B3323"/>
    <w:rsid w:val="006B3473"/>
    <w:rsid w:val="006B3585"/>
    <w:rsid w:val="006B366B"/>
    <w:rsid w:val="006B36EE"/>
    <w:rsid w:val="006B3764"/>
    <w:rsid w:val="006B37C0"/>
    <w:rsid w:val="006B37C8"/>
    <w:rsid w:val="006B3868"/>
    <w:rsid w:val="006B3881"/>
    <w:rsid w:val="006B38B5"/>
    <w:rsid w:val="006B3903"/>
    <w:rsid w:val="006B393B"/>
    <w:rsid w:val="006B3B55"/>
    <w:rsid w:val="006B3B74"/>
    <w:rsid w:val="006B3C3E"/>
    <w:rsid w:val="006B3C78"/>
    <w:rsid w:val="006B3E81"/>
    <w:rsid w:val="006B400B"/>
    <w:rsid w:val="006B4090"/>
    <w:rsid w:val="006B4093"/>
    <w:rsid w:val="006B41BB"/>
    <w:rsid w:val="006B41F9"/>
    <w:rsid w:val="006B4485"/>
    <w:rsid w:val="006B467C"/>
    <w:rsid w:val="006B4965"/>
    <w:rsid w:val="006B4AA6"/>
    <w:rsid w:val="006B4AD2"/>
    <w:rsid w:val="006B4AFA"/>
    <w:rsid w:val="006B4B64"/>
    <w:rsid w:val="006B4BC2"/>
    <w:rsid w:val="006B4CD0"/>
    <w:rsid w:val="006B4DE5"/>
    <w:rsid w:val="006B4E15"/>
    <w:rsid w:val="006B4F03"/>
    <w:rsid w:val="006B4F51"/>
    <w:rsid w:val="006B5092"/>
    <w:rsid w:val="006B514E"/>
    <w:rsid w:val="006B51D0"/>
    <w:rsid w:val="006B51DD"/>
    <w:rsid w:val="006B5303"/>
    <w:rsid w:val="006B540B"/>
    <w:rsid w:val="006B5437"/>
    <w:rsid w:val="006B543B"/>
    <w:rsid w:val="006B543D"/>
    <w:rsid w:val="006B544C"/>
    <w:rsid w:val="006B5525"/>
    <w:rsid w:val="006B5575"/>
    <w:rsid w:val="006B561A"/>
    <w:rsid w:val="006B5929"/>
    <w:rsid w:val="006B5978"/>
    <w:rsid w:val="006B59CE"/>
    <w:rsid w:val="006B5BDB"/>
    <w:rsid w:val="006B5BFD"/>
    <w:rsid w:val="006B5C2B"/>
    <w:rsid w:val="006B5F0D"/>
    <w:rsid w:val="006B608E"/>
    <w:rsid w:val="006B60B4"/>
    <w:rsid w:val="006B618E"/>
    <w:rsid w:val="006B624D"/>
    <w:rsid w:val="006B6281"/>
    <w:rsid w:val="006B629F"/>
    <w:rsid w:val="006B62C5"/>
    <w:rsid w:val="006B62D2"/>
    <w:rsid w:val="006B62D8"/>
    <w:rsid w:val="006B62FF"/>
    <w:rsid w:val="006B63AA"/>
    <w:rsid w:val="006B64C0"/>
    <w:rsid w:val="006B64C2"/>
    <w:rsid w:val="006B6642"/>
    <w:rsid w:val="006B6651"/>
    <w:rsid w:val="006B6670"/>
    <w:rsid w:val="006B6680"/>
    <w:rsid w:val="006B6855"/>
    <w:rsid w:val="006B6A01"/>
    <w:rsid w:val="006B6BA0"/>
    <w:rsid w:val="006B6D4D"/>
    <w:rsid w:val="006B6E6D"/>
    <w:rsid w:val="006B6E9A"/>
    <w:rsid w:val="006B6F1D"/>
    <w:rsid w:val="006B6F34"/>
    <w:rsid w:val="006B7001"/>
    <w:rsid w:val="006B7044"/>
    <w:rsid w:val="006B7268"/>
    <w:rsid w:val="006B7378"/>
    <w:rsid w:val="006B73E7"/>
    <w:rsid w:val="006B74DC"/>
    <w:rsid w:val="006B74F5"/>
    <w:rsid w:val="006B75AC"/>
    <w:rsid w:val="006B76B1"/>
    <w:rsid w:val="006B77B4"/>
    <w:rsid w:val="006B77CB"/>
    <w:rsid w:val="006B77F5"/>
    <w:rsid w:val="006B7809"/>
    <w:rsid w:val="006B781F"/>
    <w:rsid w:val="006B7863"/>
    <w:rsid w:val="006B788A"/>
    <w:rsid w:val="006B78A0"/>
    <w:rsid w:val="006B79DC"/>
    <w:rsid w:val="006B7A55"/>
    <w:rsid w:val="006B7A8B"/>
    <w:rsid w:val="006B7AB1"/>
    <w:rsid w:val="006B7AD7"/>
    <w:rsid w:val="006B7B8B"/>
    <w:rsid w:val="006B7BA4"/>
    <w:rsid w:val="006B7BE0"/>
    <w:rsid w:val="006B7C55"/>
    <w:rsid w:val="006B7CC3"/>
    <w:rsid w:val="006B7CFE"/>
    <w:rsid w:val="006B7DF1"/>
    <w:rsid w:val="006B7F2F"/>
    <w:rsid w:val="006B7F6B"/>
    <w:rsid w:val="006B7FF1"/>
    <w:rsid w:val="006C010C"/>
    <w:rsid w:val="006C01C0"/>
    <w:rsid w:val="006C0236"/>
    <w:rsid w:val="006C0332"/>
    <w:rsid w:val="006C067A"/>
    <w:rsid w:val="006C07EA"/>
    <w:rsid w:val="006C0868"/>
    <w:rsid w:val="006C0881"/>
    <w:rsid w:val="006C0904"/>
    <w:rsid w:val="006C09E8"/>
    <w:rsid w:val="006C0A4A"/>
    <w:rsid w:val="006C0B38"/>
    <w:rsid w:val="006C0C04"/>
    <w:rsid w:val="006C0CBD"/>
    <w:rsid w:val="006C1133"/>
    <w:rsid w:val="006C113E"/>
    <w:rsid w:val="006C114A"/>
    <w:rsid w:val="006C1233"/>
    <w:rsid w:val="006C123A"/>
    <w:rsid w:val="006C123E"/>
    <w:rsid w:val="006C12F3"/>
    <w:rsid w:val="006C1400"/>
    <w:rsid w:val="006C141A"/>
    <w:rsid w:val="006C1460"/>
    <w:rsid w:val="006C14FF"/>
    <w:rsid w:val="006C157F"/>
    <w:rsid w:val="006C1581"/>
    <w:rsid w:val="006C1691"/>
    <w:rsid w:val="006C16EE"/>
    <w:rsid w:val="006C16F2"/>
    <w:rsid w:val="006C174C"/>
    <w:rsid w:val="006C175A"/>
    <w:rsid w:val="006C1792"/>
    <w:rsid w:val="006C17F9"/>
    <w:rsid w:val="006C199E"/>
    <w:rsid w:val="006C19B1"/>
    <w:rsid w:val="006C1C9B"/>
    <w:rsid w:val="006C1D45"/>
    <w:rsid w:val="006C1D80"/>
    <w:rsid w:val="006C1E8D"/>
    <w:rsid w:val="006C1EA1"/>
    <w:rsid w:val="006C1F13"/>
    <w:rsid w:val="006C219B"/>
    <w:rsid w:val="006C21F1"/>
    <w:rsid w:val="006C231C"/>
    <w:rsid w:val="006C2350"/>
    <w:rsid w:val="006C2383"/>
    <w:rsid w:val="006C24AA"/>
    <w:rsid w:val="006C253D"/>
    <w:rsid w:val="006C26E0"/>
    <w:rsid w:val="006C278B"/>
    <w:rsid w:val="006C287A"/>
    <w:rsid w:val="006C28BE"/>
    <w:rsid w:val="006C28C0"/>
    <w:rsid w:val="006C292A"/>
    <w:rsid w:val="006C2AD4"/>
    <w:rsid w:val="006C2B31"/>
    <w:rsid w:val="006C2C6C"/>
    <w:rsid w:val="006C2D1A"/>
    <w:rsid w:val="006C2E55"/>
    <w:rsid w:val="006C2E90"/>
    <w:rsid w:val="006C2F91"/>
    <w:rsid w:val="006C3033"/>
    <w:rsid w:val="006C31DE"/>
    <w:rsid w:val="006C322C"/>
    <w:rsid w:val="006C332F"/>
    <w:rsid w:val="006C348E"/>
    <w:rsid w:val="006C34AB"/>
    <w:rsid w:val="006C34FD"/>
    <w:rsid w:val="006C3552"/>
    <w:rsid w:val="006C36CD"/>
    <w:rsid w:val="006C37DF"/>
    <w:rsid w:val="006C3CB9"/>
    <w:rsid w:val="006C3D20"/>
    <w:rsid w:val="006C3DE5"/>
    <w:rsid w:val="006C3E46"/>
    <w:rsid w:val="006C3E9C"/>
    <w:rsid w:val="006C417D"/>
    <w:rsid w:val="006C4279"/>
    <w:rsid w:val="006C42D0"/>
    <w:rsid w:val="006C4437"/>
    <w:rsid w:val="006C44B3"/>
    <w:rsid w:val="006C44BB"/>
    <w:rsid w:val="006C452C"/>
    <w:rsid w:val="006C4578"/>
    <w:rsid w:val="006C4709"/>
    <w:rsid w:val="006C479B"/>
    <w:rsid w:val="006C4A2C"/>
    <w:rsid w:val="006C4B3A"/>
    <w:rsid w:val="006C4B4B"/>
    <w:rsid w:val="006C4CDA"/>
    <w:rsid w:val="006C4CF2"/>
    <w:rsid w:val="006C4E01"/>
    <w:rsid w:val="006C4E6D"/>
    <w:rsid w:val="006C4FA0"/>
    <w:rsid w:val="006C4FD5"/>
    <w:rsid w:val="006C50B4"/>
    <w:rsid w:val="006C50D6"/>
    <w:rsid w:val="006C530A"/>
    <w:rsid w:val="006C540D"/>
    <w:rsid w:val="006C541E"/>
    <w:rsid w:val="006C5460"/>
    <w:rsid w:val="006C5478"/>
    <w:rsid w:val="006C54CB"/>
    <w:rsid w:val="006C550A"/>
    <w:rsid w:val="006C553B"/>
    <w:rsid w:val="006C56C4"/>
    <w:rsid w:val="006C5724"/>
    <w:rsid w:val="006C5809"/>
    <w:rsid w:val="006C58CF"/>
    <w:rsid w:val="006C58EF"/>
    <w:rsid w:val="006C598B"/>
    <w:rsid w:val="006C59D5"/>
    <w:rsid w:val="006C5EC4"/>
    <w:rsid w:val="006C5F85"/>
    <w:rsid w:val="006C5FE8"/>
    <w:rsid w:val="006C602D"/>
    <w:rsid w:val="006C60BE"/>
    <w:rsid w:val="006C61FD"/>
    <w:rsid w:val="006C6254"/>
    <w:rsid w:val="006C63C5"/>
    <w:rsid w:val="006C6420"/>
    <w:rsid w:val="006C652B"/>
    <w:rsid w:val="006C6539"/>
    <w:rsid w:val="006C66EB"/>
    <w:rsid w:val="006C66F1"/>
    <w:rsid w:val="006C66F4"/>
    <w:rsid w:val="006C67D1"/>
    <w:rsid w:val="006C6832"/>
    <w:rsid w:val="006C6843"/>
    <w:rsid w:val="006C687F"/>
    <w:rsid w:val="006C6896"/>
    <w:rsid w:val="006C69CE"/>
    <w:rsid w:val="006C6A25"/>
    <w:rsid w:val="006C6AAD"/>
    <w:rsid w:val="006C6BCC"/>
    <w:rsid w:val="006C6CC5"/>
    <w:rsid w:val="006C6CEA"/>
    <w:rsid w:val="006C6EBC"/>
    <w:rsid w:val="006C6ECA"/>
    <w:rsid w:val="006C701F"/>
    <w:rsid w:val="006C7084"/>
    <w:rsid w:val="006C712F"/>
    <w:rsid w:val="006C7185"/>
    <w:rsid w:val="006C729F"/>
    <w:rsid w:val="006C750F"/>
    <w:rsid w:val="006C752B"/>
    <w:rsid w:val="006C75A5"/>
    <w:rsid w:val="006C7703"/>
    <w:rsid w:val="006C7711"/>
    <w:rsid w:val="006C77ED"/>
    <w:rsid w:val="006C797E"/>
    <w:rsid w:val="006C7B95"/>
    <w:rsid w:val="006C7BE0"/>
    <w:rsid w:val="006C7C41"/>
    <w:rsid w:val="006C7ED9"/>
    <w:rsid w:val="006C7EEE"/>
    <w:rsid w:val="006C7F05"/>
    <w:rsid w:val="006C7FEF"/>
    <w:rsid w:val="006D0022"/>
    <w:rsid w:val="006D0026"/>
    <w:rsid w:val="006D00CD"/>
    <w:rsid w:val="006D0157"/>
    <w:rsid w:val="006D017B"/>
    <w:rsid w:val="006D025B"/>
    <w:rsid w:val="006D0505"/>
    <w:rsid w:val="006D0748"/>
    <w:rsid w:val="006D0835"/>
    <w:rsid w:val="006D0888"/>
    <w:rsid w:val="006D0A18"/>
    <w:rsid w:val="006D0ABE"/>
    <w:rsid w:val="006D0B44"/>
    <w:rsid w:val="006D0B66"/>
    <w:rsid w:val="006D0BC7"/>
    <w:rsid w:val="006D0CF3"/>
    <w:rsid w:val="006D0D74"/>
    <w:rsid w:val="006D0E9A"/>
    <w:rsid w:val="006D0EA7"/>
    <w:rsid w:val="006D1018"/>
    <w:rsid w:val="006D10CD"/>
    <w:rsid w:val="006D111B"/>
    <w:rsid w:val="006D1163"/>
    <w:rsid w:val="006D1167"/>
    <w:rsid w:val="006D1175"/>
    <w:rsid w:val="006D1220"/>
    <w:rsid w:val="006D1228"/>
    <w:rsid w:val="006D122B"/>
    <w:rsid w:val="006D12EB"/>
    <w:rsid w:val="006D1405"/>
    <w:rsid w:val="006D1477"/>
    <w:rsid w:val="006D15C8"/>
    <w:rsid w:val="006D169D"/>
    <w:rsid w:val="006D16D8"/>
    <w:rsid w:val="006D188E"/>
    <w:rsid w:val="006D19DB"/>
    <w:rsid w:val="006D19F1"/>
    <w:rsid w:val="006D1A5B"/>
    <w:rsid w:val="006D1B7B"/>
    <w:rsid w:val="006D1B7E"/>
    <w:rsid w:val="006D1BAB"/>
    <w:rsid w:val="006D1BDA"/>
    <w:rsid w:val="006D1C4F"/>
    <w:rsid w:val="006D1DCD"/>
    <w:rsid w:val="006D1E64"/>
    <w:rsid w:val="006D1EDA"/>
    <w:rsid w:val="006D2097"/>
    <w:rsid w:val="006D21C6"/>
    <w:rsid w:val="006D21DB"/>
    <w:rsid w:val="006D21DD"/>
    <w:rsid w:val="006D22E9"/>
    <w:rsid w:val="006D22EF"/>
    <w:rsid w:val="006D22FD"/>
    <w:rsid w:val="006D2300"/>
    <w:rsid w:val="006D23C0"/>
    <w:rsid w:val="006D25CD"/>
    <w:rsid w:val="006D25E4"/>
    <w:rsid w:val="006D26E7"/>
    <w:rsid w:val="006D27CF"/>
    <w:rsid w:val="006D28A4"/>
    <w:rsid w:val="006D2A8E"/>
    <w:rsid w:val="006D2AAE"/>
    <w:rsid w:val="006D2AD8"/>
    <w:rsid w:val="006D2B31"/>
    <w:rsid w:val="006D2B44"/>
    <w:rsid w:val="006D2BE5"/>
    <w:rsid w:val="006D2CB3"/>
    <w:rsid w:val="006D2CBB"/>
    <w:rsid w:val="006D2E3C"/>
    <w:rsid w:val="006D2ECF"/>
    <w:rsid w:val="006D2FA6"/>
    <w:rsid w:val="006D2FC6"/>
    <w:rsid w:val="006D3053"/>
    <w:rsid w:val="006D3071"/>
    <w:rsid w:val="006D30B1"/>
    <w:rsid w:val="006D31DE"/>
    <w:rsid w:val="006D3258"/>
    <w:rsid w:val="006D3269"/>
    <w:rsid w:val="006D32ED"/>
    <w:rsid w:val="006D337E"/>
    <w:rsid w:val="006D342F"/>
    <w:rsid w:val="006D35FE"/>
    <w:rsid w:val="006D360A"/>
    <w:rsid w:val="006D3652"/>
    <w:rsid w:val="006D36A9"/>
    <w:rsid w:val="006D3708"/>
    <w:rsid w:val="006D3803"/>
    <w:rsid w:val="006D3A5F"/>
    <w:rsid w:val="006D3AE4"/>
    <w:rsid w:val="006D3B0D"/>
    <w:rsid w:val="006D3BCA"/>
    <w:rsid w:val="006D3C30"/>
    <w:rsid w:val="006D3CBA"/>
    <w:rsid w:val="006D3CE8"/>
    <w:rsid w:val="006D3D7D"/>
    <w:rsid w:val="006D3DA8"/>
    <w:rsid w:val="006D3DDD"/>
    <w:rsid w:val="006D3E67"/>
    <w:rsid w:val="006D3EC1"/>
    <w:rsid w:val="006D413F"/>
    <w:rsid w:val="006D4145"/>
    <w:rsid w:val="006D4172"/>
    <w:rsid w:val="006D42D8"/>
    <w:rsid w:val="006D432E"/>
    <w:rsid w:val="006D43CA"/>
    <w:rsid w:val="006D4430"/>
    <w:rsid w:val="006D45D2"/>
    <w:rsid w:val="006D45FB"/>
    <w:rsid w:val="006D4754"/>
    <w:rsid w:val="006D4788"/>
    <w:rsid w:val="006D47C1"/>
    <w:rsid w:val="006D47CA"/>
    <w:rsid w:val="006D480A"/>
    <w:rsid w:val="006D485E"/>
    <w:rsid w:val="006D49BC"/>
    <w:rsid w:val="006D49E0"/>
    <w:rsid w:val="006D4B02"/>
    <w:rsid w:val="006D4B46"/>
    <w:rsid w:val="006D4BA8"/>
    <w:rsid w:val="006D4D47"/>
    <w:rsid w:val="006D4D89"/>
    <w:rsid w:val="006D4F96"/>
    <w:rsid w:val="006D4F97"/>
    <w:rsid w:val="006D5072"/>
    <w:rsid w:val="006D50F8"/>
    <w:rsid w:val="006D5133"/>
    <w:rsid w:val="006D516A"/>
    <w:rsid w:val="006D51A0"/>
    <w:rsid w:val="006D5208"/>
    <w:rsid w:val="006D5275"/>
    <w:rsid w:val="006D52AC"/>
    <w:rsid w:val="006D52E4"/>
    <w:rsid w:val="006D5358"/>
    <w:rsid w:val="006D543B"/>
    <w:rsid w:val="006D5473"/>
    <w:rsid w:val="006D552A"/>
    <w:rsid w:val="006D5887"/>
    <w:rsid w:val="006D5929"/>
    <w:rsid w:val="006D5972"/>
    <w:rsid w:val="006D59B1"/>
    <w:rsid w:val="006D5B1F"/>
    <w:rsid w:val="006D5B24"/>
    <w:rsid w:val="006D5B2C"/>
    <w:rsid w:val="006D5BF2"/>
    <w:rsid w:val="006D5D78"/>
    <w:rsid w:val="006D5D83"/>
    <w:rsid w:val="006D5E6D"/>
    <w:rsid w:val="006D5EB8"/>
    <w:rsid w:val="006D5EBE"/>
    <w:rsid w:val="006D5FB9"/>
    <w:rsid w:val="006D608B"/>
    <w:rsid w:val="006D608F"/>
    <w:rsid w:val="006D60EF"/>
    <w:rsid w:val="006D6137"/>
    <w:rsid w:val="006D6187"/>
    <w:rsid w:val="006D61B6"/>
    <w:rsid w:val="006D62B9"/>
    <w:rsid w:val="006D63A2"/>
    <w:rsid w:val="006D63DB"/>
    <w:rsid w:val="006D640D"/>
    <w:rsid w:val="006D650C"/>
    <w:rsid w:val="006D6518"/>
    <w:rsid w:val="006D6788"/>
    <w:rsid w:val="006D67AD"/>
    <w:rsid w:val="006D6800"/>
    <w:rsid w:val="006D6818"/>
    <w:rsid w:val="006D6846"/>
    <w:rsid w:val="006D6911"/>
    <w:rsid w:val="006D6943"/>
    <w:rsid w:val="006D6948"/>
    <w:rsid w:val="006D69A9"/>
    <w:rsid w:val="006D6CF6"/>
    <w:rsid w:val="006D6D47"/>
    <w:rsid w:val="006D6DEB"/>
    <w:rsid w:val="006D6E0A"/>
    <w:rsid w:val="006D6E8E"/>
    <w:rsid w:val="006D6EED"/>
    <w:rsid w:val="006D6F0D"/>
    <w:rsid w:val="006D6FD6"/>
    <w:rsid w:val="006D7016"/>
    <w:rsid w:val="006D718C"/>
    <w:rsid w:val="006D71A8"/>
    <w:rsid w:val="006D73A7"/>
    <w:rsid w:val="006D73EC"/>
    <w:rsid w:val="006D7444"/>
    <w:rsid w:val="006D747A"/>
    <w:rsid w:val="006D7485"/>
    <w:rsid w:val="006D74EC"/>
    <w:rsid w:val="006D75D8"/>
    <w:rsid w:val="006D75F8"/>
    <w:rsid w:val="006D7624"/>
    <w:rsid w:val="006D7659"/>
    <w:rsid w:val="006D76A2"/>
    <w:rsid w:val="006D76B4"/>
    <w:rsid w:val="006D773C"/>
    <w:rsid w:val="006D77AD"/>
    <w:rsid w:val="006D789A"/>
    <w:rsid w:val="006D78E4"/>
    <w:rsid w:val="006D796A"/>
    <w:rsid w:val="006D7986"/>
    <w:rsid w:val="006D7A94"/>
    <w:rsid w:val="006D7C00"/>
    <w:rsid w:val="006D7C3E"/>
    <w:rsid w:val="006D7C76"/>
    <w:rsid w:val="006D7DAD"/>
    <w:rsid w:val="006D7DB8"/>
    <w:rsid w:val="006D7F75"/>
    <w:rsid w:val="006E002F"/>
    <w:rsid w:val="006E009C"/>
    <w:rsid w:val="006E0112"/>
    <w:rsid w:val="006E018B"/>
    <w:rsid w:val="006E0213"/>
    <w:rsid w:val="006E0263"/>
    <w:rsid w:val="006E02A1"/>
    <w:rsid w:val="006E02F0"/>
    <w:rsid w:val="006E04C4"/>
    <w:rsid w:val="006E0539"/>
    <w:rsid w:val="006E058B"/>
    <w:rsid w:val="006E072C"/>
    <w:rsid w:val="006E0815"/>
    <w:rsid w:val="006E0A01"/>
    <w:rsid w:val="006E0A0A"/>
    <w:rsid w:val="006E0AD3"/>
    <w:rsid w:val="006E0BEA"/>
    <w:rsid w:val="006E0BED"/>
    <w:rsid w:val="006E0BFC"/>
    <w:rsid w:val="006E0C2E"/>
    <w:rsid w:val="006E0D11"/>
    <w:rsid w:val="006E0DAD"/>
    <w:rsid w:val="006E0E32"/>
    <w:rsid w:val="006E0F5D"/>
    <w:rsid w:val="006E0F65"/>
    <w:rsid w:val="006E1055"/>
    <w:rsid w:val="006E1314"/>
    <w:rsid w:val="006E13F7"/>
    <w:rsid w:val="006E1418"/>
    <w:rsid w:val="006E15E5"/>
    <w:rsid w:val="006E16D9"/>
    <w:rsid w:val="006E177E"/>
    <w:rsid w:val="006E1793"/>
    <w:rsid w:val="006E17C6"/>
    <w:rsid w:val="006E1888"/>
    <w:rsid w:val="006E18EE"/>
    <w:rsid w:val="006E193C"/>
    <w:rsid w:val="006E196D"/>
    <w:rsid w:val="006E1A10"/>
    <w:rsid w:val="006E1B7E"/>
    <w:rsid w:val="006E1B87"/>
    <w:rsid w:val="006E1C1D"/>
    <w:rsid w:val="006E1D6C"/>
    <w:rsid w:val="006E1FC6"/>
    <w:rsid w:val="006E2161"/>
    <w:rsid w:val="006E21BF"/>
    <w:rsid w:val="006E21CA"/>
    <w:rsid w:val="006E22E3"/>
    <w:rsid w:val="006E232C"/>
    <w:rsid w:val="006E232D"/>
    <w:rsid w:val="006E2402"/>
    <w:rsid w:val="006E2449"/>
    <w:rsid w:val="006E252A"/>
    <w:rsid w:val="006E2588"/>
    <w:rsid w:val="006E279D"/>
    <w:rsid w:val="006E2820"/>
    <w:rsid w:val="006E284D"/>
    <w:rsid w:val="006E28B0"/>
    <w:rsid w:val="006E29B0"/>
    <w:rsid w:val="006E2BF8"/>
    <w:rsid w:val="006E2C4F"/>
    <w:rsid w:val="006E2E0F"/>
    <w:rsid w:val="006E2EF5"/>
    <w:rsid w:val="006E2F89"/>
    <w:rsid w:val="006E2FAC"/>
    <w:rsid w:val="006E3074"/>
    <w:rsid w:val="006E310D"/>
    <w:rsid w:val="006E316D"/>
    <w:rsid w:val="006E3195"/>
    <w:rsid w:val="006E31ED"/>
    <w:rsid w:val="006E3330"/>
    <w:rsid w:val="006E3481"/>
    <w:rsid w:val="006E390E"/>
    <w:rsid w:val="006E3B35"/>
    <w:rsid w:val="006E3C9E"/>
    <w:rsid w:val="006E3D65"/>
    <w:rsid w:val="006E3DA1"/>
    <w:rsid w:val="006E3DB4"/>
    <w:rsid w:val="006E3DF1"/>
    <w:rsid w:val="006E3E38"/>
    <w:rsid w:val="006E3E5F"/>
    <w:rsid w:val="006E3FB5"/>
    <w:rsid w:val="006E4082"/>
    <w:rsid w:val="006E41F6"/>
    <w:rsid w:val="006E44DF"/>
    <w:rsid w:val="006E4552"/>
    <w:rsid w:val="006E4615"/>
    <w:rsid w:val="006E4686"/>
    <w:rsid w:val="006E46C6"/>
    <w:rsid w:val="006E47B4"/>
    <w:rsid w:val="006E483A"/>
    <w:rsid w:val="006E48F0"/>
    <w:rsid w:val="006E4A0D"/>
    <w:rsid w:val="006E4A48"/>
    <w:rsid w:val="006E4A6F"/>
    <w:rsid w:val="006E4AE1"/>
    <w:rsid w:val="006E4C34"/>
    <w:rsid w:val="006E4C6E"/>
    <w:rsid w:val="006E4D90"/>
    <w:rsid w:val="006E4D9E"/>
    <w:rsid w:val="006E4E73"/>
    <w:rsid w:val="006E4F94"/>
    <w:rsid w:val="006E4FB4"/>
    <w:rsid w:val="006E50B0"/>
    <w:rsid w:val="006E50C5"/>
    <w:rsid w:val="006E5120"/>
    <w:rsid w:val="006E51A0"/>
    <w:rsid w:val="006E51F6"/>
    <w:rsid w:val="006E52D5"/>
    <w:rsid w:val="006E538B"/>
    <w:rsid w:val="006E5467"/>
    <w:rsid w:val="006E5546"/>
    <w:rsid w:val="006E556C"/>
    <w:rsid w:val="006E56DA"/>
    <w:rsid w:val="006E5832"/>
    <w:rsid w:val="006E5851"/>
    <w:rsid w:val="006E598F"/>
    <w:rsid w:val="006E5A4C"/>
    <w:rsid w:val="006E5A85"/>
    <w:rsid w:val="006E5CC7"/>
    <w:rsid w:val="006E5CF9"/>
    <w:rsid w:val="006E5D66"/>
    <w:rsid w:val="006E5E26"/>
    <w:rsid w:val="006E5EFE"/>
    <w:rsid w:val="006E5F05"/>
    <w:rsid w:val="006E5F0D"/>
    <w:rsid w:val="006E6135"/>
    <w:rsid w:val="006E61E2"/>
    <w:rsid w:val="006E61F3"/>
    <w:rsid w:val="006E62A3"/>
    <w:rsid w:val="006E632D"/>
    <w:rsid w:val="006E63F6"/>
    <w:rsid w:val="006E63FC"/>
    <w:rsid w:val="006E648B"/>
    <w:rsid w:val="006E648E"/>
    <w:rsid w:val="006E64A6"/>
    <w:rsid w:val="006E65F8"/>
    <w:rsid w:val="006E69D7"/>
    <w:rsid w:val="006E6AC4"/>
    <w:rsid w:val="006E6B87"/>
    <w:rsid w:val="006E6BA1"/>
    <w:rsid w:val="006E6BB6"/>
    <w:rsid w:val="006E6BCC"/>
    <w:rsid w:val="006E6BF5"/>
    <w:rsid w:val="006E6D45"/>
    <w:rsid w:val="006E6E2B"/>
    <w:rsid w:val="006E6EF8"/>
    <w:rsid w:val="006E6F13"/>
    <w:rsid w:val="006E6F1C"/>
    <w:rsid w:val="006E707B"/>
    <w:rsid w:val="006E70BB"/>
    <w:rsid w:val="006E7178"/>
    <w:rsid w:val="006E72FD"/>
    <w:rsid w:val="006E7410"/>
    <w:rsid w:val="006E74C1"/>
    <w:rsid w:val="006E76A0"/>
    <w:rsid w:val="006E7845"/>
    <w:rsid w:val="006E7919"/>
    <w:rsid w:val="006E79C0"/>
    <w:rsid w:val="006E7B53"/>
    <w:rsid w:val="006E7BAF"/>
    <w:rsid w:val="006E7BB2"/>
    <w:rsid w:val="006E7BCB"/>
    <w:rsid w:val="006E7C2D"/>
    <w:rsid w:val="006E7CBE"/>
    <w:rsid w:val="006E7DB6"/>
    <w:rsid w:val="006E7DBF"/>
    <w:rsid w:val="006E7F70"/>
    <w:rsid w:val="006E7FB2"/>
    <w:rsid w:val="006F0006"/>
    <w:rsid w:val="006F0007"/>
    <w:rsid w:val="006F0065"/>
    <w:rsid w:val="006F019E"/>
    <w:rsid w:val="006F01D4"/>
    <w:rsid w:val="006F0247"/>
    <w:rsid w:val="006F02E1"/>
    <w:rsid w:val="006F03E1"/>
    <w:rsid w:val="006F03EA"/>
    <w:rsid w:val="006F0444"/>
    <w:rsid w:val="006F053A"/>
    <w:rsid w:val="006F0562"/>
    <w:rsid w:val="006F05BB"/>
    <w:rsid w:val="006F0604"/>
    <w:rsid w:val="006F0690"/>
    <w:rsid w:val="006F0691"/>
    <w:rsid w:val="006F06B7"/>
    <w:rsid w:val="006F0713"/>
    <w:rsid w:val="006F08B4"/>
    <w:rsid w:val="006F08B5"/>
    <w:rsid w:val="006F08D0"/>
    <w:rsid w:val="006F0B84"/>
    <w:rsid w:val="006F0BCC"/>
    <w:rsid w:val="006F0C95"/>
    <w:rsid w:val="006F0DA4"/>
    <w:rsid w:val="006F0DC9"/>
    <w:rsid w:val="006F1207"/>
    <w:rsid w:val="006F1223"/>
    <w:rsid w:val="006F125D"/>
    <w:rsid w:val="006F12F5"/>
    <w:rsid w:val="006F1344"/>
    <w:rsid w:val="006F135C"/>
    <w:rsid w:val="006F13CE"/>
    <w:rsid w:val="006F13FB"/>
    <w:rsid w:val="006F1411"/>
    <w:rsid w:val="006F1424"/>
    <w:rsid w:val="006F1521"/>
    <w:rsid w:val="006F16B5"/>
    <w:rsid w:val="006F170C"/>
    <w:rsid w:val="006F1763"/>
    <w:rsid w:val="006F1779"/>
    <w:rsid w:val="006F1849"/>
    <w:rsid w:val="006F185D"/>
    <w:rsid w:val="006F18EF"/>
    <w:rsid w:val="006F1982"/>
    <w:rsid w:val="006F1997"/>
    <w:rsid w:val="006F19E8"/>
    <w:rsid w:val="006F19EF"/>
    <w:rsid w:val="006F19FD"/>
    <w:rsid w:val="006F1BC6"/>
    <w:rsid w:val="006F1C0F"/>
    <w:rsid w:val="006F1DB8"/>
    <w:rsid w:val="006F20B3"/>
    <w:rsid w:val="006F20C5"/>
    <w:rsid w:val="006F2148"/>
    <w:rsid w:val="006F215E"/>
    <w:rsid w:val="006F21B5"/>
    <w:rsid w:val="006F2392"/>
    <w:rsid w:val="006F248B"/>
    <w:rsid w:val="006F2519"/>
    <w:rsid w:val="006F25E3"/>
    <w:rsid w:val="006F2618"/>
    <w:rsid w:val="006F2689"/>
    <w:rsid w:val="006F29B3"/>
    <w:rsid w:val="006F2A7C"/>
    <w:rsid w:val="006F2B3B"/>
    <w:rsid w:val="006F2B9D"/>
    <w:rsid w:val="006F2BCD"/>
    <w:rsid w:val="006F2BEF"/>
    <w:rsid w:val="006F2C01"/>
    <w:rsid w:val="006F2CA7"/>
    <w:rsid w:val="006F2DAF"/>
    <w:rsid w:val="006F2EE2"/>
    <w:rsid w:val="006F3229"/>
    <w:rsid w:val="006F324D"/>
    <w:rsid w:val="006F3321"/>
    <w:rsid w:val="006F3396"/>
    <w:rsid w:val="006F33CB"/>
    <w:rsid w:val="006F3479"/>
    <w:rsid w:val="006F3514"/>
    <w:rsid w:val="006F3610"/>
    <w:rsid w:val="006F362F"/>
    <w:rsid w:val="006F3773"/>
    <w:rsid w:val="006F37A4"/>
    <w:rsid w:val="006F39B6"/>
    <w:rsid w:val="006F39EF"/>
    <w:rsid w:val="006F3A7F"/>
    <w:rsid w:val="006F3AD8"/>
    <w:rsid w:val="006F3B90"/>
    <w:rsid w:val="006F3BC0"/>
    <w:rsid w:val="006F3C0E"/>
    <w:rsid w:val="006F3D30"/>
    <w:rsid w:val="006F3EBE"/>
    <w:rsid w:val="006F3F2B"/>
    <w:rsid w:val="006F3F76"/>
    <w:rsid w:val="006F4039"/>
    <w:rsid w:val="006F4114"/>
    <w:rsid w:val="006F41EA"/>
    <w:rsid w:val="006F4241"/>
    <w:rsid w:val="006F4311"/>
    <w:rsid w:val="006F433E"/>
    <w:rsid w:val="006F4352"/>
    <w:rsid w:val="006F44DF"/>
    <w:rsid w:val="006F456D"/>
    <w:rsid w:val="006F47E0"/>
    <w:rsid w:val="006F47E2"/>
    <w:rsid w:val="006F486B"/>
    <w:rsid w:val="006F49A2"/>
    <w:rsid w:val="006F49B0"/>
    <w:rsid w:val="006F4A33"/>
    <w:rsid w:val="006F4A70"/>
    <w:rsid w:val="006F4ADA"/>
    <w:rsid w:val="006F4ADF"/>
    <w:rsid w:val="006F4B22"/>
    <w:rsid w:val="006F4B5F"/>
    <w:rsid w:val="006F4B97"/>
    <w:rsid w:val="006F4DDE"/>
    <w:rsid w:val="006F4F34"/>
    <w:rsid w:val="006F507B"/>
    <w:rsid w:val="006F5081"/>
    <w:rsid w:val="006F5091"/>
    <w:rsid w:val="006F516D"/>
    <w:rsid w:val="006F52D8"/>
    <w:rsid w:val="006F5360"/>
    <w:rsid w:val="006F5375"/>
    <w:rsid w:val="006F539B"/>
    <w:rsid w:val="006F53EE"/>
    <w:rsid w:val="006F54A5"/>
    <w:rsid w:val="006F54C3"/>
    <w:rsid w:val="006F5529"/>
    <w:rsid w:val="006F5625"/>
    <w:rsid w:val="006F5665"/>
    <w:rsid w:val="006F575C"/>
    <w:rsid w:val="006F57A0"/>
    <w:rsid w:val="006F57AF"/>
    <w:rsid w:val="006F5916"/>
    <w:rsid w:val="006F5ACD"/>
    <w:rsid w:val="006F5B46"/>
    <w:rsid w:val="006F5CA8"/>
    <w:rsid w:val="006F5CCA"/>
    <w:rsid w:val="006F5DFF"/>
    <w:rsid w:val="006F5E05"/>
    <w:rsid w:val="006F5E43"/>
    <w:rsid w:val="006F6015"/>
    <w:rsid w:val="006F6030"/>
    <w:rsid w:val="006F611B"/>
    <w:rsid w:val="006F61CE"/>
    <w:rsid w:val="006F6215"/>
    <w:rsid w:val="006F6305"/>
    <w:rsid w:val="006F63E7"/>
    <w:rsid w:val="006F653C"/>
    <w:rsid w:val="006F6559"/>
    <w:rsid w:val="006F65A2"/>
    <w:rsid w:val="006F65A8"/>
    <w:rsid w:val="006F65F4"/>
    <w:rsid w:val="006F6698"/>
    <w:rsid w:val="006F6719"/>
    <w:rsid w:val="006F6770"/>
    <w:rsid w:val="006F698D"/>
    <w:rsid w:val="006F6AB5"/>
    <w:rsid w:val="006F6B76"/>
    <w:rsid w:val="006F6C63"/>
    <w:rsid w:val="006F6C89"/>
    <w:rsid w:val="006F6D87"/>
    <w:rsid w:val="006F6E1F"/>
    <w:rsid w:val="006F6F2C"/>
    <w:rsid w:val="006F6F2E"/>
    <w:rsid w:val="006F6F90"/>
    <w:rsid w:val="006F6FD0"/>
    <w:rsid w:val="006F7006"/>
    <w:rsid w:val="006F701B"/>
    <w:rsid w:val="006F701D"/>
    <w:rsid w:val="006F70F1"/>
    <w:rsid w:val="006F710F"/>
    <w:rsid w:val="006F72AF"/>
    <w:rsid w:val="006F7471"/>
    <w:rsid w:val="006F7499"/>
    <w:rsid w:val="006F74C6"/>
    <w:rsid w:val="006F75E4"/>
    <w:rsid w:val="006F75FC"/>
    <w:rsid w:val="006F7768"/>
    <w:rsid w:val="006F77DE"/>
    <w:rsid w:val="006F7894"/>
    <w:rsid w:val="006F78B6"/>
    <w:rsid w:val="006F7900"/>
    <w:rsid w:val="006F7A32"/>
    <w:rsid w:val="006F7A76"/>
    <w:rsid w:val="006F7A7C"/>
    <w:rsid w:val="006F7A88"/>
    <w:rsid w:val="006F7ADA"/>
    <w:rsid w:val="006F7C39"/>
    <w:rsid w:val="006F7D1C"/>
    <w:rsid w:val="006F7DA7"/>
    <w:rsid w:val="006F7DE3"/>
    <w:rsid w:val="006F7E45"/>
    <w:rsid w:val="006F7E5A"/>
    <w:rsid w:val="0070000B"/>
    <w:rsid w:val="00700080"/>
    <w:rsid w:val="007000E3"/>
    <w:rsid w:val="0070014B"/>
    <w:rsid w:val="007001FA"/>
    <w:rsid w:val="0070023A"/>
    <w:rsid w:val="00700492"/>
    <w:rsid w:val="007004D3"/>
    <w:rsid w:val="00700515"/>
    <w:rsid w:val="00700610"/>
    <w:rsid w:val="00700620"/>
    <w:rsid w:val="00700630"/>
    <w:rsid w:val="00700895"/>
    <w:rsid w:val="0070095F"/>
    <w:rsid w:val="00700972"/>
    <w:rsid w:val="00700AEC"/>
    <w:rsid w:val="00700B6A"/>
    <w:rsid w:val="00700B81"/>
    <w:rsid w:val="00700E38"/>
    <w:rsid w:val="00700E73"/>
    <w:rsid w:val="00700E8D"/>
    <w:rsid w:val="00700FCA"/>
    <w:rsid w:val="00701054"/>
    <w:rsid w:val="00701059"/>
    <w:rsid w:val="0070106A"/>
    <w:rsid w:val="007011A9"/>
    <w:rsid w:val="007011AD"/>
    <w:rsid w:val="007011E1"/>
    <w:rsid w:val="007012D3"/>
    <w:rsid w:val="0070130C"/>
    <w:rsid w:val="00701334"/>
    <w:rsid w:val="007013C9"/>
    <w:rsid w:val="007014A4"/>
    <w:rsid w:val="00701537"/>
    <w:rsid w:val="00701540"/>
    <w:rsid w:val="00701595"/>
    <w:rsid w:val="007016B4"/>
    <w:rsid w:val="007016F5"/>
    <w:rsid w:val="007017B8"/>
    <w:rsid w:val="007018D8"/>
    <w:rsid w:val="00701990"/>
    <w:rsid w:val="00701BD8"/>
    <w:rsid w:val="00701CA9"/>
    <w:rsid w:val="00701CE7"/>
    <w:rsid w:val="00701D65"/>
    <w:rsid w:val="00701DEF"/>
    <w:rsid w:val="00701E30"/>
    <w:rsid w:val="00701E45"/>
    <w:rsid w:val="00701E5F"/>
    <w:rsid w:val="00701E71"/>
    <w:rsid w:val="00701F46"/>
    <w:rsid w:val="0070221D"/>
    <w:rsid w:val="00702285"/>
    <w:rsid w:val="00702450"/>
    <w:rsid w:val="007024DB"/>
    <w:rsid w:val="00702764"/>
    <w:rsid w:val="007028BD"/>
    <w:rsid w:val="00702A02"/>
    <w:rsid w:val="00702B66"/>
    <w:rsid w:val="00702B72"/>
    <w:rsid w:val="00702BF3"/>
    <w:rsid w:val="00702C4E"/>
    <w:rsid w:val="00702D01"/>
    <w:rsid w:val="00702E6F"/>
    <w:rsid w:val="00702F63"/>
    <w:rsid w:val="00703052"/>
    <w:rsid w:val="00703076"/>
    <w:rsid w:val="00703080"/>
    <w:rsid w:val="00703133"/>
    <w:rsid w:val="00703194"/>
    <w:rsid w:val="00703479"/>
    <w:rsid w:val="0070347F"/>
    <w:rsid w:val="007035D6"/>
    <w:rsid w:val="0070369F"/>
    <w:rsid w:val="0070371F"/>
    <w:rsid w:val="00703807"/>
    <w:rsid w:val="007039D5"/>
    <w:rsid w:val="00703ADD"/>
    <w:rsid w:val="00703AF6"/>
    <w:rsid w:val="00703B2B"/>
    <w:rsid w:val="00703C22"/>
    <w:rsid w:val="00703DDB"/>
    <w:rsid w:val="00703F0D"/>
    <w:rsid w:val="00703FAB"/>
    <w:rsid w:val="00703FF7"/>
    <w:rsid w:val="0070405F"/>
    <w:rsid w:val="00704152"/>
    <w:rsid w:val="007041CD"/>
    <w:rsid w:val="00704263"/>
    <w:rsid w:val="007044C1"/>
    <w:rsid w:val="007044D3"/>
    <w:rsid w:val="00704706"/>
    <w:rsid w:val="007048CD"/>
    <w:rsid w:val="007048D1"/>
    <w:rsid w:val="0070495A"/>
    <w:rsid w:val="00704984"/>
    <w:rsid w:val="00704A83"/>
    <w:rsid w:val="00704AFA"/>
    <w:rsid w:val="00704C6A"/>
    <w:rsid w:val="00704CC2"/>
    <w:rsid w:val="00704CFD"/>
    <w:rsid w:val="00704DBA"/>
    <w:rsid w:val="00705190"/>
    <w:rsid w:val="0070521E"/>
    <w:rsid w:val="00705289"/>
    <w:rsid w:val="00705306"/>
    <w:rsid w:val="0070537F"/>
    <w:rsid w:val="007054F5"/>
    <w:rsid w:val="00705511"/>
    <w:rsid w:val="0070558D"/>
    <w:rsid w:val="007055DB"/>
    <w:rsid w:val="007056C0"/>
    <w:rsid w:val="00705804"/>
    <w:rsid w:val="00705829"/>
    <w:rsid w:val="00705873"/>
    <w:rsid w:val="007058BF"/>
    <w:rsid w:val="00705A1F"/>
    <w:rsid w:val="00705A3D"/>
    <w:rsid w:val="00705A60"/>
    <w:rsid w:val="00705A7B"/>
    <w:rsid w:val="00705A7F"/>
    <w:rsid w:val="00705B21"/>
    <w:rsid w:val="00705B43"/>
    <w:rsid w:val="00705C95"/>
    <w:rsid w:val="00705D43"/>
    <w:rsid w:val="00705F96"/>
    <w:rsid w:val="00706024"/>
    <w:rsid w:val="007060F3"/>
    <w:rsid w:val="00706164"/>
    <w:rsid w:val="0070617E"/>
    <w:rsid w:val="007061E4"/>
    <w:rsid w:val="00706406"/>
    <w:rsid w:val="0070642F"/>
    <w:rsid w:val="007064C9"/>
    <w:rsid w:val="0070651A"/>
    <w:rsid w:val="00706527"/>
    <w:rsid w:val="00706646"/>
    <w:rsid w:val="00706785"/>
    <w:rsid w:val="007067DA"/>
    <w:rsid w:val="007068AA"/>
    <w:rsid w:val="00706952"/>
    <w:rsid w:val="0070695B"/>
    <w:rsid w:val="00706A11"/>
    <w:rsid w:val="00706ABA"/>
    <w:rsid w:val="00706ABE"/>
    <w:rsid w:val="00706B19"/>
    <w:rsid w:val="00706BEE"/>
    <w:rsid w:val="00706C76"/>
    <w:rsid w:val="00706ECB"/>
    <w:rsid w:val="00707001"/>
    <w:rsid w:val="00707010"/>
    <w:rsid w:val="00707056"/>
    <w:rsid w:val="00707058"/>
    <w:rsid w:val="00707351"/>
    <w:rsid w:val="00707352"/>
    <w:rsid w:val="007073B6"/>
    <w:rsid w:val="0070746E"/>
    <w:rsid w:val="0070747F"/>
    <w:rsid w:val="007074C1"/>
    <w:rsid w:val="007074C3"/>
    <w:rsid w:val="00707655"/>
    <w:rsid w:val="00707A00"/>
    <w:rsid w:val="00707A9F"/>
    <w:rsid w:val="00707CD2"/>
    <w:rsid w:val="00707E01"/>
    <w:rsid w:val="00710037"/>
    <w:rsid w:val="00710167"/>
    <w:rsid w:val="00710198"/>
    <w:rsid w:val="0071026A"/>
    <w:rsid w:val="0071034C"/>
    <w:rsid w:val="00710394"/>
    <w:rsid w:val="007103D5"/>
    <w:rsid w:val="007103E3"/>
    <w:rsid w:val="007103FE"/>
    <w:rsid w:val="00710467"/>
    <w:rsid w:val="0071059A"/>
    <w:rsid w:val="00710679"/>
    <w:rsid w:val="0071072C"/>
    <w:rsid w:val="00710903"/>
    <w:rsid w:val="0071090D"/>
    <w:rsid w:val="00710931"/>
    <w:rsid w:val="00710A65"/>
    <w:rsid w:val="00710C04"/>
    <w:rsid w:val="00710C52"/>
    <w:rsid w:val="00710CB2"/>
    <w:rsid w:val="00710E0F"/>
    <w:rsid w:val="00710F2D"/>
    <w:rsid w:val="00710F9B"/>
    <w:rsid w:val="00710FCB"/>
    <w:rsid w:val="00711116"/>
    <w:rsid w:val="0071145D"/>
    <w:rsid w:val="007114DB"/>
    <w:rsid w:val="007115A4"/>
    <w:rsid w:val="007115E2"/>
    <w:rsid w:val="00711601"/>
    <w:rsid w:val="00711653"/>
    <w:rsid w:val="00711667"/>
    <w:rsid w:val="00711675"/>
    <w:rsid w:val="00711697"/>
    <w:rsid w:val="00711704"/>
    <w:rsid w:val="0071174B"/>
    <w:rsid w:val="0071175F"/>
    <w:rsid w:val="00711875"/>
    <w:rsid w:val="007118D0"/>
    <w:rsid w:val="00711975"/>
    <w:rsid w:val="00711988"/>
    <w:rsid w:val="0071198F"/>
    <w:rsid w:val="00711A10"/>
    <w:rsid w:val="00711A55"/>
    <w:rsid w:val="00711A7E"/>
    <w:rsid w:val="00711A8B"/>
    <w:rsid w:val="00711BF5"/>
    <w:rsid w:val="00711C56"/>
    <w:rsid w:val="00711F2C"/>
    <w:rsid w:val="00711F79"/>
    <w:rsid w:val="00712002"/>
    <w:rsid w:val="0071201E"/>
    <w:rsid w:val="00712078"/>
    <w:rsid w:val="007121D4"/>
    <w:rsid w:val="0071228B"/>
    <w:rsid w:val="007122BF"/>
    <w:rsid w:val="007122CB"/>
    <w:rsid w:val="0071242F"/>
    <w:rsid w:val="007124FB"/>
    <w:rsid w:val="00712618"/>
    <w:rsid w:val="0071264B"/>
    <w:rsid w:val="0071271A"/>
    <w:rsid w:val="00712758"/>
    <w:rsid w:val="00712803"/>
    <w:rsid w:val="00712A63"/>
    <w:rsid w:val="00712A8E"/>
    <w:rsid w:val="00712B85"/>
    <w:rsid w:val="00712BD8"/>
    <w:rsid w:val="00712D0B"/>
    <w:rsid w:val="00712DE8"/>
    <w:rsid w:val="00713140"/>
    <w:rsid w:val="00713179"/>
    <w:rsid w:val="007131A2"/>
    <w:rsid w:val="007131DB"/>
    <w:rsid w:val="0071320A"/>
    <w:rsid w:val="007132C5"/>
    <w:rsid w:val="007132E1"/>
    <w:rsid w:val="0071340D"/>
    <w:rsid w:val="00713450"/>
    <w:rsid w:val="00713776"/>
    <w:rsid w:val="00713777"/>
    <w:rsid w:val="00713850"/>
    <w:rsid w:val="007138D0"/>
    <w:rsid w:val="007139DB"/>
    <w:rsid w:val="00713A2B"/>
    <w:rsid w:val="00713A48"/>
    <w:rsid w:val="00713AD5"/>
    <w:rsid w:val="00713B57"/>
    <w:rsid w:val="00713B5E"/>
    <w:rsid w:val="00713C2F"/>
    <w:rsid w:val="00713CB0"/>
    <w:rsid w:val="00713D62"/>
    <w:rsid w:val="00713D65"/>
    <w:rsid w:val="00713DFC"/>
    <w:rsid w:val="00714078"/>
    <w:rsid w:val="007140E1"/>
    <w:rsid w:val="00714139"/>
    <w:rsid w:val="007141FF"/>
    <w:rsid w:val="007143ED"/>
    <w:rsid w:val="007144F8"/>
    <w:rsid w:val="0071450E"/>
    <w:rsid w:val="007145A0"/>
    <w:rsid w:val="007145C7"/>
    <w:rsid w:val="0071468C"/>
    <w:rsid w:val="00714760"/>
    <w:rsid w:val="0071484E"/>
    <w:rsid w:val="00714A46"/>
    <w:rsid w:val="00714B97"/>
    <w:rsid w:val="00714C0B"/>
    <w:rsid w:val="00714CF5"/>
    <w:rsid w:val="00714D9D"/>
    <w:rsid w:val="00714E4E"/>
    <w:rsid w:val="00714EEF"/>
    <w:rsid w:val="007150F0"/>
    <w:rsid w:val="00715144"/>
    <w:rsid w:val="0071529F"/>
    <w:rsid w:val="007152FD"/>
    <w:rsid w:val="007153BC"/>
    <w:rsid w:val="007154D8"/>
    <w:rsid w:val="00715627"/>
    <w:rsid w:val="0071563F"/>
    <w:rsid w:val="0071573B"/>
    <w:rsid w:val="0071590E"/>
    <w:rsid w:val="00715A39"/>
    <w:rsid w:val="00715B47"/>
    <w:rsid w:val="00715BDE"/>
    <w:rsid w:val="00715BF9"/>
    <w:rsid w:val="00715C3D"/>
    <w:rsid w:val="00715C65"/>
    <w:rsid w:val="00715D4D"/>
    <w:rsid w:val="00715D68"/>
    <w:rsid w:val="00715E88"/>
    <w:rsid w:val="00715FF1"/>
    <w:rsid w:val="007161A7"/>
    <w:rsid w:val="00716236"/>
    <w:rsid w:val="0071624A"/>
    <w:rsid w:val="007162F1"/>
    <w:rsid w:val="007162F2"/>
    <w:rsid w:val="0071631A"/>
    <w:rsid w:val="007163B1"/>
    <w:rsid w:val="007164E8"/>
    <w:rsid w:val="0071658E"/>
    <w:rsid w:val="007165DB"/>
    <w:rsid w:val="00716689"/>
    <w:rsid w:val="00716730"/>
    <w:rsid w:val="0071673E"/>
    <w:rsid w:val="007167DF"/>
    <w:rsid w:val="007169DD"/>
    <w:rsid w:val="00716A24"/>
    <w:rsid w:val="00716A35"/>
    <w:rsid w:val="00716A50"/>
    <w:rsid w:val="00716A68"/>
    <w:rsid w:val="00716AA8"/>
    <w:rsid w:val="00716AFD"/>
    <w:rsid w:val="00716B26"/>
    <w:rsid w:val="00716D5A"/>
    <w:rsid w:val="00716D95"/>
    <w:rsid w:val="00716E81"/>
    <w:rsid w:val="00716ED2"/>
    <w:rsid w:val="00716FE5"/>
    <w:rsid w:val="00717153"/>
    <w:rsid w:val="0071716B"/>
    <w:rsid w:val="0071721C"/>
    <w:rsid w:val="0071736E"/>
    <w:rsid w:val="007173CF"/>
    <w:rsid w:val="0071746E"/>
    <w:rsid w:val="007174A2"/>
    <w:rsid w:val="0071754D"/>
    <w:rsid w:val="00717604"/>
    <w:rsid w:val="00717778"/>
    <w:rsid w:val="00717784"/>
    <w:rsid w:val="00717799"/>
    <w:rsid w:val="007177D0"/>
    <w:rsid w:val="0071795F"/>
    <w:rsid w:val="00717A37"/>
    <w:rsid w:val="00717A59"/>
    <w:rsid w:val="00717A96"/>
    <w:rsid w:val="00717B0F"/>
    <w:rsid w:val="00717B28"/>
    <w:rsid w:val="00717B54"/>
    <w:rsid w:val="00717B94"/>
    <w:rsid w:val="00717C4F"/>
    <w:rsid w:val="00717C58"/>
    <w:rsid w:val="00717D21"/>
    <w:rsid w:val="00717E82"/>
    <w:rsid w:val="00717E85"/>
    <w:rsid w:val="0072001C"/>
    <w:rsid w:val="007201E0"/>
    <w:rsid w:val="0072027E"/>
    <w:rsid w:val="00720334"/>
    <w:rsid w:val="007203E0"/>
    <w:rsid w:val="00720401"/>
    <w:rsid w:val="0072049F"/>
    <w:rsid w:val="007204D2"/>
    <w:rsid w:val="0072056D"/>
    <w:rsid w:val="00720755"/>
    <w:rsid w:val="0072078B"/>
    <w:rsid w:val="00720855"/>
    <w:rsid w:val="0072085B"/>
    <w:rsid w:val="00720983"/>
    <w:rsid w:val="00720AE5"/>
    <w:rsid w:val="00720BF7"/>
    <w:rsid w:val="00720C84"/>
    <w:rsid w:val="00720C8E"/>
    <w:rsid w:val="00720E69"/>
    <w:rsid w:val="00720EC6"/>
    <w:rsid w:val="00720EFD"/>
    <w:rsid w:val="00720FDD"/>
    <w:rsid w:val="00720FF6"/>
    <w:rsid w:val="00721016"/>
    <w:rsid w:val="007211EC"/>
    <w:rsid w:val="0072121F"/>
    <w:rsid w:val="0072129E"/>
    <w:rsid w:val="007213A2"/>
    <w:rsid w:val="007214EC"/>
    <w:rsid w:val="00721587"/>
    <w:rsid w:val="0072168C"/>
    <w:rsid w:val="0072177A"/>
    <w:rsid w:val="0072178D"/>
    <w:rsid w:val="0072184F"/>
    <w:rsid w:val="00721856"/>
    <w:rsid w:val="007218DE"/>
    <w:rsid w:val="00721925"/>
    <w:rsid w:val="0072194F"/>
    <w:rsid w:val="00721970"/>
    <w:rsid w:val="00721B0E"/>
    <w:rsid w:val="00721BDC"/>
    <w:rsid w:val="00721BE8"/>
    <w:rsid w:val="00721D37"/>
    <w:rsid w:val="00721E70"/>
    <w:rsid w:val="00721F3F"/>
    <w:rsid w:val="0072202D"/>
    <w:rsid w:val="00722086"/>
    <w:rsid w:val="0072222A"/>
    <w:rsid w:val="00722430"/>
    <w:rsid w:val="007225DD"/>
    <w:rsid w:val="00722605"/>
    <w:rsid w:val="00722637"/>
    <w:rsid w:val="00722662"/>
    <w:rsid w:val="0072269D"/>
    <w:rsid w:val="0072291B"/>
    <w:rsid w:val="007229AF"/>
    <w:rsid w:val="007229F3"/>
    <w:rsid w:val="00722B15"/>
    <w:rsid w:val="00722BBC"/>
    <w:rsid w:val="00722BD2"/>
    <w:rsid w:val="00722D65"/>
    <w:rsid w:val="00722DB9"/>
    <w:rsid w:val="00722F37"/>
    <w:rsid w:val="00722F7B"/>
    <w:rsid w:val="00722FB6"/>
    <w:rsid w:val="00723013"/>
    <w:rsid w:val="00723028"/>
    <w:rsid w:val="00723298"/>
    <w:rsid w:val="00723423"/>
    <w:rsid w:val="00723426"/>
    <w:rsid w:val="00723612"/>
    <w:rsid w:val="00723772"/>
    <w:rsid w:val="007237CF"/>
    <w:rsid w:val="007237DB"/>
    <w:rsid w:val="007237E0"/>
    <w:rsid w:val="0072381E"/>
    <w:rsid w:val="00723A03"/>
    <w:rsid w:val="00723A73"/>
    <w:rsid w:val="00723D78"/>
    <w:rsid w:val="00723DD4"/>
    <w:rsid w:val="00723FBD"/>
    <w:rsid w:val="00723FCA"/>
    <w:rsid w:val="00724049"/>
    <w:rsid w:val="007240B0"/>
    <w:rsid w:val="00724127"/>
    <w:rsid w:val="00724445"/>
    <w:rsid w:val="00724478"/>
    <w:rsid w:val="007244CE"/>
    <w:rsid w:val="0072456C"/>
    <w:rsid w:val="00724685"/>
    <w:rsid w:val="007246EF"/>
    <w:rsid w:val="0072474D"/>
    <w:rsid w:val="0072475F"/>
    <w:rsid w:val="00724778"/>
    <w:rsid w:val="0072477E"/>
    <w:rsid w:val="0072484C"/>
    <w:rsid w:val="00724869"/>
    <w:rsid w:val="00724906"/>
    <w:rsid w:val="007249B4"/>
    <w:rsid w:val="00724C11"/>
    <w:rsid w:val="00724CC8"/>
    <w:rsid w:val="00724CFF"/>
    <w:rsid w:val="00724D97"/>
    <w:rsid w:val="00724E80"/>
    <w:rsid w:val="00724F5B"/>
    <w:rsid w:val="00724FF9"/>
    <w:rsid w:val="00725052"/>
    <w:rsid w:val="0072511E"/>
    <w:rsid w:val="00725195"/>
    <w:rsid w:val="0072523C"/>
    <w:rsid w:val="007252DB"/>
    <w:rsid w:val="00725312"/>
    <w:rsid w:val="007253C5"/>
    <w:rsid w:val="00725429"/>
    <w:rsid w:val="0072544D"/>
    <w:rsid w:val="007255EE"/>
    <w:rsid w:val="007255FB"/>
    <w:rsid w:val="007256B5"/>
    <w:rsid w:val="007256FF"/>
    <w:rsid w:val="00725729"/>
    <w:rsid w:val="00725779"/>
    <w:rsid w:val="00725875"/>
    <w:rsid w:val="007258C0"/>
    <w:rsid w:val="00725A1B"/>
    <w:rsid w:val="00725B93"/>
    <w:rsid w:val="00725B9A"/>
    <w:rsid w:val="00725D0B"/>
    <w:rsid w:val="00725D4B"/>
    <w:rsid w:val="00725E6F"/>
    <w:rsid w:val="00725EE2"/>
    <w:rsid w:val="0072608B"/>
    <w:rsid w:val="007260AA"/>
    <w:rsid w:val="007260BB"/>
    <w:rsid w:val="00726116"/>
    <w:rsid w:val="00726304"/>
    <w:rsid w:val="00726322"/>
    <w:rsid w:val="00726337"/>
    <w:rsid w:val="0072658B"/>
    <w:rsid w:val="007265A8"/>
    <w:rsid w:val="007265D5"/>
    <w:rsid w:val="00726704"/>
    <w:rsid w:val="00726743"/>
    <w:rsid w:val="0072681A"/>
    <w:rsid w:val="0072682B"/>
    <w:rsid w:val="00726A8D"/>
    <w:rsid w:val="00726B2B"/>
    <w:rsid w:val="00726D65"/>
    <w:rsid w:val="007270AC"/>
    <w:rsid w:val="007270C1"/>
    <w:rsid w:val="00727115"/>
    <w:rsid w:val="00727137"/>
    <w:rsid w:val="007271F4"/>
    <w:rsid w:val="0072726B"/>
    <w:rsid w:val="0072738B"/>
    <w:rsid w:val="007273BF"/>
    <w:rsid w:val="007273D0"/>
    <w:rsid w:val="00727475"/>
    <w:rsid w:val="007274B8"/>
    <w:rsid w:val="00727547"/>
    <w:rsid w:val="007275A2"/>
    <w:rsid w:val="00727630"/>
    <w:rsid w:val="00727687"/>
    <w:rsid w:val="00727899"/>
    <w:rsid w:val="00727945"/>
    <w:rsid w:val="0072799B"/>
    <w:rsid w:val="007279EC"/>
    <w:rsid w:val="00727A6F"/>
    <w:rsid w:val="00727AC3"/>
    <w:rsid w:val="00727AD3"/>
    <w:rsid w:val="00727B80"/>
    <w:rsid w:val="00727C2E"/>
    <w:rsid w:val="00727CA9"/>
    <w:rsid w:val="00727CD5"/>
    <w:rsid w:val="00727DEA"/>
    <w:rsid w:val="00727DF3"/>
    <w:rsid w:val="00727EFF"/>
    <w:rsid w:val="007301CD"/>
    <w:rsid w:val="007301E7"/>
    <w:rsid w:val="00730355"/>
    <w:rsid w:val="00730534"/>
    <w:rsid w:val="0073065F"/>
    <w:rsid w:val="007306E0"/>
    <w:rsid w:val="00730705"/>
    <w:rsid w:val="0073075E"/>
    <w:rsid w:val="00730823"/>
    <w:rsid w:val="00730838"/>
    <w:rsid w:val="007308A3"/>
    <w:rsid w:val="00730969"/>
    <w:rsid w:val="007309E2"/>
    <w:rsid w:val="00730A83"/>
    <w:rsid w:val="00730AF1"/>
    <w:rsid w:val="00730C73"/>
    <w:rsid w:val="00730CA5"/>
    <w:rsid w:val="00730D12"/>
    <w:rsid w:val="00730D32"/>
    <w:rsid w:val="00730DB9"/>
    <w:rsid w:val="00730E38"/>
    <w:rsid w:val="00730E5C"/>
    <w:rsid w:val="00730F35"/>
    <w:rsid w:val="00730FAA"/>
    <w:rsid w:val="00730FC3"/>
    <w:rsid w:val="00730FD3"/>
    <w:rsid w:val="00731027"/>
    <w:rsid w:val="0073106C"/>
    <w:rsid w:val="007310D4"/>
    <w:rsid w:val="00731131"/>
    <w:rsid w:val="00731218"/>
    <w:rsid w:val="00731390"/>
    <w:rsid w:val="007314EC"/>
    <w:rsid w:val="007314FD"/>
    <w:rsid w:val="00731749"/>
    <w:rsid w:val="00731795"/>
    <w:rsid w:val="00731875"/>
    <w:rsid w:val="0073188C"/>
    <w:rsid w:val="007319B3"/>
    <w:rsid w:val="007319C6"/>
    <w:rsid w:val="007319CA"/>
    <w:rsid w:val="00731ACB"/>
    <w:rsid w:val="00731B19"/>
    <w:rsid w:val="00731CB7"/>
    <w:rsid w:val="00731D3B"/>
    <w:rsid w:val="00731E0C"/>
    <w:rsid w:val="00731E4E"/>
    <w:rsid w:val="00731F06"/>
    <w:rsid w:val="00731F7C"/>
    <w:rsid w:val="007322A1"/>
    <w:rsid w:val="00732338"/>
    <w:rsid w:val="00732341"/>
    <w:rsid w:val="00732343"/>
    <w:rsid w:val="0073249F"/>
    <w:rsid w:val="007325C3"/>
    <w:rsid w:val="007326B9"/>
    <w:rsid w:val="0073271D"/>
    <w:rsid w:val="0073296B"/>
    <w:rsid w:val="007329B7"/>
    <w:rsid w:val="00732A52"/>
    <w:rsid w:val="00732AAC"/>
    <w:rsid w:val="00732B93"/>
    <w:rsid w:val="00732C82"/>
    <w:rsid w:val="00732DCE"/>
    <w:rsid w:val="00732F2B"/>
    <w:rsid w:val="00732F47"/>
    <w:rsid w:val="00733040"/>
    <w:rsid w:val="007331E4"/>
    <w:rsid w:val="0073320E"/>
    <w:rsid w:val="007332E9"/>
    <w:rsid w:val="0073331A"/>
    <w:rsid w:val="00733392"/>
    <w:rsid w:val="00733404"/>
    <w:rsid w:val="007334A0"/>
    <w:rsid w:val="007335BD"/>
    <w:rsid w:val="00733633"/>
    <w:rsid w:val="00733637"/>
    <w:rsid w:val="007336AA"/>
    <w:rsid w:val="007337E8"/>
    <w:rsid w:val="00733ABC"/>
    <w:rsid w:val="00733B7C"/>
    <w:rsid w:val="00733C22"/>
    <w:rsid w:val="00733CB5"/>
    <w:rsid w:val="00733CD4"/>
    <w:rsid w:val="00733CDA"/>
    <w:rsid w:val="00733D6B"/>
    <w:rsid w:val="00733D7B"/>
    <w:rsid w:val="00733DBD"/>
    <w:rsid w:val="00733DF2"/>
    <w:rsid w:val="00733E91"/>
    <w:rsid w:val="00733EFD"/>
    <w:rsid w:val="00733F17"/>
    <w:rsid w:val="00733F39"/>
    <w:rsid w:val="00733F8D"/>
    <w:rsid w:val="00733FFE"/>
    <w:rsid w:val="0073406D"/>
    <w:rsid w:val="007340B8"/>
    <w:rsid w:val="00734196"/>
    <w:rsid w:val="007341A4"/>
    <w:rsid w:val="00734289"/>
    <w:rsid w:val="0073429E"/>
    <w:rsid w:val="0073434C"/>
    <w:rsid w:val="00734467"/>
    <w:rsid w:val="0073457F"/>
    <w:rsid w:val="007345A4"/>
    <w:rsid w:val="007345AA"/>
    <w:rsid w:val="00734690"/>
    <w:rsid w:val="0073470F"/>
    <w:rsid w:val="007347DA"/>
    <w:rsid w:val="0073483E"/>
    <w:rsid w:val="00734955"/>
    <w:rsid w:val="007349BA"/>
    <w:rsid w:val="00734A46"/>
    <w:rsid w:val="00734AEA"/>
    <w:rsid w:val="00734B16"/>
    <w:rsid w:val="00734BE8"/>
    <w:rsid w:val="00734BF3"/>
    <w:rsid w:val="00734C31"/>
    <w:rsid w:val="00734E8C"/>
    <w:rsid w:val="00734FCF"/>
    <w:rsid w:val="00735004"/>
    <w:rsid w:val="00735083"/>
    <w:rsid w:val="007350D3"/>
    <w:rsid w:val="00735167"/>
    <w:rsid w:val="007351A5"/>
    <w:rsid w:val="007351A8"/>
    <w:rsid w:val="007351C8"/>
    <w:rsid w:val="00735257"/>
    <w:rsid w:val="0073539F"/>
    <w:rsid w:val="00735450"/>
    <w:rsid w:val="00735492"/>
    <w:rsid w:val="0073549E"/>
    <w:rsid w:val="00735631"/>
    <w:rsid w:val="0073563F"/>
    <w:rsid w:val="0073566C"/>
    <w:rsid w:val="00735693"/>
    <w:rsid w:val="007356EF"/>
    <w:rsid w:val="007356FB"/>
    <w:rsid w:val="0073577A"/>
    <w:rsid w:val="0073597E"/>
    <w:rsid w:val="00735983"/>
    <w:rsid w:val="007359A1"/>
    <w:rsid w:val="00735A62"/>
    <w:rsid w:val="00735AE8"/>
    <w:rsid w:val="00735EE6"/>
    <w:rsid w:val="00735FED"/>
    <w:rsid w:val="00735FF2"/>
    <w:rsid w:val="00736114"/>
    <w:rsid w:val="00736178"/>
    <w:rsid w:val="007361A1"/>
    <w:rsid w:val="0073622F"/>
    <w:rsid w:val="0073627C"/>
    <w:rsid w:val="007362DA"/>
    <w:rsid w:val="007363AD"/>
    <w:rsid w:val="007363D7"/>
    <w:rsid w:val="0073641F"/>
    <w:rsid w:val="007365F4"/>
    <w:rsid w:val="00736712"/>
    <w:rsid w:val="00736726"/>
    <w:rsid w:val="00736840"/>
    <w:rsid w:val="00736853"/>
    <w:rsid w:val="0073689C"/>
    <w:rsid w:val="007368E3"/>
    <w:rsid w:val="007368FA"/>
    <w:rsid w:val="0073696D"/>
    <w:rsid w:val="007369A7"/>
    <w:rsid w:val="007369E5"/>
    <w:rsid w:val="00736A0B"/>
    <w:rsid w:val="00736A79"/>
    <w:rsid w:val="00736A90"/>
    <w:rsid w:val="00736BB9"/>
    <w:rsid w:val="00736C52"/>
    <w:rsid w:val="00736C60"/>
    <w:rsid w:val="00736CED"/>
    <w:rsid w:val="00736D50"/>
    <w:rsid w:val="00736EB9"/>
    <w:rsid w:val="00736EFA"/>
    <w:rsid w:val="00736FA6"/>
    <w:rsid w:val="007370BD"/>
    <w:rsid w:val="0073719F"/>
    <w:rsid w:val="0073731E"/>
    <w:rsid w:val="00737498"/>
    <w:rsid w:val="007375DB"/>
    <w:rsid w:val="007377E1"/>
    <w:rsid w:val="00737856"/>
    <w:rsid w:val="007379DC"/>
    <w:rsid w:val="00737A97"/>
    <w:rsid w:val="00737AC6"/>
    <w:rsid w:val="00737B4D"/>
    <w:rsid w:val="00737C95"/>
    <w:rsid w:val="00737CA5"/>
    <w:rsid w:val="00737D62"/>
    <w:rsid w:val="00737E1D"/>
    <w:rsid w:val="00737E72"/>
    <w:rsid w:val="00737F7F"/>
    <w:rsid w:val="00740094"/>
    <w:rsid w:val="0074021E"/>
    <w:rsid w:val="0074022A"/>
    <w:rsid w:val="0074025C"/>
    <w:rsid w:val="007402E8"/>
    <w:rsid w:val="007402FE"/>
    <w:rsid w:val="0074033D"/>
    <w:rsid w:val="007403EF"/>
    <w:rsid w:val="007404DB"/>
    <w:rsid w:val="0074054B"/>
    <w:rsid w:val="00740562"/>
    <w:rsid w:val="0074058B"/>
    <w:rsid w:val="007405FF"/>
    <w:rsid w:val="00740636"/>
    <w:rsid w:val="0074066A"/>
    <w:rsid w:val="007406C1"/>
    <w:rsid w:val="007406E2"/>
    <w:rsid w:val="0074073D"/>
    <w:rsid w:val="007407A9"/>
    <w:rsid w:val="00740814"/>
    <w:rsid w:val="0074090E"/>
    <w:rsid w:val="00740961"/>
    <w:rsid w:val="007409AA"/>
    <w:rsid w:val="007409C0"/>
    <w:rsid w:val="00740AF0"/>
    <w:rsid w:val="00740B1E"/>
    <w:rsid w:val="00740B74"/>
    <w:rsid w:val="00740C19"/>
    <w:rsid w:val="00740C79"/>
    <w:rsid w:val="00740CCE"/>
    <w:rsid w:val="00740CE9"/>
    <w:rsid w:val="00740DEF"/>
    <w:rsid w:val="00740DF4"/>
    <w:rsid w:val="00740E79"/>
    <w:rsid w:val="007410AE"/>
    <w:rsid w:val="007410DE"/>
    <w:rsid w:val="0074119F"/>
    <w:rsid w:val="00741358"/>
    <w:rsid w:val="00741514"/>
    <w:rsid w:val="00741575"/>
    <w:rsid w:val="007416B5"/>
    <w:rsid w:val="007416F2"/>
    <w:rsid w:val="00741779"/>
    <w:rsid w:val="007417EB"/>
    <w:rsid w:val="00741841"/>
    <w:rsid w:val="00741846"/>
    <w:rsid w:val="00741849"/>
    <w:rsid w:val="00741887"/>
    <w:rsid w:val="00741937"/>
    <w:rsid w:val="00741950"/>
    <w:rsid w:val="00741BB5"/>
    <w:rsid w:val="00741D01"/>
    <w:rsid w:val="00741D6A"/>
    <w:rsid w:val="00741F45"/>
    <w:rsid w:val="00742105"/>
    <w:rsid w:val="0074218F"/>
    <w:rsid w:val="0074219D"/>
    <w:rsid w:val="007421A0"/>
    <w:rsid w:val="007421F9"/>
    <w:rsid w:val="0074222F"/>
    <w:rsid w:val="00742241"/>
    <w:rsid w:val="0074232E"/>
    <w:rsid w:val="00742365"/>
    <w:rsid w:val="0074237C"/>
    <w:rsid w:val="0074238E"/>
    <w:rsid w:val="0074239B"/>
    <w:rsid w:val="007423DE"/>
    <w:rsid w:val="007423E7"/>
    <w:rsid w:val="00742416"/>
    <w:rsid w:val="00742488"/>
    <w:rsid w:val="007424AA"/>
    <w:rsid w:val="0074265A"/>
    <w:rsid w:val="0074268A"/>
    <w:rsid w:val="0074278B"/>
    <w:rsid w:val="00742851"/>
    <w:rsid w:val="007429D1"/>
    <w:rsid w:val="00742A6D"/>
    <w:rsid w:val="00742AAE"/>
    <w:rsid w:val="00742B80"/>
    <w:rsid w:val="00742B91"/>
    <w:rsid w:val="00742BD6"/>
    <w:rsid w:val="007430AA"/>
    <w:rsid w:val="007430BC"/>
    <w:rsid w:val="007431CD"/>
    <w:rsid w:val="00743320"/>
    <w:rsid w:val="00743528"/>
    <w:rsid w:val="00743787"/>
    <w:rsid w:val="007437EC"/>
    <w:rsid w:val="0074381E"/>
    <w:rsid w:val="007438DA"/>
    <w:rsid w:val="00743A6B"/>
    <w:rsid w:val="00743AA3"/>
    <w:rsid w:val="00743ACA"/>
    <w:rsid w:val="00743C98"/>
    <w:rsid w:val="00743CA9"/>
    <w:rsid w:val="00743CEF"/>
    <w:rsid w:val="00743EB5"/>
    <w:rsid w:val="00743F09"/>
    <w:rsid w:val="00743FA4"/>
    <w:rsid w:val="00743FC3"/>
    <w:rsid w:val="007440EC"/>
    <w:rsid w:val="00744106"/>
    <w:rsid w:val="007442A2"/>
    <w:rsid w:val="00744521"/>
    <w:rsid w:val="007445E4"/>
    <w:rsid w:val="0074471C"/>
    <w:rsid w:val="0074471F"/>
    <w:rsid w:val="00744773"/>
    <w:rsid w:val="00744804"/>
    <w:rsid w:val="0074499B"/>
    <w:rsid w:val="007449B3"/>
    <w:rsid w:val="007449E3"/>
    <w:rsid w:val="00744A3E"/>
    <w:rsid w:val="00744B18"/>
    <w:rsid w:val="00744CB7"/>
    <w:rsid w:val="00744CC6"/>
    <w:rsid w:val="00744CD3"/>
    <w:rsid w:val="00744CED"/>
    <w:rsid w:val="00744D56"/>
    <w:rsid w:val="00744F01"/>
    <w:rsid w:val="00744F28"/>
    <w:rsid w:val="00744F57"/>
    <w:rsid w:val="007450B4"/>
    <w:rsid w:val="0074510A"/>
    <w:rsid w:val="0074512B"/>
    <w:rsid w:val="00745159"/>
    <w:rsid w:val="00745203"/>
    <w:rsid w:val="00745368"/>
    <w:rsid w:val="00745449"/>
    <w:rsid w:val="0074548D"/>
    <w:rsid w:val="007454E4"/>
    <w:rsid w:val="0074554B"/>
    <w:rsid w:val="0074556A"/>
    <w:rsid w:val="00745723"/>
    <w:rsid w:val="00745776"/>
    <w:rsid w:val="00745914"/>
    <w:rsid w:val="007459B3"/>
    <w:rsid w:val="00745A92"/>
    <w:rsid w:val="00745AAC"/>
    <w:rsid w:val="00745B59"/>
    <w:rsid w:val="00745B75"/>
    <w:rsid w:val="00745BF2"/>
    <w:rsid w:val="00745D6D"/>
    <w:rsid w:val="00745E51"/>
    <w:rsid w:val="00745F10"/>
    <w:rsid w:val="00745F6A"/>
    <w:rsid w:val="00746086"/>
    <w:rsid w:val="007460AF"/>
    <w:rsid w:val="00746202"/>
    <w:rsid w:val="0074624B"/>
    <w:rsid w:val="0074630D"/>
    <w:rsid w:val="0074635C"/>
    <w:rsid w:val="0074638A"/>
    <w:rsid w:val="007464F5"/>
    <w:rsid w:val="0074655B"/>
    <w:rsid w:val="00746561"/>
    <w:rsid w:val="007465BB"/>
    <w:rsid w:val="00746733"/>
    <w:rsid w:val="00746771"/>
    <w:rsid w:val="007468F0"/>
    <w:rsid w:val="0074696D"/>
    <w:rsid w:val="00746A4A"/>
    <w:rsid w:val="00746B7F"/>
    <w:rsid w:val="00746C2C"/>
    <w:rsid w:val="00746D6A"/>
    <w:rsid w:val="00746DDC"/>
    <w:rsid w:val="00746E83"/>
    <w:rsid w:val="00746E89"/>
    <w:rsid w:val="00747071"/>
    <w:rsid w:val="007470E7"/>
    <w:rsid w:val="00747178"/>
    <w:rsid w:val="007473EE"/>
    <w:rsid w:val="0074740A"/>
    <w:rsid w:val="00747441"/>
    <w:rsid w:val="00747537"/>
    <w:rsid w:val="00747576"/>
    <w:rsid w:val="00747606"/>
    <w:rsid w:val="0074767B"/>
    <w:rsid w:val="007478DD"/>
    <w:rsid w:val="00747992"/>
    <w:rsid w:val="007479BF"/>
    <w:rsid w:val="007479C0"/>
    <w:rsid w:val="00747C67"/>
    <w:rsid w:val="00747D54"/>
    <w:rsid w:val="00747DE8"/>
    <w:rsid w:val="00747E5F"/>
    <w:rsid w:val="00747EFD"/>
    <w:rsid w:val="00747FD7"/>
    <w:rsid w:val="00750001"/>
    <w:rsid w:val="0075005E"/>
    <w:rsid w:val="007500C2"/>
    <w:rsid w:val="0075011F"/>
    <w:rsid w:val="0075022D"/>
    <w:rsid w:val="007502CF"/>
    <w:rsid w:val="0075040E"/>
    <w:rsid w:val="007504AD"/>
    <w:rsid w:val="007504C1"/>
    <w:rsid w:val="00750576"/>
    <w:rsid w:val="0075059A"/>
    <w:rsid w:val="007505E1"/>
    <w:rsid w:val="007505FF"/>
    <w:rsid w:val="00750643"/>
    <w:rsid w:val="0075099C"/>
    <w:rsid w:val="00750B2F"/>
    <w:rsid w:val="00750C37"/>
    <w:rsid w:val="00750C51"/>
    <w:rsid w:val="00750CD4"/>
    <w:rsid w:val="00750FA9"/>
    <w:rsid w:val="00750FB4"/>
    <w:rsid w:val="0075105B"/>
    <w:rsid w:val="00751298"/>
    <w:rsid w:val="00751309"/>
    <w:rsid w:val="007514B2"/>
    <w:rsid w:val="007514C5"/>
    <w:rsid w:val="00751532"/>
    <w:rsid w:val="0075159B"/>
    <w:rsid w:val="00751616"/>
    <w:rsid w:val="0075182E"/>
    <w:rsid w:val="0075192D"/>
    <w:rsid w:val="007519FC"/>
    <w:rsid w:val="00751AFB"/>
    <w:rsid w:val="00751B76"/>
    <w:rsid w:val="00751B92"/>
    <w:rsid w:val="00751BD3"/>
    <w:rsid w:val="00751D40"/>
    <w:rsid w:val="00751DD5"/>
    <w:rsid w:val="00751E9D"/>
    <w:rsid w:val="00751F5D"/>
    <w:rsid w:val="00751F9B"/>
    <w:rsid w:val="007522FD"/>
    <w:rsid w:val="0075234B"/>
    <w:rsid w:val="007523AF"/>
    <w:rsid w:val="007523D7"/>
    <w:rsid w:val="00752440"/>
    <w:rsid w:val="007524F5"/>
    <w:rsid w:val="007525AE"/>
    <w:rsid w:val="007525E0"/>
    <w:rsid w:val="00752609"/>
    <w:rsid w:val="0075262F"/>
    <w:rsid w:val="0075268C"/>
    <w:rsid w:val="007526B3"/>
    <w:rsid w:val="007526C3"/>
    <w:rsid w:val="00752716"/>
    <w:rsid w:val="0075276C"/>
    <w:rsid w:val="007527E9"/>
    <w:rsid w:val="007528D1"/>
    <w:rsid w:val="0075294A"/>
    <w:rsid w:val="00752973"/>
    <w:rsid w:val="00752975"/>
    <w:rsid w:val="007529EB"/>
    <w:rsid w:val="00752C1C"/>
    <w:rsid w:val="00752CA1"/>
    <w:rsid w:val="00752CAF"/>
    <w:rsid w:val="00752D18"/>
    <w:rsid w:val="00752E4E"/>
    <w:rsid w:val="00752E61"/>
    <w:rsid w:val="00752F22"/>
    <w:rsid w:val="00752FB3"/>
    <w:rsid w:val="0075300B"/>
    <w:rsid w:val="00753064"/>
    <w:rsid w:val="00753208"/>
    <w:rsid w:val="0075335F"/>
    <w:rsid w:val="0075336C"/>
    <w:rsid w:val="007533C2"/>
    <w:rsid w:val="00753698"/>
    <w:rsid w:val="007536AA"/>
    <w:rsid w:val="00753765"/>
    <w:rsid w:val="0075379B"/>
    <w:rsid w:val="007537CD"/>
    <w:rsid w:val="00753841"/>
    <w:rsid w:val="00753C12"/>
    <w:rsid w:val="00753C20"/>
    <w:rsid w:val="00753C5A"/>
    <w:rsid w:val="00753DFF"/>
    <w:rsid w:val="00753F3E"/>
    <w:rsid w:val="00753F50"/>
    <w:rsid w:val="00753FE3"/>
    <w:rsid w:val="00754039"/>
    <w:rsid w:val="007540C0"/>
    <w:rsid w:val="0075419B"/>
    <w:rsid w:val="007541B9"/>
    <w:rsid w:val="007541FF"/>
    <w:rsid w:val="00754348"/>
    <w:rsid w:val="00754391"/>
    <w:rsid w:val="007543B1"/>
    <w:rsid w:val="007543F4"/>
    <w:rsid w:val="0075448C"/>
    <w:rsid w:val="00754530"/>
    <w:rsid w:val="007545B4"/>
    <w:rsid w:val="007545EF"/>
    <w:rsid w:val="007545F8"/>
    <w:rsid w:val="0075462F"/>
    <w:rsid w:val="00754635"/>
    <w:rsid w:val="007547CE"/>
    <w:rsid w:val="00754856"/>
    <w:rsid w:val="0075499A"/>
    <w:rsid w:val="007549B2"/>
    <w:rsid w:val="00754CA9"/>
    <w:rsid w:val="00754E9C"/>
    <w:rsid w:val="00754F6E"/>
    <w:rsid w:val="007550C1"/>
    <w:rsid w:val="00755215"/>
    <w:rsid w:val="0075524B"/>
    <w:rsid w:val="0075563F"/>
    <w:rsid w:val="007557AC"/>
    <w:rsid w:val="007557D9"/>
    <w:rsid w:val="007557F0"/>
    <w:rsid w:val="007557F6"/>
    <w:rsid w:val="00755AEF"/>
    <w:rsid w:val="00755B7D"/>
    <w:rsid w:val="00755BEF"/>
    <w:rsid w:val="00755BFB"/>
    <w:rsid w:val="00755C19"/>
    <w:rsid w:val="00755C5D"/>
    <w:rsid w:val="00755D6B"/>
    <w:rsid w:val="00755D80"/>
    <w:rsid w:val="00755E74"/>
    <w:rsid w:val="00755E89"/>
    <w:rsid w:val="00755ECF"/>
    <w:rsid w:val="00755EEE"/>
    <w:rsid w:val="00755F06"/>
    <w:rsid w:val="00755F20"/>
    <w:rsid w:val="00756001"/>
    <w:rsid w:val="007560A4"/>
    <w:rsid w:val="00756169"/>
    <w:rsid w:val="007562A7"/>
    <w:rsid w:val="007562DD"/>
    <w:rsid w:val="00756373"/>
    <w:rsid w:val="007563DA"/>
    <w:rsid w:val="007563FE"/>
    <w:rsid w:val="00756409"/>
    <w:rsid w:val="0075645B"/>
    <w:rsid w:val="007564C3"/>
    <w:rsid w:val="00756524"/>
    <w:rsid w:val="007566D8"/>
    <w:rsid w:val="007566E4"/>
    <w:rsid w:val="0075688C"/>
    <w:rsid w:val="007568B4"/>
    <w:rsid w:val="00756902"/>
    <w:rsid w:val="00756914"/>
    <w:rsid w:val="00756A14"/>
    <w:rsid w:val="00756A5B"/>
    <w:rsid w:val="00756A5E"/>
    <w:rsid w:val="00756A76"/>
    <w:rsid w:val="00756B0C"/>
    <w:rsid w:val="00756C00"/>
    <w:rsid w:val="00756EB4"/>
    <w:rsid w:val="00756F21"/>
    <w:rsid w:val="00757044"/>
    <w:rsid w:val="007570BC"/>
    <w:rsid w:val="0075720F"/>
    <w:rsid w:val="00757255"/>
    <w:rsid w:val="0075730C"/>
    <w:rsid w:val="00757592"/>
    <w:rsid w:val="007576FC"/>
    <w:rsid w:val="00757724"/>
    <w:rsid w:val="00757896"/>
    <w:rsid w:val="0075789B"/>
    <w:rsid w:val="007578EB"/>
    <w:rsid w:val="00757B00"/>
    <w:rsid w:val="00757B4E"/>
    <w:rsid w:val="00757B71"/>
    <w:rsid w:val="00757C37"/>
    <w:rsid w:val="00757C85"/>
    <w:rsid w:val="00757CB8"/>
    <w:rsid w:val="00757D4D"/>
    <w:rsid w:val="00757DFB"/>
    <w:rsid w:val="00757E7A"/>
    <w:rsid w:val="00757ED9"/>
    <w:rsid w:val="00757FE3"/>
    <w:rsid w:val="00760050"/>
    <w:rsid w:val="0076010A"/>
    <w:rsid w:val="007603DB"/>
    <w:rsid w:val="00760401"/>
    <w:rsid w:val="00760412"/>
    <w:rsid w:val="0076041E"/>
    <w:rsid w:val="00760610"/>
    <w:rsid w:val="00760741"/>
    <w:rsid w:val="0076096A"/>
    <w:rsid w:val="00760979"/>
    <w:rsid w:val="007609DB"/>
    <w:rsid w:val="00760A43"/>
    <w:rsid w:val="00760AC5"/>
    <w:rsid w:val="00760C99"/>
    <w:rsid w:val="00760CBD"/>
    <w:rsid w:val="00760D6E"/>
    <w:rsid w:val="007610AC"/>
    <w:rsid w:val="007610F4"/>
    <w:rsid w:val="007611D4"/>
    <w:rsid w:val="0076127C"/>
    <w:rsid w:val="007612C8"/>
    <w:rsid w:val="0076146F"/>
    <w:rsid w:val="00761609"/>
    <w:rsid w:val="00761630"/>
    <w:rsid w:val="00761674"/>
    <w:rsid w:val="00761676"/>
    <w:rsid w:val="0076167F"/>
    <w:rsid w:val="00761702"/>
    <w:rsid w:val="00761778"/>
    <w:rsid w:val="0076197E"/>
    <w:rsid w:val="00761A75"/>
    <w:rsid w:val="00761B0C"/>
    <w:rsid w:val="00761C5B"/>
    <w:rsid w:val="00761CAD"/>
    <w:rsid w:val="00761CF0"/>
    <w:rsid w:val="00761DF4"/>
    <w:rsid w:val="00761DFB"/>
    <w:rsid w:val="00761E2A"/>
    <w:rsid w:val="00761E5E"/>
    <w:rsid w:val="00761EB7"/>
    <w:rsid w:val="00762080"/>
    <w:rsid w:val="00762139"/>
    <w:rsid w:val="0076213A"/>
    <w:rsid w:val="00762148"/>
    <w:rsid w:val="007622C2"/>
    <w:rsid w:val="007624AC"/>
    <w:rsid w:val="0076250D"/>
    <w:rsid w:val="0076258A"/>
    <w:rsid w:val="00762669"/>
    <w:rsid w:val="0076268E"/>
    <w:rsid w:val="0076279F"/>
    <w:rsid w:val="007627BF"/>
    <w:rsid w:val="007627C9"/>
    <w:rsid w:val="00762871"/>
    <w:rsid w:val="0076299C"/>
    <w:rsid w:val="00762BE0"/>
    <w:rsid w:val="00762BE5"/>
    <w:rsid w:val="00762C5C"/>
    <w:rsid w:val="00762DE6"/>
    <w:rsid w:val="00762E4F"/>
    <w:rsid w:val="00762EBA"/>
    <w:rsid w:val="00762EE0"/>
    <w:rsid w:val="007630DE"/>
    <w:rsid w:val="00763145"/>
    <w:rsid w:val="00763153"/>
    <w:rsid w:val="007631CB"/>
    <w:rsid w:val="0076324B"/>
    <w:rsid w:val="00763333"/>
    <w:rsid w:val="00763481"/>
    <w:rsid w:val="007634BC"/>
    <w:rsid w:val="00763594"/>
    <w:rsid w:val="007635B3"/>
    <w:rsid w:val="007635BD"/>
    <w:rsid w:val="00763692"/>
    <w:rsid w:val="007637DA"/>
    <w:rsid w:val="0076383A"/>
    <w:rsid w:val="007638B9"/>
    <w:rsid w:val="00763B08"/>
    <w:rsid w:val="00763B2F"/>
    <w:rsid w:val="00763B8F"/>
    <w:rsid w:val="00763CFE"/>
    <w:rsid w:val="00763D57"/>
    <w:rsid w:val="00763D99"/>
    <w:rsid w:val="00763DAD"/>
    <w:rsid w:val="00763F08"/>
    <w:rsid w:val="00763F60"/>
    <w:rsid w:val="007640F1"/>
    <w:rsid w:val="0076416D"/>
    <w:rsid w:val="0076428B"/>
    <w:rsid w:val="00764333"/>
    <w:rsid w:val="007643FE"/>
    <w:rsid w:val="00764432"/>
    <w:rsid w:val="007644CE"/>
    <w:rsid w:val="007645C1"/>
    <w:rsid w:val="007646B2"/>
    <w:rsid w:val="007646C5"/>
    <w:rsid w:val="007646C9"/>
    <w:rsid w:val="007647A9"/>
    <w:rsid w:val="007647C7"/>
    <w:rsid w:val="007649E3"/>
    <w:rsid w:val="00764A0B"/>
    <w:rsid w:val="00764A13"/>
    <w:rsid w:val="00764A33"/>
    <w:rsid w:val="00764B48"/>
    <w:rsid w:val="00764BAF"/>
    <w:rsid w:val="00764C9B"/>
    <w:rsid w:val="00764E07"/>
    <w:rsid w:val="00764E46"/>
    <w:rsid w:val="0076520D"/>
    <w:rsid w:val="00765345"/>
    <w:rsid w:val="007654CE"/>
    <w:rsid w:val="00765530"/>
    <w:rsid w:val="00765569"/>
    <w:rsid w:val="007656CA"/>
    <w:rsid w:val="0076587F"/>
    <w:rsid w:val="00765883"/>
    <w:rsid w:val="007658C3"/>
    <w:rsid w:val="00765998"/>
    <w:rsid w:val="00765A7F"/>
    <w:rsid w:val="00765ABF"/>
    <w:rsid w:val="00765B08"/>
    <w:rsid w:val="00765DF5"/>
    <w:rsid w:val="00765E17"/>
    <w:rsid w:val="00765EF5"/>
    <w:rsid w:val="00765F7C"/>
    <w:rsid w:val="00765FF1"/>
    <w:rsid w:val="00766039"/>
    <w:rsid w:val="00766175"/>
    <w:rsid w:val="007661F4"/>
    <w:rsid w:val="007662EE"/>
    <w:rsid w:val="007662F4"/>
    <w:rsid w:val="007663C7"/>
    <w:rsid w:val="0076657E"/>
    <w:rsid w:val="00766701"/>
    <w:rsid w:val="00766781"/>
    <w:rsid w:val="007668E9"/>
    <w:rsid w:val="00766910"/>
    <w:rsid w:val="00766916"/>
    <w:rsid w:val="007669F3"/>
    <w:rsid w:val="007669F5"/>
    <w:rsid w:val="00766A2D"/>
    <w:rsid w:val="00766BBB"/>
    <w:rsid w:val="00766C71"/>
    <w:rsid w:val="00766E1B"/>
    <w:rsid w:val="00766E23"/>
    <w:rsid w:val="00766E72"/>
    <w:rsid w:val="007671BC"/>
    <w:rsid w:val="00767409"/>
    <w:rsid w:val="0076744A"/>
    <w:rsid w:val="00767674"/>
    <w:rsid w:val="00767753"/>
    <w:rsid w:val="00767803"/>
    <w:rsid w:val="0076781B"/>
    <w:rsid w:val="007678A2"/>
    <w:rsid w:val="007678C0"/>
    <w:rsid w:val="007678C2"/>
    <w:rsid w:val="00767A23"/>
    <w:rsid w:val="00767B5D"/>
    <w:rsid w:val="00767CD2"/>
    <w:rsid w:val="00767D8D"/>
    <w:rsid w:val="00767E79"/>
    <w:rsid w:val="00767F03"/>
    <w:rsid w:val="00767F2C"/>
    <w:rsid w:val="00767F66"/>
    <w:rsid w:val="0077002D"/>
    <w:rsid w:val="0077003D"/>
    <w:rsid w:val="00770044"/>
    <w:rsid w:val="0077004A"/>
    <w:rsid w:val="00770148"/>
    <w:rsid w:val="00770189"/>
    <w:rsid w:val="00770394"/>
    <w:rsid w:val="0077044B"/>
    <w:rsid w:val="00770470"/>
    <w:rsid w:val="007704F3"/>
    <w:rsid w:val="00770540"/>
    <w:rsid w:val="007705E6"/>
    <w:rsid w:val="0077070C"/>
    <w:rsid w:val="00770719"/>
    <w:rsid w:val="00770739"/>
    <w:rsid w:val="007707C5"/>
    <w:rsid w:val="00770803"/>
    <w:rsid w:val="00770841"/>
    <w:rsid w:val="007708C0"/>
    <w:rsid w:val="0077094C"/>
    <w:rsid w:val="007709ED"/>
    <w:rsid w:val="00770A2B"/>
    <w:rsid w:val="00770AC0"/>
    <w:rsid w:val="00770B67"/>
    <w:rsid w:val="00770BF5"/>
    <w:rsid w:val="00770BFD"/>
    <w:rsid w:val="00770D66"/>
    <w:rsid w:val="00770E7C"/>
    <w:rsid w:val="00770FB0"/>
    <w:rsid w:val="00771078"/>
    <w:rsid w:val="00771149"/>
    <w:rsid w:val="0077125A"/>
    <w:rsid w:val="0077127E"/>
    <w:rsid w:val="007712ED"/>
    <w:rsid w:val="00771336"/>
    <w:rsid w:val="00771378"/>
    <w:rsid w:val="00771414"/>
    <w:rsid w:val="00771425"/>
    <w:rsid w:val="0077145A"/>
    <w:rsid w:val="00771465"/>
    <w:rsid w:val="00771478"/>
    <w:rsid w:val="00771732"/>
    <w:rsid w:val="00771876"/>
    <w:rsid w:val="0077199A"/>
    <w:rsid w:val="00771BF4"/>
    <w:rsid w:val="00771E44"/>
    <w:rsid w:val="00771F2E"/>
    <w:rsid w:val="00771F51"/>
    <w:rsid w:val="00771F70"/>
    <w:rsid w:val="00771FB1"/>
    <w:rsid w:val="0077200D"/>
    <w:rsid w:val="00772031"/>
    <w:rsid w:val="00772101"/>
    <w:rsid w:val="007721EA"/>
    <w:rsid w:val="007722C7"/>
    <w:rsid w:val="00772407"/>
    <w:rsid w:val="00772420"/>
    <w:rsid w:val="0077249A"/>
    <w:rsid w:val="007724B3"/>
    <w:rsid w:val="007724B7"/>
    <w:rsid w:val="00772520"/>
    <w:rsid w:val="00772525"/>
    <w:rsid w:val="00772567"/>
    <w:rsid w:val="0077277F"/>
    <w:rsid w:val="0077285E"/>
    <w:rsid w:val="007729A6"/>
    <w:rsid w:val="00772B57"/>
    <w:rsid w:val="00772BE0"/>
    <w:rsid w:val="00772BF5"/>
    <w:rsid w:val="00772C4E"/>
    <w:rsid w:val="00772CEC"/>
    <w:rsid w:val="00772E4B"/>
    <w:rsid w:val="00773089"/>
    <w:rsid w:val="00773221"/>
    <w:rsid w:val="007732A2"/>
    <w:rsid w:val="0077330B"/>
    <w:rsid w:val="00773508"/>
    <w:rsid w:val="00773530"/>
    <w:rsid w:val="007735CF"/>
    <w:rsid w:val="007735D1"/>
    <w:rsid w:val="007737E9"/>
    <w:rsid w:val="00773947"/>
    <w:rsid w:val="00773A3C"/>
    <w:rsid w:val="00773A40"/>
    <w:rsid w:val="00773A54"/>
    <w:rsid w:val="00773C9E"/>
    <w:rsid w:val="00773DF7"/>
    <w:rsid w:val="00773FEF"/>
    <w:rsid w:val="00773FFB"/>
    <w:rsid w:val="00774095"/>
    <w:rsid w:val="00774217"/>
    <w:rsid w:val="0077427C"/>
    <w:rsid w:val="00774316"/>
    <w:rsid w:val="007743B2"/>
    <w:rsid w:val="00774513"/>
    <w:rsid w:val="007745B3"/>
    <w:rsid w:val="00774626"/>
    <w:rsid w:val="00774669"/>
    <w:rsid w:val="00774681"/>
    <w:rsid w:val="0077473E"/>
    <w:rsid w:val="00774817"/>
    <w:rsid w:val="00774C9F"/>
    <w:rsid w:val="00774CA0"/>
    <w:rsid w:val="00774CA8"/>
    <w:rsid w:val="00774D98"/>
    <w:rsid w:val="00774F6A"/>
    <w:rsid w:val="00774F98"/>
    <w:rsid w:val="00774FE8"/>
    <w:rsid w:val="00774FEF"/>
    <w:rsid w:val="00775060"/>
    <w:rsid w:val="0077539C"/>
    <w:rsid w:val="007753D8"/>
    <w:rsid w:val="007757BA"/>
    <w:rsid w:val="007757F3"/>
    <w:rsid w:val="00775828"/>
    <w:rsid w:val="00775853"/>
    <w:rsid w:val="00775871"/>
    <w:rsid w:val="00775B0A"/>
    <w:rsid w:val="00775BB7"/>
    <w:rsid w:val="00775BDD"/>
    <w:rsid w:val="00775D38"/>
    <w:rsid w:val="00775E12"/>
    <w:rsid w:val="00775E30"/>
    <w:rsid w:val="00775FC0"/>
    <w:rsid w:val="00775FCE"/>
    <w:rsid w:val="007761AE"/>
    <w:rsid w:val="007761C9"/>
    <w:rsid w:val="007761CD"/>
    <w:rsid w:val="00776252"/>
    <w:rsid w:val="007762E9"/>
    <w:rsid w:val="00776350"/>
    <w:rsid w:val="007763A5"/>
    <w:rsid w:val="007763D8"/>
    <w:rsid w:val="007763E5"/>
    <w:rsid w:val="0077641A"/>
    <w:rsid w:val="00776439"/>
    <w:rsid w:val="007764DA"/>
    <w:rsid w:val="0077652C"/>
    <w:rsid w:val="00776549"/>
    <w:rsid w:val="00776665"/>
    <w:rsid w:val="007766D0"/>
    <w:rsid w:val="0077671C"/>
    <w:rsid w:val="0077679D"/>
    <w:rsid w:val="00776849"/>
    <w:rsid w:val="007769F5"/>
    <w:rsid w:val="00776A52"/>
    <w:rsid w:val="00776B12"/>
    <w:rsid w:val="00776C00"/>
    <w:rsid w:val="00776C40"/>
    <w:rsid w:val="00776C9F"/>
    <w:rsid w:val="00776D72"/>
    <w:rsid w:val="00776E64"/>
    <w:rsid w:val="00776E6D"/>
    <w:rsid w:val="00776ED8"/>
    <w:rsid w:val="00776F21"/>
    <w:rsid w:val="00776F69"/>
    <w:rsid w:val="00776FFB"/>
    <w:rsid w:val="007770EF"/>
    <w:rsid w:val="007772B5"/>
    <w:rsid w:val="007773F8"/>
    <w:rsid w:val="00777453"/>
    <w:rsid w:val="0077751E"/>
    <w:rsid w:val="007775E2"/>
    <w:rsid w:val="00777690"/>
    <w:rsid w:val="007776B4"/>
    <w:rsid w:val="007777FB"/>
    <w:rsid w:val="007779F7"/>
    <w:rsid w:val="00777AB3"/>
    <w:rsid w:val="00777BAB"/>
    <w:rsid w:val="00777C33"/>
    <w:rsid w:val="00777CA3"/>
    <w:rsid w:val="00777CCA"/>
    <w:rsid w:val="00777CFB"/>
    <w:rsid w:val="00777ED9"/>
    <w:rsid w:val="00777EDF"/>
    <w:rsid w:val="00777FDD"/>
    <w:rsid w:val="007801FA"/>
    <w:rsid w:val="0078023F"/>
    <w:rsid w:val="0078032A"/>
    <w:rsid w:val="00780357"/>
    <w:rsid w:val="007803E7"/>
    <w:rsid w:val="00780555"/>
    <w:rsid w:val="00780566"/>
    <w:rsid w:val="007805F6"/>
    <w:rsid w:val="00780610"/>
    <w:rsid w:val="0078082C"/>
    <w:rsid w:val="007808D8"/>
    <w:rsid w:val="007808F2"/>
    <w:rsid w:val="0078099D"/>
    <w:rsid w:val="007809A2"/>
    <w:rsid w:val="00780A1D"/>
    <w:rsid w:val="00780BB4"/>
    <w:rsid w:val="00780BF7"/>
    <w:rsid w:val="00780C59"/>
    <w:rsid w:val="00780C9B"/>
    <w:rsid w:val="00780D30"/>
    <w:rsid w:val="00780DDC"/>
    <w:rsid w:val="00780E40"/>
    <w:rsid w:val="00780E4F"/>
    <w:rsid w:val="00780E9C"/>
    <w:rsid w:val="00780F65"/>
    <w:rsid w:val="00780FB6"/>
    <w:rsid w:val="0078106D"/>
    <w:rsid w:val="0078112A"/>
    <w:rsid w:val="00781465"/>
    <w:rsid w:val="007814EB"/>
    <w:rsid w:val="00781550"/>
    <w:rsid w:val="00781584"/>
    <w:rsid w:val="0078159E"/>
    <w:rsid w:val="007815D6"/>
    <w:rsid w:val="007816B1"/>
    <w:rsid w:val="007817C9"/>
    <w:rsid w:val="007817CC"/>
    <w:rsid w:val="007817CD"/>
    <w:rsid w:val="00781866"/>
    <w:rsid w:val="00781913"/>
    <w:rsid w:val="00781915"/>
    <w:rsid w:val="00781975"/>
    <w:rsid w:val="00781B90"/>
    <w:rsid w:val="00781CA7"/>
    <w:rsid w:val="00781CFD"/>
    <w:rsid w:val="00781D09"/>
    <w:rsid w:val="00781DDC"/>
    <w:rsid w:val="00781E4F"/>
    <w:rsid w:val="00781E86"/>
    <w:rsid w:val="00781EFA"/>
    <w:rsid w:val="00781FB8"/>
    <w:rsid w:val="00781FBC"/>
    <w:rsid w:val="00782107"/>
    <w:rsid w:val="0078226F"/>
    <w:rsid w:val="007822D8"/>
    <w:rsid w:val="00782333"/>
    <w:rsid w:val="0078239D"/>
    <w:rsid w:val="007823B1"/>
    <w:rsid w:val="007824BA"/>
    <w:rsid w:val="00782551"/>
    <w:rsid w:val="00782563"/>
    <w:rsid w:val="00782576"/>
    <w:rsid w:val="007826C1"/>
    <w:rsid w:val="007826FE"/>
    <w:rsid w:val="007827E3"/>
    <w:rsid w:val="0078285E"/>
    <w:rsid w:val="007828D8"/>
    <w:rsid w:val="007828E4"/>
    <w:rsid w:val="00782A83"/>
    <w:rsid w:val="00782C4E"/>
    <w:rsid w:val="00782C5D"/>
    <w:rsid w:val="00782D26"/>
    <w:rsid w:val="00782D67"/>
    <w:rsid w:val="00782DB4"/>
    <w:rsid w:val="00782E76"/>
    <w:rsid w:val="00782EED"/>
    <w:rsid w:val="00782FEB"/>
    <w:rsid w:val="007830BB"/>
    <w:rsid w:val="0078311F"/>
    <w:rsid w:val="0078315A"/>
    <w:rsid w:val="00783245"/>
    <w:rsid w:val="007832A6"/>
    <w:rsid w:val="0078352E"/>
    <w:rsid w:val="0078362D"/>
    <w:rsid w:val="00783677"/>
    <w:rsid w:val="007836EB"/>
    <w:rsid w:val="00783818"/>
    <w:rsid w:val="00783871"/>
    <w:rsid w:val="007838E8"/>
    <w:rsid w:val="0078394D"/>
    <w:rsid w:val="007839AF"/>
    <w:rsid w:val="00783AF0"/>
    <w:rsid w:val="00783E29"/>
    <w:rsid w:val="00783F1F"/>
    <w:rsid w:val="00783F50"/>
    <w:rsid w:val="00784037"/>
    <w:rsid w:val="00784104"/>
    <w:rsid w:val="0078412A"/>
    <w:rsid w:val="0078416E"/>
    <w:rsid w:val="00784178"/>
    <w:rsid w:val="00784184"/>
    <w:rsid w:val="007842AA"/>
    <w:rsid w:val="00784363"/>
    <w:rsid w:val="007844AD"/>
    <w:rsid w:val="007844B2"/>
    <w:rsid w:val="007845A2"/>
    <w:rsid w:val="00784629"/>
    <w:rsid w:val="00784631"/>
    <w:rsid w:val="007846A8"/>
    <w:rsid w:val="00784711"/>
    <w:rsid w:val="0078471E"/>
    <w:rsid w:val="0078476D"/>
    <w:rsid w:val="00784780"/>
    <w:rsid w:val="00784887"/>
    <w:rsid w:val="007848F0"/>
    <w:rsid w:val="00784A07"/>
    <w:rsid w:val="00784A2B"/>
    <w:rsid w:val="00784A5A"/>
    <w:rsid w:val="00784CFB"/>
    <w:rsid w:val="00784D0E"/>
    <w:rsid w:val="00785346"/>
    <w:rsid w:val="007853BE"/>
    <w:rsid w:val="007853DF"/>
    <w:rsid w:val="0078549B"/>
    <w:rsid w:val="00785540"/>
    <w:rsid w:val="00785586"/>
    <w:rsid w:val="00785669"/>
    <w:rsid w:val="007856AB"/>
    <w:rsid w:val="0078579E"/>
    <w:rsid w:val="007858C3"/>
    <w:rsid w:val="007859C0"/>
    <w:rsid w:val="007859EE"/>
    <w:rsid w:val="00785A11"/>
    <w:rsid w:val="00785A4E"/>
    <w:rsid w:val="00785B51"/>
    <w:rsid w:val="00785B6C"/>
    <w:rsid w:val="00785C0B"/>
    <w:rsid w:val="00785C57"/>
    <w:rsid w:val="00785CC6"/>
    <w:rsid w:val="00785CC7"/>
    <w:rsid w:val="00785D05"/>
    <w:rsid w:val="00785D58"/>
    <w:rsid w:val="00785D8F"/>
    <w:rsid w:val="00785E79"/>
    <w:rsid w:val="00785E7D"/>
    <w:rsid w:val="00785EFA"/>
    <w:rsid w:val="00786003"/>
    <w:rsid w:val="007861E7"/>
    <w:rsid w:val="00786208"/>
    <w:rsid w:val="00786274"/>
    <w:rsid w:val="007862B4"/>
    <w:rsid w:val="00786386"/>
    <w:rsid w:val="00786423"/>
    <w:rsid w:val="007864E7"/>
    <w:rsid w:val="00786621"/>
    <w:rsid w:val="0078671B"/>
    <w:rsid w:val="007867CC"/>
    <w:rsid w:val="00786942"/>
    <w:rsid w:val="00786999"/>
    <w:rsid w:val="00786B57"/>
    <w:rsid w:val="00786BB9"/>
    <w:rsid w:val="00786CBC"/>
    <w:rsid w:val="00786D7C"/>
    <w:rsid w:val="00786F1F"/>
    <w:rsid w:val="00786F34"/>
    <w:rsid w:val="007870B5"/>
    <w:rsid w:val="007870B9"/>
    <w:rsid w:val="0078716A"/>
    <w:rsid w:val="0078716C"/>
    <w:rsid w:val="007871F7"/>
    <w:rsid w:val="0078727E"/>
    <w:rsid w:val="0078740F"/>
    <w:rsid w:val="00787526"/>
    <w:rsid w:val="00787685"/>
    <w:rsid w:val="0078776B"/>
    <w:rsid w:val="007877C7"/>
    <w:rsid w:val="00787866"/>
    <w:rsid w:val="00787A4E"/>
    <w:rsid w:val="00787AD8"/>
    <w:rsid w:val="00787B3C"/>
    <w:rsid w:val="00787CDA"/>
    <w:rsid w:val="00787D42"/>
    <w:rsid w:val="00787D96"/>
    <w:rsid w:val="00787F33"/>
    <w:rsid w:val="00790015"/>
    <w:rsid w:val="00790187"/>
    <w:rsid w:val="0079021E"/>
    <w:rsid w:val="00790262"/>
    <w:rsid w:val="0079029E"/>
    <w:rsid w:val="007902A9"/>
    <w:rsid w:val="007902D0"/>
    <w:rsid w:val="007902F8"/>
    <w:rsid w:val="007903E8"/>
    <w:rsid w:val="0079043D"/>
    <w:rsid w:val="0079043E"/>
    <w:rsid w:val="007904BA"/>
    <w:rsid w:val="007904FC"/>
    <w:rsid w:val="0079051F"/>
    <w:rsid w:val="007905CD"/>
    <w:rsid w:val="007905D0"/>
    <w:rsid w:val="007905D7"/>
    <w:rsid w:val="007906C9"/>
    <w:rsid w:val="007909BD"/>
    <w:rsid w:val="007909E3"/>
    <w:rsid w:val="00790AA2"/>
    <w:rsid w:val="00790B80"/>
    <w:rsid w:val="00790BBD"/>
    <w:rsid w:val="00790EA5"/>
    <w:rsid w:val="00790F76"/>
    <w:rsid w:val="00790FD5"/>
    <w:rsid w:val="007910E1"/>
    <w:rsid w:val="0079111A"/>
    <w:rsid w:val="0079115D"/>
    <w:rsid w:val="00791253"/>
    <w:rsid w:val="007912E3"/>
    <w:rsid w:val="007913B6"/>
    <w:rsid w:val="0079148B"/>
    <w:rsid w:val="007915B9"/>
    <w:rsid w:val="007915F7"/>
    <w:rsid w:val="00791649"/>
    <w:rsid w:val="00791878"/>
    <w:rsid w:val="00791A04"/>
    <w:rsid w:val="00791A19"/>
    <w:rsid w:val="00791C85"/>
    <w:rsid w:val="00791D95"/>
    <w:rsid w:val="00791DC1"/>
    <w:rsid w:val="00791E31"/>
    <w:rsid w:val="00791F50"/>
    <w:rsid w:val="00791F8C"/>
    <w:rsid w:val="00791F90"/>
    <w:rsid w:val="00791FAB"/>
    <w:rsid w:val="0079218E"/>
    <w:rsid w:val="00792190"/>
    <w:rsid w:val="00792499"/>
    <w:rsid w:val="0079254E"/>
    <w:rsid w:val="00792554"/>
    <w:rsid w:val="00792585"/>
    <w:rsid w:val="007926B7"/>
    <w:rsid w:val="007926C0"/>
    <w:rsid w:val="007926F3"/>
    <w:rsid w:val="00792A5B"/>
    <w:rsid w:val="00792B44"/>
    <w:rsid w:val="00792B50"/>
    <w:rsid w:val="00792C2C"/>
    <w:rsid w:val="00792DA5"/>
    <w:rsid w:val="00792F16"/>
    <w:rsid w:val="007931BA"/>
    <w:rsid w:val="00793236"/>
    <w:rsid w:val="00793247"/>
    <w:rsid w:val="00793298"/>
    <w:rsid w:val="007933D3"/>
    <w:rsid w:val="0079342B"/>
    <w:rsid w:val="007934CD"/>
    <w:rsid w:val="0079351B"/>
    <w:rsid w:val="00793526"/>
    <w:rsid w:val="00793607"/>
    <w:rsid w:val="0079364E"/>
    <w:rsid w:val="0079378B"/>
    <w:rsid w:val="00793910"/>
    <w:rsid w:val="007939A6"/>
    <w:rsid w:val="00793AAC"/>
    <w:rsid w:val="00793AF8"/>
    <w:rsid w:val="00793B78"/>
    <w:rsid w:val="00793C06"/>
    <w:rsid w:val="00793C42"/>
    <w:rsid w:val="00793C9D"/>
    <w:rsid w:val="00793CB9"/>
    <w:rsid w:val="00793E64"/>
    <w:rsid w:val="00793E74"/>
    <w:rsid w:val="00793E79"/>
    <w:rsid w:val="00793E8A"/>
    <w:rsid w:val="00793FFE"/>
    <w:rsid w:val="00794069"/>
    <w:rsid w:val="007940BD"/>
    <w:rsid w:val="0079414E"/>
    <w:rsid w:val="007943CE"/>
    <w:rsid w:val="00794412"/>
    <w:rsid w:val="00794445"/>
    <w:rsid w:val="0079456C"/>
    <w:rsid w:val="00794597"/>
    <w:rsid w:val="00794650"/>
    <w:rsid w:val="0079467F"/>
    <w:rsid w:val="007946AB"/>
    <w:rsid w:val="0079470A"/>
    <w:rsid w:val="0079486E"/>
    <w:rsid w:val="00794A70"/>
    <w:rsid w:val="00794BB0"/>
    <w:rsid w:val="00794BE5"/>
    <w:rsid w:val="00794C1B"/>
    <w:rsid w:val="00794CCB"/>
    <w:rsid w:val="00794D8C"/>
    <w:rsid w:val="007950A4"/>
    <w:rsid w:val="00795136"/>
    <w:rsid w:val="0079514D"/>
    <w:rsid w:val="00795187"/>
    <w:rsid w:val="00795379"/>
    <w:rsid w:val="0079538B"/>
    <w:rsid w:val="0079545D"/>
    <w:rsid w:val="00795561"/>
    <w:rsid w:val="0079559F"/>
    <w:rsid w:val="00795652"/>
    <w:rsid w:val="007957D2"/>
    <w:rsid w:val="00795805"/>
    <w:rsid w:val="007958A5"/>
    <w:rsid w:val="00795947"/>
    <w:rsid w:val="0079596D"/>
    <w:rsid w:val="00795A4D"/>
    <w:rsid w:val="00795A73"/>
    <w:rsid w:val="00795AA7"/>
    <w:rsid w:val="00795B78"/>
    <w:rsid w:val="00795C40"/>
    <w:rsid w:val="00795D44"/>
    <w:rsid w:val="00795FAA"/>
    <w:rsid w:val="00795FFA"/>
    <w:rsid w:val="00796281"/>
    <w:rsid w:val="00796429"/>
    <w:rsid w:val="0079643B"/>
    <w:rsid w:val="00796486"/>
    <w:rsid w:val="0079648A"/>
    <w:rsid w:val="00796657"/>
    <w:rsid w:val="007966AF"/>
    <w:rsid w:val="007966FB"/>
    <w:rsid w:val="00796860"/>
    <w:rsid w:val="007968C5"/>
    <w:rsid w:val="007968F7"/>
    <w:rsid w:val="00796AED"/>
    <w:rsid w:val="00796DEA"/>
    <w:rsid w:val="00796EFC"/>
    <w:rsid w:val="00796F81"/>
    <w:rsid w:val="00796F84"/>
    <w:rsid w:val="007970E4"/>
    <w:rsid w:val="007971B1"/>
    <w:rsid w:val="007972AC"/>
    <w:rsid w:val="0079737E"/>
    <w:rsid w:val="00797386"/>
    <w:rsid w:val="007973F0"/>
    <w:rsid w:val="00797430"/>
    <w:rsid w:val="0079744F"/>
    <w:rsid w:val="00797538"/>
    <w:rsid w:val="0079753D"/>
    <w:rsid w:val="0079753E"/>
    <w:rsid w:val="00797671"/>
    <w:rsid w:val="00797742"/>
    <w:rsid w:val="007977F4"/>
    <w:rsid w:val="007979B4"/>
    <w:rsid w:val="007979F7"/>
    <w:rsid w:val="00797B57"/>
    <w:rsid w:val="00797B76"/>
    <w:rsid w:val="00797C66"/>
    <w:rsid w:val="00797CD8"/>
    <w:rsid w:val="00797D48"/>
    <w:rsid w:val="00797D93"/>
    <w:rsid w:val="00797E86"/>
    <w:rsid w:val="00797FDC"/>
    <w:rsid w:val="00797FF7"/>
    <w:rsid w:val="007A0173"/>
    <w:rsid w:val="007A0188"/>
    <w:rsid w:val="007A028D"/>
    <w:rsid w:val="007A0458"/>
    <w:rsid w:val="007A04B8"/>
    <w:rsid w:val="007A056E"/>
    <w:rsid w:val="007A0581"/>
    <w:rsid w:val="007A086B"/>
    <w:rsid w:val="007A08B8"/>
    <w:rsid w:val="007A0974"/>
    <w:rsid w:val="007A0A03"/>
    <w:rsid w:val="007A0A4C"/>
    <w:rsid w:val="007A0BF1"/>
    <w:rsid w:val="007A0C91"/>
    <w:rsid w:val="007A0CC6"/>
    <w:rsid w:val="007A0E3E"/>
    <w:rsid w:val="007A0E54"/>
    <w:rsid w:val="007A0F1E"/>
    <w:rsid w:val="007A0FA3"/>
    <w:rsid w:val="007A1068"/>
    <w:rsid w:val="007A109A"/>
    <w:rsid w:val="007A12C3"/>
    <w:rsid w:val="007A139B"/>
    <w:rsid w:val="007A13F7"/>
    <w:rsid w:val="007A1619"/>
    <w:rsid w:val="007A164B"/>
    <w:rsid w:val="007A1674"/>
    <w:rsid w:val="007A1862"/>
    <w:rsid w:val="007A186A"/>
    <w:rsid w:val="007A1893"/>
    <w:rsid w:val="007A1A17"/>
    <w:rsid w:val="007A1A4F"/>
    <w:rsid w:val="007A1B15"/>
    <w:rsid w:val="007A1CBE"/>
    <w:rsid w:val="007A1EE5"/>
    <w:rsid w:val="007A1EF1"/>
    <w:rsid w:val="007A212B"/>
    <w:rsid w:val="007A215E"/>
    <w:rsid w:val="007A2171"/>
    <w:rsid w:val="007A21D5"/>
    <w:rsid w:val="007A2211"/>
    <w:rsid w:val="007A2272"/>
    <w:rsid w:val="007A228C"/>
    <w:rsid w:val="007A25F8"/>
    <w:rsid w:val="007A26B6"/>
    <w:rsid w:val="007A26F9"/>
    <w:rsid w:val="007A27F9"/>
    <w:rsid w:val="007A299F"/>
    <w:rsid w:val="007A2A3F"/>
    <w:rsid w:val="007A2BA8"/>
    <w:rsid w:val="007A2BF5"/>
    <w:rsid w:val="007A2C04"/>
    <w:rsid w:val="007A2C31"/>
    <w:rsid w:val="007A2C88"/>
    <w:rsid w:val="007A2CA0"/>
    <w:rsid w:val="007A2CAF"/>
    <w:rsid w:val="007A2CD6"/>
    <w:rsid w:val="007A2DBF"/>
    <w:rsid w:val="007A2F73"/>
    <w:rsid w:val="007A2FE2"/>
    <w:rsid w:val="007A319F"/>
    <w:rsid w:val="007A33AE"/>
    <w:rsid w:val="007A33D1"/>
    <w:rsid w:val="007A34D2"/>
    <w:rsid w:val="007A34D5"/>
    <w:rsid w:val="007A34F1"/>
    <w:rsid w:val="007A3586"/>
    <w:rsid w:val="007A37D5"/>
    <w:rsid w:val="007A3864"/>
    <w:rsid w:val="007A3B59"/>
    <w:rsid w:val="007A3B5C"/>
    <w:rsid w:val="007A3B7B"/>
    <w:rsid w:val="007A3D5A"/>
    <w:rsid w:val="007A3DD4"/>
    <w:rsid w:val="007A3FE6"/>
    <w:rsid w:val="007A4017"/>
    <w:rsid w:val="007A40CE"/>
    <w:rsid w:val="007A4134"/>
    <w:rsid w:val="007A4250"/>
    <w:rsid w:val="007A429D"/>
    <w:rsid w:val="007A42B8"/>
    <w:rsid w:val="007A4354"/>
    <w:rsid w:val="007A43F3"/>
    <w:rsid w:val="007A4412"/>
    <w:rsid w:val="007A443F"/>
    <w:rsid w:val="007A444A"/>
    <w:rsid w:val="007A458E"/>
    <w:rsid w:val="007A46FE"/>
    <w:rsid w:val="007A4816"/>
    <w:rsid w:val="007A4860"/>
    <w:rsid w:val="007A4916"/>
    <w:rsid w:val="007A49A8"/>
    <w:rsid w:val="007A4A1A"/>
    <w:rsid w:val="007A4AA3"/>
    <w:rsid w:val="007A4AF1"/>
    <w:rsid w:val="007A4B04"/>
    <w:rsid w:val="007A4C81"/>
    <w:rsid w:val="007A4D4E"/>
    <w:rsid w:val="007A4E29"/>
    <w:rsid w:val="007A4E3F"/>
    <w:rsid w:val="007A4EEE"/>
    <w:rsid w:val="007A4FE6"/>
    <w:rsid w:val="007A5065"/>
    <w:rsid w:val="007A50D6"/>
    <w:rsid w:val="007A5167"/>
    <w:rsid w:val="007A51C6"/>
    <w:rsid w:val="007A533B"/>
    <w:rsid w:val="007A533D"/>
    <w:rsid w:val="007A5385"/>
    <w:rsid w:val="007A544F"/>
    <w:rsid w:val="007A5580"/>
    <w:rsid w:val="007A55CF"/>
    <w:rsid w:val="007A55EC"/>
    <w:rsid w:val="007A564B"/>
    <w:rsid w:val="007A585B"/>
    <w:rsid w:val="007A5931"/>
    <w:rsid w:val="007A595A"/>
    <w:rsid w:val="007A598F"/>
    <w:rsid w:val="007A59B1"/>
    <w:rsid w:val="007A5A05"/>
    <w:rsid w:val="007A5A89"/>
    <w:rsid w:val="007A5AEB"/>
    <w:rsid w:val="007A5B05"/>
    <w:rsid w:val="007A5B0E"/>
    <w:rsid w:val="007A5BCE"/>
    <w:rsid w:val="007A5E17"/>
    <w:rsid w:val="007A5E4E"/>
    <w:rsid w:val="007A5EE6"/>
    <w:rsid w:val="007A6018"/>
    <w:rsid w:val="007A603A"/>
    <w:rsid w:val="007A60F9"/>
    <w:rsid w:val="007A60FF"/>
    <w:rsid w:val="007A61C4"/>
    <w:rsid w:val="007A61F1"/>
    <w:rsid w:val="007A6214"/>
    <w:rsid w:val="007A6365"/>
    <w:rsid w:val="007A638F"/>
    <w:rsid w:val="007A655A"/>
    <w:rsid w:val="007A65B6"/>
    <w:rsid w:val="007A65DB"/>
    <w:rsid w:val="007A6666"/>
    <w:rsid w:val="007A67BA"/>
    <w:rsid w:val="007A67CE"/>
    <w:rsid w:val="007A68B5"/>
    <w:rsid w:val="007A68CF"/>
    <w:rsid w:val="007A68EC"/>
    <w:rsid w:val="007A6A85"/>
    <w:rsid w:val="007A6B45"/>
    <w:rsid w:val="007A6B8C"/>
    <w:rsid w:val="007A6BD6"/>
    <w:rsid w:val="007A6C90"/>
    <w:rsid w:val="007A6C9D"/>
    <w:rsid w:val="007A6D6A"/>
    <w:rsid w:val="007A6D71"/>
    <w:rsid w:val="007A6DF5"/>
    <w:rsid w:val="007A6E02"/>
    <w:rsid w:val="007A6EA7"/>
    <w:rsid w:val="007A6F7A"/>
    <w:rsid w:val="007A6FB2"/>
    <w:rsid w:val="007A700D"/>
    <w:rsid w:val="007A7050"/>
    <w:rsid w:val="007A7060"/>
    <w:rsid w:val="007A70F2"/>
    <w:rsid w:val="007A7133"/>
    <w:rsid w:val="007A715D"/>
    <w:rsid w:val="007A7277"/>
    <w:rsid w:val="007A7292"/>
    <w:rsid w:val="007A7418"/>
    <w:rsid w:val="007A7432"/>
    <w:rsid w:val="007A75DB"/>
    <w:rsid w:val="007A7673"/>
    <w:rsid w:val="007A77AE"/>
    <w:rsid w:val="007A79B3"/>
    <w:rsid w:val="007A7B07"/>
    <w:rsid w:val="007A7B32"/>
    <w:rsid w:val="007A7B74"/>
    <w:rsid w:val="007A7BFF"/>
    <w:rsid w:val="007A7CD7"/>
    <w:rsid w:val="007A7CDD"/>
    <w:rsid w:val="007A7DA6"/>
    <w:rsid w:val="007A7DCE"/>
    <w:rsid w:val="007A7FF7"/>
    <w:rsid w:val="007B00B6"/>
    <w:rsid w:val="007B00C2"/>
    <w:rsid w:val="007B0192"/>
    <w:rsid w:val="007B01EE"/>
    <w:rsid w:val="007B0333"/>
    <w:rsid w:val="007B0542"/>
    <w:rsid w:val="007B05FB"/>
    <w:rsid w:val="007B0699"/>
    <w:rsid w:val="007B06D8"/>
    <w:rsid w:val="007B0846"/>
    <w:rsid w:val="007B08E2"/>
    <w:rsid w:val="007B099B"/>
    <w:rsid w:val="007B09B7"/>
    <w:rsid w:val="007B09D8"/>
    <w:rsid w:val="007B09FF"/>
    <w:rsid w:val="007B0BAD"/>
    <w:rsid w:val="007B0BCD"/>
    <w:rsid w:val="007B0BE4"/>
    <w:rsid w:val="007B0D7B"/>
    <w:rsid w:val="007B0FBA"/>
    <w:rsid w:val="007B0FFA"/>
    <w:rsid w:val="007B1040"/>
    <w:rsid w:val="007B10C4"/>
    <w:rsid w:val="007B111A"/>
    <w:rsid w:val="007B11AF"/>
    <w:rsid w:val="007B1299"/>
    <w:rsid w:val="007B15CF"/>
    <w:rsid w:val="007B162B"/>
    <w:rsid w:val="007B16B7"/>
    <w:rsid w:val="007B16DF"/>
    <w:rsid w:val="007B1795"/>
    <w:rsid w:val="007B1875"/>
    <w:rsid w:val="007B18EF"/>
    <w:rsid w:val="007B19D0"/>
    <w:rsid w:val="007B19E3"/>
    <w:rsid w:val="007B19F4"/>
    <w:rsid w:val="007B1AB1"/>
    <w:rsid w:val="007B1B7D"/>
    <w:rsid w:val="007B1CA6"/>
    <w:rsid w:val="007B1CB5"/>
    <w:rsid w:val="007B1ED6"/>
    <w:rsid w:val="007B1F61"/>
    <w:rsid w:val="007B2006"/>
    <w:rsid w:val="007B224F"/>
    <w:rsid w:val="007B2292"/>
    <w:rsid w:val="007B2402"/>
    <w:rsid w:val="007B2449"/>
    <w:rsid w:val="007B2546"/>
    <w:rsid w:val="007B25F6"/>
    <w:rsid w:val="007B2704"/>
    <w:rsid w:val="007B29A6"/>
    <w:rsid w:val="007B2A68"/>
    <w:rsid w:val="007B2B96"/>
    <w:rsid w:val="007B2C1E"/>
    <w:rsid w:val="007B2D85"/>
    <w:rsid w:val="007B2E0E"/>
    <w:rsid w:val="007B2E5B"/>
    <w:rsid w:val="007B2E83"/>
    <w:rsid w:val="007B2EB4"/>
    <w:rsid w:val="007B2ED6"/>
    <w:rsid w:val="007B2F12"/>
    <w:rsid w:val="007B3036"/>
    <w:rsid w:val="007B32C1"/>
    <w:rsid w:val="007B33C6"/>
    <w:rsid w:val="007B3422"/>
    <w:rsid w:val="007B34CC"/>
    <w:rsid w:val="007B35CE"/>
    <w:rsid w:val="007B3657"/>
    <w:rsid w:val="007B376A"/>
    <w:rsid w:val="007B37ED"/>
    <w:rsid w:val="007B3939"/>
    <w:rsid w:val="007B39FB"/>
    <w:rsid w:val="007B3AD2"/>
    <w:rsid w:val="007B3BD1"/>
    <w:rsid w:val="007B3C12"/>
    <w:rsid w:val="007B3F0A"/>
    <w:rsid w:val="007B3F70"/>
    <w:rsid w:val="007B4010"/>
    <w:rsid w:val="007B401B"/>
    <w:rsid w:val="007B407A"/>
    <w:rsid w:val="007B41E4"/>
    <w:rsid w:val="007B4464"/>
    <w:rsid w:val="007B44DD"/>
    <w:rsid w:val="007B451F"/>
    <w:rsid w:val="007B46BE"/>
    <w:rsid w:val="007B488C"/>
    <w:rsid w:val="007B48A8"/>
    <w:rsid w:val="007B497C"/>
    <w:rsid w:val="007B49DB"/>
    <w:rsid w:val="007B4AE4"/>
    <w:rsid w:val="007B4B6A"/>
    <w:rsid w:val="007B4B6F"/>
    <w:rsid w:val="007B4BD7"/>
    <w:rsid w:val="007B4C75"/>
    <w:rsid w:val="007B4CDD"/>
    <w:rsid w:val="007B4DA3"/>
    <w:rsid w:val="007B4DF7"/>
    <w:rsid w:val="007B4E2B"/>
    <w:rsid w:val="007B4EAD"/>
    <w:rsid w:val="007B4EF1"/>
    <w:rsid w:val="007B4F01"/>
    <w:rsid w:val="007B50B9"/>
    <w:rsid w:val="007B521D"/>
    <w:rsid w:val="007B5220"/>
    <w:rsid w:val="007B5264"/>
    <w:rsid w:val="007B543F"/>
    <w:rsid w:val="007B5532"/>
    <w:rsid w:val="007B55C9"/>
    <w:rsid w:val="007B55D3"/>
    <w:rsid w:val="007B56DF"/>
    <w:rsid w:val="007B5791"/>
    <w:rsid w:val="007B58ED"/>
    <w:rsid w:val="007B59BD"/>
    <w:rsid w:val="007B59E4"/>
    <w:rsid w:val="007B5A0C"/>
    <w:rsid w:val="007B5A36"/>
    <w:rsid w:val="007B5A84"/>
    <w:rsid w:val="007B5AAF"/>
    <w:rsid w:val="007B5BB5"/>
    <w:rsid w:val="007B5CC8"/>
    <w:rsid w:val="007B5E17"/>
    <w:rsid w:val="007B5FA5"/>
    <w:rsid w:val="007B6064"/>
    <w:rsid w:val="007B60C8"/>
    <w:rsid w:val="007B60E6"/>
    <w:rsid w:val="007B62DB"/>
    <w:rsid w:val="007B6583"/>
    <w:rsid w:val="007B6687"/>
    <w:rsid w:val="007B669C"/>
    <w:rsid w:val="007B674A"/>
    <w:rsid w:val="007B6770"/>
    <w:rsid w:val="007B67AA"/>
    <w:rsid w:val="007B687B"/>
    <w:rsid w:val="007B68B4"/>
    <w:rsid w:val="007B699B"/>
    <w:rsid w:val="007B6B2C"/>
    <w:rsid w:val="007B6BFA"/>
    <w:rsid w:val="007B6CB9"/>
    <w:rsid w:val="007B6DAB"/>
    <w:rsid w:val="007B6E40"/>
    <w:rsid w:val="007B6E50"/>
    <w:rsid w:val="007B6E62"/>
    <w:rsid w:val="007B6F02"/>
    <w:rsid w:val="007B6F09"/>
    <w:rsid w:val="007B6F4C"/>
    <w:rsid w:val="007B6FF5"/>
    <w:rsid w:val="007B701B"/>
    <w:rsid w:val="007B70C7"/>
    <w:rsid w:val="007B713E"/>
    <w:rsid w:val="007B7194"/>
    <w:rsid w:val="007B71E3"/>
    <w:rsid w:val="007B7210"/>
    <w:rsid w:val="007B7355"/>
    <w:rsid w:val="007B7427"/>
    <w:rsid w:val="007B745E"/>
    <w:rsid w:val="007B7680"/>
    <w:rsid w:val="007B7747"/>
    <w:rsid w:val="007B78AE"/>
    <w:rsid w:val="007B7978"/>
    <w:rsid w:val="007B79A5"/>
    <w:rsid w:val="007B7B0C"/>
    <w:rsid w:val="007B7B7F"/>
    <w:rsid w:val="007B7C23"/>
    <w:rsid w:val="007B7CD4"/>
    <w:rsid w:val="007B7D1C"/>
    <w:rsid w:val="007B7D3D"/>
    <w:rsid w:val="007B7DE8"/>
    <w:rsid w:val="007B7FB5"/>
    <w:rsid w:val="007C0006"/>
    <w:rsid w:val="007C0062"/>
    <w:rsid w:val="007C00C7"/>
    <w:rsid w:val="007C0173"/>
    <w:rsid w:val="007C019A"/>
    <w:rsid w:val="007C026F"/>
    <w:rsid w:val="007C02E7"/>
    <w:rsid w:val="007C03E0"/>
    <w:rsid w:val="007C03FA"/>
    <w:rsid w:val="007C0727"/>
    <w:rsid w:val="007C0812"/>
    <w:rsid w:val="007C0A05"/>
    <w:rsid w:val="007C0BA3"/>
    <w:rsid w:val="007C0C04"/>
    <w:rsid w:val="007C0C11"/>
    <w:rsid w:val="007C0EED"/>
    <w:rsid w:val="007C0F02"/>
    <w:rsid w:val="007C0F9E"/>
    <w:rsid w:val="007C0FDB"/>
    <w:rsid w:val="007C111D"/>
    <w:rsid w:val="007C1138"/>
    <w:rsid w:val="007C1155"/>
    <w:rsid w:val="007C124B"/>
    <w:rsid w:val="007C1287"/>
    <w:rsid w:val="007C135C"/>
    <w:rsid w:val="007C13CF"/>
    <w:rsid w:val="007C1493"/>
    <w:rsid w:val="007C14B0"/>
    <w:rsid w:val="007C14B1"/>
    <w:rsid w:val="007C1506"/>
    <w:rsid w:val="007C165E"/>
    <w:rsid w:val="007C1662"/>
    <w:rsid w:val="007C16BC"/>
    <w:rsid w:val="007C198A"/>
    <w:rsid w:val="007C1A6F"/>
    <w:rsid w:val="007C1CA6"/>
    <w:rsid w:val="007C1E65"/>
    <w:rsid w:val="007C1EF4"/>
    <w:rsid w:val="007C1EFD"/>
    <w:rsid w:val="007C1F85"/>
    <w:rsid w:val="007C205A"/>
    <w:rsid w:val="007C2140"/>
    <w:rsid w:val="007C2180"/>
    <w:rsid w:val="007C2191"/>
    <w:rsid w:val="007C2200"/>
    <w:rsid w:val="007C2256"/>
    <w:rsid w:val="007C2266"/>
    <w:rsid w:val="007C2268"/>
    <w:rsid w:val="007C22D5"/>
    <w:rsid w:val="007C22D8"/>
    <w:rsid w:val="007C2398"/>
    <w:rsid w:val="007C249E"/>
    <w:rsid w:val="007C2526"/>
    <w:rsid w:val="007C2527"/>
    <w:rsid w:val="007C25B9"/>
    <w:rsid w:val="007C2707"/>
    <w:rsid w:val="007C2805"/>
    <w:rsid w:val="007C282E"/>
    <w:rsid w:val="007C2A5E"/>
    <w:rsid w:val="007C2B18"/>
    <w:rsid w:val="007C2CD6"/>
    <w:rsid w:val="007C2E54"/>
    <w:rsid w:val="007C2EEA"/>
    <w:rsid w:val="007C308C"/>
    <w:rsid w:val="007C30B3"/>
    <w:rsid w:val="007C30D8"/>
    <w:rsid w:val="007C3191"/>
    <w:rsid w:val="007C3225"/>
    <w:rsid w:val="007C339F"/>
    <w:rsid w:val="007C343B"/>
    <w:rsid w:val="007C34DA"/>
    <w:rsid w:val="007C364B"/>
    <w:rsid w:val="007C378E"/>
    <w:rsid w:val="007C3856"/>
    <w:rsid w:val="007C3B66"/>
    <w:rsid w:val="007C3C77"/>
    <w:rsid w:val="007C3C9F"/>
    <w:rsid w:val="007C3DFD"/>
    <w:rsid w:val="007C3F37"/>
    <w:rsid w:val="007C4020"/>
    <w:rsid w:val="007C4030"/>
    <w:rsid w:val="007C406F"/>
    <w:rsid w:val="007C40F9"/>
    <w:rsid w:val="007C4306"/>
    <w:rsid w:val="007C430A"/>
    <w:rsid w:val="007C43E3"/>
    <w:rsid w:val="007C4462"/>
    <w:rsid w:val="007C4510"/>
    <w:rsid w:val="007C45B4"/>
    <w:rsid w:val="007C47CE"/>
    <w:rsid w:val="007C4892"/>
    <w:rsid w:val="007C4917"/>
    <w:rsid w:val="007C4988"/>
    <w:rsid w:val="007C49FD"/>
    <w:rsid w:val="007C4A33"/>
    <w:rsid w:val="007C4A99"/>
    <w:rsid w:val="007C4A9E"/>
    <w:rsid w:val="007C4AC2"/>
    <w:rsid w:val="007C4B92"/>
    <w:rsid w:val="007C4C4A"/>
    <w:rsid w:val="007C4CAB"/>
    <w:rsid w:val="007C4CDF"/>
    <w:rsid w:val="007C4DFD"/>
    <w:rsid w:val="007C4EA5"/>
    <w:rsid w:val="007C4EB4"/>
    <w:rsid w:val="007C4F0F"/>
    <w:rsid w:val="007C4F1E"/>
    <w:rsid w:val="007C5017"/>
    <w:rsid w:val="007C5050"/>
    <w:rsid w:val="007C5141"/>
    <w:rsid w:val="007C5169"/>
    <w:rsid w:val="007C52A3"/>
    <w:rsid w:val="007C539D"/>
    <w:rsid w:val="007C54BD"/>
    <w:rsid w:val="007C54CF"/>
    <w:rsid w:val="007C54F6"/>
    <w:rsid w:val="007C54FD"/>
    <w:rsid w:val="007C5625"/>
    <w:rsid w:val="007C5665"/>
    <w:rsid w:val="007C570A"/>
    <w:rsid w:val="007C5736"/>
    <w:rsid w:val="007C5795"/>
    <w:rsid w:val="007C57D4"/>
    <w:rsid w:val="007C5945"/>
    <w:rsid w:val="007C59BA"/>
    <w:rsid w:val="007C5A75"/>
    <w:rsid w:val="007C5A94"/>
    <w:rsid w:val="007C5AD5"/>
    <w:rsid w:val="007C5ADE"/>
    <w:rsid w:val="007C5C65"/>
    <w:rsid w:val="007C5C94"/>
    <w:rsid w:val="007C5C97"/>
    <w:rsid w:val="007C5D18"/>
    <w:rsid w:val="007C5D4D"/>
    <w:rsid w:val="007C5DB1"/>
    <w:rsid w:val="007C5E45"/>
    <w:rsid w:val="007C5EEC"/>
    <w:rsid w:val="007C5FE9"/>
    <w:rsid w:val="007C6044"/>
    <w:rsid w:val="007C61D0"/>
    <w:rsid w:val="007C61F7"/>
    <w:rsid w:val="007C6482"/>
    <w:rsid w:val="007C64FD"/>
    <w:rsid w:val="007C675E"/>
    <w:rsid w:val="007C67AB"/>
    <w:rsid w:val="007C68BC"/>
    <w:rsid w:val="007C696F"/>
    <w:rsid w:val="007C6B76"/>
    <w:rsid w:val="007C6CEB"/>
    <w:rsid w:val="007C6D59"/>
    <w:rsid w:val="007C6DA9"/>
    <w:rsid w:val="007C6DBB"/>
    <w:rsid w:val="007C6EFE"/>
    <w:rsid w:val="007C6F99"/>
    <w:rsid w:val="007C7023"/>
    <w:rsid w:val="007C704E"/>
    <w:rsid w:val="007C715B"/>
    <w:rsid w:val="007C7173"/>
    <w:rsid w:val="007C724F"/>
    <w:rsid w:val="007C725C"/>
    <w:rsid w:val="007C72CF"/>
    <w:rsid w:val="007C7354"/>
    <w:rsid w:val="007C73AD"/>
    <w:rsid w:val="007C7415"/>
    <w:rsid w:val="007C7681"/>
    <w:rsid w:val="007C789A"/>
    <w:rsid w:val="007C794E"/>
    <w:rsid w:val="007C79C3"/>
    <w:rsid w:val="007C7A50"/>
    <w:rsid w:val="007C7B23"/>
    <w:rsid w:val="007C7B89"/>
    <w:rsid w:val="007C7C83"/>
    <w:rsid w:val="007C7CB4"/>
    <w:rsid w:val="007C7D11"/>
    <w:rsid w:val="007C7D1C"/>
    <w:rsid w:val="007C7D23"/>
    <w:rsid w:val="007C7DCD"/>
    <w:rsid w:val="007C7E52"/>
    <w:rsid w:val="007D0031"/>
    <w:rsid w:val="007D00D6"/>
    <w:rsid w:val="007D01BD"/>
    <w:rsid w:val="007D0220"/>
    <w:rsid w:val="007D027B"/>
    <w:rsid w:val="007D027D"/>
    <w:rsid w:val="007D056F"/>
    <w:rsid w:val="007D08CA"/>
    <w:rsid w:val="007D0910"/>
    <w:rsid w:val="007D09C3"/>
    <w:rsid w:val="007D0B18"/>
    <w:rsid w:val="007D0B40"/>
    <w:rsid w:val="007D0CC6"/>
    <w:rsid w:val="007D0CD8"/>
    <w:rsid w:val="007D0D9D"/>
    <w:rsid w:val="007D0ECE"/>
    <w:rsid w:val="007D0EFB"/>
    <w:rsid w:val="007D0FBC"/>
    <w:rsid w:val="007D1073"/>
    <w:rsid w:val="007D11D0"/>
    <w:rsid w:val="007D1412"/>
    <w:rsid w:val="007D15A9"/>
    <w:rsid w:val="007D1779"/>
    <w:rsid w:val="007D17A7"/>
    <w:rsid w:val="007D1840"/>
    <w:rsid w:val="007D1915"/>
    <w:rsid w:val="007D1935"/>
    <w:rsid w:val="007D1A2C"/>
    <w:rsid w:val="007D1B91"/>
    <w:rsid w:val="007D1BF3"/>
    <w:rsid w:val="007D2168"/>
    <w:rsid w:val="007D21BC"/>
    <w:rsid w:val="007D2352"/>
    <w:rsid w:val="007D2360"/>
    <w:rsid w:val="007D24F6"/>
    <w:rsid w:val="007D258A"/>
    <w:rsid w:val="007D25B4"/>
    <w:rsid w:val="007D25CC"/>
    <w:rsid w:val="007D2609"/>
    <w:rsid w:val="007D26EC"/>
    <w:rsid w:val="007D27BF"/>
    <w:rsid w:val="007D28B0"/>
    <w:rsid w:val="007D2A45"/>
    <w:rsid w:val="007D2CF4"/>
    <w:rsid w:val="007D2D81"/>
    <w:rsid w:val="007D2DC9"/>
    <w:rsid w:val="007D2EAB"/>
    <w:rsid w:val="007D2EEA"/>
    <w:rsid w:val="007D2F57"/>
    <w:rsid w:val="007D30D2"/>
    <w:rsid w:val="007D310E"/>
    <w:rsid w:val="007D3155"/>
    <w:rsid w:val="007D318F"/>
    <w:rsid w:val="007D322D"/>
    <w:rsid w:val="007D32F0"/>
    <w:rsid w:val="007D3355"/>
    <w:rsid w:val="007D3379"/>
    <w:rsid w:val="007D33E9"/>
    <w:rsid w:val="007D33EC"/>
    <w:rsid w:val="007D3498"/>
    <w:rsid w:val="007D3645"/>
    <w:rsid w:val="007D38FE"/>
    <w:rsid w:val="007D391D"/>
    <w:rsid w:val="007D3A14"/>
    <w:rsid w:val="007D3A5A"/>
    <w:rsid w:val="007D3AC5"/>
    <w:rsid w:val="007D3B75"/>
    <w:rsid w:val="007D3B79"/>
    <w:rsid w:val="007D3B7A"/>
    <w:rsid w:val="007D3C72"/>
    <w:rsid w:val="007D3CA4"/>
    <w:rsid w:val="007D3D22"/>
    <w:rsid w:val="007D3D76"/>
    <w:rsid w:val="007D3E19"/>
    <w:rsid w:val="007D3FEF"/>
    <w:rsid w:val="007D4038"/>
    <w:rsid w:val="007D409D"/>
    <w:rsid w:val="007D40E7"/>
    <w:rsid w:val="007D4210"/>
    <w:rsid w:val="007D4246"/>
    <w:rsid w:val="007D429A"/>
    <w:rsid w:val="007D42CD"/>
    <w:rsid w:val="007D4597"/>
    <w:rsid w:val="007D468B"/>
    <w:rsid w:val="007D4760"/>
    <w:rsid w:val="007D47F6"/>
    <w:rsid w:val="007D48CF"/>
    <w:rsid w:val="007D4915"/>
    <w:rsid w:val="007D49F6"/>
    <w:rsid w:val="007D4C61"/>
    <w:rsid w:val="007D4D6E"/>
    <w:rsid w:val="007D4DAF"/>
    <w:rsid w:val="007D4FBD"/>
    <w:rsid w:val="007D4FC7"/>
    <w:rsid w:val="007D510E"/>
    <w:rsid w:val="007D53E7"/>
    <w:rsid w:val="007D553B"/>
    <w:rsid w:val="007D559C"/>
    <w:rsid w:val="007D5696"/>
    <w:rsid w:val="007D576E"/>
    <w:rsid w:val="007D57E4"/>
    <w:rsid w:val="007D5820"/>
    <w:rsid w:val="007D58E9"/>
    <w:rsid w:val="007D59F3"/>
    <w:rsid w:val="007D5A0E"/>
    <w:rsid w:val="007D5B10"/>
    <w:rsid w:val="007D5B18"/>
    <w:rsid w:val="007D5B2F"/>
    <w:rsid w:val="007D5C80"/>
    <w:rsid w:val="007D5DCF"/>
    <w:rsid w:val="007D5E25"/>
    <w:rsid w:val="007D603E"/>
    <w:rsid w:val="007D6108"/>
    <w:rsid w:val="007D624C"/>
    <w:rsid w:val="007D62CE"/>
    <w:rsid w:val="007D64DD"/>
    <w:rsid w:val="007D6618"/>
    <w:rsid w:val="007D6676"/>
    <w:rsid w:val="007D6727"/>
    <w:rsid w:val="007D672F"/>
    <w:rsid w:val="007D6839"/>
    <w:rsid w:val="007D687B"/>
    <w:rsid w:val="007D68ED"/>
    <w:rsid w:val="007D695B"/>
    <w:rsid w:val="007D69AE"/>
    <w:rsid w:val="007D6A2A"/>
    <w:rsid w:val="007D6A44"/>
    <w:rsid w:val="007D6A54"/>
    <w:rsid w:val="007D6AED"/>
    <w:rsid w:val="007D6B1B"/>
    <w:rsid w:val="007D6CBA"/>
    <w:rsid w:val="007D6D56"/>
    <w:rsid w:val="007D6DD2"/>
    <w:rsid w:val="007D6E2C"/>
    <w:rsid w:val="007D7184"/>
    <w:rsid w:val="007D71E5"/>
    <w:rsid w:val="007D738C"/>
    <w:rsid w:val="007D73CF"/>
    <w:rsid w:val="007D7418"/>
    <w:rsid w:val="007D7597"/>
    <w:rsid w:val="007D75C5"/>
    <w:rsid w:val="007D763C"/>
    <w:rsid w:val="007D76A2"/>
    <w:rsid w:val="007D77D7"/>
    <w:rsid w:val="007D79B5"/>
    <w:rsid w:val="007D7C1F"/>
    <w:rsid w:val="007D7CF9"/>
    <w:rsid w:val="007D7D54"/>
    <w:rsid w:val="007D7F22"/>
    <w:rsid w:val="007E005D"/>
    <w:rsid w:val="007E00FA"/>
    <w:rsid w:val="007E01C2"/>
    <w:rsid w:val="007E01C4"/>
    <w:rsid w:val="007E01F2"/>
    <w:rsid w:val="007E0261"/>
    <w:rsid w:val="007E02F9"/>
    <w:rsid w:val="007E043E"/>
    <w:rsid w:val="007E049D"/>
    <w:rsid w:val="007E05C3"/>
    <w:rsid w:val="007E06DB"/>
    <w:rsid w:val="007E0767"/>
    <w:rsid w:val="007E082A"/>
    <w:rsid w:val="007E08BF"/>
    <w:rsid w:val="007E08FE"/>
    <w:rsid w:val="007E0913"/>
    <w:rsid w:val="007E0972"/>
    <w:rsid w:val="007E09AD"/>
    <w:rsid w:val="007E0ABB"/>
    <w:rsid w:val="007E0B8F"/>
    <w:rsid w:val="007E0B9B"/>
    <w:rsid w:val="007E0C0E"/>
    <w:rsid w:val="007E0D2C"/>
    <w:rsid w:val="007E0DF4"/>
    <w:rsid w:val="007E0E63"/>
    <w:rsid w:val="007E0E68"/>
    <w:rsid w:val="007E122F"/>
    <w:rsid w:val="007E132E"/>
    <w:rsid w:val="007E1370"/>
    <w:rsid w:val="007E13F2"/>
    <w:rsid w:val="007E1408"/>
    <w:rsid w:val="007E149A"/>
    <w:rsid w:val="007E14E2"/>
    <w:rsid w:val="007E157A"/>
    <w:rsid w:val="007E169A"/>
    <w:rsid w:val="007E16D9"/>
    <w:rsid w:val="007E16DF"/>
    <w:rsid w:val="007E1791"/>
    <w:rsid w:val="007E18D7"/>
    <w:rsid w:val="007E1912"/>
    <w:rsid w:val="007E1917"/>
    <w:rsid w:val="007E1A42"/>
    <w:rsid w:val="007E1C3C"/>
    <w:rsid w:val="007E1C73"/>
    <w:rsid w:val="007E1DE9"/>
    <w:rsid w:val="007E207D"/>
    <w:rsid w:val="007E2143"/>
    <w:rsid w:val="007E21BF"/>
    <w:rsid w:val="007E21DF"/>
    <w:rsid w:val="007E21F1"/>
    <w:rsid w:val="007E2411"/>
    <w:rsid w:val="007E24D2"/>
    <w:rsid w:val="007E2536"/>
    <w:rsid w:val="007E2711"/>
    <w:rsid w:val="007E273D"/>
    <w:rsid w:val="007E2784"/>
    <w:rsid w:val="007E27E0"/>
    <w:rsid w:val="007E27EF"/>
    <w:rsid w:val="007E2810"/>
    <w:rsid w:val="007E2873"/>
    <w:rsid w:val="007E2889"/>
    <w:rsid w:val="007E29A5"/>
    <w:rsid w:val="007E2A81"/>
    <w:rsid w:val="007E2BA2"/>
    <w:rsid w:val="007E2C4B"/>
    <w:rsid w:val="007E2C6A"/>
    <w:rsid w:val="007E2C8C"/>
    <w:rsid w:val="007E2EA7"/>
    <w:rsid w:val="007E2EDE"/>
    <w:rsid w:val="007E2F6A"/>
    <w:rsid w:val="007E2F8F"/>
    <w:rsid w:val="007E30B1"/>
    <w:rsid w:val="007E3180"/>
    <w:rsid w:val="007E3249"/>
    <w:rsid w:val="007E3296"/>
    <w:rsid w:val="007E32AD"/>
    <w:rsid w:val="007E32E6"/>
    <w:rsid w:val="007E3408"/>
    <w:rsid w:val="007E3494"/>
    <w:rsid w:val="007E3579"/>
    <w:rsid w:val="007E3596"/>
    <w:rsid w:val="007E35AC"/>
    <w:rsid w:val="007E362A"/>
    <w:rsid w:val="007E3746"/>
    <w:rsid w:val="007E3B05"/>
    <w:rsid w:val="007E3B78"/>
    <w:rsid w:val="007E3B97"/>
    <w:rsid w:val="007E3BE2"/>
    <w:rsid w:val="007E3BF6"/>
    <w:rsid w:val="007E3C2E"/>
    <w:rsid w:val="007E3D06"/>
    <w:rsid w:val="007E3F69"/>
    <w:rsid w:val="007E3FE2"/>
    <w:rsid w:val="007E4195"/>
    <w:rsid w:val="007E42CC"/>
    <w:rsid w:val="007E438E"/>
    <w:rsid w:val="007E444A"/>
    <w:rsid w:val="007E44D3"/>
    <w:rsid w:val="007E4574"/>
    <w:rsid w:val="007E464D"/>
    <w:rsid w:val="007E4669"/>
    <w:rsid w:val="007E480A"/>
    <w:rsid w:val="007E4916"/>
    <w:rsid w:val="007E4980"/>
    <w:rsid w:val="007E49AA"/>
    <w:rsid w:val="007E4BA5"/>
    <w:rsid w:val="007E4DB8"/>
    <w:rsid w:val="007E4DFC"/>
    <w:rsid w:val="007E4E39"/>
    <w:rsid w:val="007E4F05"/>
    <w:rsid w:val="007E4F4E"/>
    <w:rsid w:val="007E5151"/>
    <w:rsid w:val="007E5260"/>
    <w:rsid w:val="007E526E"/>
    <w:rsid w:val="007E52A5"/>
    <w:rsid w:val="007E52BD"/>
    <w:rsid w:val="007E53A8"/>
    <w:rsid w:val="007E5422"/>
    <w:rsid w:val="007E5453"/>
    <w:rsid w:val="007E555A"/>
    <w:rsid w:val="007E55C3"/>
    <w:rsid w:val="007E55EB"/>
    <w:rsid w:val="007E566A"/>
    <w:rsid w:val="007E57ED"/>
    <w:rsid w:val="007E5922"/>
    <w:rsid w:val="007E5957"/>
    <w:rsid w:val="007E59D9"/>
    <w:rsid w:val="007E5A31"/>
    <w:rsid w:val="007E5B54"/>
    <w:rsid w:val="007E5C5C"/>
    <w:rsid w:val="007E5EBF"/>
    <w:rsid w:val="007E5EDB"/>
    <w:rsid w:val="007E5EFF"/>
    <w:rsid w:val="007E5FBC"/>
    <w:rsid w:val="007E60C5"/>
    <w:rsid w:val="007E617F"/>
    <w:rsid w:val="007E62AE"/>
    <w:rsid w:val="007E6416"/>
    <w:rsid w:val="007E6464"/>
    <w:rsid w:val="007E64B3"/>
    <w:rsid w:val="007E650C"/>
    <w:rsid w:val="007E6526"/>
    <w:rsid w:val="007E6551"/>
    <w:rsid w:val="007E65AE"/>
    <w:rsid w:val="007E65B2"/>
    <w:rsid w:val="007E6933"/>
    <w:rsid w:val="007E6981"/>
    <w:rsid w:val="007E6AD0"/>
    <w:rsid w:val="007E6BC7"/>
    <w:rsid w:val="007E6D57"/>
    <w:rsid w:val="007E6E0A"/>
    <w:rsid w:val="007E6E91"/>
    <w:rsid w:val="007E6F39"/>
    <w:rsid w:val="007E6FF1"/>
    <w:rsid w:val="007E7199"/>
    <w:rsid w:val="007E71B2"/>
    <w:rsid w:val="007E72AC"/>
    <w:rsid w:val="007E72B0"/>
    <w:rsid w:val="007E734E"/>
    <w:rsid w:val="007E73BF"/>
    <w:rsid w:val="007E7426"/>
    <w:rsid w:val="007E7461"/>
    <w:rsid w:val="007E7587"/>
    <w:rsid w:val="007E76D1"/>
    <w:rsid w:val="007E7775"/>
    <w:rsid w:val="007E7777"/>
    <w:rsid w:val="007E78D5"/>
    <w:rsid w:val="007E793E"/>
    <w:rsid w:val="007E7B30"/>
    <w:rsid w:val="007E7E27"/>
    <w:rsid w:val="007E7E3C"/>
    <w:rsid w:val="007E7EC1"/>
    <w:rsid w:val="007E7EDF"/>
    <w:rsid w:val="007E7FD6"/>
    <w:rsid w:val="007F006D"/>
    <w:rsid w:val="007F0075"/>
    <w:rsid w:val="007F0211"/>
    <w:rsid w:val="007F028E"/>
    <w:rsid w:val="007F02AB"/>
    <w:rsid w:val="007F02C2"/>
    <w:rsid w:val="007F0464"/>
    <w:rsid w:val="007F052A"/>
    <w:rsid w:val="007F0600"/>
    <w:rsid w:val="007F0662"/>
    <w:rsid w:val="007F06E2"/>
    <w:rsid w:val="007F0838"/>
    <w:rsid w:val="007F083F"/>
    <w:rsid w:val="007F0841"/>
    <w:rsid w:val="007F09FA"/>
    <w:rsid w:val="007F0A50"/>
    <w:rsid w:val="007F0BE4"/>
    <w:rsid w:val="007F0C98"/>
    <w:rsid w:val="007F0CEA"/>
    <w:rsid w:val="007F0E03"/>
    <w:rsid w:val="007F0FBC"/>
    <w:rsid w:val="007F10A2"/>
    <w:rsid w:val="007F10E1"/>
    <w:rsid w:val="007F1150"/>
    <w:rsid w:val="007F11B6"/>
    <w:rsid w:val="007F1212"/>
    <w:rsid w:val="007F12C9"/>
    <w:rsid w:val="007F1343"/>
    <w:rsid w:val="007F14E8"/>
    <w:rsid w:val="007F14EA"/>
    <w:rsid w:val="007F14F8"/>
    <w:rsid w:val="007F154E"/>
    <w:rsid w:val="007F15C3"/>
    <w:rsid w:val="007F16BD"/>
    <w:rsid w:val="007F1722"/>
    <w:rsid w:val="007F17CA"/>
    <w:rsid w:val="007F1811"/>
    <w:rsid w:val="007F1D99"/>
    <w:rsid w:val="007F1EDC"/>
    <w:rsid w:val="007F1EF0"/>
    <w:rsid w:val="007F1F3F"/>
    <w:rsid w:val="007F1F57"/>
    <w:rsid w:val="007F2005"/>
    <w:rsid w:val="007F215A"/>
    <w:rsid w:val="007F219C"/>
    <w:rsid w:val="007F2338"/>
    <w:rsid w:val="007F23C5"/>
    <w:rsid w:val="007F247D"/>
    <w:rsid w:val="007F24B0"/>
    <w:rsid w:val="007F2508"/>
    <w:rsid w:val="007F257D"/>
    <w:rsid w:val="007F25CE"/>
    <w:rsid w:val="007F268D"/>
    <w:rsid w:val="007F26A0"/>
    <w:rsid w:val="007F291C"/>
    <w:rsid w:val="007F2B12"/>
    <w:rsid w:val="007F2B44"/>
    <w:rsid w:val="007F2B8F"/>
    <w:rsid w:val="007F2BBA"/>
    <w:rsid w:val="007F2BBC"/>
    <w:rsid w:val="007F2BF6"/>
    <w:rsid w:val="007F2C73"/>
    <w:rsid w:val="007F2CC8"/>
    <w:rsid w:val="007F2CCD"/>
    <w:rsid w:val="007F2D28"/>
    <w:rsid w:val="007F2E24"/>
    <w:rsid w:val="007F2EF2"/>
    <w:rsid w:val="007F2F43"/>
    <w:rsid w:val="007F2F65"/>
    <w:rsid w:val="007F30DD"/>
    <w:rsid w:val="007F30F9"/>
    <w:rsid w:val="007F310C"/>
    <w:rsid w:val="007F3115"/>
    <w:rsid w:val="007F3146"/>
    <w:rsid w:val="007F3148"/>
    <w:rsid w:val="007F32DB"/>
    <w:rsid w:val="007F33E9"/>
    <w:rsid w:val="007F3454"/>
    <w:rsid w:val="007F358F"/>
    <w:rsid w:val="007F3614"/>
    <w:rsid w:val="007F3687"/>
    <w:rsid w:val="007F36FC"/>
    <w:rsid w:val="007F36FF"/>
    <w:rsid w:val="007F3709"/>
    <w:rsid w:val="007F37A1"/>
    <w:rsid w:val="007F387F"/>
    <w:rsid w:val="007F3895"/>
    <w:rsid w:val="007F3A32"/>
    <w:rsid w:val="007F3AD8"/>
    <w:rsid w:val="007F3C1D"/>
    <w:rsid w:val="007F3D82"/>
    <w:rsid w:val="007F3D8A"/>
    <w:rsid w:val="007F3DA1"/>
    <w:rsid w:val="007F3DC9"/>
    <w:rsid w:val="007F3DCF"/>
    <w:rsid w:val="007F40BE"/>
    <w:rsid w:val="007F419D"/>
    <w:rsid w:val="007F41E7"/>
    <w:rsid w:val="007F4208"/>
    <w:rsid w:val="007F42D4"/>
    <w:rsid w:val="007F4327"/>
    <w:rsid w:val="007F438F"/>
    <w:rsid w:val="007F4486"/>
    <w:rsid w:val="007F467F"/>
    <w:rsid w:val="007F4738"/>
    <w:rsid w:val="007F47A2"/>
    <w:rsid w:val="007F4800"/>
    <w:rsid w:val="007F48E0"/>
    <w:rsid w:val="007F4921"/>
    <w:rsid w:val="007F4A1D"/>
    <w:rsid w:val="007F4AE4"/>
    <w:rsid w:val="007F4B04"/>
    <w:rsid w:val="007F4B40"/>
    <w:rsid w:val="007F4C79"/>
    <w:rsid w:val="007F4F64"/>
    <w:rsid w:val="007F4F9F"/>
    <w:rsid w:val="007F5169"/>
    <w:rsid w:val="007F51CE"/>
    <w:rsid w:val="007F5485"/>
    <w:rsid w:val="007F54D1"/>
    <w:rsid w:val="007F55A1"/>
    <w:rsid w:val="007F5624"/>
    <w:rsid w:val="007F575B"/>
    <w:rsid w:val="007F5766"/>
    <w:rsid w:val="007F577D"/>
    <w:rsid w:val="007F5845"/>
    <w:rsid w:val="007F59EC"/>
    <w:rsid w:val="007F5A74"/>
    <w:rsid w:val="007F5B58"/>
    <w:rsid w:val="007F5C22"/>
    <w:rsid w:val="007F5C3B"/>
    <w:rsid w:val="007F5C92"/>
    <w:rsid w:val="007F5E24"/>
    <w:rsid w:val="007F5F19"/>
    <w:rsid w:val="007F5F45"/>
    <w:rsid w:val="007F615D"/>
    <w:rsid w:val="007F618F"/>
    <w:rsid w:val="007F62D0"/>
    <w:rsid w:val="007F6349"/>
    <w:rsid w:val="007F6382"/>
    <w:rsid w:val="007F6399"/>
    <w:rsid w:val="007F63EB"/>
    <w:rsid w:val="007F641B"/>
    <w:rsid w:val="007F64F6"/>
    <w:rsid w:val="007F654A"/>
    <w:rsid w:val="007F667A"/>
    <w:rsid w:val="007F67EB"/>
    <w:rsid w:val="007F6836"/>
    <w:rsid w:val="007F6884"/>
    <w:rsid w:val="007F6B9D"/>
    <w:rsid w:val="007F6BD2"/>
    <w:rsid w:val="007F6D71"/>
    <w:rsid w:val="007F6E18"/>
    <w:rsid w:val="007F6E75"/>
    <w:rsid w:val="007F6EF3"/>
    <w:rsid w:val="007F70AD"/>
    <w:rsid w:val="007F713A"/>
    <w:rsid w:val="007F726C"/>
    <w:rsid w:val="007F7293"/>
    <w:rsid w:val="007F7296"/>
    <w:rsid w:val="007F72F7"/>
    <w:rsid w:val="007F72FA"/>
    <w:rsid w:val="007F7376"/>
    <w:rsid w:val="007F7412"/>
    <w:rsid w:val="007F749B"/>
    <w:rsid w:val="007F74CE"/>
    <w:rsid w:val="007F753E"/>
    <w:rsid w:val="007F76B1"/>
    <w:rsid w:val="007F76B7"/>
    <w:rsid w:val="007F780F"/>
    <w:rsid w:val="007F7862"/>
    <w:rsid w:val="007F78C6"/>
    <w:rsid w:val="007F78FF"/>
    <w:rsid w:val="007F7971"/>
    <w:rsid w:val="007F79F2"/>
    <w:rsid w:val="007F7A7B"/>
    <w:rsid w:val="007F7AF5"/>
    <w:rsid w:val="007F7CD7"/>
    <w:rsid w:val="007F7CEC"/>
    <w:rsid w:val="007F7E1C"/>
    <w:rsid w:val="007F7EA3"/>
    <w:rsid w:val="0080000D"/>
    <w:rsid w:val="008000ED"/>
    <w:rsid w:val="0080015A"/>
    <w:rsid w:val="00800275"/>
    <w:rsid w:val="008002B1"/>
    <w:rsid w:val="008002D8"/>
    <w:rsid w:val="00800496"/>
    <w:rsid w:val="008005FD"/>
    <w:rsid w:val="0080064A"/>
    <w:rsid w:val="0080065C"/>
    <w:rsid w:val="00800675"/>
    <w:rsid w:val="00800688"/>
    <w:rsid w:val="0080096F"/>
    <w:rsid w:val="00800AA9"/>
    <w:rsid w:val="00800B26"/>
    <w:rsid w:val="00800E10"/>
    <w:rsid w:val="00800E1C"/>
    <w:rsid w:val="00800E37"/>
    <w:rsid w:val="00800E69"/>
    <w:rsid w:val="008010E6"/>
    <w:rsid w:val="00801105"/>
    <w:rsid w:val="00801174"/>
    <w:rsid w:val="0080119F"/>
    <w:rsid w:val="00801267"/>
    <w:rsid w:val="0080134F"/>
    <w:rsid w:val="00801388"/>
    <w:rsid w:val="00801473"/>
    <w:rsid w:val="00801520"/>
    <w:rsid w:val="00801593"/>
    <w:rsid w:val="008015A3"/>
    <w:rsid w:val="00801648"/>
    <w:rsid w:val="0080168A"/>
    <w:rsid w:val="008016D2"/>
    <w:rsid w:val="008016D9"/>
    <w:rsid w:val="0080179E"/>
    <w:rsid w:val="00801842"/>
    <w:rsid w:val="008018A6"/>
    <w:rsid w:val="00801A94"/>
    <w:rsid w:val="00801D1B"/>
    <w:rsid w:val="00801DB1"/>
    <w:rsid w:val="00801E08"/>
    <w:rsid w:val="00801E2E"/>
    <w:rsid w:val="00801E30"/>
    <w:rsid w:val="00801E97"/>
    <w:rsid w:val="00801F50"/>
    <w:rsid w:val="008020B9"/>
    <w:rsid w:val="008020D1"/>
    <w:rsid w:val="0080220A"/>
    <w:rsid w:val="008023FE"/>
    <w:rsid w:val="0080240B"/>
    <w:rsid w:val="008024FB"/>
    <w:rsid w:val="00802511"/>
    <w:rsid w:val="008027C8"/>
    <w:rsid w:val="008028A0"/>
    <w:rsid w:val="00802939"/>
    <w:rsid w:val="00802981"/>
    <w:rsid w:val="00802A99"/>
    <w:rsid w:val="00802C10"/>
    <w:rsid w:val="00802D03"/>
    <w:rsid w:val="00802D96"/>
    <w:rsid w:val="00802E1D"/>
    <w:rsid w:val="00802ECD"/>
    <w:rsid w:val="00802F17"/>
    <w:rsid w:val="00802F67"/>
    <w:rsid w:val="00803344"/>
    <w:rsid w:val="008036FE"/>
    <w:rsid w:val="0080371B"/>
    <w:rsid w:val="00803812"/>
    <w:rsid w:val="00803832"/>
    <w:rsid w:val="0080397B"/>
    <w:rsid w:val="0080397D"/>
    <w:rsid w:val="008039A2"/>
    <w:rsid w:val="00803A63"/>
    <w:rsid w:val="00803B73"/>
    <w:rsid w:val="00803D80"/>
    <w:rsid w:val="00803EC8"/>
    <w:rsid w:val="00803EE9"/>
    <w:rsid w:val="00803F34"/>
    <w:rsid w:val="0080407C"/>
    <w:rsid w:val="0080419E"/>
    <w:rsid w:val="008041C6"/>
    <w:rsid w:val="0080427D"/>
    <w:rsid w:val="008042C3"/>
    <w:rsid w:val="0080446C"/>
    <w:rsid w:val="008044E5"/>
    <w:rsid w:val="00804565"/>
    <w:rsid w:val="00804575"/>
    <w:rsid w:val="00804667"/>
    <w:rsid w:val="00804797"/>
    <w:rsid w:val="008048D4"/>
    <w:rsid w:val="008048ED"/>
    <w:rsid w:val="008049F5"/>
    <w:rsid w:val="00804B42"/>
    <w:rsid w:val="00804BAC"/>
    <w:rsid w:val="00804D41"/>
    <w:rsid w:val="00804D90"/>
    <w:rsid w:val="00804E8E"/>
    <w:rsid w:val="00804EA9"/>
    <w:rsid w:val="00804EE9"/>
    <w:rsid w:val="00805245"/>
    <w:rsid w:val="008052D6"/>
    <w:rsid w:val="008052DA"/>
    <w:rsid w:val="00805442"/>
    <w:rsid w:val="0080545F"/>
    <w:rsid w:val="0080549C"/>
    <w:rsid w:val="008054A7"/>
    <w:rsid w:val="008054ED"/>
    <w:rsid w:val="0080551F"/>
    <w:rsid w:val="00805574"/>
    <w:rsid w:val="00805670"/>
    <w:rsid w:val="00805692"/>
    <w:rsid w:val="0080577C"/>
    <w:rsid w:val="0080578C"/>
    <w:rsid w:val="008057B6"/>
    <w:rsid w:val="00805856"/>
    <w:rsid w:val="00805863"/>
    <w:rsid w:val="008058EB"/>
    <w:rsid w:val="00805A13"/>
    <w:rsid w:val="00805BA6"/>
    <w:rsid w:val="00805D9C"/>
    <w:rsid w:val="00805E3D"/>
    <w:rsid w:val="00805E58"/>
    <w:rsid w:val="00805E68"/>
    <w:rsid w:val="00806078"/>
    <w:rsid w:val="008060FE"/>
    <w:rsid w:val="008061C3"/>
    <w:rsid w:val="008061C6"/>
    <w:rsid w:val="008061CB"/>
    <w:rsid w:val="0080631B"/>
    <w:rsid w:val="00806557"/>
    <w:rsid w:val="008065B2"/>
    <w:rsid w:val="00806683"/>
    <w:rsid w:val="008066C0"/>
    <w:rsid w:val="008066ED"/>
    <w:rsid w:val="00806791"/>
    <w:rsid w:val="008067B6"/>
    <w:rsid w:val="0080682B"/>
    <w:rsid w:val="0080693A"/>
    <w:rsid w:val="0080696F"/>
    <w:rsid w:val="008069F8"/>
    <w:rsid w:val="00806B6B"/>
    <w:rsid w:val="00806B7B"/>
    <w:rsid w:val="00806DBA"/>
    <w:rsid w:val="00806FAE"/>
    <w:rsid w:val="00806FE0"/>
    <w:rsid w:val="00806FEA"/>
    <w:rsid w:val="00807056"/>
    <w:rsid w:val="0080706C"/>
    <w:rsid w:val="00807091"/>
    <w:rsid w:val="008070CF"/>
    <w:rsid w:val="008071A4"/>
    <w:rsid w:val="008071AC"/>
    <w:rsid w:val="0080736D"/>
    <w:rsid w:val="008076E5"/>
    <w:rsid w:val="008076FB"/>
    <w:rsid w:val="0080778E"/>
    <w:rsid w:val="008078B3"/>
    <w:rsid w:val="0080792D"/>
    <w:rsid w:val="00807AEE"/>
    <w:rsid w:val="00807B05"/>
    <w:rsid w:val="00807B0C"/>
    <w:rsid w:val="00807B39"/>
    <w:rsid w:val="00807C2C"/>
    <w:rsid w:val="00807E73"/>
    <w:rsid w:val="00807F24"/>
    <w:rsid w:val="008101FD"/>
    <w:rsid w:val="0081020E"/>
    <w:rsid w:val="0081025F"/>
    <w:rsid w:val="008102A2"/>
    <w:rsid w:val="008104C1"/>
    <w:rsid w:val="0081063E"/>
    <w:rsid w:val="0081067A"/>
    <w:rsid w:val="00810789"/>
    <w:rsid w:val="0081092E"/>
    <w:rsid w:val="00810D0B"/>
    <w:rsid w:val="00810F46"/>
    <w:rsid w:val="008111E3"/>
    <w:rsid w:val="00811296"/>
    <w:rsid w:val="008113A1"/>
    <w:rsid w:val="008113C1"/>
    <w:rsid w:val="0081150A"/>
    <w:rsid w:val="0081152C"/>
    <w:rsid w:val="00811532"/>
    <w:rsid w:val="00811568"/>
    <w:rsid w:val="008115F7"/>
    <w:rsid w:val="0081166B"/>
    <w:rsid w:val="00811752"/>
    <w:rsid w:val="0081175E"/>
    <w:rsid w:val="008117B3"/>
    <w:rsid w:val="008117CC"/>
    <w:rsid w:val="00811872"/>
    <w:rsid w:val="00811905"/>
    <w:rsid w:val="0081198B"/>
    <w:rsid w:val="008119E0"/>
    <w:rsid w:val="00811A65"/>
    <w:rsid w:val="00811AE1"/>
    <w:rsid w:val="00811B9F"/>
    <w:rsid w:val="00811BE4"/>
    <w:rsid w:val="00811C6C"/>
    <w:rsid w:val="00811C82"/>
    <w:rsid w:val="00811CDC"/>
    <w:rsid w:val="00811DB6"/>
    <w:rsid w:val="00811E12"/>
    <w:rsid w:val="00811E98"/>
    <w:rsid w:val="00811EC1"/>
    <w:rsid w:val="00811F9D"/>
    <w:rsid w:val="00811FEE"/>
    <w:rsid w:val="0081204A"/>
    <w:rsid w:val="0081218F"/>
    <w:rsid w:val="00812192"/>
    <w:rsid w:val="0081224C"/>
    <w:rsid w:val="00812297"/>
    <w:rsid w:val="008122C0"/>
    <w:rsid w:val="00812338"/>
    <w:rsid w:val="00812555"/>
    <w:rsid w:val="008125B3"/>
    <w:rsid w:val="008125E8"/>
    <w:rsid w:val="00812726"/>
    <w:rsid w:val="00812856"/>
    <w:rsid w:val="0081290D"/>
    <w:rsid w:val="00812973"/>
    <w:rsid w:val="008129BE"/>
    <w:rsid w:val="00812A40"/>
    <w:rsid w:val="00812A99"/>
    <w:rsid w:val="00812B01"/>
    <w:rsid w:val="00812C14"/>
    <w:rsid w:val="00812C30"/>
    <w:rsid w:val="00812C89"/>
    <w:rsid w:val="00812C9C"/>
    <w:rsid w:val="00812E62"/>
    <w:rsid w:val="00812EED"/>
    <w:rsid w:val="00812F22"/>
    <w:rsid w:val="00812F65"/>
    <w:rsid w:val="00812F68"/>
    <w:rsid w:val="0081300A"/>
    <w:rsid w:val="0081300C"/>
    <w:rsid w:val="00813016"/>
    <w:rsid w:val="008132D3"/>
    <w:rsid w:val="00813318"/>
    <w:rsid w:val="0081332B"/>
    <w:rsid w:val="00813362"/>
    <w:rsid w:val="008133B2"/>
    <w:rsid w:val="008133CA"/>
    <w:rsid w:val="00813480"/>
    <w:rsid w:val="008136B0"/>
    <w:rsid w:val="008137AB"/>
    <w:rsid w:val="008138ED"/>
    <w:rsid w:val="008138F7"/>
    <w:rsid w:val="008138FA"/>
    <w:rsid w:val="00813997"/>
    <w:rsid w:val="00813B1D"/>
    <w:rsid w:val="00813BD8"/>
    <w:rsid w:val="00813DD4"/>
    <w:rsid w:val="0081405B"/>
    <w:rsid w:val="008140BE"/>
    <w:rsid w:val="0081410F"/>
    <w:rsid w:val="008141A9"/>
    <w:rsid w:val="0081427D"/>
    <w:rsid w:val="00814325"/>
    <w:rsid w:val="00814359"/>
    <w:rsid w:val="008144B7"/>
    <w:rsid w:val="008145EF"/>
    <w:rsid w:val="0081464C"/>
    <w:rsid w:val="00814674"/>
    <w:rsid w:val="00814715"/>
    <w:rsid w:val="0081475E"/>
    <w:rsid w:val="008147D9"/>
    <w:rsid w:val="008148DF"/>
    <w:rsid w:val="00814972"/>
    <w:rsid w:val="00814A04"/>
    <w:rsid w:val="00814A3F"/>
    <w:rsid w:val="00814A61"/>
    <w:rsid w:val="00814B0A"/>
    <w:rsid w:val="00814CEC"/>
    <w:rsid w:val="00814D38"/>
    <w:rsid w:val="00814D48"/>
    <w:rsid w:val="00814EAB"/>
    <w:rsid w:val="0081515C"/>
    <w:rsid w:val="0081523F"/>
    <w:rsid w:val="00815295"/>
    <w:rsid w:val="008154B9"/>
    <w:rsid w:val="0081551B"/>
    <w:rsid w:val="00815588"/>
    <w:rsid w:val="00815598"/>
    <w:rsid w:val="008156F8"/>
    <w:rsid w:val="00815920"/>
    <w:rsid w:val="00815966"/>
    <w:rsid w:val="00815A0C"/>
    <w:rsid w:val="00815AE3"/>
    <w:rsid w:val="00815B1F"/>
    <w:rsid w:val="00815B4E"/>
    <w:rsid w:val="00815B87"/>
    <w:rsid w:val="00815C5D"/>
    <w:rsid w:val="00815E44"/>
    <w:rsid w:val="00815FA4"/>
    <w:rsid w:val="00816029"/>
    <w:rsid w:val="00816036"/>
    <w:rsid w:val="0081606E"/>
    <w:rsid w:val="008160E4"/>
    <w:rsid w:val="008160F5"/>
    <w:rsid w:val="0081612F"/>
    <w:rsid w:val="00816160"/>
    <w:rsid w:val="00816175"/>
    <w:rsid w:val="0081620B"/>
    <w:rsid w:val="008162C7"/>
    <w:rsid w:val="0081652F"/>
    <w:rsid w:val="008165B7"/>
    <w:rsid w:val="008166D6"/>
    <w:rsid w:val="00816793"/>
    <w:rsid w:val="008167B2"/>
    <w:rsid w:val="008167BB"/>
    <w:rsid w:val="008167D2"/>
    <w:rsid w:val="008167D8"/>
    <w:rsid w:val="0081686B"/>
    <w:rsid w:val="00816875"/>
    <w:rsid w:val="0081688A"/>
    <w:rsid w:val="008168F3"/>
    <w:rsid w:val="00816B48"/>
    <w:rsid w:val="00816BDB"/>
    <w:rsid w:val="00816DFF"/>
    <w:rsid w:val="00816F49"/>
    <w:rsid w:val="00816F7F"/>
    <w:rsid w:val="00816FF2"/>
    <w:rsid w:val="008170A1"/>
    <w:rsid w:val="00817231"/>
    <w:rsid w:val="0081728D"/>
    <w:rsid w:val="008172EF"/>
    <w:rsid w:val="00817321"/>
    <w:rsid w:val="00817371"/>
    <w:rsid w:val="0081743F"/>
    <w:rsid w:val="00817576"/>
    <w:rsid w:val="008175C5"/>
    <w:rsid w:val="008175FF"/>
    <w:rsid w:val="008176ED"/>
    <w:rsid w:val="008176FF"/>
    <w:rsid w:val="008178A0"/>
    <w:rsid w:val="00817914"/>
    <w:rsid w:val="00817943"/>
    <w:rsid w:val="00817AD9"/>
    <w:rsid w:val="00817B5E"/>
    <w:rsid w:val="00817B78"/>
    <w:rsid w:val="00817CCE"/>
    <w:rsid w:val="00817D07"/>
    <w:rsid w:val="00817DB4"/>
    <w:rsid w:val="00817E7D"/>
    <w:rsid w:val="00817F41"/>
    <w:rsid w:val="00820038"/>
    <w:rsid w:val="00820096"/>
    <w:rsid w:val="008200AD"/>
    <w:rsid w:val="00820190"/>
    <w:rsid w:val="008201FC"/>
    <w:rsid w:val="0082033F"/>
    <w:rsid w:val="00820340"/>
    <w:rsid w:val="00820375"/>
    <w:rsid w:val="008204A7"/>
    <w:rsid w:val="008205C1"/>
    <w:rsid w:val="008206AE"/>
    <w:rsid w:val="0082082C"/>
    <w:rsid w:val="008208C6"/>
    <w:rsid w:val="00820C93"/>
    <w:rsid w:val="00820CC7"/>
    <w:rsid w:val="00820D1A"/>
    <w:rsid w:val="00820D86"/>
    <w:rsid w:val="00820DB0"/>
    <w:rsid w:val="00820EFE"/>
    <w:rsid w:val="00820FD7"/>
    <w:rsid w:val="008210C4"/>
    <w:rsid w:val="008210F3"/>
    <w:rsid w:val="00821141"/>
    <w:rsid w:val="008212BE"/>
    <w:rsid w:val="008212CB"/>
    <w:rsid w:val="00821448"/>
    <w:rsid w:val="00821449"/>
    <w:rsid w:val="0082156A"/>
    <w:rsid w:val="0082156F"/>
    <w:rsid w:val="00821691"/>
    <w:rsid w:val="00821722"/>
    <w:rsid w:val="008218ED"/>
    <w:rsid w:val="00821929"/>
    <w:rsid w:val="00821996"/>
    <w:rsid w:val="00821A7A"/>
    <w:rsid w:val="00821BE4"/>
    <w:rsid w:val="00821C8D"/>
    <w:rsid w:val="00821CD4"/>
    <w:rsid w:val="00821CE1"/>
    <w:rsid w:val="00821DEE"/>
    <w:rsid w:val="00821E4B"/>
    <w:rsid w:val="00821E9A"/>
    <w:rsid w:val="00821F39"/>
    <w:rsid w:val="00821F78"/>
    <w:rsid w:val="00822016"/>
    <w:rsid w:val="0082203D"/>
    <w:rsid w:val="0082206A"/>
    <w:rsid w:val="0082210C"/>
    <w:rsid w:val="008221BE"/>
    <w:rsid w:val="008221C9"/>
    <w:rsid w:val="00822291"/>
    <w:rsid w:val="008222A7"/>
    <w:rsid w:val="008222E7"/>
    <w:rsid w:val="00822366"/>
    <w:rsid w:val="008223AE"/>
    <w:rsid w:val="008223F5"/>
    <w:rsid w:val="00822602"/>
    <w:rsid w:val="0082265C"/>
    <w:rsid w:val="0082272B"/>
    <w:rsid w:val="0082283D"/>
    <w:rsid w:val="00822840"/>
    <w:rsid w:val="00822907"/>
    <w:rsid w:val="00822927"/>
    <w:rsid w:val="0082294E"/>
    <w:rsid w:val="008229D8"/>
    <w:rsid w:val="00822AC5"/>
    <w:rsid w:val="00822AD0"/>
    <w:rsid w:val="00822B6F"/>
    <w:rsid w:val="00822BE0"/>
    <w:rsid w:val="00822C0A"/>
    <w:rsid w:val="00822C46"/>
    <w:rsid w:val="00822CB6"/>
    <w:rsid w:val="00822CCA"/>
    <w:rsid w:val="00822E61"/>
    <w:rsid w:val="00822E78"/>
    <w:rsid w:val="00822F11"/>
    <w:rsid w:val="00822FD6"/>
    <w:rsid w:val="00822FE1"/>
    <w:rsid w:val="00823036"/>
    <w:rsid w:val="00823136"/>
    <w:rsid w:val="008233D5"/>
    <w:rsid w:val="00823483"/>
    <w:rsid w:val="008234D0"/>
    <w:rsid w:val="008236F7"/>
    <w:rsid w:val="0082373D"/>
    <w:rsid w:val="008238BF"/>
    <w:rsid w:val="00823A7E"/>
    <w:rsid w:val="00823B50"/>
    <w:rsid w:val="00823BD0"/>
    <w:rsid w:val="00823BEF"/>
    <w:rsid w:val="00823C17"/>
    <w:rsid w:val="00823F75"/>
    <w:rsid w:val="0082405D"/>
    <w:rsid w:val="008240CF"/>
    <w:rsid w:val="0082410D"/>
    <w:rsid w:val="00824377"/>
    <w:rsid w:val="0082437C"/>
    <w:rsid w:val="0082441D"/>
    <w:rsid w:val="008244C8"/>
    <w:rsid w:val="00824513"/>
    <w:rsid w:val="0082464D"/>
    <w:rsid w:val="00824700"/>
    <w:rsid w:val="0082476F"/>
    <w:rsid w:val="008247BC"/>
    <w:rsid w:val="00824842"/>
    <w:rsid w:val="00824A45"/>
    <w:rsid w:val="00824ACB"/>
    <w:rsid w:val="00824B52"/>
    <w:rsid w:val="00824CC4"/>
    <w:rsid w:val="00824EFB"/>
    <w:rsid w:val="00824F1B"/>
    <w:rsid w:val="00824F80"/>
    <w:rsid w:val="008253E9"/>
    <w:rsid w:val="00825418"/>
    <w:rsid w:val="00825454"/>
    <w:rsid w:val="008257A6"/>
    <w:rsid w:val="00825814"/>
    <w:rsid w:val="00825822"/>
    <w:rsid w:val="00825914"/>
    <w:rsid w:val="008259A8"/>
    <w:rsid w:val="00825A10"/>
    <w:rsid w:val="00825A76"/>
    <w:rsid w:val="00825AA1"/>
    <w:rsid w:val="00825B01"/>
    <w:rsid w:val="00825B57"/>
    <w:rsid w:val="00825BC2"/>
    <w:rsid w:val="00825D73"/>
    <w:rsid w:val="00825F12"/>
    <w:rsid w:val="00825F20"/>
    <w:rsid w:val="00825F48"/>
    <w:rsid w:val="00826196"/>
    <w:rsid w:val="00826358"/>
    <w:rsid w:val="00826385"/>
    <w:rsid w:val="00826498"/>
    <w:rsid w:val="008264A6"/>
    <w:rsid w:val="008264BC"/>
    <w:rsid w:val="008264C3"/>
    <w:rsid w:val="008264D5"/>
    <w:rsid w:val="0082663B"/>
    <w:rsid w:val="00826711"/>
    <w:rsid w:val="008267E1"/>
    <w:rsid w:val="008268E1"/>
    <w:rsid w:val="0082697A"/>
    <w:rsid w:val="00826A7A"/>
    <w:rsid w:val="00826A89"/>
    <w:rsid w:val="00826AB6"/>
    <w:rsid w:val="00826BF5"/>
    <w:rsid w:val="00826C68"/>
    <w:rsid w:val="00826C6F"/>
    <w:rsid w:val="00826CEB"/>
    <w:rsid w:val="00826DFA"/>
    <w:rsid w:val="00826E16"/>
    <w:rsid w:val="00826EE7"/>
    <w:rsid w:val="00826FB4"/>
    <w:rsid w:val="00827026"/>
    <w:rsid w:val="008270C8"/>
    <w:rsid w:val="00827208"/>
    <w:rsid w:val="00827253"/>
    <w:rsid w:val="008275EB"/>
    <w:rsid w:val="008275EC"/>
    <w:rsid w:val="0082764B"/>
    <w:rsid w:val="00827713"/>
    <w:rsid w:val="0082784E"/>
    <w:rsid w:val="008278CA"/>
    <w:rsid w:val="008279D4"/>
    <w:rsid w:val="008279DD"/>
    <w:rsid w:val="00827B14"/>
    <w:rsid w:val="00827D17"/>
    <w:rsid w:val="00827D92"/>
    <w:rsid w:val="00827DDC"/>
    <w:rsid w:val="00827EAD"/>
    <w:rsid w:val="00827EDB"/>
    <w:rsid w:val="00827F92"/>
    <w:rsid w:val="00830226"/>
    <w:rsid w:val="0083045C"/>
    <w:rsid w:val="00830511"/>
    <w:rsid w:val="0083055C"/>
    <w:rsid w:val="008305A7"/>
    <w:rsid w:val="008305BD"/>
    <w:rsid w:val="0083064D"/>
    <w:rsid w:val="008308AE"/>
    <w:rsid w:val="0083096D"/>
    <w:rsid w:val="00830A0F"/>
    <w:rsid w:val="00830A52"/>
    <w:rsid w:val="00830A8F"/>
    <w:rsid w:val="00830AAC"/>
    <w:rsid w:val="00830AE2"/>
    <w:rsid w:val="00830B4B"/>
    <w:rsid w:val="00830BED"/>
    <w:rsid w:val="00830C59"/>
    <w:rsid w:val="00830CE0"/>
    <w:rsid w:val="00830DC2"/>
    <w:rsid w:val="00830E7E"/>
    <w:rsid w:val="00830E90"/>
    <w:rsid w:val="00830FB8"/>
    <w:rsid w:val="008310F2"/>
    <w:rsid w:val="00831192"/>
    <w:rsid w:val="008311A4"/>
    <w:rsid w:val="008311D0"/>
    <w:rsid w:val="00831265"/>
    <w:rsid w:val="00831279"/>
    <w:rsid w:val="008312CC"/>
    <w:rsid w:val="008314D2"/>
    <w:rsid w:val="00831506"/>
    <w:rsid w:val="0083150A"/>
    <w:rsid w:val="0083162A"/>
    <w:rsid w:val="0083162F"/>
    <w:rsid w:val="0083168B"/>
    <w:rsid w:val="00831731"/>
    <w:rsid w:val="00831735"/>
    <w:rsid w:val="008317D7"/>
    <w:rsid w:val="008317DA"/>
    <w:rsid w:val="00831872"/>
    <w:rsid w:val="00831884"/>
    <w:rsid w:val="008318C3"/>
    <w:rsid w:val="00831908"/>
    <w:rsid w:val="008319DC"/>
    <w:rsid w:val="00831A1D"/>
    <w:rsid w:val="00831A59"/>
    <w:rsid w:val="00831A82"/>
    <w:rsid w:val="00831B54"/>
    <w:rsid w:val="00831BFD"/>
    <w:rsid w:val="00831C2E"/>
    <w:rsid w:val="00831C90"/>
    <w:rsid w:val="00831CDC"/>
    <w:rsid w:val="00831E0E"/>
    <w:rsid w:val="00831ECB"/>
    <w:rsid w:val="00831F14"/>
    <w:rsid w:val="00832051"/>
    <w:rsid w:val="00832065"/>
    <w:rsid w:val="008320E0"/>
    <w:rsid w:val="0083214F"/>
    <w:rsid w:val="008321FF"/>
    <w:rsid w:val="00832273"/>
    <w:rsid w:val="0083245F"/>
    <w:rsid w:val="008324C1"/>
    <w:rsid w:val="008325C7"/>
    <w:rsid w:val="0083279E"/>
    <w:rsid w:val="008327B5"/>
    <w:rsid w:val="008327B7"/>
    <w:rsid w:val="008327D2"/>
    <w:rsid w:val="0083280C"/>
    <w:rsid w:val="0083291F"/>
    <w:rsid w:val="00832929"/>
    <w:rsid w:val="00832D40"/>
    <w:rsid w:val="00832EBA"/>
    <w:rsid w:val="008330F2"/>
    <w:rsid w:val="0083314A"/>
    <w:rsid w:val="0083323F"/>
    <w:rsid w:val="008332E8"/>
    <w:rsid w:val="008333DE"/>
    <w:rsid w:val="00833404"/>
    <w:rsid w:val="00833409"/>
    <w:rsid w:val="0083347B"/>
    <w:rsid w:val="0083347F"/>
    <w:rsid w:val="0083348A"/>
    <w:rsid w:val="0083351C"/>
    <w:rsid w:val="00833581"/>
    <w:rsid w:val="008335FF"/>
    <w:rsid w:val="008336F3"/>
    <w:rsid w:val="008337C2"/>
    <w:rsid w:val="0083382C"/>
    <w:rsid w:val="008338A3"/>
    <w:rsid w:val="00833A28"/>
    <w:rsid w:val="00833B6E"/>
    <w:rsid w:val="00833C65"/>
    <w:rsid w:val="00833D59"/>
    <w:rsid w:val="00833D60"/>
    <w:rsid w:val="00833D94"/>
    <w:rsid w:val="00833E05"/>
    <w:rsid w:val="00833F04"/>
    <w:rsid w:val="00833F92"/>
    <w:rsid w:val="0083405B"/>
    <w:rsid w:val="008340FB"/>
    <w:rsid w:val="0083419E"/>
    <w:rsid w:val="00834219"/>
    <w:rsid w:val="00834321"/>
    <w:rsid w:val="008344E1"/>
    <w:rsid w:val="008344E7"/>
    <w:rsid w:val="00834523"/>
    <w:rsid w:val="0083455F"/>
    <w:rsid w:val="008345AD"/>
    <w:rsid w:val="00834607"/>
    <w:rsid w:val="008346FA"/>
    <w:rsid w:val="008347FD"/>
    <w:rsid w:val="0083487A"/>
    <w:rsid w:val="0083489A"/>
    <w:rsid w:val="00834B01"/>
    <w:rsid w:val="00834B2F"/>
    <w:rsid w:val="00834C09"/>
    <w:rsid w:val="00834C8F"/>
    <w:rsid w:val="00834C9B"/>
    <w:rsid w:val="00834D11"/>
    <w:rsid w:val="00834D36"/>
    <w:rsid w:val="00834FBD"/>
    <w:rsid w:val="008350D0"/>
    <w:rsid w:val="00835193"/>
    <w:rsid w:val="008351FA"/>
    <w:rsid w:val="00835238"/>
    <w:rsid w:val="008352EE"/>
    <w:rsid w:val="008353AC"/>
    <w:rsid w:val="00835581"/>
    <w:rsid w:val="00835696"/>
    <w:rsid w:val="008356CA"/>
    <w:rsid w:val="008357A5"/>
    <w:rsid w:val="00835811"/>
    <w:rsid w:val="00835880"/>
    <w:rsid w:val="0083595B"/>
    <w:rsid w:val="008359D1"/>
    <w:rsid w:val="008359FE"/>
    <w:rsid w:val="00835A14"/>
    <w:rsid w:val="00835A19"/>
    <w:rsid w:val="00835B1A"/>
    <w:rsid w:val="00835B90"/>
    <w:rsid w:val="00835C0C"/>
    <w:rsid w:val="00835C77"/>
    <w:rsid w:val="00835D5F"/>
    <w:rsid w:val="00835E4D"/>
    <w:rsid w:val="00835F71"/>
    <w:rsid w:val="008360B7"/>
    <w:rsid w:val="00836214"/>
    <w:rsid w:val="00836260"/>
    <w:rsid w:val="008362C0"/>
    <w:rsid w:val="0083655A"/>
    <w:rsid w:val="008366FB"/>
    <w:rsid w:val="00836749"/>
    <w:rsid w:val="00836955"/>
    <w:rsid w:val="00836BD8"/>
    <w:rsid w:val="00836CB4"/>
    <w:rsid w:val="00836CF7"/>
    <w:rsid w:val="00836D3B"/>
    <w:rsid w:val="00836DC4"/>
    <w:rsid w:val="00836DE8"/>
    <w:rsid w:val="00836EB9"/>
    <w:rsid w:val="00836EF5"/>
    <w:rsid w:val="00836F8C"/>
    <w:rsid w:val="00836FC7"/>
    <w:rsid w:val="00836FDA"/>
    <w:rsid w:val="00837193"/>
    <w:rsid w:val="00837200"/>
    <w:rsid w:val="00837211"/>
    <w:rsid w:val="008374CD"/>
    <w:rsid w:val="00837557"/>
    <w:rsid w:val="0083768B"/>
    <w:rsid w:val="00837733"/>
    <w:rsid w:val="008377D2"/>
    <w:rsid w:val="0083784C"/>
    <w:rsid w:val="008378B6"/>
    <w:rsid w:val="00837A63"/>
    <w:rsid w:val="00837AE9"/>
    <w:rsid w:val="00837B14"/>
    <w:rsid w:val="00837C51"/>
    <w:rsid w:val="00837CA7"/>
    <w:rsid w:val="00837CC0"/>
    <w:rsid w:val="00837FB9"/>
    <w:rsid w:val="00837FD4"/>
    <w:rsid w:val="008400B9"/>
    <w:rsid w:val="0084018D"/>
    <w:rsid w:val="0084031B"/>
    <w:rsid w:val="0084031D"/>
    <w:rsid w:val="00840390"/>
    <w:rsid w:val="008403C9"/>
    <w:rsid w:val="008404BD"/>
    <w:rsid w:val="00840529"/>
    <w:rsid w:val="00840635"/>
    <w:rsid w:val="008407B0"/>
    <w:rsid w:val="008408F8"/>
    <w:rsid w:val="0084095D"/>
    <w:rsid w:val="00840D1B"/>
    <w:rsid w:val="00840D5D"/>
    <w:rsid w:val="00840D80"/>
    <w:rsid w:val="00840DBC"/>
    <w:rsid w:val="00840FAE"/>
    <w:rsid w:val="00841034"/>
    <w:rsid w:val="008411D4"/>
    <w:rsid w:val="008411DF"/>
    <w:rsid w:val="0084126F"/>
    <w:rsid w:val="008412B6"/>
    <w:rsid w:val="008413D9"/>
    <w:rsid w:val="008413F5"/>
    <w:rsid w:val="00841409"/>
    <w:rsid w:val="008414FF"/>
    <w:rsid w:val="008416C2"/>
    <w:rsid w:val="00841869"/>
    <w:rsid w:val="008418E4"/>
    <w:rsid w:val="00841A54"/>
    <w:rsid w:val="00841AAD"/>
    <w:rsid w:val="00841C8B"/>
    <w:rsid w:val="00841DB1"/>
    <w:rsid w:val="00841EC9"/>
    <w:rsid w:val="00841F97"/>
    <w:rsid w:val="00841FE3"/>
    <w:rsid w:val="0084211C"/>
    <w:rsid w:val="008422F9"/>
    <w:rsid w:val="008423AA"/>
    <w:rsid w:val="008423C4"/>
    <w:rsid w:val="00842431"/>
    <w:rsid w:val="00842535"/>
    <w:rsid w:val="00842561"/>
    <w:rsid w:val="0084258E"/>
    <w:rsid w:val="008425E8"/>
    <w:rsid w:val="0084261C"/>
    <w:rsid w:val="00842683"/>
    <w:rsid w:val="008428CC"/>
    <w:rsid w:val="008429AC"/>
    <w:rsid w:val="00842A5F"/>
    <w:rsid w:val="00842B30"/>
    <w:rsid w:val="00842B57"/>
    <w:rsid w:val="00842B69"/>
    <w:rsid w:val="00842BB9"/>
    <w:rsid w:val="00842BBB"/>
    <w:rsid w:val="00842C26"/>
    <w:rsid w:val="00842D3A"/>
    <w:rsid w:val="00842E31"/>
    <w:rsid w:val="00842EEF"/>
    <w:rsid w:val="00843085"/>
    <w:rsid w:val="00843193"/>
    <w:rsid w:val="0084321E"/>
    <w:rsid w:val="008433C4"/>
    <w:rsid w:val="00843410"/>
    <w:rsid w:val="008434F2"/>
    <w:rsid w:val="008435EE"/>
    <w:rsid w:val="00843776"/>
    <w:rsid w:val="00843795"/>
    <w:rsid w:val="008438C9"/>
    <w:rsid w:val="00843976"/>
    <w:rsid w:val="008439F3"/>
    <w:rsid w:val="00843B0E"/>
    <w:rsid w:val="00843B74"/>
    <w:rsid w:val="00843C10"/>
    <w:rsid w:val="00843CEE"/>
    <w:rsid w:val="00843E44"/>
    <w:rsid w:val="00843EF7"/>
    <w:rsid w:val="00843F11"/>
    <w:rsid w:val="00844028"/>
    <w:rsid w:val="0084416A"/>
    <w:rsid w:val="0084425E"/>
    <w:rsid w:val="008444AF"/>
    <w:rsid w:val="008444FE"/>
    <w:rsid w:val="0084472E"/>
    <w:rsid w:val="00844734"/>
    <w:rsid w:val="00844739"/>
    <w:rsid w:val="00844742"/>
    <w:rsid w:val="008447B1"/>
    <w:rsid w:val="008447FB"/>
    <w:rsid w:val="0084485C"/>
    <w:rsid w:val="00844892"/>
    <w:rsid w:val="00844A4D"/>
    <w:rsid w:val="00844A6B"/>
    <w:rsid w:val="00844AB3"/>
    <w:rsid w:val="00844AF5"/>
    <w:rsid w:val="00844C01"/>
    <w:rsid w:val="00844C0C"/>
    <w:rsid w:val="00844C25"/>
    <w:rsid w:val="00844C2F"/>
    <w:rsid w:val="00844E0B"/>
    <w:rsid w:val="00844F05"/>
    <w:rsid w:val="00844FBB"/>
    <w:rsid w:val="008451D6"/>
    <w:rsid w:val="008451FB"/>
    <w:rsid w:val="00845272"/>
    <w:rsid w:val="00845279"/>
    <w:rsid w:val="008452DD"/>
    <w:rsid w:val="00845466"/>
    <w:rsid w:val="00845817"/>
    <w:rsid w:val="0084583A"/>
    <w:rsid w:val="00845995"/>
    <w:rsid w:val="008459F0"/>
    <w:rsid w:val="00845A04"/>
    <w:rsid w:val="00845A81"/>
    <w:rsid w:val="00845C53"/>
    <w:rsid w:val="00845CA6"/>
    <w:rsid w:val="00845CD2"/>
    <w:rsid w:val="00845E23"/>
    <w:rsid w:val="00845EBE"/>
    <w:rsid w:val="00845F77"/>
    <w:rsid w:val="00845F83"/>
    <w:rsid w:val="0084611F"/>
    <w:rsid w:val="0084628B"/>
    <w:rsid w:val="008462C0"/>
    <w:rsid w:val="008462E3"/>
    <w:rsid w:val="008463A6"/>
    <w:rsid w:val="0084642C"/>
    <w:rsid w:val="00846642"/>
    <w:rsid w:val="008467A2"/>
    <w:rsid w:val="008467C0"/>
    <w:rsid w:val="008469BB"/>
    <w:rsid w:val="00846CD1"/>
    <w:rsid w:val="00846D7B"/>
    <w:rsid w:val="00846DAA"/>
    <w:rsid w:val="00846DC8"/>
    <w:rsid w:val="00846E3E"/>
    <w:rsid w:val="00846E4C"/>
    <w:rsid w:val="00846E81"/>
    <w:rsid w:val="00846FB7"/>
    <w:rsid w:val="0084707E"/>
    <w:rsid w:val="008470D7"/>
    <w:rsid w:val="008470F1"/>
    <w:rsid w:val="0084718E"/>
    <w:rsid w:val="008471BA"/>
    <w:rsid w:val="0084720F"/>
    <w:rsid w:val="00847337"/>
    <w:rsid w:val="00847552"/>
    <w:rsid w:val="00847793"/>
    <w:rsid w:val="00847914"/>
    <w:rsid w:val="00847A6A"/>
    <w:rsid w:val="00847B64"/>
    <w:rsid w:val="00847B8D"/>
    <w:rsid w:val="00847BC6"/>
    <w:rsid w:val="00847BCA"/>
    <w:rsid w:val="00847D52"/>
    <w:rsid w:val="00847D72"/>
    <w:rsid w:val="00847E54"/>
    <w:rsid w:val="00847E60"/>
    <w:rsid w:val="00847EEE"/>
    <w:rsid w:val="00847FA6"/>
    <w:rsid w:val="00847FDE"/>
    <w:rsid w:val="00847FDF"/>
    <w:rsid w:val="00847FF1"/>
    <w:rsid w:val="00850297"/>
    <w:rsid w:val="0085035B"/>
    <w:rsid w:val="0085041A"/>
    <w:rsid w:val="00850515"/>
    <w:rsid w:val="00850516"/>
    <w:rsid w:val="00850526"/>
    <w:rsid w:val="00850556"/>
    <w:rsid w:val="00850564"/>
    <w:rsid w:val="008505D0"/>
    <w:rsid w:val="0085064A"/>
    <w:rsid w:val="00850692"/>
    <w:rsid w:val="00850757"/>
    <w:rsid w:val="00850791"/>
    <w:rsid w:val="00850832"/>
    <w:rsid w:val="00850839"/>
    <w:rsid w:val="00850987"/>
    <w:rsid w:val="008509D3"/>
    <w:rsid w:val="00850A26"/>
    <w:rsid w:val="00850AEB"/>
    <w:rsid w:val="00850B80"/>
    <w:rsid w:val="00850C70"/>
    <w:rsid w:val="00850CA2"/>
    <w:rsid w:val="00850D93"/>
    <w:rsid w:val="00850DBA"/>
    <w:rsid w:val="00850DC1"/>
    <w:rsid w:val="00850F74"/>
    <w:rsid w:val="00850F8B"/>
    <w:rsid w:val="0085103C"/>
    <w:rsid w:val="008510F3"/>
    <w:rsid w:val="00851163"/>
    <w:rsid w:val="00851179"/>
    <w:rsid w:val="0085117E"/>
    <w:rsid w:val="008511CB"/>
    <w:rsid w:val="00851204"/>
    <w:rsid w:val="008512E4"/>
    <w:rsid w:val="0085130C"/>
    <w:rsid w:val="00851379"/>
    <w:rsid w:val="0085144C"/>
    <w:rsid w:val="00851475"/>
    <w:rsid w:val="0085149B"/>
    <w:rsid w:val="008515DD"/>
    <w:rsid w:val="008516E6"/>
    <w:rsid w:val="0085174C"/>
    <w:rsid w:val="00851758"/>
    <w:rsid w:val="008517EF"/>
    <w:rsid w:val="008518E4"/>
    <w:rsid w:val="008519A1"/>
    <w:rsid w:val="00851BD7"/>
    <w:rsid w:val="00851C09"/>
    <w:rsid w:val="00851CD1"/>
    <w:rsid w:val="00851CF8"/>
    <w:rsid w:val="00851D00"/>
    <w:rsid w:val="00851E0C"/>
    <w:rsid w:val="00851E1F"/>
    <w:rsid w:val="00851E4D"/>
    <w:rsid w:val="00851F66"/>
    <w:rsid w:val="00852144"/>
    <w:rsid w:val="008521AA"/>
    <w:rsid w:val="00852310"/>
    <w:rsid w:val="00852313"/>
    <w:rsid w:val="00852353"/>
    <w:rsid w:val="00852395"/>
    <w:rsid w:val="00852700"/>
    <w:rsid w:val="00852759"/>
    <w:rsid w:val="008528FB"/>
    <w:rsid w:val="008529A4"/>
    <w:rsid w:val="00852A74"/>
    <w:rsid w:val="00852B4E"/>
    <w:rsid w:val="00852B67"/>
    <w:rsid w:val="00852C52"/>
    <w:rsid w:val="00852C7D"/>
    <w:rsid w:val="00852C8C"/>
    <w:rsid w:val="00852D33"/>
    <w:rsid w:val="00852D36"/>
    <w:rsid w:val="00852DCF"/>
    <w:rsid w:val="00852E5E"/>
    <w:rsid w:val="00853036"/>
    <w:rsid w:val="00853114"/>
    <w:rsid w:val="008532DD"/>
    <w:rsid w:val="008532F3"/>
    <w:rsid w:val="00853327"/>
    <w:rsid w:val="00853389"/>
    <w:rsid w:val="0085344A"/>
    <w:rsid w:val="0085347C"/>
    <w:rsid w:val="00853484"/>
    <w:rsid w:val="00853627"/>
    <w:rsid w:val="0085367F"/>
    <w:rsid w:val="00853719"/>
    <w:rsid w:val="00853773"/>
    <w:rsid w:val="00853777"/>
    <w:rsid w:val="008537C6"/>
    <w:rsid w:val="00853811"/>
    <w:rsid w:val="00853828"/>
    <w:rsid w:val="00853C20"/>
    <w:rsid w:val="00853C42"/>
    <w:rsid w:val="00853D28"/>
    <w:rsid w:val="00853D7E"/>
    <w:rsid w:val="00853EDF"/>
    <w:rsid w:val="00853EE2"/>
    <w:rsid w:val="00853F1E"/>
    <w:rsid w:val="00854152"/>
    <w:rsid w:val="00854159"/>
    <w:rsid w:val="00854176"/>
    <w:rsid w:val="008541B1"/>
    <w:rsid w:val="0085447D"/>
    <w:rsid w:val="008544D9"/>
    <w:rsid w:val="0085460F"/>
    <w:rsid w:val="0085473B"/>
    <w:rsid w:val="00854898"/>
    <w:rsid w:val="0085491B"/>
    <w:rsid w:val="00854930"/>
    <w:rsid w:val="00854BC5"/>
    <w:rsid w:val="00854D63"/>
    <w:rsid w:val="00854D88"/>
    <w:rsid w:val="00854E0E"/>
    <w:rsid w:val="00854EEB"/>
    <w:rsid w:val="00854F1F"/>
    <w:rsid w:val="0085502F"/>
    <w:rsid w:val="00855097"/>
    <w:rsid w:val="008550B7"/>
    <w:rsid w:val="0085513E"/>
    <w:rsid w:val="00855170"/>
    <w:rsid w:val="008551FF"/>
    <w:rsid w:val="00855267"/>
    <w:rsid w:val="008553AD"/>
    <w:rsid w:val="00855446"/>
    <w:rsid w:val="00855474"/>
    <w:rsid w:val="008554BF"/>
    <w:rsid w:val="00855534"/>
    <w:rsid w:val="008555E1"/>
    <w:rsid w:val="00855648"/>
    <w:rsid w:val="008556A7"/>
    <w:rsid w:val="008556EB"/>
    <w:rsid w:val="00855733"/>
    <w:rsid w:val="0085574A"/>
    <w:rsid w:val="0085582B"/>
    <w:rsid w:val="00855869"/>
    <w:rsid w:val="00855951"/>
    <w:rsid w:val="008559A9"/>
    <w:rsid w:val="008559C5"/>
    <w:rsid w:val="00855ADB"/>
    <w:rsid w:val="00855BA2"/>
    <w:rsid w:val="00855C8C"/>
    <w:rsid w:val="00855DE8"/>
    <w:rsid w:val="00855E3D"/>
    <w:rsid w:val="00855E5F"/>
    <w:rsid w:val="00855F1E"/>
    <w:rsid w:val="00856049"/>
    <w:rsid w:val="00856134"/>
    <w:rsid w:val="00856162"/>
    <w:rsid w:val="00856191"/>
    <w:rsid w:val="00856252"/>
    <w:rsid w:val="008562C1"/>
    <w:rsid w:val="008562F4"/>
    <w:rsid w:val="00856699"/>
    <w:rsid w:val="00856870"/>
    <w:rsid w:val="00856AEC"/>
    <w:rsid w:val="00856AFA"/>
    <w:rsid w:val="00856B02"/>
    <w:rsid w:val="00856B32"/>
    <w:rsid w:val="00856BC5"/>
    <w:rsid w:val="00856BD0"/>
    <w:rsid w:val="00856BEE"/>
    <w:rsid w:val="00856C85"/>
    <w:rsid w:val="00856E1E"/>
    <w:rsid w:val="00856F5E"/>
    <w:rsid w:val="00856F77"/>
    <w:rsid w:val="00856FC7"/>
    <w:rsid w:val="008570B4"/>
    <w:rsid w:val="008573F7"/>
    <w:rsid w:val="00857432"/>
    <w:rsid w:val="00857518"/>
    <w:rsid w:val="0085756A"/>
    <w:rsid w:val="008575AF"/>
    <w:rsid w:val="008575D9"/>
    <w:rsid w:val="00857612"/>
    <w:rsid w:val="00857689"/>
    <w:rsid w:val="008576F9"/>
    <w:rsid w:val="00857934"/>
    <w:rsid w:val="008579B4"/>
    <w:rsid w:val="00857A82"/>
    <w:rsid w:val="00857AAB"/>
    <w:rsid w:val="00857B70"/>
    <w:rsid w:val="00857C03"/>
    <w:rsid w:val="00857D8C"/>
    <w:rsid w:val="00857DAA"/>
    <w:rsid w:val="00857E0F"/>
    <w:rsid w:val="00857FBE"/>
    <w:rsid w:val="008600A3"/>
    <w:rsid w:val="00860312"/>
    <w:rsid w:val="008603B2"/>
    <w:rsid w:val="008603C9"/>
    <w:rsid w:val="008603F7"/>
    <w:rsid w:val="008604CC"/>
    <w:rsid w:val="0086059B"/>
    <w:rsid w:val="008605BC"/>
    <w:rsid w:val="00860681"/>
    <w:rsid w:val="00860685"/>
    <w:rsid w:val="00860752"/>
    <w:rsid w:val="00860783"/>
    <w:rsid w:val="0086086B"/>
    <w:rsid w:val="008609A8"/>
    <w:rsid w:val="00860AC4"/>
    <w:rsid w:val="00860AE9"/>
    <w:rsid w:val="00860B48"/>
    <w:rsid w:val="00860BAE"/>
    <w:rsid w:val="00860D01"/>
    <w:rsid w:val="00860D6D"/>
    <w:rsid w:val="00860D7B"/>
    <w:rsid w:val="00860D85"/>
    <w:rsid w:val="00860E93"/>
    <w:rsid w:val="00860ED1"/>
    <w:rsid w:val="00860F04"/>
    <w:rsid w:val="00860F10"/>
    <w:rsid w:val="00860F11"/>
    <w:rsid w:val="00860FBF"/>
    <w:rsid w:val="00861021"/>
    <w:rsid w:val="00861145"/>
    <w:rsid w:val="008611A7"/>
    <w:rsid w:val="00861251"/>
    <w:rsid w:val="008613ED"/>
    <w:rsid w:val="008614AA"/>
    <w:rsid w:val="0086157F"/>
    <w:rsid w:val="008615F8"/>
    <w:rsid w:val="0086180A"/>
    <w:rsid w:val="0086181A"/>
    <w:rsid w:val="0086183F"/>
    <w:rsid w:val="008618CA"/>
    <w:rsid w:val="00861952"/>
    <w:rsid w:val="00861A17"/>
    <w:rsid w:val="00861ABA"/>
    <w:rsid w:val="00861CCF"/>
    <w:rsid w:val="00861D73"/>
    <w:rsid w:val="00861D76"/>
    <w:rsid w:val="00861ECD"/>
    <w:rsid w:val="0086204C"/>
    <w:rsid w:val="0086205E"/>
    <w:rsid w:val="00862086"/>
    <w:rsid w:val="008622F7"/>
    <w:rsid w:val="00862483"/>
    <w:rsid w:val="008624FF"/>
    <w:rsid w:val="00862566"/>
    <w:rsid w:val="008626BD"/>
    <w:rsid w:val="00862733"/>
    <w:rsid w:val="0086279D"/>
    <w:rsid w:val="00862909"/>
    <w:rsid w:val="00862997"/>
    <w:rsid w:val="008629B1"/>
    <w:rsid w:val="008629F0"/>
    <w:rsid w:val="00862A44"/>
    <w:rsid w:val="00862BA0"/>
    <w:rsid w:val="00862BA1"/>
    <w:rsid w:val="00862C99"/>
    <w:rsid w:val="00862CB7"/>
    <w:rsid w:val="00862D64"/>
    <w:rsid w:val="00862D7D"/>
    <w:rsid w:val="00862DAB"/>
    <w:rsid w:val="00862E22"/>
    <w:rsid w:val="00862E93"/>
    <w:rsid w:val="00862EC0"/>
    <w:rsid w:val="00862F15"/>
    <w:rsid w:val="00862F77"/>
    <w:rsid w:val="00862FAB"/>
    <w:rsid w:val="00863002"/>
    <w:rsid w:val="0086310D"/>
    <w:rsid w:val="00863193"/>
    <w:rsid w:val="008631A6"/>
    <w:rsid w:val="00863216"/>
    <w:rsid w:val="0086324E"/>
    <w:rsid w:val="0086325C"/>
    <w:rsid w:val="0086336F"/>
    <w:rsid w:val="00863414"/>
    <w:rsid w:val="0086349D"/>
    <w:rsid w:val="00863553"/>
    <w:rsid w:val="00863587"/>
    <w:rsid w:val="008635A0"/>
    <w:rsid w:val="008635CA"/>
    <w:rsid w:val="0086369D"/>
    <w:rsid w:val="00863750"/>
    <w:rsid w:val="0086379D"/>
    <w:rsid w:val="0086383B"/>
    <w:rsid w:val="00863847"/>
    <w:rsid w:val="00863890"/>
    <w:rsid w:val="00863918"/>
    <w:rsid w:val="00863AA5"/>
    <w:rsid w:val="00863C5A"/>
    <w:rsid w:val="00863D73"/>
    <w:rsid w:val="00863E79"/>
    <w:rsid w:val="00863EA7"/>
    <w:rsid w:val="00863F47"/>
    <w:rsid w:val="00863FE4"/>
    <w:rsid w:val="008641D4"/>
    <w:rsid w:val="008641E7"/>
    <w:rsid w:val="008641F8"/>
    <w:rsid w:val="0086422A"/>
    <w:rsid w:val="00864324"/>
    <w:rsid w:val="0086433D"/>
    <w:rsid w:val="00864387"/>
    <w:rsid w:val="0086439A"/>
    <w:rsid w:val="0086442B"/>
    <w:rsid w:val="0086459F"/>
    <w:rsid w:val="008647D7"/>
    <w:rsid w:val="0086498F"/>
    <w:rsid w:val="008649AE"/>
    <w:rsid w:val="00864AB0"/>
    <w:rsid w:val="00864B68"/>
    <w:rsid w:val="00864B8B"/>
    <w:rsid w:val="00864CAE"/>
    <w:rsid w:val="00864D85"/>
    <w:rsid w:val="00864E75"/>
    <w:rsid w:val="00864EBD"/>
    <w:rsid w:val="00864F12"/>
    <w:rsid w:val="00864F15"/>
    <w:rsid w:val="00864FA8"/>
    <w:rsid w:val="00865020"/>
    <w:rsid w:val="0086504D"/>
    <w:rsid w:val="0086506F"/>
    <w:rsid w:val="00865147"/>
    <w:rsid w:val="0086514D"/>
    <w:rsid w:val="00865237"/>
    <w:rsid w:val="0086529A"/>
    <w:rsid w:val="008653F7"/>
    <w:rsid w:val="0086542F"/>
    <w:rsid w:val="008654F0"/>
    <w:rsid w:val="00865521"/>
    <w:rsid w:val="00865640"/>
    <w:rsid w:val="0086576B"/>
    <w:rsid w:val="0086585A"/>
    <w:rsid w:val="00865874"/>
    <w:rsid w:val="008658BE"/>
    <w:rsid w:val="008658C0"/>
    <w:rsid w:val="0086590D"/>
    <w:rsid w:val="00865A49"/>
    <w:rsid w:val="00865A56"/>
    <w:rsid w:val="00865B99"/>
    <w:rsid w:val="00865BEB"/>
    <w:rsid w:val="00865C4C"/>
    <w:rsid w:val="00865D60"/>
    <w:rsid w:val="00865D6F"/>
    <w:rsid w:val="00865DF9"/>
    <w:rsid w:val="00865E33"/>
    <w:rsid w:val="00865EBA"/>
    <w:rsid w:val="00865ED9"/>
    <w:rsid w:val="00865FA3"/>
    <w:rsid w:val="008660DF"/>
    <w:rsid w:val="008660ED"/>
    <w:rsid w:val="008661B3"/>
    <w:rsid w:val="0086623A"/>
    <w:rsid w:val="00866255"/>
    <w:rsid w:val="008662E2"/>
    <w:rsid w:val="0086634F"/>
    <w:rsid w:val="0086638A"/>
    <w:rsid w:val="0086647D"/>
    <w:rsid w:val="008664DD"/>
    <w:rsid w:val="008665EE"/>
    <w:rsid w:val="0086682B"/>
    <w:rsid w:val="008668A8"/>
    <w:rsid w:val="008669AD"/>
    <w:rsid w:val="008669CD"/>
    <w:rsid w:val="008669D2"/>
    <w:rsid w:val="00866AFD"/>
    <w:rsid w:val="00866B36"/>
    <w:rsid w:val="00866BA7"/>
    <w:rsid w:val="00866BF9"/>
    <w:rsid w:val="00866C73"/>
    <w:rsid w:val="00866D2F"/>
    <w:rsid w:val="00866DD1"/>
    <w:rsid w:val="00866EFC"/>
    <w:rsid w:val="0086700E"/>
    <w:rsid w:val="00867027"/>
    <w:rsid w:val="00867040"/>
    <w:rsid w:val="008671C7"/>
    <w:rsid w:val="008672E8"/>
    <w:rsid w:val="008675BF"/>
    <w:rsid w:val="0086760F"/>
    <w:rsid w:val="0086769A"/>
    <w:rsid w:val="00867A35"/>
    <w:rsid w:val="00867B27"/>
    <w:rsid w:val="00867BA6"/>
    <w:rsid w:val="00867C49"/>
    <w:rsid w:val="00867E7E"/>
    <w:rsid w:val="00867E88"/>
    <w:rsid w:val="00867EBA"/>
    <w:rsid w:val="00867F0A"/>
    <w:rsid w:val="00867F2F"/>
    <w:rsid w:val="00867F7B"/>
    <w:rsid w:val="00867F82"/>
    <w:rsid w:val="00867FB9"/>
    <w:rsid w:val="00867FC8"/>
    <w:rsid w:val="00867FF3"/>
    <w:rsid w:val="0087017F"/>
    <w:rsid w:val="008702B2"/>
    <w:rsid w:val="008702DF"/>
    <w:rsid w:val="00870323"/>
    <w:rsid w:val="00870483"/>
    <w:rsid w:val="00870688"/>
    <w:rsid w:val="008707B9"/>
    <w:rsid w:val="008707FC"/>
    <w:rsid w:val="00870911"/>
    <w:rsid w:val="00870920"/>
    <w:rsid w:val="00870948"/>
    <w:rsid w:val="0087094F"/>
    <w:rsid w:val="00870C24"/>
    <w:rsid w:val="00870C8F"/>
    <w:rsid w:val="00870D3B"/>
    <w:rsid w:val="00870DB4"/>
    <w:rsid w:val="00870E00"/>
    <w:rsid w:val="00870EA8"/>
    <w:rsid w:val="00870F75"/>
    <w:rsid w:val="0087106B"/>
    <w:rsid w:val="00871074"/>
    <w:rsid w:val="008714BF"/>
    <w:rsid w:val="008714E1"/>
    <w:rsid w:val="0087165A"/>
    <w:rsid w:val="008717E6"/>
    <w:rsid w:val="0087184E"/>
    <w:rsid w:val="0087186D"/>
    <w:rsid w:val="00871905"/>
    <w:rsid w:val="008719EE"/>
    <w:rsid w:val="00871A81"/>
    <w:rsid w:val="00871CED"/>
    <w:rsid w:val="00871DE2"/>
    <w:rsid w:val="00871E55"/>
    <w:rsid w:val="00871F66"/>
    <w:rsid w:val="00872184"/>
    <w:rsid w:val="00872199"/>
    <w:rsid w:val="008721C8"/>
    <w:rsid w:val="00872260"/>
    <w:rsid w:val="00872269"/>
    <w:rsid w:val="008722C2"/>
    <w:rsid w:val="008723DD"/>
    <w:rsid w:val="008724C8"/>
    <w:rsid w:val="00872594"/>
    <w:rsid w:val="00872667"/>
    <w:rsid w:val="00872669"/>
    <w:rsid w:val="00872696"/>
    <w:rsid w:val="00872712"/>
    <w:rsid w:val="00872722"/>
    <w:rsid w:val="008727F6"/>
    <w:rsid w:val="00872849"/>
    <w:rsid w:val="00872CD0"/>
    <w:rsid w:val="00872CD3"/>
    <w:rsid w:val="00872D64"/>
    <w:rsid w:val="00872DF0"/>
    <w:rsid w:val="00872E49"/>
    <w:rsid w:val="00872F12"/>
    <w:rsid w:val="00873018"/>
    <w:rsid w:val="008730A0"/>
    <w:rsid w:val="00873154"/>
    <w:rsid w:val="00873167"/>
    <w:rsid w:val="0087324A"/>
    <w:rsid w:val="00873381"/>
    <w:rsid w:val="0087360F"/>
    <w:rsid w:val="008737B2"/>
    <w:rsid w:val="008737F2"/>
    <w:rsid w:val="008738C7"/>
    <w:rsid w:val="00873A1E"/>
    <w:rsid w:val="00873A67"/>
    <w:rsid w:val="00873A97"/>
    <w:rsid w:val="00873CAA"/>
    <w:rsid w:val="00873E81"/>
    <w:rsid w:val="00873EC4"/>
    <w:rsid w:val="00873F40"/>
    <w:rsid w:val="00873F6C"/>
    <w:rsid w:val="008741DD"/>
    <w:rsid w:val="0087428C"/>
    <w:rsid w:val="008742C7"/>
    <w:rsid w:val="008743F9"/>
    <w:rsid w:val="0087442E"/>
    <w:rsid w:val="00874446"/>
    <w:rsid w:val="00874460"/>
    <w:rsid w:val="008744DF"/>
    <w:rsid w:val="0087457F"/>
    <w:rsid w:val="008745D4"/>
    <w:rsid w:val="0087478B"/>
    <w:rsid w:val="0087479C"/>
    <w:rsid w:val="00874807"/>
    <w:rsid w:val="0087495D"/>
    <w:rsid w:val="00874A31"/>
    <w:rsid w:val="00874DA0"/>
    <w:rsid w:val="00874DF9"/>
    <w:rsid w:val="00874DFC"/>
    <w:rsid w:val="00874E48"/>
    <w:rsid w:val="00874F4C"/>
    <w:rsid w:val="00874F6A"/>
    <w:rsid w:val="00874F95"/>
    <w:rsid w:val="00875068"/>
    <w:rsid w:val="008750EF"/>
    <w:rsid w:val="0087513B"/>
    <w:rsid w:val="00875198"/>
    <w:rsid w:val="008751FB"/>
    <w:rsid w:val="0087523B"/>
    <w:rsid w:val="008752B0"/>
    <w:rsid w:val="008753E6"/>
    <w:rsid w:val="0087547E"/>
    <w:rsid w:val="00875618"/>
    <w:rsid w:val="0087568B"/>
    <w:rsid w:val="0087574D"/>
    <w:rsid w:val="00875833"/>
    <w:rsid w:val="008758CA"/>
    <w:rsid w:val="00875954"/>
    <w:rsid w:val="0087598B"/>
    <w:rsid w:val="008759BA"/>
    <w:rsid w:val="00875AF5"/>
    <w:rsid w:val="00875B6E"/>
    <w:rsid w:val="00875C0C"/>
    <w:rsid w:val="00875C59"/>
    <w:rsid w:val="00875CE2"/>
    <w:rsid w:val="00875D30"/>
    <w:rsid w:val="00875D99"/>
    <w:rsid w:val="00875E2F"/>
    <w:rsid w:val="00875F7D"/>
    <w:rsid w:val="00875FFF"/>
    <w:rsid w:val="00876106"/>
    <w:rsid w:val="00876358"/>
    <w:rsid w:val="00876389"/>
    <w:rsid w:val="008763A2"/>
    <w:rsid w:val="0087642D"/>
    <w:rsid w:val="00876619"/>
    <w:rsid w:val="00876648"/>
    <w:rsid w:val="0087665D"/>
    <w:rsid w:val="0087692B"/>
    <w:rsid w:val="00876A11"/>
    <w:rsid w:val="00876A94"/>
    <w:rsid w:val="00876B32"/>
    <w:rsid w:val="00876B70"/>
    <w:rsid w:val="00876B9C"/>
    <w:rsid w:val="00876CAE"/>
    <w:rsid w:val="00876CDB"/>
    <w:rsid w:val="00876D59"/>
    <w:rsid w:val="00876D5D"/>
    <w:rsid w:val="00876DB9"/>
    <w:rsid w:val="00876E7A"/>
    <w:rsid w:val="00877053"/>
    <w:rsid w:val="00877137"/>
    <w:rsid w:val="008771FB"/>
    <w:rsid w:val="00877285"/>
    <w:rsid w:val="008772E8"/>
    <w:rsid w:val="008772ED"/>
    <w:rsid w:val="0087748D"/>
    <w:rsid w:val="008775EF"/>
    <w:rsid w:val="00877645"/>
    <w:rsid w:val="0087771F"/>
    <w:rsid w:val="008777DF"/>
    <w:rsid w:val="008778F4"/>
    <w:rsid w:val="008779DC"/>
    <w:rsid w:val="00877A00"/>
    <w:rsid w:val="00877AA4"/>
    <w:rsid w:val="00877ABA"/>
    <w:rsid w:val="00877AD1"/>
    <w:rsid w:val="00877ADF"/>
    <w:rsid w:val="00877C8A"/>
    <w:rsid w:val="00877FE0"/>
    <w:rsid w:val="00880081"/>
    <w:rsid w:val="00880144"/>
    <w:rsid w:val="008801E8"/>
    <w:rsid w:val="0088032D"/>
    <w:rsid w:val="008803A8"/>
    <w:rsid w:val="00880400"/>
    <w:rsid w:val="0088041E"/>
    <w:rsid w:val="00880620"/>
    <w:rsid w:val="00880637"/>
    <w:rsid w:val="00880766"/>
    <w:rsid w:val="008807A8"/>
    <w:rsid w:val="00880811"/>
    <w:rsid w:val="00880824"/>
    <w:rsid w:val="0088082A"/>
    <w:rsid w:val="008809EB"/>
    <w:rsid w:val="008809F6"/>
    <w:rsid w:val="00880AB4"/>
    <w:rsid w:val="00880C7F"/>
    <w:rsid w:val="00880CA1"/>
    <w:rsid w:val="00880DF5"/>
    <w:rsid w:val="00880EC4"/>
    <w:rsid w:val="00880F1B"/>
    <w:rsid w:val="00881011"/>
    <w:rsid w:val="00881012"/>
    <w:rsid w:val="0088105D"/>
    <w:rsid w:val="008810DC"/>
    <w:rsid w:val="008812ED"/>
    <w:rsid w:val="00881410"/>
    <w:rsid w:val="0088145F"/>
    <w:rsid w:val="008814A3"/>
    <w:rsid w:val="008815F5"/>
    <w:rsid w:val="0088163A"/>
    <w:rsid w:val="00881735"/>
    <w:rsid w:val="00881746"/>
    <w:rsid w:val="0088175C"/>
    <w:rsid w:val="008817D9"/>
    <w:rsid w:val="0088181F"/>
    <w:rsid w:val="008818B5"/>
    <w:rsid w:val="0088191C"/>
    <w:rsid w:val="0088197A"/>
    <w:rsid w:val="008819B6"/>
    <w:rsid w:val="00881A97"/>
    <w:rsid w:val="00881ABB"/>
    <w:rsid w:val="00881F1E"/>
    <w:rsid w:val="00881F90"/>
    <w:rsid w:val="00882012"/>
    <w:rsid w:val="008820D3"/>
    <w:rsid w:val="008820F1"/>
    <w:rsid w:val="0088228B"/>
    <w:rsid w:val="00882391"/>
    <w:rsid w:val="00882438"/>
    <w:rsid w:val="0088248B"/>
    <w:rsid w:val="0088248E"/>
    <w:rsid w:val="00882493"/>
    <w:rsid w:val="008824B1"/>
    <w:rsid w:val="008824D5"/>
    <w:rsid w:val="00882577"/>
    <w:rsid w:val="0088261B"/>
    <w:rsid w:val="00882652"/>
    <w:rsid w:val="0088272B"/>
    <w:rsid w:val="0088291A"/>
    <w:rsid w:val="00882B05"/>
    <w:rsid w:val="00882B6E"/>
    <w:rsid w:val="00882C4C"/>
    <w:rsid w:val="00882CA8"/>
    <w:rsid w:val="00882D2B"/>
    <w:rsid w:val="00882EA7"/>
    <w:rsid w:val="00882ED5"/>
    <w:rsid w:val="00882F14"/>
    <w:rsid w:val="008830C0"/>
    <w:rsid w:val="008830FC"/>
    <w:rsid w:val="0088336D"/>
    <w:rsid w:val="008833AA"/>
    <w:rsid w:val="008833D4"/>
    <w:rsid w:val="0088351C"/>
    <w:rsid w:val="008835F4"/>
    <w:rsid w:val="00883649"/>
    <w:rsid w:val="00883720"/>
    <w:rsid w:val="008837D5"/>
    <w:rsid w:val="00883846"/>
    <w:rsid w:val="00883901"/>
    <w:rsid w:val="0088395C"/>
    <w:rsid w:val="00883B52"/>
    <w:rsid w:val="00883B56"/>
    <w:rsid w:val="00883BB7"/>
    <w:rsid w:val="00883C12"/>
    <w:rsid w:val="00883E8A"/>
    <w:rsid w:val="00884042"/>
    <w:rsid w:val="008840F5"/>
    <w:rsid w:val="00884331"/>
    <w:rsid w:val="00884370"/>
    <w:rsid w:val="00884548"/>
    <w:rsid w:val="0088459E"/>
    <w:rsid w:val="008845F3"/>
    <w:rsid w:val="00884614"/>
    <w:rsid w:val="00884648"/>
    <w:rsid w:val="008846FE"/>
    <w:rsid w:val="00884772"/>
    <w:rsid w:val="0088483D"/>
    <w:rsid w:val="00884855"/>
    <w:rsid w:val="0088490B"/>
    <w:rsid w:val="00884917"/>
    <w:rsid w:val="008849D0"/>
    <w:rsid w:val="00884ADA"/>
    <w:rsid w:val="00884BA7"/>
    <w:rsid w:val="00884CCC"/>
    <w:rsid w:val="00884F2A"/>
    <w:rsid w:val="00884F68"/>
    <w:rsid w:val="0088508C"/>
    <w:rsid w:val="008852C3"/>
    <w:rsid w:val="0088536D"/>
    <w:rsid w:val="0088563B"/>
    <w:rsid w:val="00885674"/>
    <w:rsid w:val="00885705"/>
    <w:rsid w:val="0088575C"/>
    <w:rsid w:val="00885775"/>
    <w:rsid w:val="0088596F"/>
    <w:rsid w:val="00885972"/>
    <w:rsid w:val="008859C2"/>
    <w:rsid w:val="00885C7D"/>
    <w:rsid w:val="00885CC4"/>
    <w:rsid w:val="00885CF9"/>
    <w:rsid w:val="00885D9F"/>
    <w:rsid w:val="00885E53"/>
    <w:rsid w:val="00885F04"/>
    <w:rsid w:val="00885F11"/>
    <w:rsid w:val="00885FF7"/>
    <w:rsid w:val="0088600C"/>
    <w:rsid w:val="00886020"/>
    <w:rsid w:val="0088617F"/>
    <w:rsid w:val="00886196"/>
    <w:rsid w:val="00886249"/>
    <w:rsid w:val="00886537"/>
    <w:rsid w:val="00886545"/>
    <w:rsid w:val="008865D8"/>
    <w:rsid w:val="008866A2"/>
    <w:rsid w:val="008868F5"/>
    <w:rsid w:val="00886924"/>
    <w:rsid w:val="00886934"/>
    <w:rsid w:val="008869D0"/>
    <w:rsid w:val="00886A01"/>
    <w:rsid w:val="00886B4C"/>
    <w:rsid w:val="00886BE0"/>
    <w:rsid w:val="00886C16"/>
    <w:rsid w:val="00886C30"/>
    <w:rsid w:val="00886CC2"/>
    <w:rsid w:val="00886CF8"/>
    <w:rsid w:val="00886E08"/>
    <w:rsid w:val="00886FF0"/>
    <w:rsid w:val="0088700D"/>
    <w:rsid w:val="00887041"/>
    <w:rsid w:val="0088715C"/>
    <w:rsid w:val="00887199"/>
    <w:rsid w:val="00887329"/>
    <w:rsid w:val="0088732C"/>
    <w:rsid w:val="00887338"/>
    <w:rsid w:val="0088744D"/>
    <w:rsid w:val="00887502"/>
    <w:rsid w:val="00887585"/>
    <w:rsid w:val="008875D3"/>
    <w:rsid w:val="008875E0"/>
    <w:rsid w:val="00887696"/>
    <w:rsid w:val="008876A4"/>
    <w:rsid w:val="0088794C"/>
    <w:rsid w:val="00887B0D"/>
    <w:rsid w:val="00887C68"/>
    <w:rsid w:val="00887CA1"/>
    <w:rsid w:val="00887E17"/>
    <w:rsid w:val="00887F59"/>
    <w:rsid w:val="008901B8"/>
    <w:rsid w:val="008901BF"/>
    <w:rsid w:val="00890362"/>
    <w:rsid w:val="00890605"/>
    <w:rsid w:val="0089060D"/>
    <w:rsid w:val="008906C5"/>
    <w:rsid w:val="0089086A"/>
    <w:rsid w:val="008908C3"/>
    <w:rsid w:val="0089090C"/>
    <w:rsid w:val="00890921"/>
    <w:rsid w:val="00890AE8"/>
    <w:rsid w:val="00890AFD"/>
    <w:rsid w:val="00890B79"/>
    <w:rsid w:val="00890C1B"/>
    <w:rsid w:val="00890C22"/>
    <w:rsid w:val="00890D2D"/>
    <w:rsid w:val="00890D88"/>
    <w:rsid w:val="00890DBC"/>
    <w:rsid w:val="00890EB7"/>
    <w:rsid w:val="00890F77"/>
    <w:rsid w:val="00890FAD"/>
    <w:rsid w:val="00890FEF"/>
    <w:rsid w:val="00891151"/>
    <w:rsid w:val="0089116A"/>
    <w:rsid w:val="008911BF"/>
    <w:rsid w:val="008912B5"/>
    <w:rsid w:val="00891341"/>
    <w:rsid w:val="0089134A"/>
    <w:rsid w:val="008913E3"/>
    <w:rsid w:val="008916FE"/>
    <w:rsid w:val="0089184C"/>
    <w:rsid w:val="008918C4"/>
    <w:rsid w:val="00891901"/>
    <w:rsid w:val="00891A63"/>
    <w:rsid w:val="00891A82"/>
    <w:rsid w:val="00891AB0"/>
    <w:rsid w:val="00891D10"/>
    <w:rsid w:val="00891E18"/>
    <w:rsid w:val="0089203E"/>
    <w:rsid w:val="00892044"/>
    <w:rsid w:val="008920A1"/>
    <w:rsid w:val="00892104"/>
    <w:rsid w:val="0089216B"/>
    <w:rsid w:val="008921E3"/>
    <w:rsid w:val="0089231D"/>
    <w:rsid w:val="0089234C"/>
    <w:rsid w:val="008923DA"/>
    <w:rsid w:val="00892493"/>
    <w:rsid w:val="008924EC"/>
    <w:rsid w:val="00892582"/>
    <w:rsid w:val="008925D1"/>
    <w:rsid w:val="008925EA"/>
    <w:rsid w:val="008926D8"/>
    <w:rsid w:val="00892733"/>
    <w:rsid w:val="00892787"/>
    <w:rsid w:val="008927D8"/>
    <w:rsid w:val="00892807"/>
    <w:rsid w:val="00892943"/>
    <w:rsid w:val="00892A49"/>
    <w:rsid w:val="00892AE2"/>
    <w:rsid w:val="00892BA5"/>
    <w:rsid w:val="00892C63"/>
    <w:rsid w:val="00892D33"/>
    <w:rsid w:val="00892D4D"/>
    <w:rsid w:val="0089302A"/>
    <w:rsid w:val="00893078"/>
    <w:rsid w:val="008930AF"/>
    <w:rsid w:val="00893186"/>
    <w:rsid w:val="008931A6"/>
    <w:rsid w:val="008931C3"/>
    <w:rsid w:val="008931EB"/>
    <w:rsid w:val="0089320C"/>
    <w:rsid w:val="008932D0"/>
    <w:rsid w:val="00893344"/>
    <w:rsid w:val="00893356"/>
    <w:rsid w:val="008933AE"/>
    <w:rsid w:val="008933B1"/>
    <w:rsid w:val="008933EE"/>
    <w:rsid w:val="00893422"/>
    <w:rsid w:val="00893424"/>
    <w:rsid w:val="008935A9"/>
    <w:rsid w:val="0089361C"/>
    <w:rsid w:val="00893635"/>
    <w:rsid w:val="00893646"/>
    <w:rsid w:val="00893666"/>
    <w:rsid w:val="00893721"/>
    <w:rsid w:val="0089375E"/>
    <w:rsid w:val="00893798"/>
    <w:rsid w:val="00893898"/>
    <w:rsid w:val="008938D3"/>
    <w:rsid w:val="008938F7"/>
    <w:rsid w:val="00893A53"/>
    <w:rsid w:val="00893AAE"/>
    <w:rsid w:val="00893AD3"/>
    <w:rsid w:val="00893B2D"/>
    <w:rsid w:val="00893B32"/>
    <w:rsid w:val="00893B34"/>
    <w:rsid w:val="00893B7B"/>
    <w:rsid w:val="00893BB0"/>
    <w:rsid w:val="00893C6E"/>
    <w:rsid w:val="00893D57"/>
    <w:rsid w:val="00893DE1"/>
    <w:rsid w:val="00893E5A"/>
    <w:rsid w:val="00893EB3"/>
    <w:rsid w:val="00893FA0"/>
    <w:rsid w:val="00894172"/>
    <w:rsid w:val="0089420B"/>
    <w:rsid w:val="00894226"/>
    <w:rsid w:val="008942B6"/>
    <w:rsid w:val="0089430D"/>
    <w:rsid w:val="00894333"/>
    <w:rsid w:val="008943A4"/>
    <w:rsid w:val="008943C3"/>
    <w:rsid w:val="008945A5"/>
    <w:rsid w:val="008945B8"/>
    <w:rsid w:val="00894611"/>
    <w:rsid w:val="00894727"/>
    <w:rsid w:val="00894925"/>
    <w:rsid w:val="00894A8E"/>
    <w:rsid w:val="00894B74"/>
    <w:rsid w:val="00894B98"/>
    <w:rsid w:val="00894C10"/>
    <w:rsid w:val="00894C3B"/>
    <w:rsid w:val="00894DAD"/>
    <w:rsid w:val="00894DB1"/>
    <w:rsid w:val="00894DD3"/>
    <w:rsid w:val="00894DF6"/>
    <w:rsid w:val="00894E6C"/>
    <w:rsid w:val="00894EE0"/>
    <w:rsid w:val="00894FA0"/>
    <w:rsid w:val="00895037"/>
    <w:rsid w:val="0089506C"/>
    <w:rsid w:val="008950CA"/>
    <w:rsid w:val="00895271"/>
    <w:rsid w:val="00895305"/>
    <w:rsid w:val="0089531B"/>
    <w:rsid w:val="00895348"/>
    <w:rsid w:val="00895381"/>
    <w:rsid w:val="0089547A"/>
    <w:rsid w:val="00895633"/>
    <w:rsid w:val="00895653"/>
    <w:rsid w:val="00895662"/>
    <w:rsid w:val="00895691"/>
    <w:rsid w:val="008956DC"/>
    <w:rsid w:val="00895720"/>
    <w:rsid w:val="0089572E"/>
    <w:rsid w:val="0089580C"/>
    <w:rsid w:val="00895AEE"/>
    <w:rsid w:val="00895BB1"/>
    <w:rsid w:val="00895D95"/>
    <w:rsid w:val="00895E65"/>
    <w:rsid w:val="00895EDF"/>
    <w:rsid w:val="00895F8C"/>
    <w:rsid w:val="008961B1"/>
    <w:rsid w:val="008961F7"/>
    <w:rsid w:val="0089629A"/>
    <w:rsid w:val="00896478"/>
    <w:rsid w:val="00896495"/>
    <w:rsid w:val="00896533"/>
    <w:rsid w:val="00896559"/>
    <w:rsid w:val="00896675"/>
    <w:rsid w:val="008966E1"/>
    <w:rsid w:val="00896754"/>
    <w:rsid w:val="008967FD"/>
    <w:rsid w:val="0089682C"/>
    <w:rsid w:val="008968FD"/>
    <w:rsid w:val="0089699E"/>
    <w:rsid w:val="00896A01"/>
    <w:rsid w:val="00896A67"/>
    <w:rsid w:val="00896AB2"/>
    <w:rsid w:val="00896ADF"/>
    <w:rsid w:val="00896B99"/>
    <w:rsid w:val="00896D1B"/>
    <w:rsid w:val="00896D5A"/>
    <w:rsid w:val="00896D83"/>
    <w:rsid w:val="00896D84"/>
    <w:rsid w:val="00896DC5"/>
    <w:rsid w:val="00896DDE"/>
    <w:rsid w:val="00896E09"/>
    <w:rsid w:val="00896E34"/>
    <w:rsid w:val="00896E5E"/>
    <w:rsid w:val="00896EF2"/>
    <w:rsid w:val="00896FB1"/>
    <w:rsid w:val="0089701C"/>
    <w:rsid w:val="00897070"/>
    <w:rsid w:val="008970C8"/>
    <w:rsid w:val="008970EE"/>
    <w:rsid w:val="0089739D"/>
    <w:rsid w:val="008973C2"/>
    <w:rsid w:val="00897437"/>
    <w:rsid w:val="00897466"/>
    <w:rsid w:val="008974A2"/>
    <w:rsid w:val="00897528"/>
    <w:rsid w:val="00897590"/>
    <w:rsid w:val="008975D4"/>
    <w:rsid w:val="008975FA"/>
    <w:rsid w:val="008976A6"/>
    <w:rsid w:val="008977B2"/>
    <w:rsid w:val="008979A8"/>
    <w:rsid w:val="00897A28"/>
    <w:rsid w:val="00897AA8"/>
    <w:rsid w:val="00897AD5"/>
    <w:rsid w:val="00897C43"/>
    <w:rsid w:val="00897C7F"/>
    <w:rsid w:val="00897E20"/>
    <w:rsid w:val="00897E24"/>
    <w:rsid w:val="00897EB5"/>
    <w:rsid w:val="00897F89"/>
    <w:rsid w:val="008A00FD"/>
    <w:rsid w:val="008A01DB"/>
    <w:rsid w:val="008A035E"/>
    <w:rsid w:val="008A042B"/>
    <w:rsid w:val="008A0452"/>
    <w:rsid w:val="008A04ED"/>
    <w:rsid w:val="008A0533"/>
    <w:rsid w:val="008A05EB"/>
    <w:rsid w:val="008A0679"/>
    <w:rsid w:val="008A06C2"/>
    <w:rsid w:val="008A0860"/>
    <w:rsid w:val="008A095A"/>
    <w:rsid w:val="008A0A07"/>
    <w:rsid w:val="008A0B54"/>
    <w:rsid w:val="008A0B8C"/>
    <w:rsid w:val="008A0D02"/>
    <w:rsid w:val="008A0E23"/>
    <w:rsid w:val="008A0E73"/>
    <w:rsid w:val="008A0FDA"/>
    <w:rsid w:val="008A1152"/>
    <w:rsid w:val="008A115A"/>
    <w:rsid w:val="008A1160"/>
    <w:rsid w:val="008A11A7"/>
    <w:rsid w:val="008A132E"/>
    <w:rsid w:val="008A1330"/>
    <w:rsid w:val="008A13AE"/>
    <w:rsid w:val="008A1461"/>
    <w:rsid w:val="008A154C"/>
    <w:rsid w:val="008A157E"/>
    <w:rsid w:val="008A17A3"/>
    <w:rsid w:val="008A1A53"/>
    <w:rsid w:val="008A1C18"/>
    <w:rsid w:val="008A1C61"/>
    <w:rsid w:val="008A1CA4"/>
    <w:rsid w:val="008A1CB4"/>
    <w:rsid w:val="008A1E28"/>
    <w:rsid w:val="008A1F1A"/>
    <w:rsid w:val="008A205D"/>
    <w:rsid w:val="008A20EE"/>
    <w:rsid w:val="008A20F9"/>
    <w:rsid w:val="008A21C1"/>
    <w:rsid w:val="008A2326"/>
    <w:rsid w:val="008A2329"/>
    <w:rsid w:val="008A252D"/>
    <w:rsid w:val="008A2657"/>
    <w:rsid w:val="008A2820"/>
    <w:rsid w:val="008A2A9D"/>
    <w:rsid w:val="008A2AD2"/>
    <w:rsid w:val="008A2B0C"/>
    <w:rsid w:val="008A2B91"/>
    <w:rsid w:val="008A2C5F"/>
    <w:rsid w:val="008A2CD3"/>
    <w:rsid w:val="008A2D20"/>
    <w:rsid w:val="008A2D52"/>
    <w:rsid w:val="008A2EFB"/>
    <w:rsid w:val="008A3067"/>
    <w:rsid w:val="008A314F"/>
    <w:rsid w:val="008A3196"/>
    <w:rsid w:val="008A31D3"/>
    <w:rsid w:val="008A3227"/>
    <w:rsid w:val="008A3240"/>
    <w:rsid w:val="008A3268"/>
    <w:rsid w:val="008A32D2"/>
    <w:rsid w:val="008A3324"/>
    <w:rsid w:val="008A3418"/>
    <w:rsid w:val="008A34C9"/>
    <w:rsid w:val="008A3558"/>
    <w:rsid w:val="008A357D"/>
    <w:rsid w:val="008A35D7"/>
    <w:rsid w:val="008A3601"/>
    <w:rsid w:val="008A3772"/>
    <w:rsid w:val="008A3778"/>
    <w:rsid w:val="008A385A"/>
    <w:rsid w:val="008A39E6"/>
    <w:rsid w:val="008A3A7D"/>
    <w:rsid w:val="008A3BE6"/>
    <w:rsid w:val="008A3C49"/>
    <w:rsid w:val="008A3CD0"/>
    <w:rsid w:val="008A3E83"/>
    <w:rsid w:val="008A3FA3"/>
    <w:rsid w:val="008A405E"/>
    <w:rsid w:val="008A4112"/>
    <w:rsid w:val="008A4180"/>
    <w:rsid w:val="008A41A1"/>
    <w:rsid w:val="008A41F4"/>
    <w:rsid w:val="008A4205"/>
    <w:rsid w:val="008A4308"/>
    <w:rsid w:val="008A430F"/>
    <w:rsid w:val="008A4382"/>
    <w:rsid w:val="008A43E3"/>
    <w:rsid w:val="008A4435"/>
    <w:rsid w:val="008A45DD"/>
    <w:rsid w:val="008A45FE"/>
    <w:rsid w:val="008A46BF"/>
    <w:rsid w:val="008A471D"/>
    <w:rsid w:val="008A481C"/>
    <w:rsid w:val="008A4843"/>
    <w:rsid w:val="008A49F9"/>
    <w:rsid w:val="008A4AF2"/>
    <w:rsid w:val="008A4B9D"/>
    <w:rsid w:val="008A4BC9"/>
    <w:rsid w:val="008A4D7B"/>
    <w:rsid w:val="008A5028"/>
    <w:rsid w:val="008A5194"/>
    <w:rsid w:val="008A525D"/>
    <w:rsid w:val="008A52B9"/>
    <w:rsid w:val="008A53BF"/>
    <w:rsid w:val="008A53F3"/>
    <w:rsid w:val="008A5623"/>
    <w:rsid w:val="008A56D1"/>
    <w:rsid w:val="008A56DB"/>
    <w:rsid w:val="008A5789"/>
    <w:rsid w:val="008A583C"/>
    <w:rsid w:val="008A5A53"/>
    <w:rsid w:val="008A5AF9"/>
    <w:rsid w:val="008A5B08"/>
    <w:rsid w:val="008A5C4A"/>
    <w:rsid w:val="008A5D64"/>
    <w:rsid w:val="008A5DA7"/>
    <w:rsid w:val="008A5E82"/>
    <w:rsid w:val="008A5F50"/>
    <w:rsid w:val="008A5F7F"/>
    <w:rsid w:val="008A5FEE"/>
    <w:rsid w:val="008A6050"/>
    <w:rsid w:val="008A60DA"/>
    <w:rsid w:val="008A611E"/>
    <w:rsid w:val="008A61C2"/>
    <w:rsid w:val="008A61EC"/>
    <w:rsid w:val="008A6388"/>
    <w:rsid w:val="008A63A7"/>
    <w:rsid w:val="008A64B5"/>
    <w:rsid w:val="008A64B9"/>
    <w:rsid w:val="008A64CB"/>
    <w:rsid w:val="008A64F4"/>
    <w:rsid w:val="008A6785"/>
    <w:rsid w:val="008A67E8"/>
    <w:rsid w:val="008A696F"/>
    <w:rsid w:val="008A6B9E"/>
    <w:rsid w:val="008A6C74"/>
    <w:rsid w:val="008A6DF6"/>
    <w:rsid w:val="008A6E80"/>
    <w:rsid w:val="008A6EFC"/>
    <w:rsid w:val="008A6F8D"/>
    <w:rsid w:val="008A710B"/>
    <w:rsid w:val="008A72D3"/>
    <w:rsid w:val="008A7347"/>
    <w:rsid w:val="008A734B"/>
    <w:rsid w:val="008A7386"/>
    <w:rsid w:val="008A74AA"/>
    <w:rsid w:val="008A7602"/>
    <w:rsid w:val="008A7760"/>
    <w:rsid w:val="008A77BA"/>
    <w:rsid w:val="008A7959"/>
    <w:rsid w:val="008A7AB1"/>
    <w:rsid w:val="008A7BAF"/>
    <w:rsid w:val="008A7BDB"/>
    <w:rsid w:val="008A7C41"/>
    <w:rsid w:val="008A7D1E"/>
    <w:rsid w:val="008A7D40"/>
    <w:rsid w:val="008A7E3F"/>
    <w:rsid w:val="008A7E82"/>
    <w:rsid w:val="008B001D"/>
    <w:rsid w:val="008B0038"/>
    <w:rsid w:val="008B00F8"/>
    <w:rsid w:val="008B02F4"/>
    <w:rsid w:val="008B0576"/>
    <w:rsid w:val="008B05FD"/>
    <w:rsid w:val="008B063E"/>
    <w:rsid w:val="008B072F"/>
    <w:rsid w:val="008B085B"/>
    <w:rsid w:val="008B08E9"/>
    <w:rsid w:val="008B0925"/>
    <w:rsid w:val="008B096A"/>
    <w:rsid w:val="008B0A62"/>
    <w:rsid w:val="008B0B49"/>
    <w:rsid w:val="008B0DBC"/>
    <w:rsid w:val="008B0EB9"/>
    <w:rsid w:val="008B0F61"/>
    <w:rsid w:val="008B100C"/>
    <w:rsid w:val="008B1091"/>
    <w:rsid w:val="008B10F1"/>
    <w:rsid w:val="008B110D"/>
    <w:rsid w:val="008B1159"/>
    <w:rsid w:val="008B13A3"/>
    <w:rsid w:val="008B1486"/>
    <w:rsid w:val="008B1537"/>
    <w:rsid w:val="008B1584"/>
    <w:rsid w:val="008B17CD"/>
    <w:rsid w:val="008B18A9"/>
    <w:rsid w:val="008B196D"/>
    <w:rsid w:val="008B19C3"/>
    <w:rsid w:val="008B1A20"/>
    <w:rsid w:val="008B1AF9"/>
    <w:rsid w:val="008B1C21"/>
    <w:rsid w:val="008B1CB9"/>
    <w:rsid w:val="008B1CD7"/>
    <w:rsid w:val="008B1D73"/>
    <w:rsid w:val="008B1E67"/>
    <w:rsid w:val="008B1EFF"/>
    <w:rsid w:val="008B1F22"/>
    <w:rsid w:val="008B2061"/>
    <w:rsid w:val="008B206E"/>
    <w:rsid w:val="008B21A3"/>
    <w:rsid w:val="008B22E1"/>
    <w:rsid w:val="008B22EF"/>
    <w:rsid w:val="008B2327"/>
    <w:rsid w:val="008B2362"/>
    <w:rsid w:val="008B2504"/>
    <w:rsid w:val="008B2518"/>
    <w:rsid w:val="008B2608"/>
    <w:rsid w:val="008B266E"/>
    <w:rsid w:val="008B26D6"/>
    <w:rsid w:val="008B2776"/>
    <w:rsid w:val="008B2B6A"/>
    <w:rsid w:val="008B2BCB"/>
    <w:rsid w:val="008B2C40"/>
    <w:rsid w:val="008B2C6B"/>
    <w:rsid w:val="008B2CB5"/>
    <w:rsid w:val="008B2F18"/>
    <w:rsid w:val="008B2FAB"/>
    <w:rsid w:val="008B3064"/>
    <w:rsid w:val="008B315A"/>
    <w:rsid w:val="008B32D0"/>
    <w:rsid w:val="008B33B8"/>
    <w:rsid w:val="008B345C"/>
    <w:rsid w:val="008B3483"/>
    <w:rsid w:val="008B3534"/>
    <w:rsid w:val="008B37DF"/>
    <w:rsid w:val="008B38B2"/>
    <w:rsid w:val="008B39A0"/>
    <w:rsid w:val="008B39DA"/>
    <w:rsid w:val="008B3AA9"/>
    <w:rsid w:val="008B3B3A"/>
    <w:rsid w:val="008B3BFE"/>
    <w:rsid w:val="008B3C2F"/>
    <w:rsid w:val="008B3C38"/>
    <w:rsid w:val="008B3CF7"/>
    <w:rsid w:val="008B3D0C"/>
    <w:rsid w:val="008B3E35"/>
    <w:rsid w:val="008B3EAE"/>
    <w:rsid w:val="008B3F1E"/>
    <w:rsid w:val="008B402C"/>
    <w:rsid w:val="008B4090"/>
    <w:rsid w:val="008B40AB"/>
    <w:rsid w:val="008B40D1"/>
    <w:rsid w:val="008B41EF"/>
    <w:rsid w:val="008B431A"/>
    <w:rsid w:val="008B4449"/>
    <w:rsid w:val="008B45A5"/>
    <w:rsid w:val="008B4697"/>
    <w:rsid w:val="008B46DA"/>
    <w:rsid w:val="008B474D"/>
    <w:rsid w:val="008B474E"/>
    <w:rsid w:val="008B483F"/>
    <w:rsid w:val="008B48A1"/>
    <w:rsid w:val="008B48BF"/>
    <w:rsid w:val="008B4AC6"/>
    <w:rsid w:val="008B4BFB"/>
    <w:rsid w:val="008B4C7E"/>
    <w:rsid w:val="008B4CB9"/>
    <w:rsid w:val="008B4D21"/>
    <w:rsid w:val="008B4D3E"/>
    <w:rsid w:val="008B4DBB"/>
    <w:rsid w:val="008B4DC8"/>
    <w:rsid w:val="008B4DD8"/>
    <w:rsid w:val="008B4ED1"/>
    <w:rsid w:val="008B4F03"/>
    <w:rsid w:val="008B4F06"/>
    <w:rsid w:val="008B4F71"/>
    <w:rsid w:val="008B4F9F"/>
    <w:rsid w:val="008B5067"/>
    <w:rsid w:val="008B50DF"/>
    <w:rsid w:val="008B51AD"/>
    <w:rsid w:val="008B537E"/>
    <w:rsid w:val="008B5455"/>
    <w:rsid w:val="008B548F"/>
    <w:rsid w:val="008B54B9"/>
    <w:rsid w:val="008B5542"/>
    <w:rsid w:val="008B5685"/>
    <w:rsid w:val="008B56B0"/>
    <w:rsid w:val="008B5794"/>
    <w:rsid w:val="008B5795"/>
    <w:rsid w:val="008B57B1"/>
    <w:rsid w:val="008B582B"/>
    <w:rsid w:val="008B58B8"/>
    <w:rsid w:val="008B596D"/>
    <w:rsid w:val="008B5A3B"/>
    <w:rsid w:val="008B5A98"/>
    <w:rsid w:val="008B5B20"/>
    <w:rsid w:val="008B5B27"/>
    <w:rsid w:val="008B5B7F"/>
    <w:rsid w:val="008B5BE2"/>
    <w:rsid w:val="008B5C64"/>
    <w:rsid w:val="008B5DE8"/>
    <w:rsid w:val="008B5DEE"/>
    <w:rsid w:val="008B5DF7"/>
    <w:rsid w:val="008B5ED5"/>
    <w:rsid w:val="008B5F13"/>
    <w:rsid w:val="008B5FCB"/>
    <w:rsid w:val="008B5FD4"/>
    <w:rsid w:val="008B5FD5"/>
    <w:rsid w:val="008B6082"/>
    <w:rsid w:val="008B6151"/>
    <w:rsid w:val="008B6154"/>
    <w:rsid w:val="008B6244"/>
    <w:rsid w:val="008B62DC"/>
    <w:rsid w:val="008B642A"/>
    <w:rsid w:val="008B6438"/>
    <w:rsid w:val="008B6543"/>
    <w:rsid w:val="008B654A"/>
    <w:rsid w:val="008B656E"/>
    <w:rsid w:val="008B65E3"/>
    <w:rsid w:val="008B65EF"/>
    <w:rsid w:val="008B6602"/>
    <w:rsid w:val="008B663A"/>
    <w:rsid w:val="008B66DC"/>
    <w:rsid w:val="008B6791"/>
    <w:rsid w:val="008B6870"/>
    <w:rsid w:val="008B68E1"/>
    <w:rsid w:val="008B6AB6"/>
    <w:rsid w:val="008B6B86"/>
    <w:rsid w:val="008B6C3D"/>
    <w:rsid w:val="008B6CBB"/>
    <w:rsid w:val="008B6D75"/>
    <w:rsid w:val="008B6D99"/>
    <w:rsid w:val="008B705D"/>
    <w:rsid w:val="008B70DF"/>
    <w:rsid w:val="008B71FA"/>
    <w:rsid w:val="008B7446"/>
    <w:rsid w:val="008B747F"/>
    <w:rsid w:val="008B7683"/>
    <w:rsid w:val="008B7839"/>
    <w:rsid w:val="008B785B"/>
    <w:rsid w:val="008B7914"/>
    <w:rsid w:val="008B7A1F"/>
    <w:rsid w:val="008B7C93"/>
    <w:rsid w:val="008B7D7B"/>
    <w:rsid w:val="008B7DAC"/>
    <w:rsid w:val="008B7E74"/>
    <w:rsid w:val="008B7E9B"/>
    <w:rsid w:val="008B7F34"/>
    <w:rsid w:val="008C0044"/>
    <w:rsid w:val="008C00A2"/>
    <w:rsid w:val="008C0105"/>
    <w:rsid w:val="008C0136"/>
    <w:rsid w:val="008C0144"/>
    <w:rsid w:val="008C0190"/>
    <w:rsid w:val="008C0236"/>
    <w:rsid w:val="008C02BF"/>
    <w:rsid w:val="008C0421"/>
    <w:rsid w:val="008C0494"/>
    <w:rsid w:val="008C04EA"/>
    <w:rsid w:val="008C0521"/>
    <w:rsid w:val="008C05F6"/>
    <w:rsid w:val="008C061A"/>
    <w:rsid w:val="008C0661"/>
    <w:rsid w:val="008C06CF"/>
    <w:rsid w:val="008C078F"/>
    <w:rsid w:val="008C0838"/>
    <w:rsid w:val="008C0985"/>
    <w:rsid w:val="008C0990"/>
    <w:rsid w:val="008C0B63"/>
    <w:rsid w:val="008C0C63"/>
    <w:rsid w:val="008C0C91"/>
    <w:rsid w:val="008C0D5D"/>
    <w:rsid w:val="008C0E3C"/>
    <w:rsid w:val="008C0E7B"/>
    <w:rsid w:val="008C0F63"/>
    <w:rsid w:val="008C10D8"/>
    <w:rsid w:val="008C10DB"/>
    <w:rsid w:val="008C10DF"/>
    <w:rsid w:val="008C10F5"/>
    <w:rsid w:val="008C1113"/>
    <w:rsid w:val="008C1132"/>
    <w:rsid w:val="008C119B"/>
    <w:rsid w:val="008C136B"/>
    <w:rsid w:val="008C142A"/>
    <w:rsid w:val="008C14CF"/>
    <w:rsid w:val="008C1852"/>
    <w:rsid w:val="008C193E"/>
    <w:rsid w:val="008C19B1"/>
    <w:rsid w:val="008C1A4B"/>
    <w:rsid w:val="008C1AA8"/>
    <w:rsid w:val="008C1AC6"/>
    <w:rsid w:val="008C1D29"/>
    <w:rsid w:val="008C1E13"/>
    <w:rsid w:val="008C1EAF"/>
    <w:rsid w:val="008C1FC7"/>
    <w:rsid w:val="008C211E"/>
    <w:rsid w:val="008C2191"/>
    <w:rsid w:val="008C227B"/>
    <w:rsid w:val="008C22B9"/>
    <w:rsid w:val="008C22FE"/>
    <w:rsid w:val="008C233E"/>
    <w:rsid w:val="008C23C7"/>
    <w:rsid w:val="008C241F"/>
    <w:rsid w:val="008C2598"/>
    <w:rsid w:val="008C2674"/>
    <w:rsid w:val="008C2766"/>
    <w:rsid w:val="008C27B7"/>
    <w:rsid w:val="008C288D"/>
    <w:rsid w:val="008C28D5"/>
    <w:rsid w:val="008C29A7"/>
    <w:rsid w:val="008C2B0C"/>
    <w:rsid w:val="008C2BF3"/>
    <w:rsid w:val="008C2C53"/>
    <w:rsid w:val="008C2CDB"/>
    <w:rsid w:val="008C2E3D"/>
    <w:rsid w:val="008C2E55"/>
    <w:rsid w:val="008C2EA8"/>
    <w:rsid w:val="008C2EE3"/>
    <w:rsid w:val="008C2F89"/>
    <w:rsid w:val="008C3255"/>
    <w:rsid w:val="008C34BB"/>
    <w:rsid w:val="008C35BA"/>
    <w:rsid w:val="008C3636"/>
    <w:rsid w:val="008C365B"/>
    <w:rsid w:val="008C36F0"/>
    <w:rsid w:val="008C387D"/>
    <w:rsid w:val="008C3A44"/>
    <w:rsid w:val="008C3CB3"/>
    <w:rsid w:val="008C3D68"/>
    <w:rsid w:val="008C3D82"/>
    <w:rsid w:val="008C3DFF"/>
    <w:rsid w:val="008C3E3F"/>
    <w:rsid w:val="008C3F3C"/>
    <w:rsid w:val="008C3FE6"/>
    <w:rsid w:val="008C40C7"/>
    <w:rsid w:val="008C412B"/>
    <w:rsid w:val="008C4176"/>
    <w:rsid w:val="008C43EC"/>
    <w:rsid w:val="008C45B6"/>
    <w:rsid w:val="008C464C"/>
    <w:rsid w:val="008C467B"/>
    <w:rsid w:val="008C476B"/>
    <w:rsid w:val="008C478E"/>
    <w:rsid w:val="008C4792"/>
    <w:rsid w:val="008C47D1"/>
    <w:rsid w:val="008C482E"/>
    <w:rsid w:val="008C483E"/>
    <w:rsid w:val="008C4977"/>
    <w:rsid w:val="008C49D5"/>
    <w:rsid w:val="008C4BF2"/>
    <w:rsid w:val="008C4C37"/>
    <w:rsid w:val="008C4C52"/>
    <w:rsid w:val="008C4D3B"/>
    <w:rsid w:val="008C4DC1"/>
    <w:rsid w:val="008C50E0"/>
    <w:rsid w:val="008C5111"/>
    <w:rsid w:val="008C51FF"/>
    <w:rsid w:val="008C526C"/>
    <w:rsid w:val="008C52E6"/>
    <w:rsid w:val="008C5360"/>
    <w:rsid w:val="008C5373"/>
    <w:rsid w:val="008C5464"/>
    <w:rsid w:val="008C54DA"/>
    <w:rsid w:val="008C5509"/>
    <w:rsid w:val="008C582E"/>
    <w:rsid w:val="008C5959"/>
    <w:rsid w:val="008C59E4"/>
    <w:rsid w:val="008C5A37"/>
    <w:rsid w:val="008C5AF3"/>
    <w:rsid w:val="008C5D30"/>
    <w:rsid w:val="008C5DA9"/>
    <w:rsid w:val="008C5E1E"/>
    <w:rsid w:val="008C5EE3"/>
    <w:rsid w:val="008C5F06"/>
    <w:rsid w:val="008C61A2"/>
    <w:rsid w:val="008C6314"/>
    <w:rsid w:val="008C6344"/>
    <w:rsid w:val="008C6412"/>
    <w:rsid w:val="008C644B"/>
    <w:rsid w:val="008C647E"/>
    <w:rsid w:val="008C651D"/>
    <w:rsid w:val="008C662D"/>
    <w:rsid w:val="008C67A8"/>
    <w:rsid w:val="008C68E5"/>
    <w:rsid w:val="008C694A"/>
    <w:rsid w:val="008C699C"/>
    <w:rsid w:val="008C69B4"/>
    <w:rsid w:val="008C69C3"/>
    <w:rsid w:val="008C6A28"/>
    <w:rsid w:val="008C6ABF"/>
    <w:rsid w:val="008C6B85"/>
    <w:rsid w:val="008C6B9E"/>
    <w:rsid w:val="008C6C80"/>
    <w:rsid w:val="008C6D21"/>
    <w:rsid w:val="008C6D83"/>
    <w:rsid w:val="008C6DE8"/>
    <w:rsid w:val="008C6EF1"/>
    <w:rsid w:val="008C6EF6"/>
    <w:rsid w:val="008C6F15"/>
    <w:rsid w:val="008C703F"/>
    <w:rsid w:val="008C7088"/>
    <w:rsid w:val="008C712A"/>
    <w:rsid w:val="008C726F"/>
    <w:rsid w:val="008C7373"/>
    <w:rsid w:val="008C759A"/>
    <w:rsid w:val="008C75AF"/>
    <w:rsid w:val="008C75C2"/>
    <w:rsid w:val="008C76D4"/>
    <w:rsid w:val="008C76E0"/>
    <w:rsid w:val="008C7853"/>
    <w:rsid w:val="008C7939"/>
    <w:rsid w:val="008C7AAF"/>
    <w:rsid w:val="008C7BF4"/>
    <w:rsid w:val="008C7C05"/>
    <w:rsid w:val="008C7D47"/>
    <w:rsid w:val="008C7E22"/>
    <w:rsid w:val="008C7E8A"/>
    <w:rsid w:val="008C7F9A"/>
    <w:rsid w:val="008C7FA0"/>
    <w:rsid w:val="008C7FA7"/>
    <w:rsid w:val="008C7FC9"/>
    <w:rsid w:val="008D00E6"/>
    <w:rsid w:val="008D0158"/>
    <w:rsid w:val="008D0246"/>
    <w:rsid w:val="008D02EC"/>
    <w:rsid w:val="008D03C8"/>
    <w:rsid w:val="008D049C"/>
    <w:rsid w:val="008D0580"/>
    <w:rsid w:val="008D05A6"/>
    <w:rsid w:val="008D06CD"/>
    <w:rsid w:val="008D08AD"/>
    <w:rsid w:val="008D08BE"/>
    <w:rsid w:val="008D08D7"/>
    <w:rsid w:val="008D09A6"/>
    <w:rsid w:val="008D0AAE"/>
    <w:rsid w:val="008D0B0A"/>
    <w:rsid w:val="008D0BF4"/>
    <w:rsid w:val="008D0C02"/>
    <w:rsid w:val="008D0C03"/>
    <w:rsid w:val="008D0CA7"/>
    <w:rsid w:val="008D0D08"/>
    <w:rsid w:val="008D0DB5"/>
    <w:rsid w:val="008D0DC5"/>
    <w:rsid w:val="008D0EB3"/>
    <w:rsid w:val="008D0EE1"/>
    <w:rsid w:val="008D100C"/>
    <w:rsid w:val="008D1063"/>
    <w:rsid w:val="008D1102"/>
    <w:rsid w:val="008D1257"/>
    <w:rsid w:val="008D12AE"/>
    <w:rsid w:val="008D1378"/>
    <w:rsid w:val="008D1479"/>
    <w:rsid w:val="008D1642"/>
    <w:rsid w:val="008D166E"/>
    <w:rsid w:val="008D16AC"/>
    <w:rsid w:val="008D180B"/>
    <w:rsid w:val="008D185B"/>
    <w:rsid w:val="008D1962"/>
    <w:rsid w:val="008D1A4E"/>
    <w:rsid w:val="008D1A6A"/>
    <w:rsid w:val="008D1A86"/>
    <w:rsid w:val="008D1A8A"/>
    <w:rsid w:val="008D1BFA"/>
    <w:rsid w:val="008D227B"/>
    <w:rsid w:val="008D22F9"/>
    <w:rsid w:val="008D22FC"/>
    <w:rsid w:val="008D236A"/>
    <w:rsid w:val="008D2405"/>
    <w:rsid w:val="008D25A5"/>
    <w:rsid w:val="008D2639"/>
    <w:rsid w:val="008D27E8"/>
    <w:rsid w:val="008D2805"/>
    <w:rsid w:val="008D2809"/>
    <w:rsid w:val="008D2A2F"/>
    <w:rsid w:val="008D2A34"/>
    <w:rsid w:val="008D2AD8"/>
    <w:rsid w:val="008D2C5D"/>
    <w:rsid w:val="008D2D6D"/>
    <w:rsid w:val="008D2DE4"/>
    <w:rsid w:val="008D2E41"/>
    <w:rsid w:val="008D2F3C"/>
    <w:rsid w:val="008D2F5D"/>
    <w:rsid w:val="008D3058"/>
    <w:rsid w:val="008D31CF"/>
    <w:rsid w:val="008D357B"/>
    <w:rsid w:val="008D3619"/>
    <w:rsid w:val="008D361C"/>
    <w:rsid w:val="008D38B5"/>
    <w:rsid w:val="008D3907"/>
    <w:rsid w:val="008D3925"/>
    <w:rsid w:val="008D3960"/>
    <w:rsid w:val="008D3A97"/>
    <w:rsid w:val="008D3AC3"/>
    <w:rsid w:val="008D3B4D"/>
    <w:rsid w:val="008D3C68"/>
    <w:rsid w:val="008D3D81"/>
    <w:rsid w:val="008D3E1C"/>
    <w:rsid w:val="008D3E24"/>
    <w:rsid w:val="008D3F35"/>
    <w:rsid w:val="008D4088"/>
    <w:rsid w:val="008D40C2"/>
    <w:rsid w:val="008D41A0"/>
    <w:rsid w:val="008D4243"/>
    <w:rsid w:val="008D4413"/>
    <w:rsid w:val="008D4436"/>
    <w:rsid w:val="008D445D"/>
    <w:rsid w:val="008D44C0"/>
    <w:rsid w:val="008D4573"/>
    <w:rsid w:val="008D45E7"/>
    <w:rsid w:val="008D4633"/>
    <w:rsid w:val="008D47AC"/>
    <w:rsid w:val="008D47AD"/>
    <w:rsid w:val="008D47D6"/>
    <w:rsid w:val="008D4881"/>
    <w:rsid w:val="008D4B0C"/>
    <w:rsid w:val="008D4C03"/>
    <w:rsid w:val="008D4C4D"/>
    <w:rsid w:val="008D4E55"/>
    <w:rsid w:val="008D4E5D"/>
    <w:rsid w:val="008D4E84"/>
    <w:rsid w:val="008D4F80"/>
    <w:rsid w:val="008D5091"/>
    <w:rsid w:val="008D50E0"/>
    <w:rsid w:val="008D515A"/>
    <w:rsid w:val="008D51F6"/>
    <w:rsid w:val="008D5201"/>
    <w:rsid w:val="008D53F3"/>
    <w:rsid w:val="008D5524"/>
    <w:rsid w:val="008D56C3"/>
    <w:rsid w:val="008D5862"/>
    <w:rsid w:val="008D588F"/>
    <w:rsid w:val="008D5952"/>
    <w:rsid w:val="008D5956"/>
    <w:rsid w:val="008D5962"/>
    <w:rsid w:val="008D5A18"/>
    <w:rsid w:val="008D5BB5"/>
    <w:rsid w:val="008D5C64"/>
    <w:rsid w:val="008D5D0A"/>
    <w:rsid w:val="008D5D80"/>
    <w:rsid w:val="008D5D95"/>
    <w:rsid w:val="008D5DE7"/>
    <w:rsid w:val="008D5EE3"/>
    <w:rsid w:val="008D5F04"/>
    <w:rsid w:val="008D607D"/>
    <w:rsid w:val="008D60C7"/>
    <w:rsid w:val="008D611E"/>
    <w:rsid w:val="008D6287"/>
    <w:rsid w:val="008D6363"/>
    <w:rsid w:val="008D656C"/>
    <w:rsid w:val="008D690A"/>
    <w:rsid w:val="008D691F"/>
    <w:rsid w:val="008D69AB"/>
    <w:rsid w:val="008D69E7"/>
    <w:rsid w:val="008D6A39"/>
    <w:rsid w:val="008D6AD6"/>
    <w:rsid w:val="008D6B08"/>
    <w:rsid w:val="008D6B0A"/>
    <w:rsid w:val="008D6B76"/>
    <w:rsid w:val="008D6B9D"/>
    <w:rsid w:val="008D6DD0"/>
    <w:rsid w:val="008D6EA7"/>
    <w:rsid w:val="008D6F24"/>
    <w:rsid w:val="008D6F2D"/>
    <w:rsid w:val="008D6FF2"/>
    <w:rsid w:val="008D700E"/>
    <w:rsid w:val="008D7053"/>
    <w:rsid w:val="008D705F"/>
    <w:rsid w:val="008D7132"/>
    <w:rsid w:val="008D7251"/>
    <w:rsid w:val="008D7304"/>
    <w:rsid w:val="008D73F3"/>
    <w:rsid w:val="008D74DA"/>
    <w:rsid w:val="008D74E8"/>
    <w:rsid w:val="008D74E9"/>
    <w:rsid w:val="008D7589"/>
    <w:rsid w:val="008D75A5"/>
    <w:rsid w:val="008D7605"/>
    <w:rsid w:val="008D7655"/>
    <w:rsid w:val="008D768F"/>
    <w:rsid w:val="008D7695"/>
    <w:rsid w:val="008D7759"/>
    <w:rsid w:val="008D776A"/>
    <w:rsid w:val="008D783C"/>
    <w:rsid w:val="008D7886"/>
    <w:rsid w:val="008D78E1"/>
    <w:rsid w:val="008D79BC"/>
    <w:rsid w:val="008D7BE9"/>
    <w:rsid w:val="008D7C27"/>
    <w:rsid w:val="008D7C2C"/>
    <w:rsid w:val="008D7D6B"/>
    <w:rsid w:val="008D7E2A"/>
    <w:rsid w:val="008D7EDF"/>
    <w:rsid w:val="008D7F85"/>
    <w:rsid w:val="008D7FB0"/>
    <w:rsid w:val="008E0002"/>
    <w:rsid w:val="008E0025"/>
    <w:rsid w:val="008E01BB"/>
    <w:rsid w:val="008E01CB"/>
    <w:rsid w:val="008E0315"/>
    <w:rsid w:val="008E04DC"/>
    <w:rsid w:val="008E056F"/>
    <w:rsid w:val="008E0574"/>
    <w:rsid w:val="008E05E4"/>
    <w:rsid w:val="008E06CA"/>
    <w:rsid w:val="008E080B"/>
    <w:rsid w:val="008E0965"/>
    <w:rsid w:val="008E0A26"/>
    <w:rsid w:val="008E0C29"/>
    <w:rsid w:val="008E0C55"/>
    <w:rsid w:val="008E0CDD"/>
    <w:rsid w:val="008E0D26"/>
    <w:rsid w:val="008E0D46"/>
    <w:rsid w:val="008E0D48"/>
    <w:rsid w:val="008E0E01"/>
    <w:rsid w:val="008E0E1B"/>
    <w:rsid w:val="008E0E71"/>
    <w:rsid w:val="008E0EC0"/>
    <w:rsid w:val="008E0FC6"/>
    <w:rsid w:val="008E1152"/>
    <w:rsid w:val="008E11D2"/>
    <w:rsid w:val="008E1260"/>
    <w:rsid w:val="008E1477"/>
    <w:rsid w:val="008E1553"/>
    <w:rsid w:val="008E1589"/>
    <w:rsid w:val="008E1597"/>
    <w:rsid w:val="008E15F8"/>
    <w:rsid w:val="008E1605"/>
    <w:rsid w:val="008E1623"/>
    <w:rsid w:val="008E1628"/>
    <w:rsid w:val="008E169A"/>
    <w:rsid w:val="008E170D"/>
    <w:rsid w:val="008E1755"/>
    <w:rsid w:val="008E18C7"/>
    <w:rsid w:val="008E1AEC"/>
    <w:rsid w:val="008E1C51"/>
    <w:rsid w:val="008E1F33"/>
    <w:rsid w:val="008E1F8D"/>
    <w:rsid w:val="008E2077"/>
    <w:rsid w:val="008E20B4"/>
    <w:rsid w:val="008E2107"/>
    <w:rsid w:val="008E218D"/>
    <w:rsid w:val="008E2335"/>
    <w:rsid w:val="008E2354"/>
    <w:rsid w:val="008E240E"/>
    <w:rsid w:val="008E248B"/>
    <w:rsid w:val="008E25B8"/>
    <w:rsid w:val="008E25E4"/>
    <w:rsid w:val="008E26AD"/>
    <w:rsid w:val="008E2818"/>
    <w:rsid w:val="008E28B9"/>
    <w:rsid w:val="008E28F6"/>
    <w:rsid w:val="008E2A32"/>
    <w:rsid w:val="008E2A69"/>
    <w:rsid w:val="008E2B0D"/>
    <w:rsid w:val="008E2B50"/>
    <w:rsid w:val="008E2BD3"/>
    <w:rsid w:val="008E2C1E"/>
    <w:rsid w:val="008E2CE6"/>
    <w:rsid w:val="008E2D5F"/>
    <w:rsid w:val="008E2DB8"/>
    <w:rsid w:val="008E2DCC"/>
    <w:rsid w:val="008E2EC0"/>
    <w:rsid w:val="008E2F69"/>
    <w:rsid w:val="008E3037"/>
    <w:rsid w:val="008E3081"/>
    <w:rsid w:val="008E30A0"/>
    <w:rsid w:val="008E311A"/>
    <w:rsid w:val="008E3165"/>
    <w:rsid w:val="008E31FC"/>
    <w:rsid w:val="008E3278"/>
    <w:rsid w:val="008E3338"/>
    <w:rsid w:val="008E33A9"/>
    <w:rsid w:val="008E36DA"/>
    <w:rsid w:val="008E3732"/>
    <w:rsid w:val="008E379D"/>
    <w:rsid w:val="008E37AF"/>
    <w:rsid w:val="008E3AA4"/>
    <w:rsid w:val="008E3AE4"/>
    <w:rsid w:val="008E3B1F"/>
    <w:rsid w:val="008E3CC9"/>
    <w:rsid w:val="008E3D6D"/>
    <w:rsid w:val="008E3D84"/>
    <w:rsid w:val="008E3DE6"/>
    <w:rsid w:val="008E3F6E"/>
    <w:rsid w:val="008E3FA9"/>
    <w:rsid w:val="008E400B"/>
    <w:rsid w:val="008E407E"/>
    <w:rsid w:val="008E40D4"/>
    <w:rsid w:val="008E40EE"/>
    <w:rsid w:val="008E4142"/>
    <w:rsid w:val="008E4150"/>
    <w:rsid w:val="008E41F7"/>
    <w:rsid w:val="008E4383"/>
    <w:rsid w:val="008E46EB"/>
    <w:rsid w:val="008E47B5"/>
    <w:rsid w:val="008E47E6"/>
    <w:rsid w:val="008E4800"/>
    <w:rsid w:val="008E482D"/>
    <w:rsid w:val="008E48B2"/>
    <w:rsid w:val="008E48F4"/>
    <w:rsid w:val="008E49DD"/>
    <w:rsid w:val="008E4A31"/>
    <w:rsid w:val="008E4A52"/>
    <w:rsid w:val="008E4B1C"/>
    <w:rsid w:val="008E4B85"/>
    <w:rsid w:val="008E4B8B"/>
    <w:rsid w:val="008E4C6A"/>
    <w:rsid w:val="008E4C8B"/>
    <w:rsid w:val="008E4DBF"/>
    <w:rsid w:val="008E4E92"/>
    <w:rsid w:val="008E4F10"/>
    <w:rsid w:val="008E4F24"/>
    <w:rsid w:val="008E4FCA"/>
    <w:rsid w:val="008E5053"/>
    <w:rsid w:val="008E514B"/>
    <w:rsid w:val="008E516A"/>
    <w:rsid w:val="008E51DB"/>
    <w:rsid w:val="008E52A2"/>
    <w:rsid w:val="008E52B9"/>
    <w:rsid w:val="008E52F5"/>
    <w:rsid w:val="008E535F"/>
    <w:rsid w:val="008E56AF"/>
    <w:rsid w:val="008E57F9"/>
    <w:rsid w:val="008E5A38"/>
    <w:rsid w:val="008E5A61"/>
    <w:rsid w:val="008E5A6A"/>
    <w:rsid w:val="008E5AF2"/>
    <w:rsid w:val="008E5B8C"/>
    <w:rsid w:val="008E5BDA"/>
    <w:rsid w:val="008E5C51"/>
    <w:rsid w:val="008E5E93"/>
    <w:rsid w:val="008E5F41"/>
    <w:rsid w:val="008E5F89"/>
    <w:rsid w:val="008E5FC1"/>
    <w:rsid w:val="008E6156"/>
    <w:rsid w:val="008E617B"/>
    <w:rsid w:val="008E62A0"/>
    <w:rsid w:val="008E62CF"/>
    <w:rsid w:val="008E6375"/>
    <w:rsid w:val="008E63ED"/>
    <w:rsid w:val="008E6411"/>
    <w:rsid w:val="008E6430"/>
    <w:rsid w:val="008E652F"/>
    <w:rsid w:val="008E65FE"/>
    <w:rsid w:val="008E662E"/>
    <w:rsid w:val="008E66B6"/>
    <w:rsid w:val="008E67E0"/>
    <w:rsid w:val="008E692E"/>
    <w:rsid w:val="008E6A27"/>
    <w:rsid w:val="008E6A64"/>
    <w:rsid w:val="008E6A85"/>
    <w:rsid w:val="008E6C44"/>
    <w:rsid w:val="008E6C85"/>
    <w:rsid w:val="008E6D0C"/>
    <w:rsid w:val="008E6DBC"/>
    <w:rsid w:val="008E6E52"/>
    <w:rsid w:val="008E6F3B"/>
    <w:rsid w:val="008E7088"/>
    <w:rsid w:val="008E716A"/>
    <w:rsid w:val="008E719D"/>
    <w:rsid w:val="008E71D2"/>
    <w:rsid w:val="008E71F7"/>
    <w:rsid w:val="008E7277"/>
    <w:rsid w:val="008E7291"/>
    <w:rsid w:val="008E7300"/>
    <w:rsid w:val="008E7365"/>
    <w:rsid w:val="008E74BC"/>
    <w:rsid w:val="008E74FD"/>
    <w:rsid w:val="008E75A6"/>
    <w:rsid w:val="008E75AB"/>
    <w:rsid w:val="008E7815"/>
    <w:rsid w:val="008E796F"/>
    <w:rsid w:val="008E7B9C"/>
    <w:rsid w:val="008E7C61"/>
    <w:rsid w:val="008E7C6E"/>
    <w:rsid w:val="008E7D77"/>
    <w:rsid w:val="008E7F68"/>
    <w:rsid w:val="008E7FB4"/>
    <w:rsid w:val="008E7FB8"/>
    <w:rsid w:val="008E7FBC"/>
    <w:rsid w:val="008F0199"/>
    <w:rsid w:val="008F01D1"/>
    <w:rsid w:val="008F02B8"/>
    <w:rsid w:val="008F02E4"/>
    <w:rsid w:val="008F0359"/>
    <w:rsid w:val="008F03E1"/>
    <w:rsid w:val="008F05FB"/>
    <w:rsid w:val="008F0602"/>
    <w:rsid w:val="008F06F1"/>
    <w:rsid w:val="008F07FD"/>
    <w:rsid w:val="008F0806"/>
    <w:rsid w:val="008F089F"/>
    <w:rsid w:val="008F0A9C"/>
    <w:rsid w:val="008F0B63"/>
    <w:rsid w:val="008F0BBF"/>
    <w:rsid w:val="008F0C01"/>
    <w:rsid w:val="008F0C9A"/>
    <w:rsid w:val="008F0DD4"/>
    <w:rsid w:val="008F0E3C"/>
    <w:rsid w:val="008F0F5C"/>
    <w:rsid w:val="008F1071"/>
    <w:rsid w:val="008F1104"/>
    <w:rsid w:val="008F1354"/>
    <w:rsid w:val="008F144D"/>
    <w:rsid w:val="008F155B"/>
    <w:rsid w:val="008F1652"/>
    <w:rsid w:val="008F165F"/>
    <w:rsid w:val="008F17F7"/>
    <w:rsid w:val="008F1889"/>
    <w:rsid w:val="008F19F3"/>
    <w:rsid w:val="008F1A6E"/>
    <w:rsid w:val="008F1AE0"/>
    <w:rsid w:val="008F1B22"/>
    <w:rsid w:val="008F1BA1"/>
    <w:rsid w:val="008F1BAC"/>
    <w:rsid w:val="008F1BB2"/>
    <w:rsid w:val="008F1CAE"/>
    <w:rsid w:val="008F1D03"/>
    <w:rsid w:val="008F1DB5"/>
    <w:rsid w:val="008F1F50"/>
    <w:rsid w:val="008F2121"/>
    <w:rsid w:val="008F2191"/>
    <w:rsid w:val="008F2232"/>
    <w:rsid w:val="008F233B"/>
    <w:rsid w:val="008F2447"/>
    <w:rsid w:val="008F2498"/>
    <w:rsid w:val="008F2601"/>
    <w:rsid w:val="008F2626"/>
    <w:rsid w:val="008F26A8"/>
    <w:rsid w:val="008F272B"/>
    <w:rsid w:val="008F2882"/>
    <w:rsid w:val="008F28B9"/>
    <w:rsid w:val="008F2936"/>
    <w:rsid w:val="008F29BA"/>
    <w:rsid w:val="008F29D3"/>
    <w:rsid w:val="008F2A01"/>
    <w:rsid w:val="008F2A48"/>
    <w:rsid w:val="008F2BC8"/>
    <w:rsid w:val="008F2C14"/>
    <w:rsid w:val="008F2C8B"/>
    <w:rsid w:val="008F2DB7"/>
    <w:rsid w:val="008F2ED7"/>
    <w:rsid w:val="008F2F17"/>
    <w:rsid w:val="008F2F21"/>
    <w:rsid w:val="008F324B"/>
    <w:rsid w:val="008F32D5"/>
    <w:rsid w:val="008F3334"/>
    <w:rsid w:val="008F33A1"/>
    <w:rsid w:val="008F35B5"/>
    <w:rsid w:val="008F3649"/>
    <w:rsid w:val="008F3655"/>
    <w:rsid w:val="008F37A0"/>
    <w:rsid w:val="008F37D7"/>
    <w:rsid w:val="008F3867"/>
    <w:rsid w:val="008F38DD"/>
    <w:rsid w:val="008F3909"/>
    <w:rsid w:val="008F3A8F"/>
    <w:rsid w:val="008F3B22"/>
    <w:rsid w:val="008F3B62"/>
    <w:rsid w:val="008F3B96"/>
    <w:rsid w:val="008F3EB5"/>
    <w:rsid w:val="008F4099"/>
    <w:rsid w:val="008F40A9"/>
    <w:rsid w:val="008F40CB"/>
    <w:rsid w:val="008F40ED"/>
    <w:rsid w:val="008F4179"/>
    <w:rsid w:val="008F417B"/>
    <w:rsid w:val="008F41A0"/>
    <w:rsid w:val="008F42BB"/>
    <w:rsid w:val="008F4325"/>
    <w:rsid w:val="008F4548"/>
    <w:rsid w:val="008F465E"/>
    <w:rsid w:val="008F4668"/>
    <w:rsid w:val="008F467E"/>
    <w:rsid w:val="008F46B8"/>
    <w:rsid w:val="008F46D6"/>
    <w:rsid w:val="008F47E5"/>
    <w:rsid w:val="008F4815"/>
    <w:rsid w:val="008F481E"/>
    <w:rsid w:val="008F4939"/>
    <w:rsid w:val="008F49D3"/>
    <w:rsid w:val="008F4A9E"/>
    <w:rsid w:val="008F4AE1"/>
    <w:rsid w:val="008F4B3A"/>
    <w:rsid w:val="008F4B86"/>
    <w:rsid w:val="008F4BB1"/>
    <w:rsid w:val="008F4C5A"/>
    <w:rsid w:val="008F4C70"/>
    <w:rsid w:val="008F4C83"/>
    <w:rsid w:val="008F4CA2"/>
    <w:rsid w:val="008F4E2B"/>
    <w:rsid w:val="008F4EAD"/>
    <w:rsid w:val="008F51BC"/>
    <w:rsid w:val="008F51F5"/>
    <w:rsid w:val="008F5342"/>
    <w:rsid w:val="008F539B"/>
    <w:rsid w:val="008F5419"/>
    <w:rsid w:val="008F54B7"/>
    <w:rsid w:val="008F5541"/>
    <w:rsid w:val="008F5547"/>
    <w:rsid w:val="008F55AC"/>
    <w:rsid w:val="008F5643"/>
    <w:rsid w:val="008F5665"/>
    <w:rsid w:val="008F5B47"/>
    <w:rsid w:val="008F5C97"/>
    <w:rsid w:val="008F5D3A"/>
    <w:rsid w:val="008F5D3E"/>
    <w:rsid w:val="008F5DD8"/>
    <w:rsid w:val="008F601C"/>
    <w:rsid w:val="008F6117"/>
    <w:rsid w:val="008F6168"/>
    <w:rsid w:val="008F61B5"/>
    <w:rsid w:val="008F6610"/>
    <w:rsid w:val="008F667E"/>
    <w:rsid w:val="008F6770"/>
    <w:rsid w:val="008F67C4"/>
    <w:rsid w:val="008F6999"/>
    <w:rsid w:val="008F6A0F"/>
    <w:rsid w:val="008F6A17"/>
    <w:rsid w:val="008F6D0F"/>
    <w:rsid w:val="008F6D15"/>
    <w:rsid w:val="008F6D2C"/>
    <w:rsid w:val="008F6E19"/>
    <w:rsid w:val="008F6EF2"/>
    <w:rsid w:val="008F6F63"/>
    <w:rsid w:val="008F70B4"/>
    <w:rsid w:val="008F70CD"/>
    <w:rsid w:val="008F7106"/>
    <w:rsid w:val="008F7190"/>
    <w:rsid w:val="008F71D1"/>
    <w:rsid w:val="008F71EC"/>
    <w:rsid w:val="008F7224"/>
    <w:rsid w:val="008F7231"/>
    <w:rsid w:val="008F72DB"/>
    <w:rsid w:val="008F73F7"/>
    <w:rsid w:val="008F7405"/>
    <w:rsid w:val="008F745C"/>
    <w:rsid w:val="008F7464"/>
    <w:rsid w:val="008F7489"/>
    <w:rsid w:val="008F764B"/>
    <w:rsid w:val="008F765D"/>
    <w:rsid w:val="008F76EF"/>
    <w:rsid w:val="008F7769"/>
    <w:rsid w:val="008F7930"/>
    <w:rsid w:val="008F7997"/>
    <w:rsid w:val="008F7A59"/>
    <w:rsid w:val="008F7B65"/>
    <w:rsid w:val="008F7BF6"/>
    <w:rsid w:val="008F7C9D"/>
    <w:rsid w:val="008F7D9A"/>
    <w:rsid w:val="008F7DE4"/>
    <w:rsid w:val="008F7E7E"/>
    <w:rsid w:val="008F7F44"/>
    <w:rsid w:val="00900093"/>
    <w:rsid w:val="009001AA"/>
    <w:rsid w:val="009001FE"/>
    <w:rsid w:val="0090020F"/>
    <w:rsid w:val="00900211"/>
    <w:rsid w:val="009002F5"/>
    <w:rsid w:val="0090043B"/>
    <w:rsid w:val="00900482"/>
    <w:rsid w:val="009004FE"/>
    <w:rsid w:val="00900929"/>
    <w:rsid w:val="009009B7"/>
    <w:rsid w:val="00900AEF"/>
    <w:rsid w:val="00900C54"/>
    <w:rsid w:val="00900CFD"/>
    <w:rsid w:val="00900E15"/>
    <w:rsid w:val="00900E69"/>
    <w:rsid w:val="00900EB9"/>
    <w:rsid w:val="00900F2A"/>
    <w:rsid w:val="00900FF9"/>
    <w:rsid w:val="00901006"/>
    <w:rsid w:val="00901067"/>
    <w:rsid w:val="00901229"/>
    <w:rsid w:val="0090129E"/>
    <w:rsid w:val="009012E8"/>
    <w:rsid w:val="0090130F"/>
    <w:rsid w:val="009013F3"/>
    <w:rsid w:val="00901442"/>
    <w:rsid w:val="00901594"/>
    <w:rsid w:val="00901606"/>
    <w:rsid w:val="00901696"/>
    <w:rsid w:val="00901772"/>
    <w:rsid w:val="009017B3"/>
    <w:rsid w:val="0090186C"/>
    <w:rsid w:val="0090188A"/>
    <w:rsid w:val="00901961"/>
    <w:rsid w:val="00901991"/>
    <w:rsid w:val="009019A8"/>
    <w:rsid w:val="009019D4"/>
    <w:rsid w:val="00901A0C"/>
    <w:rsid w:val="00901A86"/>
    <w:rsid w:val="00901AC6"/>
    <w:rsid w:val="00901BAB"/>
    <w:rsid w:val="00901C07"/>
    <w:rsid w:val="00901C1D"/>
    <w:rsid w:val="00901D69"/>
    <w:rsid w:val="00901E7D"/>
    <w:rsid w:val="00901EAD"/>
    <w:rsid w:val="00902145"/>
    <w:rsid w:val="009021D0"/>
    <w:rsid w:val="0090223F"/>
    <w:rsid w:val="0090229F"/>
    <w:rsid w:val="00902305"/>
    <w:rsid w:val="0090237E"/>
    <w:rsid w:val="00902471"/>
    <w:rsid w:val="00902506"/>
    <w:rsid w:val="0090253E"/>
    <w:rsid w:val="00902625"/>
    <w:rsid w:val="009027AE"/>
    <w:rsid w:val="00902840"/>
    <w:rsid w:val="009028F3"/>
    <w:rsid w:val="00902AB5"/>
    <w:rsid w:val="00902CAD"/>
    <w:rsid w:val="00902E09"/>
    <w:rsid w:val="00902E91"/>
    <w:rsid w:val="00902FF4"/>
    <w:rsid w:val="009030B3"/>
    <w:rsid w:val="009031F5"/>
    <w:rsid w:val="0090328F"/>
    <w:rsid w:val="0090358A"/>
    <w:rsid w:val="00903599"/>
    <w:rsid w:val="009036D7"/>
    <w:rsid w:val="0090376A"/>
    <w:rsid w:val="00903770"/>
    <w:rsid w:val="0090377D"/>
    <w:rsid w:val="009037F2"/>
    <w:rsid w:val="00903831"/>
    <w:rsid w:val="00903835"/>
    <w:rsid w:val="009038E3"/>
    <w:rsid w:val="00903911"/>
    <w:rsid w:val="009039A8"/>
    <w:rsid w:val="00903A1F"/>
    <w:rsid w:val="00903B4F"/>
    <w:rsid w:val="00903DA4"/>
    <w:rsid w:val="00903EF5"/>
    <w:rsid w:val="00903FA4"/>
    <w:rsid w:val="009040A5"/>
    <w:rsid w:val="0090414A"/>
    <w:rsid w:val="009041B6"/>
    <w:rsid w:val="009045E5"/>
    <w:rsid w:val="009046D9"/>
    <w:rsid w:val="00904743"/>
    <w:rsid w:val="009047C9"/>
    <w:rsid w:val="009047CE"/>
    <w:rsid w:val="00904894"/>
    <w:rsid w:val="00904AB1"/>
    <w:rsid w:val="00904C15"/>
    <w:rsid w:val="00904C87"/>
    <w:rsid w:val="00904C96"/>
    <w:rsid w:val="00904D52"/>
    <w:rsid w:val="00904F2C"/>
    <w:rsid w:val="0090506B"/>
    <w:rsid w:val="00905181"/>
    <w:rsid w:val="009051AE"/>
    <w:rsid w:val="00905206"/>
    <w:rsid w:val="0090529F"/>
    <w:rsid w:val="009052EC"/>
    <w:rsid w:val="00905468"/>
    <w:rsid w:val="00905605"/>
    <w:rsid w:val="009056EC"/>
    <w:rsid w:val="00905858"/>
    <w:rsid w:val="009059AD"/>
    <w:rsid w:val="00905B9C"/>
    <w:rsid w:val="00905BF7"/>
    <w:rsid w:val="00905CFA"/>
    <w:rsid w:val="00905D39"/>
    <w:rsid w:val="00905D46"/>
    <w:rsid w:val="00905DD8"/>
    <w:rsid w:val="00905EBE"/>
    <w:rsid w:val="00905EC4"/>
    <w:rsid w:val="00905FC5"/>
    <w:rsid w:val="00905FEA"/>
    <w:rsid w:val="00906002"/>
    <w:rsid w:val="00906133"/>
    <w:rsid w:val="009061F0"/>
    <w:rsid w:val="009062A6"/>
    <w:rsid w:val="0090632D"/>
    <w:rsid w:val="00906559"/>
    <w:rsid w:val="00906587"/>
    <w:rsid w:val="00906615"/>
    <w:rsid w:val="00906650"/>
    <w:rsid w:val="00906692"/>
    <w:rsid w:val="0090671B"/>
    <w:rsid w:val="0090685B"/>
    <w:rsid w:val="009068FC"/>
    <w:rsid w:val="009069CE"/>
    <w:rsid w:val="00906A95"/>
    <w:rsid w:val="00906ABD"/>
    <w:rsid w:val="00906AD4"/>
    <w:rsid w:val="00906B07"/>
    <w:rsid w:val="00906B68"/>
    <w:rsid w:val="00906D6F"/>
    <w:rsid w:val="00906DE7"/>
    <w:rsid w:val="00906E13"/>
    <w:rsid w:val="00906E3A"/>
    <w:rsid w:val="00906E61"/>
    <w:rsid w:val="00906E80"/>
    <w:rsid w:val="00906F53"/>
    <w:rsid w:val="00906FB2"/>
    <w:rsid w:val="00906FBA"/>
    <w:rsid w:val="00907050"/>
    <w:rsid w:val="00907102"/>
    <w:rsid w:val="00907155"/>
    <w:rsid w:val="009071F9"/>
    <w:rsid w:val="009073C4"/>
    <w:rsid w:val="009074C4"/>
    <w:rsid w:val="00907532"/>
    <w:rsid w:val="009075C8"/>
    <w:rsid w:val="00907641"/>
    <w:rsid w:val="009076FE"/>
    <w:rsid w:val="00907760"/>
    <w:rsid w:val="00907813"/>
    <w:rsid w:val="00907829"/>
    <w:rsid w:val="009078CC"/>
    <w:rsid w:val="0090796E"/>
    <w:rsid w:val="009079A6"/>
    <w:rsid w:val="009079D1"/>
    <w:rsid w:val="00907A9B"/>
    <w:rsid w:val="00907BAD"/>
    <w:rsid w:val="00907C00"/>
    <w:rsid w:val="00907C4E"/>
    <w:rsid w:val="00907D7D"/>
    <w:rsid w:val="00907E83"/>
    <w:rsid w:val="00907EF5"/>
    <w:rsid w:val="00910122"/>
    <w:rsid w:val="00910173"/>
    <w:rsid w:val="0091022B"/>
    <w:rsid w:val="00910248"/>
    <w:rsid w:val="009102A1"/>
    <w:rsid w:val="0091030B"/>
    <w:rsid w:val="00910320"/>
    <w:rsid w:val="009103A3"/>
    <w:rsid w:val="009103F7"/>
    <w:rsid w:val="00910585"/>
    <w:rsid w:val="00910600"/>
    <w:rsid w:val="009106BA"/>
    <w:rsid w:val="009106CA"/>
    <w:rsid w:val="009108D1"/>
    <w:rsid w:val="0091096F"/>
    <w:rsid w:val="00910974"/>
    <w:rsid w:val="009109D0"/>
    <w:rsid w:val="00910AA1"/>
    <w:rsid w:val="00910BCC"/>
    <w:rsid w:val="00910C36"/>
    <w:rsid w:val="00910D08"/>
    <w:rsid w:val="00910DEB"/>
    <w:rsid w:val="00910E3B"/>
    <w:rsid w:val="00910FB4"/>
    <w:rsid w:val="009110D4"/>
    <w:rsid w:val="00911220"/>
    <w:rsid w:val="00911243"/>
    <w:rsid w:val="009112A0"/>
    <w:rsid w:val="0091140C"/>
    <w:rsid w:val="009114A7"/>
    <w:rsid w:val="009114C6"/>
    <w:rsid w:val="009114F9"/>
    <w:rsid w:val="00911546"/>
    <w:rsid w:val="009117FB"/>
    <w:rsid w:val="009118F9"/>
    <w:rsid w:val="0091191B"/>
    <w:rsid w:val="009119DA"/>
    <w:rsid w:val="00911B3D"/>
    <w:rsid w:val="00911DDC"/>
    <w:rsid w:val="00911E2A"/>
    <w:rsid w:val="00911E63"/>
    <w:rsid w:val="00911E9D"/>
    <w:rsid w:val="00912000"/>
    <w:rsid w:val="00912083"/>
    <w:rsid w:val="009120A8"/>
    <w:rsid w:val="009120EE"/>
    <w:rsid w:val="0091213D"/>
    <w:rsid w:val="009121A4"/>
    <w:rsid w:val="009122EB"/>
    <w:rsid w:val="00912330"/>
    <w:rsid w:val="00912334"/>
    <w:rsid w:val="009123A8"/>
    <w:rsid w:val="009123AC"/>
    <w:rsid w:val="009123DD"/>
    <w:rsid w:val="009123E0"/>
    <w:rsid w:val="009123E3"/>
    <w:rsid w:val="00912476"/>
    <w:rsid w:val="009124A3"/>
    <w:rsid w:val="00912517"/>
    <w:rsid w:val="00912541"/>
    <w:rsid w:val="009125A9"/>
    <w:rsid w:val="009125B0"/>
    <w:rsid w:val="00912801"/>
    <w:rsid w:val="00912824"/>
    <w:rsid w:val="00912886"/>
    <w:rsid w:val="0091299C"/>
    <w:rsid w:val="00912A78"/>
    <w:rsid w:val="00912ADA"/>
    <w:rsid w:val="00912BC5"/>
    <w:rsid w:val="00912C3D"/>
    <w:rsid w:val="00912C8F"/>
    <w:rsid w:val="00912D09"/>
    <w:rsid w:val="00912D0E"/>
    <w:rsid w:val="00912D2B"/>
    <w:rsid w:val="00912D70"/>
    <w:rsid w:val="00912D95"/>
    <w:rsid w:val="00912DDD"/>
    <w:rsid w:val="00912DE1"/>
    <w:rsid w:val="00912FF8"/>
    <w:rsid w:val="00913045"/>
    <w:rsid w:val="009131B1"/>
    <w:rsid w:val="009133DF"/>
    <w:rsid w:val="00913403"/>
    <w:rsid w:val="0091347B"/>
    <w:rsid w:val="009134B6"/>
    <w:rsid w:val="00913532"/>
    <w:rsid w:val="00913533"/>
    <w:rsid w:val="009136FC"/>
    <w:rsid w:val="0091375F"/>
    <w:rsid w:val="009137AE"/>
    <w:rsid w:val="00913806"/>
    <w:rsid w:val="0091390A"/>
    <w:rsid w:val="009139A1"/>
    <w:rsid w:val="009139B3"/>
    <w:rsid w:val="009139CC"/>
    <w:rsid w:val="00913A4F"/>
    <w:rsid w:val="00913AD8"/>
    <w:rsid w:val="00913BF7"/>
    <w:rsid w:val="00913C5B"/>
    <w:rsid w:val="00913C74"/>
    <w:rsid w:val="00913DB6"/>
    <w:rsid w:val="00913E89"/>
    <w:rsid w:val="00913F0C"/>
    <w:rsid w:val="00913F4C"/>
    <w:rsid w:val="00913F92"/>
    <w:rsid w:val="00914049"/>
    <w:rsid w:val="00914139"/>
    <w:rsid w:val="009141C9"/>
    <w:rsid w:val="00914256"/>
    <w:rsid w:val="00914312"/>
    <w:rsid w:val="0091437D"/>
    <w:rsid w:val="009143E6"/>
    <w:rsid w:val="009144CF"/>
    <w:rsid w:val="0091455F"/>
    <w:rsid w:val="00914832"/>
    <w:rsid w:val="00914940"/>
    <w:rsid w:val="009149E1"/>
    <w:rsid w:val="009149FC"/>
    <w:rsid w:val="00914A93"/>
    <w:rsid w:val="00914A9B"/>
    <w:rsid w:val="00914C32"/>
    <w:rsid w:val="00914D52"/>
    <w:rsid w:val="00914E8E"/>
    <w:rsid w:val="00914ED9"/>
    <w:rsid w:val="009150E4"/>
    <w:rsid w:val="00915186"/>
    <w:rsid w:val="00915322"/>
    <w:rsid w:val="00915352"/>
    <w:rsid w:val="0091540E"/>
    <w:rsid w:val="00915420"/>
    <w:rsid w:val="0091542A"/>
    <w:rsid w:val="00915482"/>
    <w:rsid w:val="009154CD"/>
    <w:rsid w:val="00915516"/>
    <w:rsid w:val="00915553"/>
    <w:rsid w:val="0091568B"/>
    <w:rsid w:val="00915747"/>
    <w:rsid w:val="00915988"/>
    <w:rsid w:val="009159CF"/>
    <w:rsid w:val="009159E6"/>
    <w:rsid w:val="009159FB"/>
    <w:rsid w:val="00915B89"/>
    <w:rsid w:val="00915C72"/>
    <w:rsid w:val="00915CEE"/>
    <w:rsid w:val="00915D80"/>
    <w:rsid w:val="00915E8C"/>
    <w:rsid w:val="00915F21"/>
    <w:rsid w:val="00915F24"/>
    <w:rsid w:val="00916036"/>
    <w:rsid w:val="009161B3"/>
    <w:rsid w:val="00916203"/>
    <w:rsid w:val="0091637E"/>
    <w:rsid w:val="009163A9"/>
    <w:rsid w:val="009163F3"/>
    <w:rsid w:val="009164B3"/>
    <w:rsid w:val="009164C5"/>
    <w:rsid w:val="00916976"/>
    <w:rsid w:val="009169D1"/>
    <w:rsid w:val="00916BAF"/>
    <w:rsid w:val="00916D3C"/>
    <w:rsid w:val="00916D71"/>
    <w:rsid w:val="00916DBA"/>
    <w:rsid w:val="00916F14"/>
    <w:rsid w:val="00916F57"/>
    <w:rsid w:val="00917133"/>
    <w:rsid w:val="00917199"/>
    <w:rsid w:val="00917285"/>
    <w:rsid w:val="00917312"/>
    <w:rsid w:val="00917316"/>
    <w:rsid w:val="00917367"/>
    <w:rsid w:val="009173E5"/>
    <w:rsid w:val="00917476"/>
    <w:rsid w:val="00917551"/>
    <w:rsid w:val="00917553"/>
    <w:rsid w:val="00917598"/>
    <w:rsid w:val="009175CE"/>
    <w:rsid w:val="009176DF"/>
    <w:rsid w:val="00917907"/>
    <w:rsid w:val="00917932"/>
    <w:rsid w:val="0091797F"/>
    <w:rsid w:val="00917ACD"/>
    <w:rsid w:val="00917B3A"/>
    <w:rsid w:val="00917B4E"/>
    <w:rsid w:val="00917B71"/>
    <w:rsid w:val="00917BEA"/>
    <w:rsid w:val="00917C58"/>
    <w:rsid w:val="00917CE8"/>
    <w:rsid w:val="00917D21"/>
    <w:rsid w:val="00917D41"/>
    <w:rsid w:val="00917D85"/>
    <w:rsid w:val="00917DB7"/>
    <w:rsid w:val="00917DFF"/>
    <w:rsid w:val="00917E83"/>
    <w:rsid w:val="00917FB8"/>
    <w:rsid w:val="00917FD7"/>
    <w:rsid w:val="00920024"/>
    <w:rsid w:val="00920058"/>
    <w:rsid w:val="00920173"/>
    <w:rsid w:val="00920190"/>
    <w:rsid w:val="009201CD"/>
    <w:rsid w:val="00920277"/>
    <w:rsid w:val="00920306"/>
    <w:rsid w:val="00920314"/>
    <w:rsid w:val="0092031C"/>
    <w:rsid w:val="00920340"/>
    <w:rsid w:val="009203AE"/>
    <w:rsid w:val="00920551"/>
    <w:rsid w:val="00920646"/>
    <w:rsid w:val="00920654"/>
    <w:rsid w:val="009206E1"/>
    <w:rsid w:val="00920702"/>
    <w:rsid w:val="00920722"/>
    <w:rsid w:val="0092079C"/>
    <w:rsid w:val="009207FC"/>
    <w:rsid w:val="00920841"/>
    <w:rsid w:val="0092088B"/>
    <w:rsid w:val="009208B6"/>
    <w:rsid w:val="009208DE"/>
    <w:rsid w:val="00920941"/>
    <w:rsid w:val="0092098E"/>
    <w:rsid w:val="009209CC"/>
    <w:rsid w:val="00920A41"/>
    <w:rsid w:val="00920AF6"/>
    <w:rsid w:val="00920BD2"/>
    <w:rsid w:val="00920C3D"/>
    <w:rsid w:val="00920D22"/>
    <w:rsid w:val="00920DA5"/>
    <w:rsid w:val="00920E62"/>
    <w:rsid w:val="009214A6"/>
    <w:rsid w:val="009214B1"/>
    <w:rsid w:val="00921501"/>
    <w:rsid w:val="00921532"/>
    <w:rsid w:val="0092159F"/>
    <w:rsid w:val="009216D9"/>
    <w:rsid w:val="009217B1"/>
    <w:rsid w:val="0092182A"/>
    <w:rsid w:val="0092186A"/>
    <w:rsid w:val="00921928"/>
    <w:rsid w:val="0092195F"/>
    <w:rsid w:val="00921B7B"/>
    <w:rsid w:val="00921C6D"/>
    <w:rsid w:val="0092215C"/>
    <w:rsid w:val="00922164"/>
    <w:rsid w:val="00922378"/>
    <w:rsid w:val="009223A5"/>
    <w:rsid w:val="00922450"/>
    <w:rsid w:val="009224AF"/>
    <w:rsid w:val="00922550"/>
    <w:rsid w:val="009225C3"/>
    <w:rsid w:val="009225F9"/>
    <w:rsid w:val="0092267A"/>
    <w:rsid w:val="009226AE"/>
    <w:rsid w:val="009226E8"/>
    <w:rsid w:val="009226FC"/>
    <w:rsid w:val="009229B9"/>
    <w:rsid w:val="00922AAF"/>
    <w:rsid w:val="00922AC9"/>
    <w:rsid w:val="00922AF3"/>
    <w:rsid w:val="00922B14"/>
    <w:rsid w:val="00922B2D"/>
    <w:rsid w:val="00922B98"/>
    <w:rsid w:val="00922BE8"/>
    <w:rsid w:val="00922D93"/>
    <w:rsid w:val="00922D9C"/>
    <w:rsid w:val="00922E13"/>
    <w:rsid w:val="00922E27"/>
    <w:rsid w:val="00922E49"/>
    <w:rsid w:val="00922FA5"/>
    <w:rsid w:val="00922FFE"/>
    <w:rsid w:val="0092305E"/>
    <w:rsid w:val="009230E2"/>
    <w:rsid w:val="00923237"/>
    <w:rsid w:val="00923276"/>
    <w:rsid w:val="009232FA"/>
    <w:rsid w:val="0092333C"/>
    <w:rsid w:val="009234BF"/>
    <w:rsid w:val="0092366A"/>
    <w:rsid w:val="009236EE"/>
    <w:rsid w:val="00923862"/>
    <w:rsid w:val="00923992"/>
    <w:rsid w:val="00923A95"/>
    <w:rsid w:val="00923AEF"/>
    <w:rsid w:val="00923AFC"/>
    <w:rsid w:val="00923B9E"/>
    <w:rsid w:val="00923BBE"/>
    <w:rsid w:val="00923BF9"/>
    <w:rsid w:val="00923CF6"/>
    <w:rsid w:val="00923F4D"/>
    <w:rsid w:val="00924055"/>
    <w:rsid w:val="00924075"/>
    <w:rsid w:val="00924115"/>
    <w:rsid w:val="00924173"/>
    <w:rsid w:val="00924195"/>
    <w:rsid w:val="00924225"/>
    <w:rsid w:val="00924242"/>
    <w:rsid w:val="00924255"/>
    <w:rsid w:val="009242A4"/>
    <w:rsid w:val="009242DA"/>
    <w:rsid w:val="00924311"/>
    <w:rsid w:val="00924506"/>
    <w:rsid w:val="0092450D"/>
    <w:rsid w:val="0092468D"/>
    <w:rsid w:val="0092478B"/>
    <w:rsid w:val="00924994"/>
    <w:rsid w:val="009249F5"/>
    <w:rsid w:val="00924AB4"/>
    <w:rsid w:val="00924C71"/>
    <w:rsid w:val="00924D16"/>
    <w:rsid w:val="00924D29"/>
    <w:rsid w:val="00924E39"/>
    <w:rsid w:val="00924F94"/>
    <w:rsid w:val="00924FD4"/>
    <w:rsid w:val="00925102"/>
    <w:rsid w:val="0092527C"/>
    <w:rsid w:val="009252A2"/>
    <w:rsid w:val="009252E4"/>
    <w:rsid w:val="009255C3"/>
    <w:rsid w:val="009255DC"/>
    <w:rsid w:val="009256E7"/>
    <w:rsid w:val="0092572D"/>
    <w:rsid w:val="00925745"/>
    <w:rsid w:val="009259D7"/>
    <w:rsid w:val="009259F8"/>
    <w:rsid w:val="00925AFD"/>
    <w:rsid w:val="00925B3A"/>
    <w:rsid w:val="00925B3F"/>
    <w:rsid w:val="00925B4D"/>
    <w:rsid w:val="00925BA3"/>
    <w:rsid w:val="00925BB4"/>
    <w:rsid w:val="00925CAC"/>
    <w:rsid w:val="00925DA5"/>
    <w:rsid w:val="00925F35"/>
    <w:rsid w:val="00925F66"/>
    <w:rsid w:val="00925FF1"/>
    <w:rsid w:val="00926069"/>
    <w:rsid w:val="009260BF"/>
    <w:rsid w:val="009260FF"/>
    <w:rsid w:val="009261B8"/>
    <w:rsid w:val="00926346"/>
    <w:rsid w:val="009263A9"/>
    <w:rsid w:val="00926440"/>
    <w:rsid w:val="009264E6"/>
    <w:rsid w:val="00926514"/>
    <w:rsid w:val="0092653F"/>
    <w:rsid w:val="009265F2"/>
    <w:rsid w:val="009266B7"/>
    <w:rsid w:val="009266F9"/>
    <w:rsid w:val="009267AE"/>
    <w:rsid w:val="009268A4"/>
    <w:rsid w:val="0092693B"/>
    <w:rsid w:val="00926A94"/>
    <w:rsid w:val="00926AE8"/>
    <w:rsid w:val="00926BEB"/>
    <w:rsid w:val="00926CBB"/>
    <w:rsid w:val="00926F91"/>
    <w:rsid w:val="00926FFE"/>
    <w:rsid w:val="00927011"/>
    <w:rsid w:val="0092703E"/>
    <w:rsid w:val="0092714B"/>
    <w:rsid w:val="00927274"/>
    <w:rsid w:val="00927417"/>
    <w:rsid w:val="009274EF"/>
    <w:rsid w:val="009275E6"/>
    <w:rsid w:val="00927688"/>
    <w:rsid w:val="009276EA"/>
    <w:rsid w:val="0092776C"/>
    <w:rsid w:val="00927790"/>
    <w:rsid w:val="00927A52"/>
    <w:rsid w:val="00927A90"/>
    <w:rsid w:val="00927CC3"/>
    <w:rsid w:val="00927FBC"/>
    <w:rsid w:val="0093000F"/>
    <w:rsid w:val="0093012D"/>
    <w:rsid w:val="009301CA"/>
    <w:rsid w:val="00930349"/>
    <w:rsid w:val="009303EE"/>
    <w:rsid w:val="00930488"/>
    <w:rsid w:val="00930550"/>
    <w:rsid w:val="009305DC"/>
    <w:rsid w:val="00930642"/>
    <w:rsid w:val="00930665"/>
    <w:rsid w:val="0093070B"/>
    <w:rsid w:val="00930785"/>
    <w:rsid w:val="0093078E"/>
    <w:rsid w:val="0093091F"/>
    <w:rsid w:val="0093097C"/>
    <w:rsid w:val="00930A70"/>
    <w:rsid w:val="00930AA3"/>
    <w:rsid w:val="00930AD1"/>
    <w:rsid w:val="00930AEE"/>
    <w:rsid w:val="00930BED"/>
    <w:rsid w:val="00930F03"/>
    <w:rsid w:val="00930F31"/>
    <w:rsid w:val="00930F44"/>
    <w:rsid w:val="00930F78"/>
    <w:rsid w:val="00930FF1"/>
    <w:rsid w:val="00931094"/>
    <w:rsid w:val="009310EC"/>
    <w:rsid w:val="00931134"/>
    <w:rsid w:val="009311AD"/>
    <w:rsid w:val="0093142F"/>
    <w:rsid w:val="0093145B"/>
    <w:rsid w:val="00931506"/>
    <w:rsid w:val="00931514"/>
    <w:rsid w:val="00931591"/>
    <w:rsid w:val="00931621"/>
    <w:rsid w:val="0093167B"/>
    <w:rsid w:val="0093167F"/>
    <w:rsid w:val="009316E6"/>
    <w:rsid w:val="00931821"/>
    <w:rsid w:val="00931914"/>
    <w:rsid w:val="0093193D"/>
    <w:rsid w:val="00931A5B"/>
    <w:rsid w:val="00931A8F"/>
    <w:rsid w:val="00931B01"/>
    <w:rsid w:val="00931B59"/>
    <w:rsid w:val="00931BCE"/>
    <w:rsid w:val="00931C95"/>
    <w:rsid w:val="00931DB8"/>
    <w:rsid w:val="00931EAA"/>
    <w:rsid w:val="00931F89"/>
    <w:rsid w:val="0093218B"/>
    <w:rsid w:val="00932240"/>
    <w:rsid w:val="0093235B"/>
    <w:rsid w:val="00932439"/>
    <w:rsid w:val="00932455"/>
    <w:rsid w:val="00932473"/>
    <w:rsid w:val="0093278E"/>
    <w:rsid w:val="00932860"/>
    <w:rsid w:val="00932952"/>
    <w:rsid w:val="00932A0E"/>
    <w:rsid w:val="00932A3D"/>
    <w:rsid w:val="00932AD9"/>
    <w:rsid w:val="00932BA3"/>
    <w:rsid w:val="00932BF8"/>
    <w:rsid w:val="00932C96"/>
    <w:rsid w:val="00932CC8"/>
    <w:rsid w:val="00932CD2"/>
    <w:rsid w:val="00932CF0"/>
    <w:rsid w:val="00932CFC"/>
    <w:rsid w:val="00932D42"/>
    <w:rsid w:val="00932D87"/>
    <w:rsid w:val="00932DD3"/>
    <w:rsid w:val="00932E2D"/>
    <w:rsid w:val="00932EF5"/>
    <w:rsid w:val="00932F8B"/>
    <w:rsid w:val="00933084"/>
    <w:rsid w:val="00933085"/>
    <w:rsid w:val="009330F8"/>
    <w:rsid w:val="0093313A"/>
    <w:rsid w:val="009331C4"/>
    <w:rsid w:val="009331E2"/>
    <w:rsid w:val="009331EB"/>
    <w:rsid w:val="00933232"/>
    <w:rsid w:val="009332F2"/>
    <w:rsid w:val="0093330E"/>
    <w:rsid w:val="00933320"/>
    <w:rsid w:val="0093350E"/>
    <w:rsid w:val="0093352F"/>
    <w:rsid w:val="00933596"/>
    <w:rsid w:val="009335A5"/>
    <w:rsid w:val="00933708"/>
    <w:rsid w:val="0093385A"/>
    <w:rsid w:val="00933882"/>
    <w:rsid w:val="00933907"/>
    <w:rsid w:val="00933997"/>
    <w:rsid w:val="009339E7"/>
    <w:rsid w:val="009339F6"/>
    <w:rsid w:val="00933AE4"/>
    <w:rsid w:val="00933B08"/>
    <w:rsid w:val="00933BA8"/>
    <w:rsid w:val="00933DAB"/>
    <w:rsid w:val="00933E19"/>
    <w:rsid w:val="00933E9D"/>
    <w:rsid w:val="00933F10"/>
    <w:rsid w:val="00933FBA"/>
    <w:rsid w:val="009340A4"/>
    <w:rsid w:val="009340C3"/>
    <w:rsid w:val="009341F8"/>
    <w:rsid w:val="0093429E"/>
    <w:rsid w:val="009342C9"/>
    <w:rsid w:val="009342EF"/>
    <w:rsid w:val="009343F1"/>
    <w:rsid w:val="0093442A"/>
    <w:rsid w:val="0093450A"/>
    <w:rsid w:val="00934588"/>
    <w:rsid w:val="009345E4"/>
    <w:rsid w:val="009348B2"/>
    <w:rsid w:val="0093494D"/>
    <w:rsid w:val="00934A33"/>
    <w:rsid w:val="00934B37"/>
    <w:rsid w:val="00934B60"/>
    <w:rsid w:val="00934C86"/>
    <w:rsid w:val="0093509C"/>
    <w:rsid w:val="009351DF"/>
    <w:rsid w:val="009351FA"/>
    <w:rsid w:val="00935212"/>
    <w:rsid w:val="00935224"/>
    <w:rsid w:val="009352CD"/>
    <w:rsid w:val="009352F0"/>
    <w:rsid w:val="009354E5"/>
    <w:rsid w:val="0093577C"/>
    <w:rsid w:val="009357D6"/>
    <w:rsid w:val="00935823"/>
    <w:rsid w:val="009359A8"/>
    <w:rsid w:val="00935A03"/>
    <w:rsid w:val="00935A51"/>
    <w:rsid w:val="00935B3C"/>
    <w:rsid w:val="00935D2D"/>
    <w:rsid w:val="00935D33"/>
    <w:rsid w:val="00935D5C"/>
    <w:rsid w:val="00935DF1"/>
    <w:rsid w:val="00935F70"/>
    <w:rsid w:val="00935F8B"/>
    <w:rsid w:val="00936056"/>
    <w:rsid w:val="00936112"/>
    <w:rsid w:val="00936210"/>
    <w:rsid w:val="0093635E"/>
    <w:rsid w:val="00936569"/>
    <w:rsid w:val="00936612"/>
    <w:rsid w:val="0093671F"/>
    <w:rsid w:val="00936770"/>
    <w:rsid w:val="009367AB"/>
    <w:rsid w:val="009368D1"/>
    <w:rsid w:val="0093690E"/>
    <w:rsid w:val="00936956"/>
    <w:rsid w:val="0093696F"/>
    <w:rsid w:val="00936B36"/>
    <w:rsid w:val="00936C0C"/>
    <w:rsid w:val="00936C87"/>
    <w:rsid w:val="00936F5B"/>
    <w:rsid w:val="00936FB9"/>
    <w:rsid w:val="00936FE5"/>
    <w:rsid w:val="0093711A"/>
    <w:rsid w:val="00937294"/>
    <w:rsid w:val="009372D9"/>
    <w:rsid w:val="00937300"/>
    <w:rsid w:val="00937338"/>
    <w:rsid w:val="009373EE"/>
    <w:rsid w:val="00937569"/>
    <w:rsid w:val="009376CF"/>
    <w:rsid w:val="009376EE"/>
    <w:rsid w:val="0093792A"/>
    <w:rsid w:val="00937942"/>
    <w:rsid w:val="00937B77"/>
    <w:rsid w:val="00937BD5"/>
    <w:rsid w:val="00937EDF"/>
    <w:rsid w:val="00937F8F"/>
    <w:rsid w:val="0094014A"/>
    <w:rsid w:val="00940163"/>
    <w:rsid w:val="00940231"/>
    <w:rsid w:val="009402E3"/>
    <w:rsid w:val="0094045C"/>
    <w:rsid w:val="0094065D"/>
    <w:rsid w:val="009406A0"/>
    <w:rsid w:val="009407F9"/>
    <w:rsid w:val="009407FE"/>
    <w:rsid w:val="009409C4"/>
    <w:rsid w:val="009409F4"/>
    <w:rsid w:val="00940A40"/>
    <w:rsid w:val="00940A72"/>
    <w:rsid w:val="00940ACC"/>
    <w:rsid w:val="00940B42"/>
    <w:rsid w:val="00940B53"/>
    <w:rsid w:val="00940B6F"/>
    <w:rsid w:val="00940DDA"/>
    <w:rsid w:val="00940F7C"/>
    <w:rsid w:val="00940FA2"/>
    <w:rsid w:val="009410F3"/>
    <w:rsid w:val="009411C1"/>
    <w:rsid w:val="00941330"/>
    <w:rsid w:val="0094138D"/>
    <w:rsid w:val="00941488"/>
    <w:rsid w:val="009414BD"/>
    <w:rsid w:val="009415F0"/>
    <w:rsid w:val="0094164F"/>
    <w:rsid w:val="00941682"/>
    <w:rsid w:val="00941745"/>
    <w:rsid w:val="0094192C"/>
    <w:rsid w:val="00941A06"/>
    <w:rsid w:val="00941CDC"/>
    <w:rsid w:val="00941CE0"/>
    <w:rsid w:val="00941F4E"/>
    <w:rsid w:val="0094200B"/>
    <w:rsid w:val="009420E9"/>
    <w:rsid w:val="00942142"/>
    <w:rsid w:val="00942169"/>
    <w:rsid w:val="009421FB"/>
    <w:rsid w:val="0094223C"/>
    <w:rsid w:val="00942333"/>
    <w:rsid w:val="009423C8"/>
    <w:rsid w:val="0094241F"/>
    <w:rsid w:val="009424A9"/>
    <w:rsid w:val="009426D1"/>
    <w:rsid w:val="00942757"/>
    <w:rsid w:val="00942890"/>
    <w:rsid w:val="009428EF"/>
    <w:rsid w:val="009429FC"/>
    <w:rsid w:val="00942B62"/>
    <w:rsid w:val="00942B8E"/>
    <w:rsid w:val="00942BD0"/>
    <w:rsid w:val="00942BD6"/>
    <w:rsid w:val="00942BFF"/>
    <w:rsid w:val="00942CB4"/>
    <w:rsid w:val="00942D03"/>
    <w:rsid w:val="00942DF2"/>
    <w:rsid w:val="00942EE8"/>
    <w:rsid w:val="00942FDF"/>
    <w:rsid w:val="00943162"/>
    <w:rsid w:val="0094323C"/>
    <w:rsid w:val="00943252"/>
    <w:rsid w:val="0094329F"/>
    <w:rsid w:val="009432A7"/>
    <w:rsid w:val="00943348"/>
    <w:rsid w:val="0094337E"/>
    <w:rsid w:val="009434B0"/>
    <w:rsid w:val="00943600"/>
    <w:rsid w:val="009436F9"/>
    <w:rsid w:val="0094375C"/>
    <w:rsid w:val="009437C2"/>
    <w:rsid w:val="0094381D"/>
    <w:rsid w:val="009438F8"/>
    <w:rsid w:val="00943928"/>
    <w:rsid w:val="00943965"/>
    <w:rsid w:val="00943B74"/>
    <w:rsid w:val="00943CC5"/>
    <w:rsid w:val="00943CCE"/>
    <w:rsid w:val="00943D01"/>
    <w:rsid w:val="00943DF6"/>
    <w:rsid w:val="00944056"/>
    <w:rsid w:val="0094412D"/>
    <w:rsid w:val="009441D1"/>
    <w:rsid w:val="009444A2"/>
    <w:rsid w:val="0094450C"/>
    <w:rsid w:val="0094455C"/>
    <w:rsid w:val="009445B1"/>
    <w:rsid w:val="00944621"/>
    <w:rsid w:val="0094468B"/>
    <w:rsid w:val="009446B8"/>
    <w:rsid w:val="0094483F"/>
    <w:rsid w:val="009448F5"/>
    <w:rsid w:val="009449B3"/>
    <w:rsid w:val="009449BB"/>
    <w:rsid w:val="00944A76"/>
    <w:rsid w:val="00944C58"/>
    <w:rsid w:val="00944D1B"/>
    <w:rsid w:val="00944D40"/>
    <w:rsid w:val="00945062"/>
    <w:rsid w:val="00945209"/>
    <w:rsid w:val="00945272"/>
    <w:rsid w:val="009452C6"/>
    <w:rsid w:val="009452D0"/>
    <w:rsid w:val="00945340"/>
    <w:rsid w:val="0094534B"/>
    <w:rsid w:val="009453E0"/>
    <w:rsid w:val="009455DF"/>
    <w:rsid w:val="009455FE"/>
    <w:rsid w:val="0094569F"/>
    <w:rsid w:val="00945736"/>
    <w:rsid w:val="0094578C"/>
    <w:rsid w:val="00945841"/>
    <w:rsid w:val="00945941"/>
    <w:rsid w:val="00945A23"/>
    <w:rsid w:val="00945B80"/>
    <w:rsid w:val="00945BA3"/>
    <w:rsid w:val="00945C79"/>
    <w:rsid w:val="00945CA8"/>
    <w:rsid w:val="00945D98"/>
    <w:rsid w:val="00945DC3"/>
    <w:rsid w:val="00946145"/>
    <w:rsid w:val="00946208"/>
    <w:rsid w:val="00946247"/>
    <w:rsid w:val="00946264"/>
    <w:rsid w:val="00946461"/>
    <w:rsid w:val="00946510"/>
    <w:rsid w:val="00946623"/>
    <w:rsid w:val="00946721"/>
    <w:rsid w:val="009468DC"/>
    <w:rsid w:val="009468E8"/>
    <w:rsid w:val="00946A8A"/>
    <w:rsid w:val="00946A94"/>
    <w:rsid w:val="00946BD0"/>
    <w:rsid w:val="00946C59"/>
    <w:rsid w:val="00946DF8"/>
    <w:rsid w:val="00947014"/>
    <w:rsid w:val="00947046"/>
    <w:rsid w:val="009470CE"/>
    <w:rsid w:val="00947161"/>
    <w:rsid w:val="009471A4"/>
    <w:rsid w:val="0094720D"/>
    <w:rsid w:val="00947277"/>
    <w:rsid w:val="009472E4"/>
    <w:rsid w:val="00947313"/>
    <w:rsid w:val="0094735D"/>
    <w:rsid w:val="009473E5"/>
    <w:rsid w:val="009473E9"/>
    <w:rsid w:val="00947481"/>
    <w:rsid w:val="00947506"/>
    <w:rsid w:val="009475BB"/>
    <w:rsid w:val="009475D3"/>
    <w:rsid w:val="009476DD"/>
    <w:rsid w:val="00947728"/>
    <w:rsid w:val="00947817"/>
    <w:rsid w:val="0094786B"/>
    <w:rsid w:val="009478AC"/>
    <w:rsid w:val="009478C4"/>
    <w:rsid w:val="00947A62"/>
    <w:rsid w:val="00947B26"/>
    <w:rsid w:val="00947BF4"/>
    <w:rsid w:val="00947CEF"/>
    <w:rsid w:val="00947D8D"/>
    <w:rsid w:val="00947DA5"/>
    <w:rsid w:val="00947E90"/>
    <w:rsid w:val="00947FA0"/>
    <w:rsid w:val="00947FCB"/>
    <w:rsid w:val="00950038"/>
    <w:rsid w:val="009501CA"/>
    <w:rsid w:val="00950266"/>
    <w:rsid w:val="00950297"/>
    <w:rsid w:val="00950622"/>
    <w:rsid w:val="00950714"/>
    <w:rsid w:val="00950717"/>
    <w:rsid w:val="00950750"/>
    <w:rsid w:val="009507E9"/>
    <w:rsid w:val="009508ED"/>
    <w:rsid w:val="00950917"/>
    <w:rsid w:val="009509ED"/>
    <w:rsid w:val="00950E13"/>
    <w:rsid w:val="00950E89"/>
    <w:rsid w:val="00950F8A"/>
    <w:rsid w:val="0095110D"/>
    <w:rsid w:val="0095112C"/>
    <w:rsid w:val="009511DA"/>
    <w:rsid w:val="0095120F"/>
    <w:rsid w:val="0095122F"/>
    <w:rsid w:val="0095140D"/>
    <w:rsid w:val="00951470"/>
    <w:rsid w:val="009515AF"/>
    <w:rsid w:val="009516BA"/>
    <w:rsid w:val="0095184A"/>
    <w:rsid w:val="009519AC"/>
    <w:rsid w:val="009519F2"/>
    <w:rsid w:val="00951A5D"/>
    <w:rsid w:val="00951D16"/>
    <w:rsid w:val="00951DC1"/>
    <w:rsid w:val="00951E2A"/>
    <w:rsid w:val="00951E95"/>
    <w:rsid w:val="0095231D"/>
    <w:rsid w:val="00952365"/>
    <w:rsid w:val="009523D4"/>
    <w:rsid w:val="00952483"/>
    <w:rsid w:val="00952530"/>
    <w:rsid w:val="009527A5"/>
    <w:rsid w:val="0095282F"/>
    <w:rsid w:val="0095283C"/>
    <w:rsid w:val="0095287B"/>
    <w:rsid w:val="00952ACE"/>
    <w:rsid w:val="00952AFB"/>
    <w:rsid w:val="00952B83"/>
    <w:rsid w:val="00952BA9"/>
    <w:rsid w:val="00952C76"/>
    <w:rsid w:val="00952D94"/>
    <w:rsid w:val="00952E40"/>
    <w:rsid w:val="00952FCB"/>
    <w:rsid w:val="00952FFB"/>
    <w:rsid w:val="00953188"/>
    <w:rsid w:val="009531A6"/>
    <w:rsid w:val="00953378"/>
    <w:rsid w:val="00953379"/>
    <w:rsid w:val="009534A4"/>
    <w:rsid w:val="009534A9"/>
    <w:rsid w:val="00953576"/>
    <w:rsid w:val="0095357D"/>
    <w:rsid w:val="009535BF"/>
    <w:rsid w:val="0095371F"/>
    <w:rsid w:val="009537B1"/>
    <w:rsid w:val="0095380F"/>
    <w:rsid w:val="009538A0"/>
    <w:rsid w:val="00953982"/>
    <w:rsid w:val="009539C5"/>
    <w:rsid w:val="00953A27"/>
    <w:rsid w:val="00953B95"/>
    <w:rsid w:val="00953C46"/>
    <w:rsid w:val="00953CB1"/>
    <w:rsid w:val="00953CFA"/>
    <w:rsid w:val="00953D6D"/>
    <w:rsid w:val="00953D7F"/>
    <w:rsid w:val="00953E5E"/>
    <w:rsid w:val="00953EBD"/>
    <w:rsid w:val="0095420D"/>
    <w:rsid w:val="0095437F"/>
    <w:rsid w:val="0095457B"/>
    <w:rsid w:val="009546E2"/>
    <w:rsid w:val="0095476B"/>
    <w:rsid w:val="00954931"/>
    <w:rsid w:val="00954B0B"/>
    <w:rsid w:val="00954B6E"/>
    <w:rsid w:val="00954BE5"/>
    <w:rsid w:val="00954E58"/>
    <w:rsid w:val="0095503C"/>
    <w:rsid w:val="00955207"/>
    <w:rsid w:val="009553DE"/>
    <w:rsid w:val="009553F9"/>
    <w:rsid w:val="0095548E"/>
    <w:rsid w:val="009554BF"/>
    <w:rsid w:val="00955928"/>
    <w:rsid w:val="009559A7"/>
    <w:rsid w:val="00955BB6"/>
    <w:rsid w:val="00955BE1"/>
    <w:rsid w:val="00955C01"/>
    <w:rsid w:val="00955CC0"/>
    <w:rsid w:val="00955D0A"/>
    <w:rsid w:val="00955DD1"/>
    <w:rsid w:val="00955EE7"/>
    <w:rsid w:val="00955FAF"/>
    <w:rsid w:val="009560F9"/>
    <w:rsid w:val="009561C7"/>
    <w:rsid w:val="009561DE"/>
    <w:rsid w:val="0095627C"/>
    <w:rsid w:val="009562B7"/>
    <w:rsid w:val="0095634D"/>
    <w:rsid w:val="00956568"/>
    <w:rsid w:val="00956585"/>
    <w:rsid w:val="009567A5"/>
    <w:rsid w:val="009567E2"/>
    <w:rsid w:val="0095690E"/>
    <w:rsid w:val="0095696F"/>
    <w:rsid w:val="00956998"/>
    <w:rsid w:val="00956C84"/>
    <w:rsid w:val="00956D55"/>
    <w:rsid w:val="00956E86"/>
    <w:rsid w:val="00957054"/>
    <w:rsid w:val="00957089"/>
    <w:rsid w:val="0095708F"/>
    <w:rsid w:val="0095723F"/>
    <w:rsid w:val="009572C7"/>
    <w:rsid w:val="0095740D"/>
    <w:rsid w:val="00957491"/>
    <w:rsid w:val="00957676"/>
    <w:rsid w:val="0095770A"/>
    <w:rsid w:val="009577E2"/>
    <w:rsid w:val="009578DA"/>
    <w:rsid w:val="009579F8"/>
    <w:rsid w:val="00957AB6"/>
    <w:rsid w:val="00957B22"/>
    <w:rsid w:val="00957B94"/>
    <w:rsid w:val="00957C90"/>
    <w:rsid w:val="00957D4E"/>
    <w:rsid w:val="009600B5"/>
    <w:rsid w:val="009600D4"/>
    <w:rsid w:val="009601AC"/>
    <w:rsid w:val="00960209"/>
    <w:rsid w:val="00960397"/>
    <w:rsid w:val="009603E3"/>
    <w:rsid w:val="00960650"/>
    <w:rsid w:val="0096079F"/>
    <w:rsid w:val="009608CB"/>
    <w:rsid w:val="0096099A"/>
    <w:rsid w:val="00960A15"/>
    <w:rsid w:val="00960A1E"/>
    <w:rsid w:val="00960A3A"/>
    <w:rsid w:val="00960A73"/>
    <w:rsid w:val="00960B69"/>
    <w:rsid w:val="00960D00"/>
    <w:rsid w:val="00960D12"/>
    <w:rsid w:val="00960D18"/>
    <w:rsid w:val="00960DD1"/>
    <w:rsid w:val="00960DDD"/>
    <w:rsid w:val="00960F67"/>
    <w:rsid w:val="00960F73"/>
    <w:rsid w:val="00960F8C"/>
    <w:rsid w:val="00960FB7"/>
    <w:rsid w:val="00960FBE"/>
    <w:rsid w:val="00961040"/>
    <w:rsid w:val="0096107B"/>
    <w:rsid w:val="009611F5"/>
    <w:rsid w:val="00961267"/>
    <w:rsid w:val="00961290"/>
    <w:rsid w:val="009612BA"/>
    <w:rsid w:val="009613A0"/>
    <w:rsid w:val="009613F0"/>
    <w:rsid w:val="009614B8"/>
    <w:rsid w:val="009614CA"/>
    <w:rsid w:val="0096154D"/>
    <w:rsid w:val="00961739"/>
    <w:rsid w:val="009617BC"/>
    <w:rsid w:val="00961857"/>
    <w:rsid w:val="00961939"/>
    <w:rsid w:val="00961A2D"/>
    <w:rsid w:val="00961A34"/>
    <w:rsid w:val="00961B20"/>
    <w:rsid w:val="00961B38"/>
    <w:rsid w:val="00961C59"/>
    <w:rsid w:val="00961C77"/>
    <w:rsid w:val="00961DE6"/>
    <w:rsid w:val="00961E7A"/>
    <w:rsid w:val="00961E83"/>
    <w:rsid w:val="00961F0A"/>
    <w:rsid w:val="00961F44"/>
    <w:rsid w:val="00962085"/>
    <w:rsid w:val="009620AA"/>
    <w:rsid w:val="00962213"/>
    <w:rsid w:val="00962248"/>
    <w:rsid w:val="0096227F"/>
    <w:rsid w:val="0096239B"/>
    <w:rsid w:val="009623C7"/>
    <w:rsid w:val="009623F7"/>
    <w:rsid w:val="0096240B"/>
    <w:rsid w:val="0096252D"/>
    <w:rsid w:val="009625AB"/>
    <w:rsid w:val="0096260A"/>
    <w:rsid w:val="00962666"/>
    <w:rsid w:val="009626EF"/>
    <w:rsid w:val="00962715"/>
    <w:rsid w:val="0096272D"/>
    <w:rsid w:val="00962737"/>
    <w:rsid w:val="0096280A"/>
    <w:rsid w:val="00962839"/>
    <w:rsid w:val="0096289B"/>
    <w:rsid w:val="009629DB"/>
    <w:rsid w:val="009629ED"/>
    <w:rsid w:val="00962A7D"/>
    <w:rsid w:val="00962B69"/>
    <w:rsid w:val="00962BB9"/>
    <w:rsid w:val="00962C56"/>
    <w:rsid w:val="00962C6D"/>
    <w:rsid w:val="00962CCF"/>
    <w:rsid w:val="00962CE3"/>
    <w:rsid w:val="00962D96"/>
    <w:rsid w:val="00962D98"/>
    <w:rsid w:val="00962E45"/>
    <w:rsid w:val="00962E8B"/>
    <w:rsid w:val="00962ECE"/>
    <w:rsid w:val="00962F0C"/>
    <w:rsid w:val="00963180"/>
    <w:rsid w:val="009632FF"/>
    <w:rsid w:val="00963416"/>
    <w:rsid w:val="009635A0"/>
    <w:rsid w:val="00963675"/>
    <w:rsid w:val="00963697"/>
    <w:rsid w:val="00963770"/>
    <w:rsid w:val="009637B0"/>
    <w:rsid w:val="00963871"/>
    <w:rsid w:val="009639CD"/>
    <w:rsid w:val="009639D3"/>
    <w:rsid w:val="00963A03"/>
    <w:rsid w:val="00963A48"/>
    <w:rsid w:val="00963A6B"/>
    <w:rsid w:val="00963ACD"/>
    <w:rsid w:val="00963B3E"/>
    <w:rsid w:val="00963BAB"/>
    <w:rsid w:val="00963C08"/>
    <w:rsid w:val="00963D4B"/>
    <w:rsid w:val="00963D64"/>
    <w:rsid w:val="00963DF6"/>
    <w:rsid w:val="00963E03"/>
    <w:rsid w:val="00963F37"/>
    <w:rsid w:val="00964028"/>
    <w:rsid w:val="00964111"/>
    <w:rsid w:val="00964180"/>
    <w:rsid w:val="009641BF"/>
    <w:rsid w:val="009641E8"/>
    <w:rsid w:val="00964216"/>
    <w:rsid w:val="00964414"/>
    <w:rsid w:val="00964579"/>
    <w:rsid w:val="00964619"/>
    <w:rsid w:val="009647B3"/>
    <w:rsid w:val="009647EC"/>
    <w:rsid w:val="009647EF"/>
    <w:rsid w:val="0096486E"/>
    <w:rsid w:val="009649B1"/>
    <w:rsid w:val="00964A15"/>
    <w:rsid w:val="00964A22"/>
    <w:rsid w:val="00964B5E"/>
    <w:rsid w:val="00964B7F"/>
    <w:rsid w:val="00964D07"/>
    <w:rsid w:val="00964E31"/>
    <w:rsid w:val="00964E4D"/>
    <w:rsid w:val="00964EFE"/>
    <w:rsid w:val="00964F75"/>
    <w:rsid w:val="00964FE2"/>
    <w:rsid w:val="0096500F"/>
    <w:rsid w:val="00965064"/>
    <w:rsid w:val="009650C5"/>
    <w:rsid w:val="009652A2"/>
    <w:rsid w:val="00965484"/>
    <w:rsid w:val="00965601"/>
    <w:rsid w:val="00965626"/>
    <w:rsid w:val="00965638"/>
    <w:rsid w:val="00965827"/>
    <w:rsid w:val="0096589D"/>
    <w:rsid w:val="00965A57"/>
    <w:rsid w:val="00965AD4"/>
    <w:rsid w:val="00965B6E"/>
    <w:rsid w:val="00965BD6"/>
    <w:rsid w:val="00965CD6"/>
    <w:rsid w:val="00965E67"/>
    <w:rsid w:val="00965E68"/>
    <w:rsid w:val="00965E8A"/>
    <w:rsid w:val="0096604E"/>
    <w:rsid w:val="00966122"/>
    <w:rsid w:val="00966126"/>
    <w:rsid w:val="009662D4"/>
    <w:rsid w:val="009662E2"/>
    <w:rsid w:val="00966342"/>
    <w:rsid w:val="009663A0"/>
    <w:rsid w:val="00966410"/>
    <w:rsid w:val="0096651D"/>
    <w:rsid w:val="0096653F"/>
    <w:rsid w:val="009667D0"/>
    <w:rsid w:val="00966857"/>
    <w:rsid w:val="009668C0"/>
    <w:rsid w:val="009668FB"/>
    <w:rsid w:val="009668FD"/>
    <w:rsid w:val="0096692D"/>
    <w:rsid w:val="00966975"/>
    <w:rsid w:val="009669CB"/>
    <w:rsid w:val="00966BCD"/>
    <w:rsid w:val="00966C64"/>
    <w:rsid w:val="00966CBC"/>
    <w:rsid w:val="00966E06"/>
    <w:rsid w:val="00966EB8"/>
    <w:rsid w:val="00966F1E"/>
    <w:rsid w:val="00966FB1"/>
    <w:rsid w:val="00966FF9"/>
    <w:rsid w:val="009670DC"/>
    <w:rsid w:val="009672AA"/>
    <w:rsid w:val="0096738E"/>
    <w:rsid w:val="00967450"/>
    <w:rsid w:val="00967534"/>
    <w:rsid w:val="00967553"/>
    <w:rsid w:val="00967625"/>
    <w:rsid w:val="009677F7"/>
    <w:rsid w:val="0096780D"/>
    <w:rsid w:val="009678BA"/>
    <w:rsid w:val="009678FE"/>
    <w:rsid w:val="0096795E"/>
    <w:rsid w:val="0096799A"/>
    <w:rsid w:val="00967AF2"/>
    <w:rsid w:val="00967BDF"/>
    <w:rsid w:val="00967C7C"/>
    <w:rsid w:val="00967CE4"/>
    <w:rsid w:val="00967DC8"/>
    <w:rsid w:val="00967E0E"/>
    <w:rsid w:val="00967E52"/>
    <w:rsid w:val="00967EAD"/>
    <w:rsid w:val="00967EB3"/>
    <w:rsid w:val="00967FF0"/>
    <w:rsid w:val="009701F0"/>
    <w:rsid w:val="009703A9"/>
    <w:rsid w:val="009703DF"/>
    <w:rsid w:val="009704A4"/>
    <w:rsid w:val="009705C3"/>
    <w:rsid w:val="00970822"/>
    <w:rsid w:val="00970927"/>
    <w:rsid w:val="0097098B"/>
    <w:rsid w:val="00970A21"/>
    <w:rsid w:val="00970A36"/>
    <w:rsid w:val="00970A5E"/>
    <w:rsid w:val="00970CA3"/>
    <w:rsid w:val="00970E2F"/>
    <w:rsid w:val="00970F3F"/>
    <w:rsid w:val="00970F61"/>
    <w:rsid w:val="0097108B"/>
    <w:rsid w:val="00971174"/>
    <w:rsid w:val="00971228"/>
    <w:rsid w:val="0097136A"/>
    <w:rsid w:val="009713D4"/>
    <w:rsid w:val="009715A9"/>
    <w:rsid w:val="00971632"/>
    <w:rsid w:val="0097163A"/>
    <w:rsid w:val="009716AA"/>
    <w:rsid w:val="0097170E"/>
    <w:rsid w:val="009717E3"/>
    <w:rsid w:val="0097186D"/>
    <w:rsid w:val="009718A0"/>
    <w:rsid w:val="009718B9"/>
    <w:rsid w:val="00971AD0"/>
    <w:rsid w:val="00971AD5"/>
    <w:rsid w:val="00971B0E"/>
    <w:rsid w:val="00971C43"/>
    <w:rsid w:val="00971D28"/>
    <w:rsid w:val="00971DCD"/>
    <w:rsid w:val="00971E7D"/>
    <w:rsid w:val="009720BA"/>
    <w:rsid w:val="009721D4"/>
    <w:rsid w:val="00972255"/>
    <w:rsid w:val="00972282"/>
    <w:rsid w:val="009723A7"/>
    <w:rsid w:val="0097260C"/>
    <w:rsid w:val="00972624"/>
    <w:rsid w:val="00972684"/>
    <w:rsid w:val="009726FC"/>
    <w:rsid w:val="00972881"/>
    <w:rsid w:val="009728CC"/>
    <w:rsid w:val="009729F8"/>
    <w:rsid w:val="00972A4B"/>
    <w:rsid w:val="00972B64"/>
    <w:rsid w:val="00972CC5"/>
    <w:rsid w:val="00972CEE"/>
    <w:rsid w:val="00972DEE"/>
    <w:rsid w:val="00972E12"/>
    <w:rsid w:val="0097302F"/>
    <w:rsid w:val="00973053"/>
    <w:rsid w:val="009730A0"/>
    <w:rsid w:val="00973279"/>
    <w:rsid w:val="00973345"/>
    <w:rsid w:val="00973402"/>
    <w:rsid w:val="00973405"/>
    <w:rsid w:val="00973424"/>
    <w:rsid w:val="00973529"/>
    <w:rsid w:val="0097352A"/>
    <w:rsid w:val="009736F4"/>
    <w:rsid w:val="00973766"/>
    <w:rsid w:val="009737A4"/>
    <w:rsid w:val="009737F1"/>
    <w:rsid w:val="0097385E"/>
    <w:rsid w:val="00973925"/>
    <w:rsid w:val="0097394B"/>
    <w:rsid w:val="009739B6"/>
    <w:rsid w:val="00973B43"/>
    <w:rsid w:val="00973B48"/>
    <w:rsid w:val="00973B8E"/>
    <w:rsid w:val="00973BBD"/>
    <w:rsid w:val="00973BCE"/>
    <w:rsid w:val="00973BD7"/>
    <w:rsid w:val="00973D08"/>
    <w:rsid w:val="00973E33"/>
    <w:rsid w:val="00973EAE"/>
    <w:rsid w:val="00973ED2"/>
    <w:rsid w:val="00973F14"/>
    <w:rsid w:val="00973FA2"/>
    <w:rsid w:val="00973FBB"/>
    <w:rsid w:val="009740B6"/>
    <w:rsid w:val="009740E5"/>
    <w:rsid w:val="009745A8"/>
    <w:rsid w:val="009745CD"/>
    <w:rsid w:val="00974700"/>
    <w:rsid w:val="00974762"/>
    <w:rsid w:val="00974A71"/>
    <w:rsid w:val="00974B47"/>
    <w:rsid w:val="00974C6F"/>
    <w:rsid w:val="00974D71"/>
    <w:rsid w:val="00974F89"/>
    <w:rsid w:val="00975023"/>
    <w:rsid w:val="00975153"/>
    <w:rsid w:val="00975272"/>
    <w:rsid w:val="00975333"/>
    <w:rsid w:val="00975406"/>
    <w:rsid w:val="0097541A"/>
    <w:rsid w:val="00975476"/>
    <w:rsid w:val="00975520"/>
    <w:rsid w:val="00975670"/>
    <w:rsid w:val="009758EF"/>
    <w:rsid w:val="00975AF5"/>
    <w:rsid w:val="00975DC9"/>
    <w:rsid w:val="00975F00"/>
    <w:rsid w:val="0097600E"/>
    <w:rsid w:val="0097608D"/>
    <w:rsid w:val="0097621F"/>
    <w:rsid w:val="0097624C"/>
    <w:rsid w:val="009762AD"/>
    <w:rsid w:val="00976443"/>
    <w:rsid w:val="009764A0"/>
    <w:rsid w:val="009765B8"/>
    <w:rsid w:val="009765F9"/>
    <w:rsid w:val="0097666E"/>
    <w:rsid w:val="0097671A"/>
    <w:rsid w:val="00976733"/>
    <w:rsid w:val="0097675B"/>
    <w:rsid w:val="009767B1"/>
    <w:rsid w:val="00976854"/>
    <w:rsid w:val="0097687C"/>
    <w:rsid w:val="009768B7"/>
    <w:rsid w:val="009768E7"/>
    <w:rsid w:val="009769DC"/>
    <w:rsid w:val="009769E0"/>
    <w:rsid w:val="00976B96"/>
    <w:rsid w:val="00976C07"/>
    <w:rsid w:val="00976C96"/>
    <w:rsid w:val="00976CBB"/>
    <w:rsid w:val="00976CEE"/>
    <w:rsid w:val="00976EFA"/>
    <w:rsid w:val="00976F5C"/>
    <w:rsid w:val="009770A2"/>
    <w:rsid w:val="009770B0"/>
    <w:rsid w:val="009770D4"/>
    <w:rsid w:val="00977194"/>
    <w:rsid w:val="009771D1"/>
    <w:rsid w:val="009772CF"/>
    <w:rsid w:val="009773ED"/>
    <w:rsid w:val="00977418"/>
    <w:rsid w:val="00977560"/>
    <w:rsid w:val="00977625"/>
    <w:rsid w:val="00977737"/>
    <w:rsid w:val="00977803"/>
    <w:rsid w:val="00977813"/>
    <w:rsid w:val="0097781D"/>
    <w:rsid w:val="00977985"/>
    <w:rsid w:val="00977C2B"/>
    <w:rsid w:val="00977C37"/>
    <w:rsid w:val="00977C79"/>
    <w:rsid w:val="00977CEB"/>
    <w:rsid w:val="00977DF6"/>
    <w:rsid w:val="00977F10"/>
    <w:rsid w:val="00977F9C"/>
    <w:rsid w:val="00977FA8"/>
    <w:rsid w:val="00980020"/>
    <w:rsid w:val="00980033"/>
    <w:rsid w:val="009800C6"/>
    <w:rsid w:val="009800F2"/>
    <w:rsid w:val="00980159"/>
    <w:rsid w:val="00980244"/>
    <w:rsid w:val="0098026E"/>
    <w:rsid w:val="009802F9"/>
    <w:rsid w:val="00980373"/>
    <w:rsid w:val="00980484"/>
    <w:rsid w:val="00980491"/>
    <w:rsid w:val="009804E0"/>
    <w:rsid w:val="00980523"/>
    <w:rsid w:val="00980586"/>
    <w:rsid w:val="00980619"/>
    <w:rsid w:val="00980665"/>
    <w:rsid w:val="00980715"/>
    <w:rsid w:val="00980807"/>
    <w:rsid w:val="00980818"/>
    <w:rsid w:val="00980834"/>
    <w:rsid w:val="00980897"/>
    <w:rsid w:val="009808E4"/>
    <w:rsid w:val="00980964"/>
    <w:rsid w:val="00980A1B"/>
    <w:rsid w:val="00980A2A"/>
    <w:rsid w:val="00980B3B"/>
    <w:rsid w:val="00980BAD"/>
    <w:rsid w:val="00980C05"/>
    <w:rsid w:val="00980CDA"/>
    <w:rsid w:val="00980ED1"/>
    <w:rsid w:val="00980F2F"/>
    <w:rsid w:val="00980F3F"/>
    <w:rsid w:val="00980F4F"/>
    <w:rsid w:val="00980F73"/>
    <w:rsid w:val="00980FCA"/>
    <w:rsid w:val="00980FDF"/>
    <w:rsid w:val="00980FE7"/>
    <w:rsid w:val="009810CD"/>
    <w:rsid w:val="00981145"/>
    <w:rsid w:val="00981191"/>
    <w:rsid w:val="00981304"/>
    <w:rsid w:val="0098147A"/>
    <w:rsid w:val="0098163F"/>
    <w:rsid w:val="00981728"/>
    <w:rsid w:val="0098180A"/>
    <w:rsid w:val="009818B1"/>
    <w:rsid w:val="0098190B"/>
    <w:rsid w:val="009819A0"/>
    <w:rsid w:val="00981A80"/>
    <w:rsid w:val="00981AAE"/>
    <w:rsid w:val="00981ACC"/>
    <w:rsid w:val="00981C11"/>
    <w:rsid w:val="00981D7D"/>
    <w:rsid w:val="00981F5D"/>
    <w:rsid w:val="00981FD6"/>
    <w:rsid w:val="009820D0"/>
    <w:rsid w:val="0098213A"/>
    <w:rsid w:val="0098225A"/>
    <w:rsid w:val="0098233B"/>
    <w:rsid w:val="009824B2"/>
    <w:rsid w:val="0098252C"/>
    <w:rsid w:val="009825F4"/>
    <w:rsid w:val="00982626"/>
    <w:rsid w:val="00982646"/>
    <w:rsid w:val="00982665"/>
    <w:rsid w:val="0098280E"/>
    <w:rsid w:val="00982878"/>
    <w:rsid w:val="00982882"/>
    <w:rsid w:val="00982947"/>
    <w:rsid w:val="00982958"/>
    <w:rsid w:val="009829AC"/>
    <w:rsid w:val="00982A05"/>
    <w:rsid w:val="00982A7F"/>
    <w:rsid w:val="00982AF9"/>
    <w:rsid w:val="00982B21"/>
    <w:rsid w:val="00982DEC"/>
    <w:rsid w:val="00982EE9"/>
    <w:rsid w:val="00982FDF"/>
    <w:rsid w:val="009830FC"/>
    <w:rsid w:val="00983164"/>
    <w:rsid w:val="00983174"/>
    <w:rsid w:val="00983181"/>
    <w:rsid w:val="009831C8"/>
    <w:rsid w:val="009831DD"/>
    <w:rsid w:val="009831EF"/>
    <w:rsid w:val="0098326C"/>
    <w:rsid w:val="009832C6"/>
    <w:rsid w:val="0098338F"/>
    <w:rsid w:val="009833DC"/>
    <w:rsid w:val="0098343B"/>
    <w:rsid w:val="00983448"/>
    <w:rsid w:val="00983471"/>
    <w:rsid w:val="0098363F"/>
    <w:rsid w:val="00983666"/>
    <w:rsid w:val="009836FA"/>
    <w:rsid w:val="00983845"/>
    <w:rsid w:val="0098385F"/>
    <w:rsid w:val="0098389E"/>
    <w:rsid w:val="0098392C"/>
    <w:rsid w:val="00983961"/>
    <w:rsid w:val="00983A55"/>
    <w:rsid w:val="00983B8F"/>
    <w:rsid w:val="00983C35"/>
    <w:rsid w:val="00983DDF"/>
    <w:rsid w:val="00983DFC"/>
    <w:rsid w:val="009840A6"/>
    <w:rsid w:val="00984176"/>
    <w:rsid w:val="00984203"/>
    <w:rsid w:val="00984239"/>
    <w:rsid w:val="009842AA"/>
    <w:rsid w:val="009843AB"/>
    <w:rsid w:val="009844EA"/>
    <w:rsid w:val="0098451A"/>
    <w:rsid w:val="00984563"/>
    <w:rsid w:val="0098462E"/>
    <w:rsid w:val="009846E4"/>
    <w:rsid w:val="009847D2"/>
    <w:rsid w:val="0098498F"/>
    <w:rsid w:val="00984BC9"/>
    <w:rsid w:val="00984CA1"/>
    <w:rsid w:val="00984D30"/>
    <w:rsid w:val="00984D93"/>
    <w:rsid w:val="00984DC2"/>
    <w:rsid w:val="00984DD4"/>
    <w:rsid w:val="00984DE2"/>
    <w:rsid w:val="00984E03"/>
    <w:rsid w:val="00984E06"/>
    <w:rsid w:val="00984E7C"/>
    <w:rsid w:val="00984EA9"/>
    <w:rsid w:val="00984EFB"/>
    <w:rsid w:val="00984FCB"/>
    <w:rsid w:val="0098501D"/>
    <w:rsid w:val="0098503F"/>
    <w:rsid w:val="0098504C"/>
    <w:rsid w:val="009850CE"/>
    <w:rsid w:val="009851D6"/>
    <w:rsid w:val="00985357"/>
    <w:rsid w:val="0098540A"/>
    <w:rsid w:val="00985500"/>
    <w:rsid w:val="00985549"/>
    <w:rsid w:val="0098559C"/>
    <w:rsid w:val="00985665"/>
    <w:rsid w:val="00985739"/>
    <w:rsid w:val="0098584C"/>
    <w:rsid w:val="009858CC"/>
    <w:rsid w:val="0098592E"/>
    <w:rsid w:val="00985A1C"/>
    <w:rsid w:val="00985A9A"/>
    <w:rsid w:val="00985AD5"/>
    <w:rsid w:val="00985AE7"/>
    <w:rsid w:val="00985B40"/>
    <w:rsid w:val="00985C12"/>
    <w:rsid w:val="00985C42"/>
    <w:rsid w:val="00985CBD"/>
    <w:rsid w:val="00985CE2"/>
    <w:rsid w:val="00985D08"/>
    <w:rsid w:val="00985D20"/>
    <w:rsid w:val="00985D5E"/>
    <w:rsid w:val="00985D6F"/>
    <w:rsid w:val="00985E0C"/>
    <w:rsid w:val="00985F5A"/>
    <w:rsid w:val="00986012"/>
    <w:rsid w:val="009860D0"/>
    <w:rsid w:val="00986132"/>
    <w:rsid w:val="009861C0"/>
    <w:rsid w:val="00986201"/>
    <w:rsid w:val="00986275"/>
    <w:rsid w:val="009862AC"/>
    <w:rsid w:val="009862BA"/>
    <w:rsid w:val="009862DC"/>
    <w:rsid w:val="0098638D"/>
    <w:rsid w:val="00986417"/>
    <w:rsid w:val="0098643E"/>
    <w:rsid w:val="00986489"/>
    <w:rsid w:val="009864D1"/>
    <w:rsid w:val="00986503"/>
    <w:rsid w:val="00986521"/>
    <w:rsid w:val="0098657B"/>
    <w:rsid w:val="009865B4"/>
    <w:rsid w:val="009867EE"/>
    <w:rsid w:val="00986854"/>
    <w:rsid w:val="0098695D"/>
    <w:rsid w:val="0098699B"/>
    <w:rsid w:val="00986B83"/>
    <w:rsid w:val="00986BD1"/>
    <w:rsid w:val="00986C27"/>
    <w:rsid w:val="00986DD9"/>
    <w:rsid w:val="00986EC9"/>
    <w:rsid w:val="00986EF0"/>
    <w:rsid w:val="0098700C"/>
    <w:rsid w:val="00987035"/>
    <w:rsid w:val="00987043"/>
    <w:rsid w:val="0098717B"/>
    <w:rsid w:val="009871E0"/>
    <w:rsid w:val="0098722B"/>
    <w:rsid w:val="00987270"/>
    <w:rsid w:val="0098744F"/>
    <w:rsid w:val="009875EF"/>
    <w:rsid w:val="009876AA"/>
    <w:rsid w:val="009876B0"/>
    <w:rsid w:val="00987753"/>
    <w:rsid w:val="00987992"/>
    <w:rsid w:val="00987A4A"/>
    <w:rsid w:val="00987AF8"/>
    <w:rsid w:val="00987B5F"/>
    <w:rsid w:val="00987B9A"/>
    <w:rsid w:val="00987BD4"/>
    <w:rsid w:val="00987E05"/>
    <w:rsid w:val="00987EF2"/>
    <w:rsid w:val="00987FBF"/>
    <w:rsid w:val="0099010D"/>
    <w:rsid w:val="0099019E"/>
    <w:rsid w:val="009901C7"/>
    <w:rsid w:val="009902E2"/>
    <w:rsid w:val="00990441"/>
    <w:rsid w:val="00990488"/>
    <w:rsid w:val="009904C5"/>
    <w:rsid w:val="00990535"/>
    <w:rsid w:val="00990569"/>
    <w:rsid w:val="009905EA"/>
    <w:rsid w:val="00990607"/>
    <w:rsid w:val="0099067C"/>
    <w:rsid w:val="00990734"/>
    <w:rsid w:val="00990754"/>
    <w:rsid w:val="00990929"/>
    <w:rsid w:val="0099095E"/>
    <w:rsid w:val="00990B68"/>
    <w:rsid w:val="00990BEC"/>
    <w:rsid w:val="00990C1F"/>
    <w:rsid w:val="00990E1A"/>
    <w:rsid w:val="00990E4F"/>
    <w:rsid w:val="00991045"/>
    <w:rsid w:val="0099104D"/>
    <w:rsid w:val="009912D2"/>
    <w:rsid w:val="00991324"/>
    <w:rsid w:val="0099132B"/>
    <w:rsid w:val="00991421"/>
    <w:rsid w:val="0099150D"/>
    <w:rsid w:val="0099157D"/>
    <w:rsid w:val="00991580"/>
    <w:rsid w:val="00991642"/>
    <w:rsid w:val="009916D0"/>
    <w:rsid w:val="009916F4"/>
    <w:rsid w:val="00991B35"/>
    <w:rsid w:val="00991DC5"/>
    <w:rsid w:val="00991FD0"/>
    <w:rsid w:val="00992194"/>
    <w:rsid w:val="00992195"/>
    <w:rsid w:val="009921E5"/>
    <w:rsid w:val="0099224A"/>
    <w:rsid w:val="009922F4"/>
    <w:rsid w:val="00992490"/>
    <w:rsid w:val="009924D2"/>
    <w:rsid w:val="00992551"/>
    <w:rsid w:val="00992554"/>
    <w:rsid w:val="0099276E"/>
    <w:rsid w:val="00992858"/>
    <w:rsid w:val="0099285A"/>
    <w:rsid w:val="0099296A"/>
    <w:rsid w:val="0099297F"/>
    <w:rsid w:val="009929F8"/>
    <w:rsid w:val="00992A20"/>
    <w:rsid w:val="00992A45"/>
    <w:rsid w:val="00992A67"/>
    <w:rsid w:val="00992E02"/>
    <w:rsid w:val="00992E09"/>
    <w:rsid w:val="00992E22"/>
    <w:rsid w:val="00992EA1"/>
    <w:rsid w:val="00992FC0"/>
    <w:rsid w:val="00992FEA"/>
    <w:rsid w:val="00993342"/>
    <w:rsid w:val="00993420"/>
    <w:rsid w:val="00993457"/>
    <w:rsid w:val="009935D0"/>
    <w:rsid w:val="009935EF"/>
    <w:rsid w:val="0099371A"/>
    <w:rsid w:val="00993770"/>
    <w:rsid w:val="009937E4"/>
    <w:rsid w:val="00993877"/>
    <w:rsid w:val="00993937"/>
    <w:rsid w:val="00993B48"/>
    <w:rsid w:val="00993C30"/>
    <w:rsid w:val="00993C42"/>
    <w:rsid w:val="00993D55"/>
    <w:rsid w:val="00993D7F"/>
    <w:rsid w:val="00993F03"/>
    <w:rsid w:val="0099400E"/>
    <w:rsid w:val="00994092"/>
    <w:rsid w:val="00994146"/>
    <w:rsid w:val="009941FF"/>
    <w:rsid w:val="0099426A"/>
    <w:rsid w:val="009942FC"/>
    <w:rsid w:val="00994317"/>
    <w:rsid w:val="0099445F"/>
    <w:rsid w:val="009944D7"/>
    <w:rsid w:val="009945D3"/>
    <w:rsid w:val="0099466A"/>
    <w:rsid w:val="00994757"/>
    <w:rsid w:val="0099479B"/>
    <w:rsid w:val="009947E1"/>
    <w:rsid w:val="009947FC"/>
    <w:rsid w:val="00994B6A"/>
    <w:rsid w:val="00994CAA"/>
    <w:rsid w:val="00994D34"/>
    <w:rsid w:val="00995013"/>
    <w:rsid w:val="009950A9"/>
    <w:rsid w:val="009950DB"/>
    <w:rsid w:val="009951FF"/>
    <w:rsid w:val="00995261"/>
    <w:rsid w:val="00995295"/>
    <w:rsid w:val="0099532D"/>
    <w:rsid w:val="0099532E"/>
    <w:rsid w:val="009953BA"/>
    <w:rsid w:val="009953FE"/>
    <w:rsid w:val="0099544E"/>
    <w:rsid w:val="0099550D"/>
    <w:rsid w:val="009956AE"/>
    <w:rsid w:val="0099577B"/>
    <w:rsid w:val="009958AA"/>
    <w:rsid w:val="009959A3"/>
    <w:rsid w:val="009959DD"/>
    <w:rsid w:val="00995BF5"/>
    <w:rsid w:val="00995C67"/>
    <w:rsid w:val="00995D27"/>
    <w:rsid w:val="00995E0E"/>
    <w:rsid w:val="00995E3E"/>
    <w:rsid w:val="00995E65"/>
    <w:rsid w:val="00995EBA"/>
    <w:rsid w:val="0099606F"/>
    <w:rsid w:val="0099613B"/>
    <w:rsid w:val="0099626A"/>
    <w:rsid w:val="009962F2"/>
    <w:rsid w:val="009962FE"/>
    <w:rsid w:val="00996449"/>
    <w:rsid w:val="009964B2"/>
    <w:rsid w:val="009966DD"/>
    <w:rsid w:val="00996822"/>
    <w:rsid w:val="009968AF"/>
    <w:rsid w:val="00996942"/>
    <w:rsid w:val="009969AB"/>
    <w:rsid w:val="00996A7D"/>
    <w:rsid w:val="00996AC9"/>
    <w:rsid w:val="00996B12"/>
    <w:rsid w:val="00996BB4"/>
    <w:rsid w:val="00996BE1"/>
    <w:rsid w:val="00996DC5"/>
    <w:rsid w:val="00996EDE"/>
    <w:rsid w:val="00996F8E"/>
    <w:rsid w:val="00997027"/>
    <w:rsid w:val="009970CD"/>
    <w:rsid w:val="0099715A"/>
    <w:rsid w:val="009971D0"/>
    <w:rsid w:val="00997294"/>
    <w:rsid w:val="009972A3"/>
    <w:rsid w:val="00997377"/>
    <w:rsid w:val="0099741B"/>
    <w:rsid w:val="0099749B"/>
    <w:rsid w:val="0099755E"/>
    <w:rsid w:val="0099756E"/>
    <w:rsid w:val="009975B7"/>
    <w:rsid w:val="0099770D"/>
    <w:rsid w:val="00997730"/>
    <w:rsid w:val="00997887"/>
    <w:rsid w:val="009979FB"/>
    <w:rsid w:val="00997A09"/>
    <w:rsid w:val="00997B05"/>
    <w:rsid w:val="00997B27"/>
    <w:rsid w:val="00997BB3"/>
    <w:rsid w:val="00997C86"/>
    <w:rsid w:val="00997D3E"/>
    <w:rsid w:val="00997DBA"/>
    <w:rsid w:val="00997E44"/>
    <w:rsid w:val="00997EDC"/>
    <w:rsid w:val="00997F27"/>
    <w:rsid w:val="009A0036"/>
    <w:rsid w:val="009A004D"/>
    <w:rsid w:val="009A0176"/>
    <w:rsid w:val="009A0329"/>
    <w:rsid w:val="009A03A0"/>
    <w:rsid w:val="009A03A8"/>
    <w:rsid w:val="009A0473"/>
    <w:rsid w:val="009A04B9"/>
    <w:rsid w:val="009A057D"/>
    <w:rsid w:val="009A05C5"/>
    <w:rsid w:val="009A072B"/>
    <w:rsid w:val="009A097C"/>
    <w:rsid w:val="009A09A0"/>
    <w:rsid w:val="009A0A00"/>
    <w:rsid w:val="009A0A24"/>
    <w:rsid w:val="009A0A58"/>
    <w:rsid w:val="009A0A7A"/>
    <w:rsid w:val="009A0AC8"/>
    <w:rsid w:val="009A0BB4"/>
    <w:rsid w:val="009A0DEB"/>
    <w:rsid w:val="009A0E0E"/>
    <w:rsid w:val="009A0FA6"/>
    <w:rsid w:val="009A1308"/>
    <w:rsid w:val="009A1353"/>
    <w:rsid w:val="009A13C3"/>
    <w:rsid w:val="009A14F5"/>
    <w:rsid w:val="009A173E"/>
    <w:rsid w:val="009A18C5"/>
    <w:rsid w:val="009A190F"/>
    <w:rsid w:val="009A1938"/>
    <w:rsid w:val="009A19E3"/>
    <w:rsid w:val="009A1AA4"/>
    <w:rsid w:val="009A1BCE"/>
    <w:rsid w:val="009A1BCF"/>
    <w:rsid w:val="009A1E31"/>
    <w:rsid w:val="009A1E44"/>
    <w:rsid w:val="009A1FBA"/>
    <w:rsid w:val="009A201B"/>
    <w:rsid w:val="009A2067"/>
    <w:rsid w:val="009A20AA"/>
    <w:rsid w:val="009A21AB"/>
    <w:rsid w:val="009A22E3"/>
    <w:rsid w:val="009A2455"/>
    <w:rsid w:val="009A2602"/>
    <w:rsid w:val="009A260B"/>
    <w:rsid w:val="009A2767"/>
    <w:rsid w:val="009A27BF"/>
    <w:rsid w:val="009A281C"/>
    <w:rsid w:val="009A28A9"/>
    <w:rsid w:val="009A2A64"/>
    <w:rsid w:val="009A2A65"/>
    <w:rsid w:val="009A2A82"/>
    <w:rsid w:val="009A2AAD"/>
    <w:rsid w:val="009A2C65"/>
    <w:rsid w:val="009A2CCC"/>
    <w:rsid w:val="009A2D6E"/>
    <w:rsid w:val="009A2F4F"/>
    <w:rsid w:val="009A3040"/>
    <w:rsid w:val="009A3139"/>
    <w:rsid w:val="009A314F"/>
    <w:rsid w:val="009A31F1"/>
    <w:rsid w:val="009A31FB"/>
    <w:rsid w:val="009A3243"/>
    <w:rsid w:val="009A331D"/>
    <w:rsid w:val="009A3372"/>
    <w:rsid w:val="009A33C4"/>
    <w:rsid w:val="009A3501"/>
    <w:rsid w:val="009A3580"/>
    <w:rsid w:val="009A3709"/>
    <w:rsid w:val="009A37B2"/>
    <w:rsid w:val="009A3819"/>
    <w:rsid w:val="009A3826"/>
    <w:rsid w:val="009A387D"/>
    <w:rsid w:val="009A3909"/>
    <w:rsid w:val="009A39C2"/>
    <w:rsid w:val="009A3A15"/>
    <w:rsid w:val="009A3AA9"/>
    <w:rsid w:val="009A3AF0"/>
    <w:rsid w:val="009A3C09"/>
    <w:rsid w:val="009A3C42"/>
    <w:rsid w:val="009A3D89"/>
    <w:rsid w:val="009A3DB2"/>
    <w:rsid w:val="009A3E50"/>
    <w:rsid w:val="009A3E75"/>
    <w:rsid w:val="009A3F2A"/>
    <w:rsid w:val="009A402E"/>
    <w:rsid w:val="009A41D0"/>
    <w:rsid w:val="009A421E"/>
    <w:rsid w:val="009A4439"/>
    <w:rsid w:val="009A44B2"/>
    <w:rsid w:val="009A44D3"/>
    <w:rsid w:val="009A4532"/>
    <w:rsid w:val="009A4701"/>
    <w:rsid w:val="009A4816"/>
    <w:rsid w:val="009A4A3F"/>
    <w:rsid w:val="009A4A61"/>
    <w:rsid w:val="009A4B1B"/>
    <w:rsid w:val="009A4B3C"/>
    <w:rsid w:val="009A4C16"/>
    <w:rsid w:val="009A4C75"/>
    <w:rsid w:val="009A4DAC"/>
    <w:rsid w:val="009A4E29"/>
    <w:rsid w:val="009A4EB4"/>
    <w:rsid w:val="009A4FB3"/>
    <w:rsid w:val="009A50DB"/>
    <w:rsid w:val="009A520C"/>
    <w:rsid w:val="009A5477"/>
    <w:rsid w:val="009A549E"/>
    <w:rsid w:val="009A5514"/>
    <w:rsid w:val="009A55E4"/>
    <w:rsid w:val="009A5618"/>
    <w:rsid w:val="009A5659"/>
    <w:rsid w:val="009A5685"/>
    <w:rsid w:val="009A58F5"/>
    <w:rsid w:val="009A5A62"/>
    <w:rsid w:val="009A5A76"/>
    <w:rsid w:val="009A5AD3"/>
    <w:rsid w:val="009A5AFE"/>
    <w:rsid w:val="009A5B06"/>
    <w:rsid w:val="009A5B72"/>
    <w:rsid w:val="009A5CD6"/>
    <w:rsid w:val="009A5CE6"/>
    <w:rsid w:val="009A5D17"/>
    <w:rsid w:val="009A5DA1"/>
    <w:rsid w:val="009A5F46"/>
    <w:rsid w:val="009A5F9C"/>
    <w:rsid w:val="009A60E7"/>
    <w:rsid w:val="009A6153"/>
    <w:rsid w:val="009A61D4"/>
    <w:rsid w:val="009A62CA"/>
    <w:rsid w:val="009A6363"/>
    <w:rsid w:val="009A639A"/>
    <w:rsid w:val="009A6543"/>
    <w:rsid w:val="009A657A"/>
    <w:rsid w:val="009A6910"/>
    <w:rsid w:val="009A6BE6"/>
    <w:rsid w:val="009A6C26"/>
    <w:rsid w:val="009A6CF3"/>
    <w:rsid w:val="009A6D1A"/>
    <w:rsid w:val="009A6D3C"/>
    <w:rsid w:val="009A6E5A"/>
    <w:rsid w:val="009A6F18"/>
    <w:rsid w:val="009A700F"/>
    <w:rsid w:val="009A704A"/>
    <w:rsid w:val="009A71B1"/>
    <w:rsid w:val="009A7330"/>
    <w:rsid w:val="009A7344"/>
    <w:rsid w:val="009A73D9"/>
    <w:rsid w:val="009A76A5"/>
    <w:rsid w:val="009A76B3"/>
    <w:rsid w:val="009A79DF"/>
    <w:rsid w:val="009A79F3"/>
    <w:rsid w:val="009A7AB0"/>
    <w:rsid w:val="009A7ACE"/>
    <w:rsid w:val="009A7BCA"/>
    <w:rsid w:val="009A7D66"/>
    <w:rsid w:val="009A7DA0"/>
    <w:rsid w:val="009A7DBC"/>
    <w:rsid w:val="009A7E21"/>
    <w:rsid w:val="009B0088"/>
    <w:rsid w:val="009B00B9"/>
    <w:rsid w:val="009B0129"/>
    <w:rsid w:val="009B0297"/>
    <w:rsid w:val="009B03AA"/>
    <w:rsid w:val="009B05D6"/>
    <w:rsid w:val="009B0672"/>
    <w:rsid w:val="009B0725"/>
    <w:rsid w:val="009B0881"/>
    <w:rsid w:val="009B09A5"/>
    <w:rsid w:val="009B0BE0"/>
    <w:rsid w:val="009B0BF0"/>
    <w:rsid w:val="009B0C61"/>
    <w:rsid w:val="009B0DA7"/>
    <w:rsid w:val="009B0DB5"/>
    <w:rsid w:val="009B0F3B"/>
    <w:rsid w:val="009B115A"/>
    <w:rsid w:val="009B11F8"/>
    <w:rsid w:val="009B123D"/>
    <w:rsid w:val="009B1292"/>
    <w:rsid w:val="009B12F3"/>
    <w:rsid w:val="009B12FB"/>
    <w:rsid w:val="009B13FE"/>
    <w:rsid w:val="009B1581"/>
    <w:rsid w:val="009B15B9"/>
    <w:rsid w:val="009B15BA"/>
    <w:rsid w:val="009B15D3"/>
    <w:rsid w:val="009B17A4"/>
    <w:rsid w:val="009B1A83"/>
    <w:rsid w:val="009B1C21"/>
    <w:rsid w:val="009B1CF5"/>
    <w:rsid w:val="009B1DC0"/>
    <w:rsid w:val="009B1E37"/>
    <w:rsid w:val="009B1F76"/>
    <w:rsid w:val="009B1FCE"/>
    <w:rsid w:val="009B2054"/>
    <w:rsid w:val="009B20FA"/>
    <w:rsid w:val="009B213A"/>
    <w:rsid w:val="009B22A9"/>
    <w:rsid w:val="009B2315"/>
    <w:rsid w:val="009B2487"/>
    <w:rsid w:val="009B2649"/>
    <w:rsid w:val="009B26F9"/>
    <w:rsid w:val="009B2879"/>
    <w:rsid w:val="009B29EB"/>
    <w:rsid w:val="009B29F9"/>
    <w:rsid w:val="009B2AE3"/>
    <w:rsid w:val="009B2DA4"/>
    <w:rsid w:val="009B2FE1"/>
    <w:rsid w:val="009B3074"/>
    <w:rsid w:val="009B30CB"/>
    <w:rsid w:val="009B30E7"/>
    <w:rsid w:val="009B3100"/>
    <w:rsid w:val="009B3101"/>
    <w:rsid w:val="009B3128"/>
    <w:rsid w:val="009B3177"/>
    <w:rsid w:val="009B31C2"/>
    <w:rsid w:val="009B3258"/>
    <w:rsid w:val="009B32A5"/>
    <w:rsid w:val="009B3342"/>
    <w:rsid w:val="009B338B"/>
    <w:rsid w:val="009B34C2"/>
    <w:rsid w:val="009B34FA"/>
    <w:rsid w:val="009B35F2"/>
    <w:rsid w:val="009B364D"/>
    <w:rsid w:val="009B374F"/>
    <w:rsid w:val="009B3781"/>
    <w:rsid w:val="009B3860"/>
    <w:rsid w:val="009B38AA"/>
    <w:rsid w:val="009B392E"/>
    <w:rsid w:val="009B3A4B"/>
    <w:rsid w:val="009B3B7E"/>
    <w:rsid w:val="009B3C35"/>
    <w:rsid w:val="009B3CB5"/>
    <w:rsid w:val="009B3CE0"/>
    <w:rsid w:val="009B3D35"/>
    <w:rsid w:val="009B3E7B"/>
    <w:rsid w:val="009B4168"/>
    <w:rsid w:val="009B44B7"/>
    <w:rsid w:val="009B4596"/>
    <w:rsid w:val="009B4661"/>
    <w:rsid w:val="009B468F"/>
    <w:rsid w:val="009B46EC"/>
    <w:rsid w:val="009B4703"/>
    <w:rsid w:val="009B4780"/>
    <w:rsid w:val="009B4AEF"/>
    <w:rsid w:val="009B4B0E"/>
    <w:rsid w:val="009B4B67"/>
    <w:rsid w:val="009B4C91"/>
    <w:rsid w:val="009B4D05"/>
    <w:rsid w:val="009B4E2E"/>
    <w:rsid w:val="009B4FCB"/>
    <w:rsid w:val="009B5135"/>
    <w:rsid w:val="009B51A0"/>
    <w:rsid w:val="009B52DF"/>
    <w:rsid w:val="009B5383"/>
    <w:rsid w:val="009B5434"/>
    <w:rsid w:val="009B55BA"/>
    <w:rsid w:val="009B55D1"/>
    <w:rsid w:val="009B5643"/>
    <w:rsid w:val="009B5644"/>
    <w:rsid w:val="009B570D"/>
    <w:rsid w:val="009B574A"/>
    <w:rsid w:val="009B5792"/>
    <w:rsid w:val="009B59D2"/>
    <w:rsid w:val="009B5B3D"/>
    <w:rsid w:val="009B5E5C"/>
    <w:rsid w:val="009B5E74"/>
    <w:rsid w:val="009B5EB3"/>
    <w:rsid w:val="009B60DD"/>
    <w:rsid w:val="009B6267"/>
    <w:rsid w:val="009B640A"/>
    <w:rsid w:val="009B6442"/>
    <w:rsid w:val="009B648A"/>
    <w:rsid w:val="009B64C6"/>
    <w:rsid w:val="009B658B"/>
    <w:rsid w:val="009B65CE"/>
    <w:rsid w:val="009B65EA"/>
    <w:rsid w:val="009B65F6"/>
    <w:rsid w:val="009B66B6"/>
    <w:rsid w:val="009B6729"/>
    <w:rsid w:val="009B6960"/>
    <w:rsid w:val="009B6B06"/>
    <w:rsid w:val="009B6B14"/>
    <w:rsid w:val="009B6BE2"/>
    <w:rsid w:val="009B6BEA"/>
    <w:rsid w:val="009B6BFE"/>
    <w:rsid w:val="009B6C00"/>
    <w:rsid w:val="009B6C1B"/>
    <w:rsid w:val="009B6C49"/>
    <w:rsid w:val="009B6C4A"/>
    <w:rsid w:val="009B6D7D"/>
    <w:rsid w:val="009B6D8B"/>
    <w:rsid w:val="009B6F42"/>
    <w:rsid w:val="009B71E7"/>
    <w:rsid w:val="009B725B"/>
    <w:rsid w:val="009B72B8"/>
    <w:rsid w:val="009B73AA"/>
    <w:rsid w:val="009B7484"/>
    <w:rsid w:val="009B7497"/>
    <w:rsid w:val="009B752D"/>
    <w:rsid w:val="009B7541"/>
    <w:rsid w:val="009B774A"/>
    <w:rsid w:val="009B78CC"/>
    <w:rsid w:val="009B78F1"/>
    <w:rsid w:val="009B793C"/>
    <w:rsid w:val="009B7A42"/>
    <w:rsid w:val="009B7A74"/>
    <w:rsid w:val="009B7AF6"/>
    <w:rsid w:val="009B7BC5"/>
    <w:rsid w:val="009B7CD2"/>
    <w:rsid w:val="009B7D23"/>
    <w:rsid w:val="009B7D32"/>
    <w:rsid w:val="009B7D8F"/>
    <w:rsid w:val="009B7DAF"/>
    <w:rsid w:val="009B7EC8"/>
    <w:rsid w:val="009C00E4"/>
    <w:rsid w:val="009C00F3"/>
    <w:rsid w:val="009C01A6"/>
    <w:rsid w:val="009C01F7"/>
    <w:rsid w:val="009C0202"/>
    <w:rsid w:val="009C037F"/>
    <w:rsid w:val="009C0405"/>
    <w:rsid w:val="009C07E3"/>
    <w:rsid w:val="009C0842"/>
    <w:rsid w:val="009C0873"/>
    <w:rsid w:val="009C08A0"/>
    <w:rsid w:val="009C09D8"/>
    <w:rsid w:val="009C09F8"/>
    <w:rsid w:val="009C0AA4"/>
    <w:rsid w:val="009C0ACD"/>
    <w:rsid w:val="009C0CA1"/>
    <w:rsid w:val="009C0D85"/>
    <w:rsid w:val="009C0DF2"/>
    <w:rsid w:val="009C0E0B"/>
    <w:rsid w:val="009C0E97"/>
    <w:rsid w:val="009C106E"/>
    <w:rsid w:val="009C11E6"/>
    <w:rsid w:val="009C12C6"/>
    <w:rsid w:val="009C1300"/>
    <w:rsid w:val="009C138C"/>
    <w:rsid w:val="009C13F0"/>
    <w:rsid w:val="009C13FF"/>
    <w:rsid w:val="009C157C"/>
    <w:rsid w:val="009C158E"/>
    <w:rsid w:val="009C1750"/>
    <w:rsid w:val="009C17FC"/>
    <w:rsid w:val="009C17FE"/>
    <w:rsid w:val="009C18A1"/>
    <w:rsid w:val="009C19C9"/>
    <w:rsid w:val="009C1A6D"/>
    <w:rsid w:val="009C1ACD"/>
    <w:rsid w:val="009C1BBD"/>
    <w:rsid w:val="009C1BE1"/>
    <w:rsid w:val="009C1C06"/>
    <w:rsid w:val="009C1CF8"/>
    <w:rsid w:val="009C1FFD"/>
    <w:rsid w:val="009C217E"/>
    <w:rsid w:val="009C22B7"/>
    <w:rsid w:val="009C235E"/>
    <w:rsid w:val="009C23B7"/>
    <w:rsid w:val="009C2548"/>
    <w:rsid w:val="009C256C"/>
    <w:rsid w:val="009C25D3"/>
    <w:rsid w:val="009C25E4"/>
    <w:rsid w:val="009C2607"/>
    <w:rsid w:val="009C2628"/>
    <w:rsid w:val="009C288A"/>
    <w:rsid w:val="009C28CB"/>
    <w:rsid w:val="009C292F"/>
    <w:rsid w:val="009C29DD"/>
    <w:rsid w:val="009C2A75"/>
    <w:rsid w:val="009C2BA9"/>
    <w:rsid w:val="009C2C6F"/>
    <w:rsid w:val="009C2D7A"/>
    <w:rsid w:val="009C2DCE"/>
    <w:rsid w:val="009C2EF2"/>
    <w:rsid w:val="009C2F97"/>
    <w:rsid w:val="009C303A"/>
    <w:rsid w:val="009C30F6"/>
    <w:rsid w:val="009C3203"/>
    <w:rsid w:val="009C326D"/>
    <w:rsid w:val="009C3363"/>
    <w:rsid w:val="009C33D9"/>
    <w:rsid w:val="009C34D6"/>
    <w:rsid w:val="009C3656"/>
    <w:rsid w:val="009C37B6"/>
    <w:rsid w:val="009C3832"/>
    <w:rsid w:val="009C3B41"/>
    <w:rsid w:val="009C3BE1"/>
    <w:rsid w:val="009C3CBD"/>
    <w:rsid w:val="009C3D19"/>
    <w:rsid w:val="009C3D51"/>
    <w:rsid w:val="009C3F15"/>
    <w:rsid w:val="009C3F50"/>
    <w:rsid w:val="009C3FA5"/>
    <w:rsid w:val="009C3FB0"/>
    <w:rsid w:val="009C3FD0"/>
    <w:rsid w:val="009C412F"/>
    <w:rsid w:val="009C41C4"/>
    <w:rsid w:val="009C4392"/>
    <w:rsid w:val="009C44E6"/>
    <w:rsid w:val="009C44EE"/>
    <w:rsid w:val="009C45DC"/>
    <w:rsid w:val="009C45DF"/>
    <w:rsid w:val="009C47EA"/>
    <w:rsid w:val="009C48BB"/>
    <w:rsid w:val="009C4915"/>
    <w:rsid w:val="009C4BC9"/>
    <w:rsid w:val="009C4CF9"/>
    <w:rsid w:val="009C4D98"/>
    <w:rsid w:val="009C4E3A"/>
    <w:rsid w:val="009C4EFB"/>
    <w:rsid w:val="009C4FB2"/>
    <w:rsid w:val="009C50E0"/>
    <w:rsid w:val="009C5157"/>
    <w:rsid w:val="009C524A"/>
    <w:rsid w:val="009C525B"/>
    <w:rsid w:val="009C52EB"/>
    <w:rsid w:val="009C52EC"/>
    <w:rsid w:val="009C5378"/>
    <w:rsid w:val="009C5452"/>
    <w:rsid w:val="009C546C"/>
    <w:rsid w:val="009C5954"/>
    <w:rsid w:val="009C5A95"/>
    <w:rsid w:val="009C5ACC"/>
    <w:rsid w:val="009C5B7D"/>
    <w:rsid w:val="009C5E57"/>
    <w:rsid w:val="009C5F86"/>
    <w:rsid w:val="009C6029"/>
    <w:rsid w:val="009C6054"/>
    <w:rsid w:val="009C63C7"/>
    <w:rsid w:val="009C6474"/>
    <w:rsid w:val="009C64CD"/>
    <w:rsid w:val="009C6533"/>
    <w:rsid w:val="009C670C"/>
    <w:rsid w:val="009C6842"/>
    <w:rsid w:val="009C6916"/>
    <w:rsid w:val="009C6998"/>
    <w:rsid w:val="009C6A4B"/>
    <w:rsid w:val="009C6CB2"/>
    <w:rsid w:val="009C6D24"/>
    <w:rsid w:val="009C6D2B"/>
    <w:rsid w:val="009C6DCD"/>
    <w:rsid w:val="009C6E3C"/>
    <w:rsid w:val="009C6EEB"/>
    <w:rsid w:val="009C708B"/>
    <w:rsid w:val="009C7183"/>
    <w:rsid w:val="009C732D"/>
    <w:rsid w:val="009C75CA"/>
    <w:rsid w:val="009C768E"/>
    <w:rsid w:val="009C7690"/>
    <w:rsid w:val="009C77EA"/>
    <w:rsid w:val="009C78B5"/>
    <w:rsid w:val="009C791B"/>
    <w:rsid w:val="009C79CC"/>
    <w:rsid w:val="009C7AF8"/>
    <w:rsid w:val="009C7BEE"/>
    <w:rsid w:val="009C7CF1"/>
    <w:rsid w:val="009C7D4E"/>
    <w:rsid w:val="009C7E86"/>
    <w:rsid w:val="009C7EB3"/>
    <w:rsid w:val="009C7EC0"/>
    <w:rsid w:val="009C7ECB"/>
    <w:rsid w:val="009C7F21"/>
    <w:rsid w:val="009C7F3C"/>
    <w:rsid w:val="009C7F67"/>
    <w:rsid w:val="009C7FEF"/>
    <w:rsid w:val="009D00F8"/>
    <w:rsid w:val="009D036D"/>
    <w:rsid w:val="009D047B"/>
    <w:rsid w:val="009D05F5"/>
    <w:rsid w:val="009D06D4"/>
    <w:rsid w:val="009D06DF"/>
    <w:rsid w:val="009D0857"/>
    <w:rsid w:val="009D0868"/>
    <w:rsid w:val="009D089D"/>
    <w:rsid w:val="009D08EB"/>
    <w:rsid w:val="009D08F2"/>
    <w:rsid w:val="009D09ED"/>
    <w:rsid w:val="009D0A4D"/>
    <w:rsid w:val="009D0B2B"/>
    <w:rsid w:val="009D0CB8"/>
    <w:rsid w:val="009D0CE3"/>
    <w:rsid w:val="009D0D15"/>
    <w:rsid w:val="009D0D54"/>
    <w:rsid w:val="009D0D5B"/>
    <w:rsid w:val="009D0D65"/>
    <w:rsid w:val="009D0E1B"/>
    <w:rsid w:val="009D0E2C"/>
    <w:rsid w:val="009D0E34"/>
    <w:rsid w:val="009D0F1A"/>
    <w:rsid w:val="009D10B5"/>
    <w:rsid w:val="009D10C6"/>
    <w:rsid w:val="009D12C0"/>
    <w:rsid w:val="009D132E"/>
    <w:rsid w:val="009D139E"/>
    <w:rsid w:val="009D1460"/>
    <w:rsid w:val="009D1756"/>
    <w:rsid w:val="009D176D"/>
    <w:rsid w:val="009D17A3"/>
    <w:rsid w:val="009D180D"/>
    <w:rsid w:val="009D18EC"/>
    <w:rsid w:val="009D1994"/>
    <w:rsid w:val="009D1A15"/>
    <w:rsid w:val="009D1AE3"/>
    <w:rsid w:val="009D1B13"/>
    <w:rsid w:val="009D1D00"/>
    <w:rsid w:val="009D1DDC"/>
    <w:rsid w:val="009D1E45"/>
    <w:rsid w:val="009D1F05"/>
    <w:rsid w:val="009D1F6C"/>
    <w:rsid w:val="009D1F9B"/>
    <w:rsid w:val="009D2063"/>
    <w:rsid w:val="009D2239"/>
    <w:rsid w:val="009D2268"/>
    <w:rsid w:val="009D22D1"/>
    <w:rsid w:val="009D237C"/>
    <w:rsid w:val="009D240A"/>
    <w:rsid w:val="009D24AB"/>
    <w:rsid w:val="009D24C8"/>
    <w:rsid w:val="009D25EE"/>
    <w:rsid w:val="009D2626"/>
    <w:rsid w:val="009D26D2"/>
    <w:rsid w:val="009D26F1"/>
    <w:rsid w:val="009D2739"/>
    <w:rsid w:val="009D27B0"/>
    <w:rsid w:val="009D281F"/>
    <w:rsid w:val="009D2900"/>
    <w:rsid w:val="009D29AD"/>
    <w:rsid w:val="009D2C2D"/>
    <w:rsid w:val="009D2C9C"/>
    <w:rsid w:val="009D2D5B"/>
    <w:rsid w:val="009D2E33"/>
    <w:rsid w:val="009D2EAB"/>
    <w:rsid w:val="009D2ECA"/>
    <w:rsid w:val="009D2FE5"/>
    <w:rsid w:val="009D306B"/>
    <w:rsid w:val="009D30E2"/>
    <w:rsid w:val="009D310B"/>
    <w:rsid w:val="009D3143"/>
    <w:rsid w:val="009D3165"/>
    <w:rsid w:val="009D32A4"/>
    <w:rsid w:val="009D3345"/>
    <w:rsid w:val="009D3359"/>
    <w:rsid w:val="009D34A0"/>
    <w:rsid w:val="009D359A"/>
    <w:rsid w:val="009D35CA"/>
    <w:rsid w:val="009D35E2"/>
    <w:rsid w:val="009D36B0"/>
    <w:rsid w:val="009D3737"/>
    <w:rsid w:val="009D3922"/>
    <w:rsid w:val="009D3A16"/>
    <w:rsid w:val="009D3A3C"/>
    <w:rsid w:val="009D3B01"/>
    <w:rsid w:val="009D3B5C"/>
    <w:rsid w:val="009D3C6E"/>
    <w:rsid w:val="009D3D6E"/>
    <w:rsid w:val="009D3DB2"/>
    <w:rsid w:val="009D3E15"/>
    <w:rsid w:val="009D3E66"/>
    <w:rsid w:val="009D3E6F"/>
    <w:rsid w:val="009D4010"/>
    <w:rsid w:val="009D4111"/>
    <w:rsid w:val="009D4175"/>
    <w:rsid w:val="009D4185"/>
    <w:rsid w:val="009D4297"/>
    <w:rsid w:val="009D43C8"/>
    <w:rsid w:val="009D4407"/>
    <w:rsid w:val="009D451C"/>
    <w:rsid w:val="009D4695"/>
    <w:rsid w:val="009D46EE"/>
    <w:rsid w:val="009D4711"/>
    <w:rsid w:val="009D47E5"/>
    <w:rsid w:val="009D4842"/>
    <w:rsid w:val="009D4873"/>
    <w:rsid w:val="009D4941"/>
    <w:rsid w:val="009D4A42"/>
    <w:rsid w:val="009D4D62"/>
    <w:rsid w:val="009D4DE9"/>
    <w:rsid w:val="009D4DFB"/>
    <w:rsid w:val="009D4F48"/>
    <w:rsid w:val="009D5282"/>
    <w:rsid w:val="009D52BF"/>
    <w:rsid w:val="009D5303"/>
    <w:rsid w:val="009D5538"/>
    <w:rsid w:val="009D5585"/>
    <w:rsid w:val="009D5715"/>
    <w:rsid w:val="009D57B4"/>
    <w:rsid w:val="009D5833"/>
    <w:rsid w:val="009D5971"/>
    <w:rsid w:val="009D5A85"/>
    <w:rsid w:val="009D5B40"/>
    <w:rsid w:val="009D5BFE"/>
    <w:rsid w:val="009D5C6F"/>
    <w:rsid w:val="009D5E03"/>
    <w:rsid w:val="009D5E53"/>
    <w:rsid w:val="009D5FC8"/>
    <w:rsid w:val="009D605B"/>
    <w:rsid w:val="009D615D"/>
    <w:rsid w:val="009D6232"/>
    <w:rsid w:val="009D62E1"/>
    <w:rsid w:val="009D6326"/>
    <w:rsid w:val="009D634C"/>
    <w:rsid w:val="009D64BC"/>
    <w:rsid w:val="009D6515"/>
    <w:rsid w:val="009D653B"/>
    <w:rsid w:val="009D65E3"/>
    <w:rsid w:val="009D674A"/>
    <w:rsid w:val="009D67D0"/>
    <w:rsid w:val="009D690C"/>
    <w:rsid w:val="009D6A38"/>
    <w:rsid w:val="009D6AEB"/>
    <w:rsid w:val="009D6B2E"/>
    <w:rsid w:val="009D6BE8"/>
    <w:rsid w:val="009D6CCB"/>
    <w:rsid w:val="009D6D65"/>
    <w:rsid w:val="009D6E1A"/>
    <w:rsid w:val="009D6E92"/>
    <w:rsid w:val="009D7009"/>
    <w:rsid w:val="009D70A1"/>
    <w:rsid w:val="009D7165"/>
    <w:rsid w:val="009D7197"/>
    <w:rsid w:val="009D73AC"/>
    <w:rsid w:val="009D73E7"/>
    <w:rsid w:val="009D7550"/>
    <w:rsid w:val="009D7575"/>
    <w:rsid w:val="009D76D8"/>
    <w:rsid w:val="009D776D"/>
    <w:rsid w:val="009D77C5"/>
    <w:rsid w:val="009D781F"/>
    <w:rsid w:val="009D7AA9"/>
    <w:rsid w:val="009D7D84"/>
    <w:rsid w:val="009D7EF6"/>
    <w:rsid w:val="009D7F22"/>
    <w:rsid w:val="009D7F25"/>
    <w:rsid w:val="009D7F71"/>
    <w:rsid w:val="009E004A"/>
    <w:rsid w:val="009E0237"/>
    <w:rsid w:val="009E02AB"/>
    <w:rsid w:val="009E02CE"/>
    <w:rsid w:val="009E03A6"/>
    <w:rsid w:val="009E048F"/>
    <w:rsid w:val="009E050B"/>
    <w:rsid w:val="009E0515"/>
    <w:rsid w:val="009E0552"/>
    <w:rsid w:val="009E0772"/>
    <w:rsid w:val="009E08A8"/>
    <w:rsid w:val="009E0A0F"/>
    <w:rsid w:val="009E0A2E"/>
    <w:rsid w:val="009E0B65"/>
    <w:rsid w:val="009E0BA2"/>
    <w:rsid w:val="009E0BEE"/>
    <w:rsid w:val="009E0CC2"/>
    <w:rsid w:val="009E0CCE"/>
    <w:rsid w:val="009E0D0F"/>
    <w:rsid w:val="009E0E30"/>
    <w:rsid w:val="009E0E83"/>
    <w:rsid w:val="009E0ED6"/>
    <w:rsid w:val="009E0FC1"/>
    <w:rsid w:val="009E101E"/>
    <w:rsid w:val="009E11E2"/>
    <w:rsid w:val="009E12B7"/>
    <w:rsid w:val="009E12F0"/>
    <w:rsid w:val="009E138A"/>
    <w:rsid w:val="009E13F9"/>
    <w:rsid w:val="009E1496"/>
    <w:rsid w:val="009E174A"/>
    <w:rsid w:val="009E17A9"/>
    <w:rsid w:val="009E1887"/>
    <w:rsid w:val="009E1921"/>
    <w:rsid w:val="009E19FD"/>
    <w:rsid w:val="009E1A80"/>
    <w:rsid w:val="009E1C76"/>
    <w:rsid w:val="009E1CB0"/>
    <w:rsid w:val="009E1CC9"/>
    <w:rsid w:val="009E1DE7"/>
    <w:rsid w:val="009E1E05"/>
    <w:rsid w:val="009E1E51"/>
    <w:rsid w:val="009E1F6E"/>
    <w:rsid w:val="009E20C1"/>
    <w:rsid w:val="009E20DE"/>
    <w:rsid w:val="009E22A4"/>
    <w:rsid w:val="009E2444"/>
    <w:rsid w:val="009E2464"/>
    <w:rsid w:val="009E2489"/>
    <w:rsid w:val="009E24CF"/>
    <w:rsid w:val="009E2504"/>
    <w:rsid w:val="009E27C3"/>
    <w:rsid w:val="009E2A04"/>
    <w:rsid w:val="009E2AD5"/>
    <w:rsid w:val="009E2BB3"/>
    <w:rsid w:val="009E2BEE"/>
    <w:rsid w:val="009E2E00"/>
    <w:rsid w:val="009E2F41"/>
    <w:rsid w:val="009E2F75"/>
    <w:rsid w:val="009E30F9"/>
    <w:rsid w:val="009E31E8"/>
    <w:rsid w:val="009E3213"/>
    <w:rsid w:val="009E3255"/>
    <w:rsid w:val="009E328C"/>
    <w:rsid w:val="009E33F1"/>
    <w:rsid w:val="009E3411"/>
    <w:rsid w:val="009E3565"/>
    <w:rsid w:val="009E3566"/>
    <w:rsid w:val="009E371B"/>
    <w:rsid w:val="009E3923"/>
    <w:rsid w:val="009E3A10"/>
    <w:rsid w:val="009E3A5B"/>
    <w:rsid w:val="009E3A64"/>
    <w:rsid w:val="009E3B07"/>
    <w:rsid w:val="009E3B43"/>
    <w:rsid w:val="009E3B8E"/>
    <w:rsid w:val="009E3B94"/>
    <w:rsid w:val="009E3BAD"/>
    <w:rsid w:val="009E3C86"/>
    <w:rsid w:val="009E3CDE"/>
    <w:rsid w:val="009E3D17"/>
    <w:rsid w:val="009E3D90"/>
    <w:rsid w:val="009E3DA8"/>
    <w:rsid w:val="009E3EDC"/>
    <w:rsid w:val="009E3FC1"/>
    <w:rsid w:val="009E4120"/>
    <w:rsid w:val="009E41C9"/>
    <w:rsid w:val="009E4260"/>
    <w:rsid w:val="009E42F4"/>
    <w:rsid w:val="009E438D"/>
    <w:rsid w:val="009E4487"/>
    <w:rsid w:val="009E44F0"/>
    <w:rsid w:val="009E45D8"/>
    <w:rsid w:val="009E4698"/>
    <w:rsid w:val="009E47AC"/>
    <w:rsid w:val="009E47D6"/>
    <w:rsid w:val="009E482E"/>
    <w:rsid w:val="009E48B7"/>
    <w:rsid w:val="009E4932"/>
    <w:rsid w:val="009E4A5C"/>
    <w:rsid w:val="009E4AA2"/>
    <w:rsid w:val="009E4B5B"/>
    <w:rsid w:val="009E4BCC"/>
    <w:rsid w:val="009E4D38"/>
    <w:rsid w:val="009E506D"/>
    <w:rsid w:val="009E5141"/>
    <w:rsid w:val="009E516A"/>
    <w:rsid w:val="009E5187"/>
    <w:rsid w:val="009E518F"/>
    <w:rsid w:val="009E5305"/>
    <w:rsid w:val="009E536D"/>
    <w:rsid w:val="009E54B7"/>
    <w:rsid w:val="009E5514"/>
    <w:rsid w:val="009E5576"/>
    <w:rsid w:val="009E55C4"/>
    <w:rsid w:val="009E55D4"/>
    <w:rsid w:val="009E55ED"/>
    <w:rsid w:val="009E570F"/>
    <w:rsid w:val="009E5770"/>
    <w:rsid w:val="009E587C"/>
    <w:rsid w:val="009E5CAE"/>
    <w:rsid w:val="009E5CB8"/>
    <w:rsid w:val="009E5D6B"/>
    <w:rsid w:val="009E5EE9"/>
    <w:rsid w:val="009E5F05"/>
    <w:rsid w:val="009E5F8B"/>
    <w:rsid w:val="009E5FFB"/>
    <w:rsid w:val="009E6006"/>
    <w:rsid w:val="009E601F"/>
    <w:rsid w:val="009E61B2"/>
    <w:rsid w:val="009E61BB"/>
    <w:rsid w:val="009E6288"/>
    <w:rsid w:val="009E639E"/>
    <w:rsid w:val="009E6620"/>
    <w:rsid w:val="009E68E9"/>
    <w:rsid w:val="009E6908"/>
    <w:rsid w:val="009E69DC"/>
    <w:rsid w:val="009E6A53"/>
    <w:rsid w:val="009E6A5A"/>
    <w:rsid w:val="009E6BC8"/>
    <w:rsid w:val="009E6C1B"/>
    <w:rsid w:val="009E6C37"/>
    <w:rsid w:val="009E6CA5"/>
    <w:rsid w:val="009E6D7D"/>
    <w:rsid w:val="009E6E38"/>
    <w:rsid w:val="009E6E76"/>
    <w:rsid w:val="009E6F07"/>
    <w:rsid w:val="009E6FA1"/>
    <w:rsid w:val="009E7094"/>
    <w:rsid w:val="009E70D7"/>
    <w:rsid w:val="009E70E8"/>
    <w:rsid w:val="009E7161"/>
    <w:rsid w:val="009E71DC"/>
    <w:rsid w:val="009E7289"/>
    <w:rsid w:val="009E7294"/>
    <w:rsid w:val="009E7475"/>
    <w:rsid w:val="009E75D7"/>
    <w:rsid w:val="009E75FE"/>
    <w:rsid w:val="009E781D"/>
    <w:rsid w:val="009E78AE"/>
    <w:rsid w:val="009E798D"/>
    <w:rsid w:val="009E79B2"/>
    <w:rsid w:val="009E7A39"/>
    <w:rsid w:val="009E7A3A"/>
    <w:rsid w:val="009E7A7C"/>
    <w:rsid w:val="009E7B02"/>
    <w:rsid w:val="009E7C22"/>
    <w:rsid w:val="009E7CFF"/>
    <w:rsid w:val="009E7D64"/>
    <w:rsid w:val="009E7DDA"/>
    <w:rsid w:val="009E7E3D"/>
    <w:rsid w:val="009E7EF8"/>
    <w:rsid w:val="009E7F3C"/>
    <w:rsid w:val="009F0042"/>
    <w:rsid w:val="009F0067"/>
    <w:rsid w:val="009F00A1"/>
    <w:rsid w:val="009F01BB"/>
    <w:rsid w:val="009F035B"/>
    <w:rsid w:val="009F03B2"/>
    <w:rsid w:val="009F0435"/>
    <w:rsid w:val="009F04FA"/>
    <w:rsid w:val="009F057D"/>
    <w:rsid w:val="009F061F"/>
    <w:rsid w:val="009F0626"/>
    <w:rsid w:val="009F06DC"/>
    <w:rsid w:val="009F072E"/>
    <w:rsid w:val="009F077E"/>
    <w:rsid w:val="009F0838"/>
    <w:rsid w:val="009F09FA"/>
    <w:rsid w:val="009F0AAB"/>
    <w:rsid w:val="009F0ACD"/>
    <w:rsid w:val="009F0BAD"/>
    <w:rsid w:val="009F0CA7"/>
    <w:rsid w:val="009F0CE0"/>
    <w:rsid w:val="009F0D64"/>
    <w:rsid w:val="009F0E33"/>
    <w:rsid w:val="009F0E5B"/>
    <w:rsid w:val="009F126E"/>
    <w:rsid w:val="009F1285"/>
    <w:rsid w:val="009F130C"/>
    <w:rsid w:val="009F130D"/>
    <w:rsid w:val="009F1327"/>
    <w:rsid w:val="009F1452"/>
    <w:rsid w:val="009F1549"/>
    <w:rsid w:val="009F15C0"/>
    <w:rsid w:val="009F16E0"/>
    <w:rsid w:val="009F177C"/>
    <w:rsid w:val="009F179A"/>
    <w:rsid w:val="009F179C"/>
    <w:rsid w:val="009F1880"/>
    <w:rsid w:val="009F189C"/>
    <w:rsid w:val="009F191E"/>
    <w:rsid w:val="009F196B"/>
    <w:rsid w:val="009F19B2"/>
    <w:rsid w:val="009F1AEA"/>
    <w:rsid w:val="009F1AED"/>
    <w:rsid w:val="009F1BBF"/>
    <w:rsid w:val="009F1D49"/>
    <w:rsid w:val="009F1DF8"/>
    <w:rsid w:val="009F1E13"/>
    <w:rsid w:val="009F1E33"/>
    <w:rsid w:val="009F1EAC"/>
    <w:rsid w:val="009F1EE0"/>
    <w:rsid w:val="009F1FA7"/>
    <w:rsid w:val="009F21D4"/>
    <w:rsid w:val="009F23E5"/>
    <w:rsid w:val="009F248D"/>
    <w:rsid w:val="009F26EC"/>
    <w:rsid w:val="009F2707"/>
    <w:rsid w:val="009F272E"/>
    <w:rsid w:val="009F2983"/>
    <w:rsid w:val="009F299B"/>
    <w:rsid w:val="009F2B00"/>
    <w:rsid w:val="009F2B6E"/>
    <w:rsid w:val="009F2BFF"/>
    <w:rsid w:val="009F2DE0"/>
    <w:rsid w:val="009F2DF5"/>
    <w:rsid w:val="009F2E01"/>
    <w:rsid w:val="009F2E9D"/>
    <w:rsid w:val="009F300F"/>
    <w:rsid w:val="009F3075"/>
    <w:rsid w:val="009F30CB"/>
    <w:rsid w:val="009F3334"/>
    <w:rsid w:val="009F35AA"/>
    <w:rsid w:val="009F36B3"/>
    <w:rsid w:val="009F3728"/>
    <w:rsid w:val="009F3840"/>
    <w:rsid w:val="009F3851"/>
    <w:rsid w:val="009F3954"/>
    <w:rsid w:val="009F39A1"/>
    <w:rsid w:val="009F39ED"/>
    <w:rsid w:val="009F3A1C"/>
    <w:rsid w:val="009F3AB1"/>
    <w:rsid w:val="009F3AE8"/>
    <w:rsid w:val="009F3B2B"/>
    <w:rsid w:val="009F3C0C"/>
    <w:rsid w:val="009F3CF6"/>
    <w:rsid w:val="009F3E4E"/>
    <w:rsid w:val="009F3E67"/>
    <w:rsid w:val="009F3F38"/>
    <w:rsid w:val="009F40CA"/>
    <w:rsid w:val="009F4275"/>
    <w:rsid w:val="009F42D6"/>
    <w:rsid w:val="009F454B"/>
    <w:rsid w:val="009F45BB"/>
    <w:rsid w:val="009F469D"/>
    <w:rsid w:val="009F4751"/>
    <w:rsid w:val="009F4832"/>
    <w:rsid w:val="009F485E"/>
    <w:rsid w:val="009F48DD"/>
    <w:rsid w:val="009F4A2E"/>
    <w:rsid w:val="009F4B40"/>
    <w:rsid w:val="009F4BA6"/>
    <w:rsid w:val="009F4D7C"/>
    <w:rsid w:val="009F4E6F"/>
    <w:rsid w:val="009F5364"/>
    <w:rsid w:val="009F53C7"/>
    <w:rsid w:val="009F54F0"/>
    <w:rsid w:val="009F557E"/>
    <w:rsid w:val="009F56A3"/>
    <w:rsid w:val="009F57E2"/>
    <w:rsid w:val="009F5813"/>
    <w:rsid w:val="009F5AF2"/>
    <w:rsid w:val="009F5CB7"/>
    <w:rsid w:val="009F5CF4"/>
    <w:rsid w:val="009F5D9D"/>
    <w:rsid w:val="009F5DAB"/>
    <w:rsid w:val="009F5E10"/>
    <w:rsid w:val="009F5E38"/>
    <w:rsid w:val="009F5EEF"/>
    <w:rsid w:val="009F5F3A"/>
    <w:rsid w:val="009F5F5C"/>
    <w:rsid w:val="009F6176"/>
    <w:rsid w:val="009F651A"/>
    <w:rsid w:val="009F6701"/>
    <w:rsid w:val="009F672A"/>
    <w:rsid w:val="009F6764"/>
    <w:rsid w:val="009F6934"/>
    <w:rsid w:val="009F69D8"/>
    <w:rsid w:val="009F6A0E"/>
    <w:rsid w:val="009F6A7E"/>
    <w:rsid w:val="009F6AA0"/>
    <w:rsid w:val="009F6AA4"/>
    <w:rsid w:val="009F6C3E"/>
    <w:rsid w:val="009F6D8D"/>
    <w:rsid w:val="009F6E23"/>
    <w:rsid w:val="009F6F92"/>
    <w:rsid w:val="009F6F95"/>
    <w:rsid w:val="009F6FC0"/>
    <w:rsid w:val="009F714D"/>
    <w:rsid w:val="009F71FB"/>
    <w:rsid w:val="009F723C"/>
    <w:rsid w:val="009F7242"/>
    <w:rsid w:val="009F728D"/>
    <w:rsid w:val="009F72CA"/>
    <w:rsid w:val="009F7365"/>
    <w:rsid w:val="009F73AE"/>
    <w:rsid w:val="009F73CD"/>
    <w:rsid w:val="009F73E1"/>
    <w:rsid w:val="009F7490"/>
    <w:rsid w:val="009F74B6"/>
    <w:rsid w:val="009F7580"/>
    <w:rsid w:val="009F75AF"/>
    <w:rsid w:val="009F766F"/>
    <w:rsid w:val="009F76B1"/>
    <w:rsid w:val="009F78A7"/>
    <w:rsid w:val="009F7954"/>
    <w:rsid w:val="009F7974"/>
    <w:rsid w:val="009F7ADD"/>
    <w:rsid w:val="009F7B1F"/>
    <w:rsid w:val="009F7CE6"/>
    <w:rsid w:val="009F7CEC"/>
    <w:rsid w:val="009F7D23"/>
    <w:rsid w:val="009F7D32"/>
    <w:rsid w:val="009F7E14"/>
    <w:rsid w:val="00A0004A"/>
    <w:rsid w:val="00A00093"/>
    <w:rsid w:val="00A000B5"/>
    <w:rsid w:val="00A000F5"/>
    <w:rsid w:val="00A0012A"/>
    <w:rsid w:val="00A002EB"/>
    <w:rsid w:val="00A00370"/>
    <w:rsid w:val="00A00396"/>
    <w:rsid w:val="00A0045B"/>
    <w:rsid w:val="00A00464"/>
    <w:rsid w:val="00A00536"/>
    <w:rsid w:val="00A0056E"/>
    <w:rsid w:val="00A005A2"/>
    <w:rsid w:val="00A005E8"/>
    <w:rsid w:val="00A0064A"/>
    <w:rsid w:val="00A00712"/>
    <w:rsid w:val="00A00732"/>
    <w:rsid w:val="00A0074B"/>
    <w:rsid w:val="00A00793"/>
    <w:rsid w:val="00A008EC"/>
    <w:rsid w:val="00A009D5"/>
    <w:rsid w:val="00A00AE4"/>
    <w:rsid w:val="00A00AFC"/>
    <w:rsid w:val="00A00B15"/>
    <w:rsid w:val="00A00C44"/>
    <w:rsid w:val="00A00CAA"/>
    <w:rsid w:val="00A00E39"/>
    <w:rsid w:val="00A00ECF"/>
    <w:rsid w:val="00A00F3F"/>
    <w:rsid w:val="00A00F50"/>
    <w:rsid w:val="00A00F58"/>
    <w:rsid w:val="00A00F9E"/>
    <w:rsid w:val="00A010CC"/>
    <w:rsid w:val="00A01178"/>
    <w:rsid w:val="00A012AC"/>
    <w:rsid w:val="00A012EF"/>
    <w:rsid w:val="00A0139C"/>
    <w:rsid w:val="00A013BC"/>
    <w:rsid w:val="00A0143F"/>
    <w:rsid w:val="00A0146A"/>
    <w:rsid w:val="00A0149A"/>
    <w:rsid w:val="00A01504"/>
    <w:rsid w:val="00A016E0"/>
    <w:rsid w:val="00A0185E"/>
    <w:rsid w:val="00A01935"/>
    <w:rsid w:val="00A01938"/>
    <w:rsid w:val="00A01B1C"/>
    <w:rsid w:val="00A01B3F"/>
    <w:rsid w:val="00A01BCB"/>
    <w:rsid w:val="00A01C58"/>
    <w:rsid w:val="00A01CB2"/>
    <w:rsid w:val="00A01DED"/>
    <w:rsid w:val="00A01E17"/>
    <w:rsid w:val="00A01F53"/>
    <w:rsid w:val="00A01FE8"/>
    <w:rsid w:val="00A0215D"/>
    <w:rsid w:val="00A0224C"/>
    <w:rsid w:val="00A02291"/>
    <w:rsid w:val="00A02313"/>
    <w:rsid w:val="00A0231A"/>
    <w:rsid w:val="00A0244D"/>
    <w:rsid w:val="00A02487"/>
    <w:rsid w:val="00A024FE"/>
    <w:rsid w:val="00A02560"/>
    <w:rsid w:val="00A02604"/>
    <w:rsid w:val="00A02795"/>
    <w:rsid w:val="00A028AC"/>
    <w:rsid w:val="00A0290E"/>
    <w:rsid w:val="00A029A8"/>
    <w:rsid w:val="00A02AD5"/>
    <w:rsid w:val="00A02BBE"/>
    <w:rsid w:val="00A02D35"/>
    <w:rsid w:val="00A02EDA"/>
    <w:rsid w:val="00A02F18"/>
    <w:rsid w:val="00A02F29"/>
    <w:rsid w:val="00A0305A"/>
    <w:rsid w:val="00A030ED"/>
    <w:rsid w:val="00A03230"/>
    <w:rsid w:val="00A032BD"/>
    <w:rsid w:val="00A032DD"/>
    <w:rsid w:val="00A0344E"/>
    <w:rsid w:val="00A034CD"/>
    <w:rsid w:val="00A036DA"/>
    <w:rsid w:val="00A036FE"/>
    <w:rsid w:val="00A03994"/>
    <w:rsid w:val="00A039BD"/>
    <w:rsid w:val="00A039ED"/>
    <w:rsid w:val="00A03A01"/>
    <w:rsid w:val="00A03C11"/>
    <w:rsid w:val="00A03C66"/>
    <w:rsid w:val="00A03CC5"/>
    <w:rsid w:val="00A03DF3"/>
    <w:rsid w:val="00A03F8B"/>
    <w:rsid w:val="00A03F9A"/>
    <w:rsid w:val="00A040EB"/>
    <w:rsid w:val="00A04119"/>
    <w:rsid w:val="00A041AF"/>
    <w:rsid w:val="00A041E1"/>
    <w:rsid w:val="00A04495"/>
    <w:rsid w:val="00A0450B"/>
    <w:rsid w:val="00A048BD"/>
    <w:rsid w:val="00A048BF"/>
    <w:rsid w:val="00A049E6"/>
    <w:rsid w:val="00A049F9"/>
    <w:rsid w:val="00A04A82"/>
    <w:rsid w:val="00A04B4C"/>
    <w:rsid w:val="00A04C12"/>
    <w:rsid w:val="00A04D72"/>
    <w:rsid w:val="00A04FDB"/>
    <w:rsid w:val="00A04FFD"/>
    <w:rsid w:val="00A04FFF"/>
    <w:rsid w:val="00A05152"/>
    <w:rsid w:val="00A051A1"/>
    <w:rsid w:val="00A05219"/>
    <w:rsid w:val="00A05287"/>
    <w:rsid w:val="00A053A2"/>
    <w:rsid w:val="00A053A6"/>
    <w:rsid w:val="00A0541D"/>
    <w:rsid w:val="00A05460"/>
    <w:rsid w:val="00A054ED"/>
    <w:rsid w:val="00A057A6"/>
    <w:rsid w:val="00A057D5"/>
    <w:rsid w:val="00A058B4"/>
    <w:rsid w:val="00A058EF"/>
    <w:rsid w:val="00A05920"/>
    <w:rsid w:val="00A05A02"/>
    <w:rsid w:val="00A05A36"/>
    <w:rsid w:val="00A05A49"/>
    <w:rsid w:val="00A05A81"/>
    <w:rsid w:val="00A05A91"/>
    <w:rsid w:val="00A05B6C"/>
    <w:rsid w:val="00A05BB2"/>
    <w:rsid w:val="00A05C1B"/>
    <w:rsid w:val="00A05C77"/>
    <w:rsid w:val="00A06015"/>
    <w:rsid w:val="00A06021"/>
    <w:rsid w:val="00A060AE"/>
    <w:rsid w:val="00A0611D"/>
    <w:rsid w:val="00A0613D"/>
    <w:rsid w:val="00A06193"/>
    <w:rsid w:val="00A061B9"/>
    <w:rsid w:val="00A06254"/>
    <w:rsid w:val="00A0626D"/>
    <w:rsid w:val="00A06346"/>
    <w:rsid w:val="00A064DA"/>
    <w:rsid w:val="00A0650C"/>
    <w:rsid w:val="00A065F7"/>
    <w:rsid w:val="00A067E1"/>
    <w:rsid w:val="00A068E4"/>
    <w:rsid w:val="00A0694A"/>
    <w:rsid w:val="00A06959"/>
    <w:rsid w:val="00A069CE"/>
    <w:rsid w:val="00A06C10"/>
    <w:rsid w:val="00A06C1B"/>
    <w:rsid w:val="00A06D74"/>
    <w:rsid w:val="00A06E77"/>
    <w:rsid w:val="00A06EF6"/>
    <w:rsid w:val="00A07185"/>
    <w:rsid w:val="00A07236"/>
    <w:rsid w:val="00A073C3"/>
    <w:rsid w:val="00A073FF"/>
    <w:rsid w:val="00A0746E"/>
    <w:rsid w:val="00A074F9"/>
    <w:rsid w:val="00A07562"/>
    <w:rsid w:val="00A075A8"/>
    <w:rsid w:val="00A075DC"/>
    <w:rsid w:val="00A075EA"/>
    <w:rsid w:val="00A07800"/>
    <w:rsid w:val="00A07858"/>
    <w:rsid w:val="00A07A32"/>
    <w:rsid w:val="00A07BA1"/>
    <w:rsid w:val="00A07BB5"/>
    <w:rsid w:val="00A07BF1"/>
    <w:rsid w:val="00A07C56"/>
    <w:rsid w:val="00A07DC1"/>
    <w:rsid w:val="00A07E51"/>
    <w:rsid w:val="00A07EA3"/>
    <w:rsid w:val="00A07F64"/>
    <w:rsid w:val="00A101E6"/>
    <w:rsid w:val="00A102C3"/>
    <w:rsid w:val="00A10436"/>
    <w:rsid w:val="00A10564"/>
    <w:rsid w:val="00A10584"/>
    <w:rsid w:val="00A105D0"/>
    <w:rsid w:val="00A1064F"/>
    <w:rsid w:val="00A10663"/>
    <w:rsid w:val="00A10786"/>
    <w:rsid w:val="00A1082C"/>
    <w:rsid w:val="00A1086A"/>
    <w:rsid w:val="00A1096A"/>
    <w:rsid w:val="00A109E6"/>
    <w:rsid w:val="00A10A59"/>
    <w:rsid w:val="00A10BA4"/>
    <w:rsid w:val="00A10C69"/>
    <w:rsid w:val="00A10CE0"/>
    <w:rsid w:val="00A11005"/>
    <w:rsid w:val="00A1138D"/>
    <w:rsid w:val="00A1138F"/>
    <w:rsid w:val="00A11649"/>
    <w:rsid w:val="00A11680"/>
    <w:rsid w:val="00A11683"/>
    <w:rsid w:val="00A11728"/>
    <w:rsid w:val="00A11733"/>
    <w:rsid w:val="00A117C8"/>
    <w:rsid w:val="00A117FB"/>
    <w:rsid w:val="00A11878"/>
    <w:rsid w:val="00A118BE"/>
    <w:rsid w:val="00A118DE"/>
    <w:rsid w:val="00A11913"/>
    <w:rsid w:val="00A11979"/>
    <w:rsid w:val="00A119CD"/>
    <w:rsid w:val="00A11A00"/>
    <w:rsid w:val="00A11A90"/>
    <w:rsid w:val="00A11AA5"/>
    <w:rsid w:val="00A11B39"/>
    <w:rsid w:val="00A11C75"/>
    <w:rsid w:val="00A11D31"/>
    <w:rsid w:val="00A11DAC"/>
    <w:rsid w:val="00A11DFC"/>
    <w:rsid w:val="00A11E59"/>
    <w:rsid w:val="00A11EC5"/>
    <w:rsid w:val="00A11F8B"/>
    <w:rsid w:val="00A1208C"/>
    <w:rsid w:val="00A12120"/>
    <w:rsid w:val="00A1255D"/>
    <w:rsid w:val="00A1263E"/>
    <w:rsid w:val="00A12859"/>
    <w:rsid w:val="00A129E3"/>
    <w:rsid w:val="00A12AEE"/>
    <w:rsid w:val="00A12B28"/>
    <w:rsid w:val="00A12B3B"/>
    <w:rsid w:val="00A12B9B"/>
    <w:rsid w:val="00A12BCE"/>
    <w:rsid w:val="00A12BED"/>
    <w:rsid w:val="00A12BFA"/>
    <w:rsid w:val="00A12C5C"/>
    <w:rsid w:val="00A12C83"/>
    <w:rsid w:val="00A12D91"/>
    <w:rsid w:val="00A12F21"/>
    <w:rsid w:val="00A12F51"/>
    <w:rsid w:val="00A1310E"/>
    <w:rsid w:val="00A1312E"/>
    <w:rsid w:val="00A13211"/>
    <w:rsid w:val="00A13235"/>
    <w:rsid w:val="00A1329B"/>
    <w:rsid w:val="00A1332F"/>
    <w:rsid w:val="00A1334A"/>
    <w:rsid w:val="00A13431"/>
    <w:rsid w:val="00A1349B"/>
    <w:rsid w:val="00A13527"/>
    <w:rsid w:val="00A13561"/>
    <w:rsid w:val="00A13570"/>
    <w:rsid w:val="00A135C7"/>
    <w:rsid w:val="00A1379A"/>
    <w:rsid w:val="00A137AD"/>
    <w:rsid w:val="00A1381F"/>
    <w:rsid w:val="00A138F7"/>
    <w:rsid w:val="00A13A92"/>
    <w:rsid w:val="00A13BCB"/>
    <w:rsid w:val="00A13BF5"/>
    <w:rsid w:val="00A13C95"/>
    <w:rsid w:val="00A13CA0"/>
    <w:rsid w:val="00A13CAA"/>
    <w:rsid w:val="00A13D05"/>
    <w:rsid w:val="00A13E0D"/>
    <w:rsid w:val="00A13EED"/>
    <w:rsid w:val="00A13EF5"/>
    <w:rsid w:val="00A14038"/>
    <w:rsid w:val="00A14575"/>
    <w:rsid w:val="00A145EE"/>
    <w:rsid w:val="00A14609"/>
    <w:rsid w:val="00A14622"/>
    <w:rsid w:val="00A147EC"/>
    <w:rsid w:val="00A14877"/>
    <w:rsid w:val="00A14888"/>
    <w:rsid w:val="00A148A5"/>
    <w:rsid w:val="00A1497B"/>
    <w:rsid w:val="00A14A9F"/>
    <w:rsid w:val="00A14BBC"/>
    <w:rsid w:val="00A14BCF"/>
    <w:rsid w:val="00A14C7C"/>
    <w:rsid w:val="00A14CB5"/>
    <w:rsid w:val="00A14CE3"/>
    <w:rsid w:val="00A14D48"/>
    <w:rsid w:val="00A14DA4"/>
    <w:rsid w:val="00A14E31"/>
    <w:rsid w:val="00A14FFB"/>
    <w:rsid w:val="00A1504C"/>
    <w:rsid w:val="00A150EC"/>
    <w:rsid w:val="00A1515F"/>
    <w:rsid w:val="00A151EC"/>
    <w:rsid w:val="00A154CB"/>
    <w:rsid w:val="00A154D2"/>
    <w:rsid w:val="00A15753"/>
    <w:rsid w:val="00A15772"/>
    <w:rsid w:val="00A157B6"/>
    <w:rsid w:val="00A157BB"/>
    <w:rsid w:val="00A1588A"/>
    <w:rsid w:val="00A15905"/>
    <w:rsid w:val="00A1591F"/>
    <w:rsid w:val="00A1593D"/>
    <w:rsid w:val="00A159EE"/>
    <w:rsid w:val="00A15BD0"/>
    <w:rsid w:val="00A15C71"/>
    <w:rsid w:val="00A15D34"/>
    <w:rsid w:val="00A15D50"/>
    <w:rsid w:val="00A15D98"/>
    <w:rsid w:val="00A15E35"/>
    <w:rsid w:val="00A15E78"/>
    <w:rsid w:val="00A15F12"/>
    <w:rsid w:val="00A15F3E"/>
    <w:rsid w:val="00A15F66"/>
    <w:rsid w:val="00A15F9D"/>
    <w:rsid w:val="00A15FF2"/>
    <w:rsid w:val="00A16044"/>
    <w:rsid w:val="00A16194"/>
    <w:rsid w:val="00A161EA"/>
    <w:rsid w:val="00A1624B"/>
    <w:rsid w:val="00A1636D"/>
    <w:rsid w:val="00A16385"/>
    <w:rsid w:val="00A16457"/>
    <w:rsid w:val="00A164CE"/>
    <w:rsid w:val="00A164DE"/>
    <w:rsid w:val="00A16593"/>
    <w:rsid w:val="00A16629"/>
    <w:rsid w:val="00A16642"/>
    <w:rsid w:val="00A1676C"/>
    <w:rsid w:val="00A168A2"/>
    <w:rsid w:val="00A1692A"/>
    <w:rsid w:val="00A16983"/>
    <w:rsid w:val="00A16B52"/>
    <w:rsid w:val="00A16DC1"/>
    <w:rsid w:val="00A16DED"/>
    <w:rsid w:val="00A16ECB"/>
    <w:rsid w:val="00A16FFE"/>
    <w:rsid w:val="00A170D3"/>
    <w:rsid w:val="00A171BD"/>
    <w:rsid w:val="00A1729F"/>
    <w:rsid w:val="00A17375"/>
    <w:rsid w:val="00A17427"/>
    <w:rsid w:val="00A17429"/>
    <w:rsid w:val="00A177CA"/>
    <w:rsid w:val="00A177EC"/>
    <w:rsid w:val="00A177F4"/>
    <w:rsid w:val="00A178F8"/>
    <w:rsid w:val="00A179BA"/>
    <w:rsid w:val="00A17A8E"/>
    <w:rsid w:val="00A17ACA"/>
    <w:rsid w:val="00A17B83"/>
    <w:rsid w:val="00A17B8C"/>
    <w:rsid w:val="00A17B9C"/>
    <w:rsid w:val="00A17C11"/>
    <w:rsid w:val="00A17E3B"/>
    <w:rsid w:val="00A17F0C"/>
    <w:rsid w:val="00A17F84"/>
    <w:rsid w:val="00A17F95"/>
    <w:rsid w:val="00A20033"/>
    <w:rsid w:val="00A2010C"/>
    <w:rsid w:val="00A2019C"/>
    <w:rsid w:val="00A20297"/>
    <w:rsid w:val="00A202FF"/>
    <w:rsid w:val="00A20358"/>
    <w:rsid w:val="00A204D1"/>
    <w:rsid w:val="00A204D8"/>
    <w:rsid w:val="00A20555"/>
    <w:rsid w:val="00A205A1"/>
    <w:rsid w:val="00A20656"/>
    <w:rsid w:val="00A20662"/>
    <w:rsid w:val="00A206CA"/>
    <w:rsid w:val="00A206E5"/>
    <w:rsid w:val="00A20705"/>
    <w:rsid w:val="00A20959"/>
    <w:rsid w:val="00A2097D"/>
    <w:rsid w:val="00A20B45"/>
    <w:rsid w:val="00A20BCA"/>
    <w:rsid w:val="00A20C50"/>
    <w:rsid w:val="00A20C72"/>
    <w:rsid w:val="00A20D6F"/>
    <w:rsid w:val="00A20DDE"/>
    <w:rsid w:val="00A20E81"/>
    <w:rsid w:val="00A20EBA"/>
    <w:rsid w:val="00A20F59"/>
    <w:rsid w:val="00A20F7F"/>
    <w:rsid w:val="00A20FC6"/>
    <w:rsid w:val="00A210C2"/>
    <w:rsid w:val="00A21101"/>
    <w:rsid w:val="00A21234"/>
    <w:rsid w:val="00A21248"/>
    <w:rsid w:val="00A212B6"/>
    <w:rsid w:val="00A2139F"/>
    <w:rsid w:val="00A21586"/>
    <w:rsid w:val="00A216AC"/>
    <w:rsid w:val="00A2180C"/>
    <w:rsid w:val="00A21854"/>
    <w:rsid w:val="00A218B8"/>
    <w:rsid w:val="00A21947"/>
    <w:rsid w:val="00A21953"/>
    <w:rsid w:val="00A21977"/>
    <w:rsid w:val="00A2197C"/>
    <w:rsid w:val="00A21B68"/>
    <w:rsid w:val="00A21B6C"/>
    <w:rsid w:val="00A21BC5"/>
    <w:rsid w:val="00A21C8D"/>
    <w:rsid w:val="00A21CC4"/>
    <w:rsid w:val="00A21D0D"/>
    <w:rsid w:val="00A21D12"/>
    <w:rsid w:val="00A21DFB"/>
    <w:rsid w:val="00A21F15"/>
    <w:rsid w:val="00A21FF2"/>
    <w:rsid w:val="00A22072"/>
    <w:rsid w:val="00A220EC"/>
    <w:rsid w:val="00A22260"/>
    <w:rsid w:val="00A222B9"/>
    <w:rsid w:val="00A2238D"/>
    <w:rsid w:val="00A223F4"/>
    <w:rsid w:val="00A2242C"/>
    <w:rsid w:val="00A22441"/>
    <w:rsid w:val="00A224E1"/>
    <w:rsid w:val="00A2255D"/>
    <w:rsid w:val="00A226EB"/>
    <w:rsid w:val="00A2275F"/>
    <w:rsid w:val="00A22773"/>
    <w:rsid w:val="00A227A4"/>
    <w:rsid w:val="00A2299C"/>
    <w:rsid w:val="00A229A4"/>
    <w:rsid w:val="00A22AD8"/>
    <w:rsid w:val="00A22B2D"/>
    <w:rsid w:val="00A22B38"/>
    <w:rsid w:val="00A22B7D"/>
    <w:rsid w:val="00A22BC8"/>
    <w:rsid w:val="00A22BD1"/>
    <w:rsid w:val="00A22C2C"/>
    <w:rsid w:val="00A22C96"/>
    <w:rsid w:val="00A22D27"/>
    <w:rsid w:val="00A22D7B"/>
    <w:rsid w:val="00A22DBC"/>
    <w:rsid w:val="00A22E1C"/>
    <w:rsid w:val="00A22E68"/>
    <w:rsid w:val="00A22F13"/>
    <w:rsid w:val="00A23132"/>
    <w:rsid w:val="00A23237"/>
    <w:rsid w:val="00A2335D"/>
    <w:rsid w:val="00A23424"/>
    <w:rsid w:val="00A23427"/>
    <w:rsid w:val="00A23453"/>
    <w:rsid w:val="00A23569"/>
    <w:rsid w:val="00A235E0"/>
    <w:rsid w:val="00A23611"/>
    <w:rsid w:val="00A23656"/>
    <w:rsid w:val="00A2371E"/>
    <w:rsid w:val="00A238EE"/>
    <w:rsid w:val="00A23931"/>
    <w:rsid w:val="00A23E7B"/>
    <w:rsid w:val="00A23F51"/>
    <w:rsid w:val="00A23F8A"/>
    <w:rsid w:val="00A24099"/>
    <w:rsid w:val="00A24107"/>
    <w:rsid w:val="00A24127"/>
    <w:rsid w:val="00A24128"/>
    <w:rsid w:val="00A2440B"/>
    <w:rsid w:val="00A2449A"/>
    <w:rsid w:val="00A244DF"/>
    <w:rsid w:val="00A24545"/>
    <w:rsid w:val="00A2456C"/>
    <w:rsid w:val="00A245DF"/>
    <w:rsid w:val="00A24655"/>
    <w:rsid w:val="00A2467C"/>
    <w:rsid w:val="00A24843"/>
    <w:rsid w:val="00A2486E"/>
    <w:rsid w:val="00A24881"/>
    <w:rsid w:val="00A24A2A"/>
    <w:rsid w:val="00A24A57"/>
    <w:rsid w:val="00A24BA5"/>
    <w:rsid w:val="00A24BB8"/>
    <w:rsid w:val="00A24C23"/>
    <w:rsid w:val="00A24CC8"/>
    <w:rsid w:val="00A24D63"/>
    <w:rsid w:val="00A24DF8"/>
    <w:rsid w:val="00A24ED6"/>
    <w:rsid w:val="00A25005"/>
    <w:rsid w:val="00A25029"/>
    <w:rsid w:val="00A25110"/>
    <w:rsid w:val="00A2527B"/>
    <w:rsid w:val="00A2534C"/>
    <w:rsid w:val="00A25420"/>
    <w:rsid w:val="00A2551D"/>
    <w:rsid w:val="00A255A8"/>
    <w:rsid w:val="00A256F2"/>
    <w:rsid w:val="00A257F9"/>
    <w:rsid w:val="00A2583F"/>
    <w:rsid w:val="00A2587F"/>
    <w:rsid w:val="00A2596B"/>
    <w:rsid w:val="00A259FE"/>
    <w:rsid w:val="00A25C60"/>
    <w:rsid w:val="00A25EAF"/>
    <w:rsid w:val="00A25FC5"/>
    <w:rsid w:val="00A2621E"/>
    <w:rsid w:val="00A26285"/>
    <w:rsid w:val="00A2628B"/>
    <w:rsid w:val="00A26332"/>
    <w:rsid w:val="00A2639B"/>
    <w:rsid w:val="00A264ED"/>
    <w:rsid w:val="00A264F4"/>
    <w:rsid w:val="00A2667A"/>
    <w:rsid w:val="00A266AA"/>
    <w:rsid w:val="00A266C3"/>
    <w:rsid w:val="00A266C5"/>
    <w:rsid w:val="00A26717"/>
    <w:rsid w:val="00A26767"/>
    <w:rsid w:val="00A2690D"/>
    <w:rsid w:val="00A26910"/>
    <w:rsid w:val="00A26979"/>
    <w:rsid w:val="00A269D6"/>
    <w:rsid w:val="00A26BDC"/>
    <w:rsid w:val="00A26C68"/>
    <w:rsid w:val="00A26E23"/>
    <w:rsid w:val="00A26E6C"/>
    <w:rsid w:val="00A26E80"/>
    <w:rsid w:val="00A26ECE"/>
    <w:rsid w:val="00A26FA2"/>
    <w:rsid w:val="00A26FBA"/>
    <w:rsid w:val="00A27011"/>
    <w:rsid w:val="00A27047"/>
    <w:rsid w:val="00A27080"/>
    <w:rsid w:val="00A270A9"/>
    <w:rsid w:val="00A27178"/>
    <w:rsid w:val="00A271AD"/>
    <w:rsid w:val="00A271E9"/>
    <w:rsid w:val="00A27430"/>
    <w:rsid w:val="00A27477"/>
    <w:rsid w:val="00A27563"/>
    <w:rsid w:val="00A275D7"/>
    <w:rsid w:val="00A2766D"/>
    <w:rsid w:val="00A2768E"/>
    <w:rsid w:val="00A276DD"/>
    <w:rsid w:val="00A27965"/>
    <w:rsid w:val="00A27A3F"/>
    <w:rsid w:val="00A27A8A"/>
    <w:rsid w:val="00A27B1C"/>
    <w:rsid w:val="00A27BBD"/>
    <w:rsid w:val="00A27C70"/>
    <w:rsid w:val="00A27D93"/>
    <w:rsid w:val="00A3008D"/>
    <w:rsid w:val="00A3009E"/>
    <w:rsid w:val="00A30141"/>
    <w:rsid w:val="00A3019C"/>
    <w:rsid w:val="00A3020D"/>
    <w:rsid w:val="00A30213"/>
    <w:rsid w:val="00A3024F"/>
    <w:rsid w:val="00A30259"/>
    <w:rsid w:val="00A30281"/>
    <w:rsid w:val="00A3039A"/>
    <w:rsid w:val="00A303D8"/>
    <w:rsid w:val="00A303F6"/>
    <w:rsid w:val="00A3054B"/>
    <w:rsid w:val="00A30597"/>
    <w:rsid w:val="00A30622"/>
    <w:rsid w:val="00A30655"/>
    <w:rsid w:val="00A3066C"/>
    <w:rsid w:val="00A30693"/>
    <w:rsid w:val="00A30710"/>
    <w:rsid w:val="00A30722"/>
    <w:rsid w:val="00A307A6"/>
    <w:rsid w:val="00A3087E"/>
    <w:rsid w:val="00A30937"/>
    <w:rsid w:val="00A3096E"/>
    <w:rsid w:val="00A309C9"/>
    <w:rsid w:val="00A30A44"/>
    <w:rsid w:val="00A30B1F"/>
    <w:rsid w:val="00A30B25"/>
    <w:rsid w:val="00A30D44"/>
    <w:rsid w:val="00A30E6E"/>
    <w:rsid w:val="00A30E7A"/>
    <w:rsid w:val="00A30F13"/>
    <w:rsid w:val="00A30FC3"/>
    <w:rsid w:val="00A310C2"/>
    <w:rsid w:val="00A31581"/>
    <w:rsid w:val="00A317D8"/>
    <w:rsid w:val="00A31832"/>
    <w:rsid w:val="00A31847"/>
    <w:rsid w:val="00A318A8"/>
    <w:rsid w:val="00A31A20"/>
    <w:rsid w:val="00A31A49"/>
    <w:rsid w:val="00A31B2D"/>
    <w:rsid w:val="00A31B95"/>
    <w:rsid w:val="00A31BB0"/>
    <w:rsid w:val="00A31EA6"/>
    <w:rsid w:val="00A31F3B"/>
    <w:rsid w:val="00A3215E"/>
    <w:rsid w:val="00A32163"/>
    <w:rsid w:val="00A3237F"/>
    <w:rsid w:val="00A3258A"/>
    <w:rsid w:val="00A32619"/>
    <w:rsid w:val="00A32788"/>
    <w:rsid w:val="00A327D4"/>
    <w:rsid w:val="00A32855"/>
    <w:rsid w:val="00A32880"/>
    <w:rsid w:val="00A328F6"/>
    <w:rsid w:val="00A32900"/>
    <w:rsid w:val="00A32B60"/>
    <w:rsid w:val="00A32C30"/>
    <w:rsid w:val="00A32C51"/>
    <w:rsid w:val="00A32D29"/>
    <w:rsid w:val="00A32EDA"/>
    <w:rsid w:val="00A3309B"/>
    <w:rsid w:val="00A3309F"/>
    <w:rsid w:val="00A33166"/>
    <w:rsid w:val="00A331C9"/>
    <w:rsid w:val="00A3326D"/>
    <w:rsid w:val="00A334E4"/>
    <w:rsid w:val="00A33533"/>
    <w:rsid w:val="00A336EA"/>
    <w:rsid w:val="00A337DA"/>
    <w:rsid w:val="00A338C1"/>
    <w:rsid w:val="00A33939"/>
    <w:rsid w:val="00A33995"/>
    <w:rsid w:val="00A339D4"/>
    <w:rsid w:val="00A33A14"/>
    <w:rsid w:val="00A33A87"/>
    <w:rsid w:val="00A33BA4"/>
    <w:rsid w:val="00A33BD3"/>
    <w:rsid w:val="00A33C9E"/>
    <w:rsid w:val="00A33D72"/>
    <w:rsid w:val="00A33E40"/>
    <w:rsid w:val="00A33E45"/>
    <w:rsid w:val="00A33F9E"/>
    <w:rsid w:val="00A34032"/>
    <w:rsid w:val="00A34057"/>
    <w:rsid w:val="00A34153"/>
    <w:rsid w:val="00A341AF"/>
    <w:rsid w:val="00A341C4"/>
    <w:rsid w:val="00A34207"/>
    <w:rsid w:val="00A34240"/>
    <w:rsid w:val="00A3427C"/>
    <w:rsid w:val="00A342DA"/>
    <w:rsid w:val="00A3433A"/>
    <w:rsid w:val="00A3436B"/>
    <w:rsid w:val="00A3448A"/>
    <w:rsid w:val="00A34570"/>
    <w:rsid w:val="00A3459C"/>
    <w:rsid w:val="00A348CB"/>
    <w:rsid w:val="00A34925"/>
    <w:rsid w:val="00A3496E"/>
    <w:rsid w:val="00A34AA9"/>
    <w:rsid w:val="00A34BDA"/>
    <w:rsid w:val="00A34C8B"/>
    <w:rsid w:val="00A34D2B"/>
    <w:rsid w:val="00A34D57"/>
    <w:rsid w:val="00A34E07"/>
    <w:rsid w:val="00A34E89"/>
    <w:rsid w:val="00A34F0A"/>
    <w:rsid w:val="00A34F5F"/>
    <w:rsid w:val="00A34FAC"/>
    <w:rsid w:val="00A350AE"/>
    <w:rsid w:val="00A351DF"/>
    <w:rsid w:val="00A3525A"/>
    <w:rsid w:val="00A352AD"/>
    <w:rsid w:val="00A353A2"/>
    <w:rsid w:val="00A35452"/>
    <w:rsid w:val="00A3552A"/>
    <w:rsid w:val="00A3552B"/>
    <w:rsid w:val="00A3558F"/>
    <w:rsid w:val="00A35658"/>
    <w:rsid w:val="00A356C9"/>
    <w:rsid w:val="00A3571C"/>
    <w:rsid w:val="00A357C8"/>
    <w:rsid w:val="00A35867"/>
    <w:rsid w:val="00A35922"/>
    <w:rsid w:val="00A359EE"/>
    <w:rsid w:val="00A359FB"/>
    <w:rsid w:val="00A35AD5"/>
    <w:rsid w:val="00A35AFC"/>
    <w:rsid w:val="00A35C05"/>
    <w:rsid w:val="00A35D69"/>
    <w:rsid w:val="00A35E8D"/>
    <w:rsid w:val="00A35EE0"/>
    <w:rsid w:val="00A3607F"/>
    <w:rsid w:val="00A360A0"/>
    <w:rsid w:val="00A360C2"/>
    <w:rsid w:val="00A36112"/>
    <w:rsid w:val="00A3614F"/>
    <w:rsid w:val="00A363A5"/>
    <w:rsid w:val="00A36490"/>
    <w:rsid w:val="00A36557"/>
    <w:rsid w:val="00A36623"/>
    <w:rsid w:val="00A366A5"/>
    <w:rsid w:val="00A366A8"/>
    <w:rsid w:val="00A368CC"/>
    <w:rsid w:val="00A369EB"/>
    <w:rsid w:val="00A36A3C"/>
    <w:rsid w:val="00A36B31"/>
    <w:rsid w:val="00A36C7B"/>
    <w:rsid w:val="00A36CE1"/>
    <w:rsid w:val="00A36D57"/>
    <w:rsid w:val="00A36D92"/>
    <w:rsid w:val="00A36E32"/>
    <w:rsid w:val="00A36F19"/>
    <w:rsid w:val="00A36F8B"/>
    <w:rsid w:val="00A37022"/>
    <w:rsid w:val="00A37097"/>
    <w:rsid w:val="00A37116"/>
    <w:rsid w:val="00A37257"/>
    <w:rsid w:val="00A3729C"/>
    <w:rsid w:val="00A372D2"/>
    <w:rsid w:val="00A372F9"/>
    <w:rsid w:val="00A373C6"/>
    <w:rsid w:val="00A3740E"/>
    <w:rsid w:val="00A374B7"/>
    <w:rsid w:val="00A374D1"/>
    <w:rsid w:val="00A3752C"/>
    <w:rsid w:val="00A37672"/>
    <w:rsid w:val="00A37683"/>
    <w:rsid w:val="00A376A2"/>
    <w:rsid w:val="00A37954"/>
    <w:rsid w:val="00A37A5E"/>
    <w:rsid w:val="00A37B1A"/>
    <w:rsid w:val="00A37B55"/>
    <w:rsid w:val="00A37B6B"/>
    <w:rsid w:val="00A37B9C"/>
    <w:rsid w:val="00A37C46"/>
    <w:rsid w:val="00A37CFF"/>
    <w:rsid w:val="00A37DD0"/>
    <w:rsid w:val="00A37E71"/>
    <w:rsid w:val="00A37ECA"/>
    <w:rsid w:val="00A37ECB"/>
    <w:rsid w:val="00A37EE0"/>
    <w:rsid w:val="00A400CE"/>
    <w:rsid w:val="00A40325"/>
    <w:rsid w:val="00A403A0"/>
    <w:rsid w:val="00A403CD"/>
    <w:rsid w:val="00A4051B"/>
    <w:rsid w:val="00A40544"/>
    <w:rsid w:val="00A405ED"/>
    <w:rsid w:val="00A4066C"/>
    <w:rsid w:val="00A40674"/>
    <w:rsid w:val="00A40756"/>
    <w:rsid w:val="00A40820"/>
    <w:rsid w:val="00A40907"/>
    <w:rsid w:val="00A40946"/>
    <w:rsid w:val="00A40C34"/>
    <w:rsid w:val="00A40C37"/>
    <w:rsid w:val="00A40C96"/>
    <w:rsid w:val="00A40D99"/>
    <w:rsid w:val="00A40DC0"/>
    <w:rsid w:val="00A40ECA"/>
    <w:rsid w:val="00A40EE7"/>
    <w:rsid w:val="00A40F47"/>
    <w:rsid w:val="00A40F96"/>
    <w:rsid w:val="00A40FAC"/>
    <w:rsid w:val="00A40FBF"/>
    <w:rsid w:val="00A41034"/>
    <w:rsid w:val="00A41270"/>
    <w:rsid w:val="00A41401"/>
    <w:rsid w:val="00A414AF"/>
    <w:rsid w:val="00A416EC"/>
    <w:rsid w:val="00A4175C"/>
    <w:rsid w:val="00A41A27"/>
    <w:rsid w:val="00A41AC5"/>
    <w:rsid w:val="00A41B68"/>
    <w:rsid w:val="00A41D09"/>
    <w:rsid w:val="00A41D94"/>
    <w:rsid w:val="00A41DC3"/>
    <w:rsid w:val="00A41DD9"/>
    <w:rsid w:val="00A41E04"/>
    <w:rsid w:val="00A41FA0"/>
    <w:rsid w:val="00A41FF1"/>
    <w:rsid w:val="00A42199"/>
    <w:rsid w:val="00A4219D"/>
    <w:rsid w:val="00A421C1"/>
    <w:rsid w:val="00A421FB"/>
    <w:rsid w:val="00A42292"/>
    <w:rsid w:val="00A4232A"/>
    <w:rsid w:val="00A423BB"/>
    <w:rsid w:val="00A4264D"/>
    <w:rsid w:val="00A4266F"/>
    <w:rsid w:val="00A426C0"/>
    <w:rsid w:val="00A4271D"/>
    <w:rsid w:val="00A4274D"/>
    <w:rsid w:val="00A427C7"/>
    <w:rsid w:val="00A42963"/>
    <w:rsid w:val="00A429DE"/>
    <w:rsid w:val="00A42BF7"/>
    <w:rsid w:val="00A42C5B"/>
    <w:rsid w:val="00A42CA8"/>
    <w:rsid w:val="00A42D69"/>
    <w:rsid w:val="00A42E4C"/>
    <w:rsid w:val="00A42E92"/>
    <w:rsid w:val="00A42EF7"/>
    <w:rsid w:val="00A42F17"/>
    <w:rsid w:val="00A42F94"/>
    <w:rsid w:val="00A43103"/>
    <w:rsid w:val="00A4310D"/>
    <w:rsid w:val="00A43170"/>
    <w:rsid w:val="00A43285"/>
    <w:rsid w:val="00A43300"/>
    <w:rsid w:val="00A43578"/>
    <w:rsid w:val="00A43642"/>
    <w:rsid w:val="00A43681"/>
    <w:rsid w:val="00A4370D"/>
    <w:rsid w:val="00A43898"/>
    <w:rsid w:val="00A438C2"/>
    <w:rsid w:val="00A438F2"/>
    <w:rsid w:val="00A43931"/>
    <w:rsid w:val="00A4394C"/>
    <w:rsid w:val="00A43A45"/>
    <w:rsid w:val="00A43A85"/>
    <w:rsid w:val="00A43B09"/>
    <w:rsid w:val="00A43B40"/>
    <w:rsid w:val="00A43B82"/>
    <w:rsid w:val="00A43B8F"/>
    <w:rsid w:val="00A43C5F"/>
    <w:rsid w:val="00A43DB9"/>
    <w:rsid w:val="00A43FA8"/>
    <w:rsid w:val="00A43FC5"/>
    <w:rsid w:val="00A44260"/>
    <w:rsid w:val="00A44478"/>
    <w:rsid w:val="00A444EB"/>
    <w:rsid w:val="00A447E7"/>
    <w:rsid w:val="00A448B0"/>
    <w:rsid w:val="00A44915"/>
    <w:rsid w:val="00A44A4F"/>
    <w:rsid w:val="00A44A99"/>
    <w:rsid w:val="00A44B88"/>
    <w:rsid w:val="00A44C43"/>
    <w:rsid w:val="00A44C74"/>
    <w:rsid w:val="00A44CCD"/>
    <w:rsid w:val="00A44DEF"/>
    <w:rsid w:val="00A44E35"/>
    <w:rsid w:val="00A44E42"/>
    <w:rsid w:val="00A44EE2"/>
    <w:rsid w:val="00A44EEB"/>
    <w:rsid w:val="00A44F30"/>
    <w:rsid w:val="00A44F3C"/>
    <w:rsid w:val="00A44FB7"/>
    <w:rsid w:val="00A44FC3"/>
    <w:rsid w:val="00A4505F"/>
    <w:rsid w:val="00A450C7"/>
    <w:rsid w:val="00A450EF"/>
    <w:rsid w:val="00A45219"/>
    <w:rsid w:val="00A4522E"/>
    <w:rsid w:val="00A4526A"/>
    <w:rsid w:val="00A452F9"/>
    <w:rsid w:val="00A454EA"/>
    <w:rsid w:val="00A4553C"/>
    <w:rsid w:val="00A455A1"/>
    <w:rsid w:val="00A455B8"/>
    <w:rsid w:val="00A45625"/>
    <w:rsid w:val="00A4575D"/>
    <w:rsid w:val="00A457EC"/>
    <w:rsid w:val="00A459A6"/>
    <w:rsid w:val="00A45A58"/>
    <w:rsid w:val="00A45C82"/>
    <w:rsid w:val="00A45CA9"/>
    <w:rsid w:val="00A45CAC"/>
    <w:rsid w:val="00A45EA1"/>
    <w:rsid w:val="00A4600D"/>
    <w:rsid w:val="00A46041"/>
    <w:rsid w:val="00A4609A"/>
    <w:rsid w:val="00A46145"/>
    <w:rsid w:val="00A46153"/>
    <w:rsid w:val="00A461BC"/>
    <w:rsid w:val="00A4627B"/>
    <w:rsid w:val="00A463AD"/>
    <w:rsid w:val="00A4641E"/>
    <w:rsid w:val="00A4654A"/>
    <w:rsid w:val="00A46606"/>
    <w:rsid w:val="00A4675C"/>
    <w:rsid w:val="00A467EA"/>
    <w:rsid w:val="00A46811"/>
    <w:rsid w:val="00A46860"/>
    <w:rsid w:val="00A46864"/>
    <w:rsid w:val="00A468B5"/>
    <w:rsid w:val="00A4695F"/>
    <w:rsid w:val="00A46975"/>
    <w:rsid w:val="00A46A4B"/>
    <w:rsid w:val="00A46B3C"/>
    <w:rsid w:val="00A46BA3"/>
    <w:rsid w:val="00A46CA6"/>
    <w:rsid w:val="00A46D9C"/>
    <w:rsid w:val="00A46E92"/>
    <w:rsid w:val="00A4704B"/>
    <w:rsid w:val="00A471F5"/>
    <w:rsid w:val="00A473E5"/>
    <w:rsid w:val="00A474D3"/>
    <w:rsid w:val="00A475BB"/>
    <w:rsid w:val="00A476A0"/>
    <w:rsid w:val="00A476CE"/>
    <w:rsid w:val="00A476FE"/>
    <w:rsid w:val="00A4782D"/>
    <w:rsid w:val="00A4787B"/>
    <w:rsid w:val="00A478DD"/>
    <w:rsid w:val="00A4792F"/>
    <w:rsid w:val="00A47A42"/>
    <w:rsid w:val="00A47B6A"/>
    <w:rsid w:val="00A47BB9"/>
    <w:rsid w:val="00A47BE5"/>
    <w:rsid w:val="00A47D33"/>
    <w:rsid w:val="00A47D67"/>
    <w:rsid w:val="00A47E17"/>
    <w:rsid w:val="00A47EE1"/>
    <w:rsid w:val="00A47FDA"/>
    <w:rsid w:val="00A500C7"/>
    <w:rsid w:val="00A500D9"/>
    <w:rsid w:val="00A50178"/>
    <w:rsid w:val="00A501EE"/>
    <w:rsid w:val="00A50205"/>
    <w:rsid w:val="00A50244"/>
    <w:rsid w:val="00A50266"/>
    <w:rsid w:val="00A5029A"/>
    <w:rsid w:val="00A503D3"/>
    <w:rsid w:val="00A504A3"/>
    <w:rsid w:val="00A504D7"/>
    <w:rsid w:val="00A50642"/>
    <w:rsid w:val="00A507E6"/>
    <w:rsid w:val="00A5089D"/>
    <w:rsid w:val="00A508D4"/>
    <w:rsid w:val="00A50AC1"/>
    <w:rsid w:val="00A50AF4"/>
    <w:rsid w:val="00A50B44"/>
    <w:rsid w:val="00A50D60"/>
    <w:rsid w:val="00A50DE6"/>
    <w:rsid w:val="00A50E4A"/>
    <w:rsid w:val="00A50E87"/>
    <w:rsid w:val="00A50FC7"/>
    <w:rsid w:val="00A51054"/>
    <w:rsid w:val="00A51163"/>
    <w:rsid w:val="00A51164"/>
    <w:rsid w:val="00A511A0"/>
    <w:rsid w:val="00A51211"/>
    <w:rsid w:val="00A51292"/>
    <w:rsid w:val="00A513F2"/>
    <w:rsid w:val="00A51464"/>
    <w:rsid w:val="00A515E8"/>
    <w:rsid w:val="00A517BC"/>
    <w:rsid w:val="00A518AA"/>
    <w:rsid w:val="00A51B9D"/>
    <w:rsid w:val="00A51C4B"/>
    <w:rsid w:val="00A51CC8"/>
    <w:rsid w:val="00A51E36"/>
    <w:rsid w:val="00A51E69"/>
    <w:rsid w:val="00A51EE3"/>
    <w:rsid w:val="00A51FDD"/>
    <w:rsid w:val="00A51FF8"/>
    <w:rsid w:val="00A52028"/>
    <w:rsid w:val="00A520DF"/>
    <w:rsid w:val="00A5210B"/>
    <w:rsid w:val="00A5218C"/>
    <w:rsid w:val="00A52241"/>
    <w:rsid w:val="00A52472"/>
    <w:rsid w:val="00A524CB"/>
    <w:rsid w:val="00A52579"/>
    <w:rsid w:val="00A525A3"/>
    <w:rsid w:val="00A52612"/>
    <w:rsid w:val="00A5263F"/>
    <w:rsid w:val="00A52848"/>
    <w:rsid w:val="00A52999"/>
    <w:rsid w:val="00A52ABF"/>
    <w:rsid w:val="00A52C11"/>
    <w:rsid w:val="00A52C26"/>
    <w:rsid w:val="00A52C66"/>
    <w:rsid w:val="00A52D25"/>
    <w:rsid w:val="00A52D59"/>
    <w:rsid w:val="00A52D73"/>
    <w:rsid w:val="00A52D9B"/>
    <w:rsid w:val="00A52DDD"/>
    <w:rsid w:val="00A52E06"/>
    <w:rsid w:val="00A52FB3"/>
    <w:rsid w:val="00A5305C"/>
    <w:rsid w:val="00A530C5"/>
    <w:rsid w:val="00A5349E"/>
    <w:rsid w:val="00A534D4"/>
    <w:rsid w:val="00A534ED"/>
    <w:rsid w:val="00A5351F"/>
    <w:rsid w:val="00A5355D"/>
    <w:rsid w:val="00A53571"/>
    <w:rsid w:val="00A535A5"/>
    <w:rsid w:val="00A535B5"/>
    <w:rsid w:val="00A5365C"/>
    <w:rsid w:val="00A536DD"/>
    <w:rsid w:val="00A53769"/>
    <w:rsid w:val="00A5389B"/>
    <w:rsid w:val="00A5395A"/>
    <w:rsid w:val="00A539EE"/>
    <w:rsid w:val="00A53A8F"/>
    <w:rsid w:val="00A53ACF"/>
    <w:rsid w:val="00A53C10"/>
    <w:rsid w:val="00A53C6F"/>
    <w:rsid w:val="00A53C9B"/>
    <w:rsid w:val="00A53F28"/>
    <w:rsid w:val="00A53F60"/>
    <w:rsid w:val="00A5405C"/>
    <w:rsid w:val="00A54099"/>
    <w:rsid w:val="00A5419D"/>
    <w:rsid w:val="00A54376"/>
    <w:rsid w:val="00A54425"/>
    <w:rsid w:val="00A544C2"/>
    <w:rsid w:val="00A5462D"/>
    <w:rsid w:val="00A546CD"/>
    <w:rsid w:val="00A54839"/>
    <w:rsid w:val="00A54A2F"/>
    <w:rsid w:val="00A54A58"/>
    <w:rsid w:val="00A54A74"/>
    <w:rsid w:val="00A54B26"/>
    <w:rsid w:val="00A54BCB"/>
    <w:rsid w:val="00A54CF1"/>
    <w:rsid w:val="00A54D9F"/>
    <w:rsid w:val="00A54DCC"/>
    <w:rsid w:val="00A54DFB"/>
    <w:rsid w:val="00A55062"/>
    <w:rsid w:val="00A55197"/>
    <w:rsid w:val="00A551DA"/>
    <w:rsid w:val="00A552AB"/>
    <w:rsid w:val="00A5532B"/>
    <w:rsid w:val="00A55331"/>
    <w:rsid w:val="00A55356"/>
    <w:rsid w:val="00A55379"/>
    <w:rsid w:val="00A55681"/>
    <w:rsid w:val="00A556CD"/>
    <w:rsid w:val="00A5573C"/>
    <w:rsid w:val="00A55746"/>
    <w:rsid w:val="00A55779"/>
    <w:rsid w:val="00A557C8"/>
    <w:rsid w:val="00A558C7"/>
    <w:rsid w:val="00A55A5B"/>
    <w:rsid w:val="00A55B53"/>
    <w:rsid w:val="00A55C50"/>
    <w:rsid w:val="00A55D80"/>
    <w:rsid w:val="00A55DD9"/>
    <w:rsid w:val="00A55DE4"/>
    <w:rsid w:val="00A55E1E"/>
    <w:rsid w:val="00A55E23"/>
    <w:rsid w:val="00A56068"/>
    <w:rsid w:val="00A56113"/>
    <w:rsid w:val="00A56203"/>
    <w:rsid w:val="00A562F9"/>
    <w:rsid w:val="00A563A9"/>
    <w:rsid w:val="00A5649E"/>
    <w:rsid w:val="00A5656F"/>
    <w:rsid w:val="00A56697"/>
    <w:rsid w:val="00A566CC"/>
    <w:rsid w:val="00A566E5"/>
    <w:rsid w:val="00A567E9"/>
    <w:rsid w:val="00A56995"/>
    <w:rsid w:val="00A56A46"/>
    <w:rsid w:val="00A56D74"/>
    <w:rsid w:val="00A56DEA"/>
    <w:rsid w:val="00A56E10"/>
    <w:rsid w:val="00A56ED8"/>
    <w:rsid w:val="00A56F1A"/>
    <w:rsid w:val="00A56F20"/>
    <w:rsid w:val="00A570BA"/>
    <w:rsid w:val="00A570F7"/>
    <w:rsid w:val="00A57117"/>
    <w:rsid w:val="00A57238"/>
    <w:rsid w:val="00A5727C"/>
    <w:rsid w:val="00A57335"/>
    <w:rsid w:val="00A57449"/>
    <w:rsid w:val="00A574C1"/>
    <w:rsid w:val="00A576C3"/>
    <w:rsid w:val="00A5770B"/>
    <w:rsid w:val="00A57834"/>
    <w:rsid w:val="00A578A1"/>
    <w:rsid w:val="00A57970"/>
    <w:rsid w:val="00A57976"/>
    <w:rsid w:val="00A57A4E"/>
    <w:rsid w:val="00A57A59"/>
    <w:rsid w:val="00A57B04"/>
    <w:rsid w:val="00A57BB2"/>
    <w:rsid w:val="00A57C58"/>
    <w:rsid w:val="00A57C91"/>
    <w:rsid w:val="00A57DDF"/>
    <w:rsid w:val="00A60058"/>
    <w:rsid w:val="00A600C7"/>
    <w:rsid w:val="00A600FD"/>
    <w:rsid w:val="00A601BA"/>
    <w:rsid w:val="00A60242"/>
    <w:rsid w:val="00A6042E"/>
    <w:rsid w:val="00A604DA"/>
    <w:rsid w:val="00A60753"/>
    <w:rsid w:val="00A607A5"/>
    <w:rsid w:val="00A607DA"/>
    <w:rsid w:val="00A608E2"/>
    <w:rsid w:val="00A6094B"/>
    <w:rsid w:val="00A60A58"/>
    <w:rsid w:val="00A60B29"/>
    <w:rsid w:val="00A60C3E"/>
    <w:rsid w:val="00A60F11"/>
    <w:rsid w:val="00A60FA0"/>
    <w:rsid w:val="00A6107D"/>
    <w:rsid w:val="00A61207"/>
    <w:rsid w:val="00A6133A"/>
    <w:rsid w:val="00A61347"/>
    <w:rsid w:val="00A61361"/>
    <w:rsid w:val="00A613E0"/>
    <w:rsid w:val="00A613E6"/>
    <w:rsid w:val="00A6179B"/>
    <w:rsid w:val="00A61802"/>
    <w:rsid w:val="00A61982"/>
    <w:rsid w:val="00A61A79"/>
    <w:rsid w:val="00A61AEA"/>
    <w:rsid w:val="00A61B2B"/>
    <w:rsid w:val="00A61B62"/>
    <w:rsid w:val="00A61BB6"/>
    <w:rsid w:val="00A61DBC"/>
    <w:rsid w:val="00A61DF9"/>
    <w:rsid w:val="00A61E34"/>
    <w:rsid w:val="00A61E57"/>
    <w:rsid w:val="00A61E69"/>
    <w:rsid w:val="00A61EBB"/>
    <w:rsid w:val="00A61F23"/>
    <w:rsid w:val="00A62030"/>
    <w:rsid w:val="00A620F0"/>
    <w:rsid w:val="00A621A8"/>
    <w:rsid w:val="00A62495"/>
    <w:rsid w:val="00A624B0"/>
    <w:rsid w:val="00A624DF"/>
    <w:rsid w:val="00A62570"/>
    <w:rsid w:val="00A625FF"/>
    <w:rsid w:val="00A626C1"/>
    <w:rsid w:val="00A626E5"/>
    <w:rsid w:val="00A626F5"/>
    <w:rsid w:val="00A62720"/>
    <w:rsid w:val="00A62731"/>
    <w:rsid w:val="00A6277D"/>
    <w:rsid w:val="00A628BD"/>
    <w:rsid w:val="00A62900"/>
    <w:rsid w:val="00A629AE"/>
    <w:rsid w:val="00A62A65"/>
    <w:rsid w:val="00A62A96"/>
    <w:rsid w:val="00A62BC5"/>
    <w:rsid w:val="00A62C08"/>
    <w:rsid w:val="00A62CC0"/>
    <w:rsid w:val="00A62E42"/>
    <w:rsid w:val="00A62F4E"/>
    <w:rsid w:val="00A63074"/>
    <w:rsid w:val="00A63124"/>
    <w:rsid w:val="00A6313F"/>
    <w:rsid w:val="00A63151"/>
    <w:rsid w:val="00A632B0"/>
    <w:rsid w:val="00A63362"/>
    <w:rsid w:val="00A63498"/>
    <w:rsid w:val="00A6349D"/>
    <w:rsid w:val="00A63504"/>
    <w:rsid w:val="00A635B2"/>
    <w:rsid w:val="00A63608"/>
    <w:rsid w:val="00A63673"/>
    <w:rsid w:val="00A63A0E"/>
    <w:rsid w:val="00A63D22"/>
    <w:rsid w:val="00A63DE7"/>
    <w:rsid w:val="00A63DF4"/>
    <w:rsid w:val="00A63E4F"/>
    <w:rsid w:val="00A63E73"/>
    <w:rsid w:val="00A63F43"/>
    <w:rsid w:val="00A6406A"/>
    <w:rsid w:val="00A640EA"/>
    <w:rsid w:val="00A64218"/>
    <w:rsid w:val="00A64315"/>
    <w:rsid w:val="00A64720"/>
    <w:rsid w:val="00A6485E"/>
    <w:rsid w:val="00A64971"/>
    <w:rsid w:val="00A64BFF"/>
    <w:rsid w:val="00A64C32"/>
    <w:rsid w:val="00A64CC8"/>
    <w:rsid w:val="00A64D1E"/>
    <w:rsid w:val="00A64D54"/>
    <w:rsid w:val="00A64DED"/>
    <w:rsid w:val="00A64FA1"/>
    <w:rsid w:val="00A64FE8"/>
    <w:rsid w:val="00A64FF0"/>
    <w:rsid w:val="00A65062"/>
    <w:rsid w:val="00A652A0"/>
    <w:rsid w:val="00A652CA"/>
    <w:rsid w:val="00A65304"/>
    <w:rsid w:val="00A65357"/>
    <w:rsid w:val="00A654CC"/>
    <w:rsid w:val="00A654E2"/>
    <w:rsid w:val="00A65588"/>
    <w:rsid w:val="00A655AD"/>
    <w:rsid w:val="00A655D8"/>
    <w:rsid w:val="00A657CC"/>
    <w:rsid w:val="00A657D0"/>
    <w:rsid w:val="00A657F3"/>
    <w:rsid w:val="00A6589D"/>
    <w:rsid w:val="00A658B1"/>
    <w:rsid w:val="00A658CD"/>
    <w:rsid w:val="00A65A2F"/>
    <w:rsid w:val="00A65BAC"/>
    <w:rsid w:val="00A65CA6"/>
    <w:rsid w:val="00A65CCE"/>
    <w:rsid w:val="00A65E8C"/>
    <w:rsid w:val="00A65F2A"/>
    <w:rsid w:val="00A65F49"/>
    <w:rsid w:val="00A65FAC"/>
    <w:rsid w:val="00A65FC5"/>
    <w:rsid w:val="00A661A7"/>
    <w:rsid w:val="00A663B0"/>
    <w:rsid w:val="00A66488"/>
    <w:rsid w:val="00A66610"/>
    <w:rsid w:val="00A6665C"/>
    <w:rsid w:val="00A6665D"/>
    <w:rsid w:val="00A6673D"/>
    <w:rsid w:val="00A66896"/>
    <w:rsid w:val="00A668A2"/>
    <w:rsid w:val="00A66A66"/>
    <w:rsid w:val="00A66A9C"/>
    <w:rsid w:val="00A66B76"/>
    <w:rsid w:val="00A66D53"/>
    <w:rsid w:val="00A66D5B"/>
    <w:rsid w:val="00A66EBD"/>
    <w:rsid w:val="00A67112"/>
    <w:rsid w:val="00A671DD"/>
    <w:rsid w:val="00A671E1"/>
    <w:rsid w:val="00A67206"/>
    <w:rsid w:val="00A67251"/>
    <w:rsid w:val="00A6731D"/>
    <w:rsid w:val="00A6734B"/>
    <w:rsid w:val="00A6735D"/>
    <w:rsid w:val="00A674E2"/>
    <w:rsid w:val="00A675D4"/>
    <w:rsid w:val="00A67644"/>
    <w:rsid w:val="00A67681"/>
    <w:rsid w:val="00A676D8"/>
    <w:rsid w:val="00A67754"/>
    <w:rsid w:val="00A677A9"/>
    <w:rsid w:val="00A677D3"/>
    <w:rsid w:val="00A677DE"/>
    <w:rsid w:val="00A67813"/>
    <w:rsid w:val="00A678C0"/>
    <w:rsid w:val="00A678FC"/>
    <w:rsid w:val="00A67904"/>
    <w:rsid w:val="00A6794E"/>
    <w:rsid w:val="00A67952"/>
    <w:rsid w:val="00A679D1"/>
    <w:rsid w:val="00A67AE8"/>
    <w:rsid w:val="00A67CBD"/>
    <w:rsid w:val="00A67CFF"/>
    <w:rsid w:val="00A67D04"/>
    <w:rsid w:val="00A67E01"/>
    <w:rsid w:val="00A67EC8"/>
    <w:rsid w:val="00A700F0"/>
    <w:rsid w:val="00A701ED"/>
    <w:rsid w:val="00A70449"/>
    <w:rsid w:val="00A704CF"/>
    <w:rsid w:val="00A70521"/>
    <w:rsid w:val="00A7064E"/>
    <w:rsid w:val="00A70712"/>
    <w:rsid w:val="00A7072C"/>
    <w:rsid w:val="00A70834"/>
    <w:rsid w:val="00A70891"/>
    <w:rsid w:val="00A708D3"/>
    <w:rsid w:val="00A709B6"/>
    <w:rsid w:val="00A709D0"/>
    <w:rsid w:val="00A70BBF"/>
    <w:rsid w:val="00A70D0F"/>
    <w:rsid w:val="00A70D17"/>
    <w:rsid w:val="00A70DBC"/>
    <w:rsid w:val="00A70DC7"/>
    <w:rsid w:val="00A71000"/>
    <w:rsid w:val="00A7103B"/>
    <w:rsid w:val="00A710E6"/>
    <w:rsid w:val="00A71139"/>
    <w:rsid w:val="00A7114B"/>
    <w:rsid w:val="00A711F4"/>
    <w:rsid w:val="00A71205"/>
    <w:rsid w:val="00A71212"/>
    <w:rsid w:val="00A7121A"/>
    <w:rsid w:val="00A71236"/>
    <w:rsid w:val="00A7129B"/>
    <w:rsid w:val="00A71303"/>
    <w:rsid w:val="00A7138D"/>
    <w:rsid w:val="00A714C0"/>
    <w:rsid w:val="00A714FF"/>
    <w:rsid w:val="00A716D4"/>
    <w:rsid w:val="00A716D6"/>
    <w:rsid w:val="00A71783"/>
    <w:rsid w:val="00A71811"/>
    <w:rsid w:val="00A71875"/>
    <w:rsid w:val="00A71930"/>
    <w:rsid w:val="00A71939"/>
    <w:rsid w:val="00A71A44"/>
    <w:rsid w:val="00A71ABB"/>
    <w:rsid w:val="00A71B2E"/>
    <w:rsid w:val="00A71BCF"/>
    <w:rsid w:val="00A71BF1"/>
    <w:rsid w:val="00A71CDD"/>
    <w:rsid w:val="00A71DB3"/>
    <w:rsid w:val="00A71DE1"/>
    <w:rsid w:val="00A720CF"/>
    <w:rsid w:val="00A721C0"/>
    <w:rsid w:val="00A72281"/>
    <w:rsid w:val="00A722CB"/>
    <w:rsid w:val="00A7234C"/>
    <w:rsid w:val="00A72356"/>
    <w:rsid w:val="00A72366"/>
    <w:rsid w:val="00A72371"/>
    <w:rsid w:val="00A7257E"/>
    <w:rsid w:val="00A72647"/>
    <w:rsid w:val="00A72680"/>
    <w:rsid w:val="00A7272F"/>
    <w:rsid w:val="00A72775"/>
    <w:rsid w:val="00A727EA"/>
    <w:rsid w:val="00A72810"/>
    <w:rsid w:val="00A728D7"/>
    <w:rsid w:val="00A729B7"/>
    <w:rsid w:val="00A72A7F"/>
    <w:rsid w:val="00A72AF6"/>
    <w:rsid w:val="00A72CDF"/>
    <w:rsid w:val="00A72F20"/>
    <w:rsid w:val="00A73176"/>
    <w:rsid w:val="00A73191"/>
    <w:rsid w:val="00A731D8"/>
    <w:rsid w:val="00A731E7"/>
    <w:rsid w:val="00A73209"/>
    <w:rsid w:val="00A7321D"/>
    <w:rsid w:val="00A7354F"/>
    <w:rsid w:val="00A7359E"/>
    <w:rsid w:val="00A73601"/>
    <w:rsid w:val="00A737CB"/>
    <w:rsid w:val="00A738CD"/>
    <w:rsid w:val="00A73952"/>
    <w:rsid w:val="00A73965"/>
    <w:rsid w:val="00A739B7"/>
    <w:rsid w:val="00A739C2"/>
    <w:rsid w:val="00A739D5"/>
    <w:rsid w:val="00A739D7"/>
    <w:rsid w:val="00A73B76"/>
    <w:rsid w:val="00A73BCB"/>
    <w:rsid w:val="00A73BF7"/>
    <w:rsid w:val="00A73C11"/>
    <w:rsid w:val="00A73C30"/>
    <w:rsid w:val="00A73D64"/>
    <w:rsid w:val="00A73EF3"/>
    <w:rsid w:val="00A73F6E"/>
    <w:rsid w:val="00A73FD8"/>
    <w:rsid w:val="00A74032"/>
    <w:rsid w:val="00A740E1"/>
    <w:rsid w:val="00A74273"/>
    <w:rsid w:val="00A74350"/>
    <w:rsid w:val="00A7445D"/>
    <w:rsid w:val="00A745AB"/>
    <w:rsid w:val="00A745C0"/>
    <w:rsid w:val="00A746CF"/>
    <w:rsid w:val="00A74817"/>
    <w:rsid w:val="00A749B2"/>
    <w:rsid w:val="00A74A75"/>
    <w:rsid w:val="00A74BB7"/>
    <w:rsid w:val="00A74BC3"/>
    <w:rsid w:val="00A74D90"/>
    <w:rsid w:val="00A74F12"/>
    <w:rsid w:val="00A74F29"/>
    <w:rsid w:val="00A75058"/>
    <w:rsid w:val="00A75064"/>
    <w:rsid w:val="00A75156"/>
    <w:rsid w:val="00A75183"/>
    <w:rsid w:val="00A75197"/>
    <w:rsid w:val="00A75216"/>
    <w:rsid w:val="00A752FF"/>
    <w:rsid w:val="00A753A0"/>
    <w:rsid w:val="00A75529"/>
    <w:rsid w:val="00A75695"/>
    <w:rsid w:val="00A756B1"/>
    <w:rsid w:val="00A756DC"/>
    <w:rsid w:val="00A758E3"/>
    <w:rsid w:val="00A758EE"/>
    <w:rsid w:val="00A759A2"/>
    <w:rsid w:val="00A75A32"/>
    <w:rsid w:val="00A75A43"/>
    <w:rsid w:val="00A75A82"/>
    <w:rsid w:val="00A75AB0"/>
    <w:rsid w:val="00A75AD6"/>
    <w:rsid w:val="00A75B02"/>
    <w:rsid w:val="00A75BF2"/>
    <w:rsid w:val="00A75C66"/>
    <w:rsid w:val="00A75D04"/>
    <w:rsid w:val="00A75D1B"/>
    <w:rsid w:val="00A75E76"/>
    <w:rsid w:val="00A75E87"/>
    <w:rsid w:val="00A75ED3"/>
    <w:rsid w:val="00A75F14"/>
    <w:rsid w:val="00A75F4A"/>
    <w:rsid w:val="00A75F6C"/>
    <w:rsid w:val="00A76010"/>
    <w:rsid w:val="00A76081"/>
    <w:rsid w:val="00A7613D"/>
    <w:rsid w:val="00A76145"/>
    <w:rsid w:val="00A76152"/>
    <w:rsid w:val="00A76159"/>
    <w:rsid w:val="00A762BC"/>
    <w:rsid w:val="00A7640C"/>
    <w:rsid w:val="00A7645A"/>
    <w:rsid w:val="00A764B8"/>
    <w:rsid w:val="00A764CF"/>
    <w:rsid w:val="00A7654F"/>
    <w:rsid w:val="00A76576"/>
    <w:rsid w:val="00A76662"/>
    <w:rsid w:val="00A7676A"/>
    <w:rsid w:val="00A76778"/>
    <w:rsid w:val="00A76779"/>
    <w:rsid w:val="00A767BB"/>
    <w:rsid w:val="00A76814"/>
    <w:rsid w:val="00A768E5"/>
    <w:rsid w:val="00A7690F"/>
    <w:rsid w:val="00A76976"/>
    <w:rsid w:val="00A769E4"/>
    <w:rsid w:val="00A76A00"/>
    <w:rsid w:val="00A76A20"/>
    <w:rsid w:val="00A76A7E"/>
    <w:rsid w:val="00A76AF1"/>
    <w:rsid w:val="00A76C34"/>
    <w:rsid w:val="00A76CFF"/>
    <w:rsid w:val="00A76D37"/>
    <w:rsid w:val="00A7717C"/>
    <w:rsid w:val="00A771EA"/>
    <w:rsid w:val="00A7722F"/>
    <w:rsid w:val="00A77274"/>
    <w:rsid w:val="00A77317"/>
    <w:rsid w:val="00A773E2"/>
    <w:rsid w:val="00A774E0"/>
    <w:rsid w:val="00A774EA"/>
    <w:rsid w:val="00A775C5"/>
    <w:rsid w:val="00A7768B"/>
    <w:rsid w:val="00A77695"/>
    <w:rsid w:val="00A776EA"/>
    <w:rsid w:val="00A77785"/>
    <w:rsid w:val="00A7789D"/>
    <w:rsid w:val="00A778FD"/>
    <w:rsid w:val="00A77917"/>
    <w:rsid w:val="00A77940"/>
    <w:rsid w:val="00A77A5A"/>
    <w:rsid w:val="00A77B02"/>
    <w:rsid w:val="00A77B7A"/>
    <w:rsid w:val="00A77C16"/>
    <w:rsid w:val="00A77D5E"/>
    <w:rsid w:val="00A77DE0"/>
    <w:rsid w:val="00A77E20"/>
    <w:rsid w:val="00A77F6B"/>
    <w:rsid w:val="00A77FE6"/>
    <w:rsid w:val="00A77FF8"/>
    <w:rsid w:val="00A80106"/>
    <w:rsid w:val="00A8012A"/>
    <w:rsid w:val="00A80141"/>
    <w:rsid w:val="00A8015A"/>
    <w:rsid w:val="00A8017B"/>
    <w:rsid w:val="00A80250"/>
    <w:rsid w:val="00A8032E"/>
    <w:rsid w:val="00A803D0"/>
    <w:rsid w:val="00A804BC"/>
    <w:rsid w:val="00A804E0"/>
    <w:rsid w:val="00A80523"/>
    <w:rsid w:val="00A805B8"/>
    <w:rsid w:val="00A805CA"/>
    <w:rsid w:val="00A805D7"/>
    <w:rsid w:val="00A806F2"/>
    <w:rsid w:val="00A807D0"/>
    <w:rsid w:val="00A80810"/>
    <w:rsid w:val="00A8081D"/>
    <w:rsid w:val="00A808EB"/>
    <w:rsid w:val="00A80917"/>
    <w:rsid w:val="00A80964"/>
    <w:rsid w:val="00A80A18"/>
    <w:rsid w:val="00A80B5D"/>
    <w:rsid w:val="00A80C4B"/>
    <w:rsid w:val="00A8106A"/>
    <w:rsid w:val="00A810B4"/>
    <w:rsid w:val="00A810BF"/>
    <w:rsid w:val="00A81162"/>
    <w:rsid w:val="00A811DE"/>
    <w:rsid w:val="00A81236"/>
    <w:rsid w:val="00A81292"/>
    <w:rsid w:val="00A812DC"/>
    <w:rsid w:val="00A812E9"/>
    <w:rsid w:val="00A8145D"/>
    <w:rsid w:val="00A81627"/>
    <w:rsid w:val="00A817CD"/>
    <w:rsid w:val="00A817DA"/>
    <w:rsid w:val="00A8187C"/>
    <w:rsid w:val="00A818FE"/>
    <w:rsid w:val="00A819E7"/>
    <w:rsid w:val="00A819FF"/>
    <w:rsid w:val="00A81A5B"/>
    <w:rsid w:val="00A81A6C"/>
    <w:rsid w:val="00A81B3C"/>
    <w:rsid w:val="00A81BF4"/>
    <w:rsid w:val="00A81DEB"/>
    <w:rsid w:val="00A81E2A"/>
    <w:rsid w:val="00A81E8D"/>
    <w:rsid w:val="00A81ED5"/>
    <w:rsid w:val="00A81F25"/>
    <w:rsid w:val="00A81F7E"/>
    <w:rsid w:val="00A82018"/>
    <w:rsid w:val="00A8207F"/>
    <w:rsid w:val="00A820B7"/>
    <w:rsid w:val="00A8212C"/>
    <w:rsid w:val="00A82176"/>
    <w:rsid w:val="00A821BD"/>
    <w:rsid w:val="00A8225C"/>
    <w:rsid w:val="00A8229B"/>
    <w:rsid w:val="00A8233F"/>
    <w:rsid w:val="00A82351"/>
    <w:rsid w:val="00A82433"/>
    <w:rsid w:val="00A824E3"/>
    <w:rsid w:val="00A82504"/>
    <w:rsid w:val="00A82522"/>
    <w:rsid w:val="00A8253A"/>
    <w:rsid w:val="00A8262E"/>
    <w:rsid w:val="00A82636"/>
    <w:rsid w:val="00A82653"/>
    <w:rsid w:val="00A8266A"/>
    <w:rsid w:val="00A82697"/>
    <w:rsid w:val="00A82732"/>
    <w:rsid w:val="00A82746"/>
    <w:rsid w:val="00A82776"/>
    <w:rsid w:val="00A828A6"/>
    <w:rsid w:val="00A828CE"/>
    <w:rsid w:val="00A82902"/>
    <w:rsid w:val="00A82A5A"/>
    <w:rsid w:val="00A82B0B"/>
    <w:rsid w:val="00A82B11"/>
    <w:rsid w:val="00A82BDF"/>
    <w:rsid w:val="00A82C65"/>
    <w:rsid w:val="00A82C81"/>
    <w:rsid w:val="00A82E3A"/>
    <w:rsid w:val="00A82E9A"/>
    <w:rsid w:val="00A82F1A"/>
    <w:rsid w:val="00A82FF6"/>
    <w:rsid w:val="00A82FFF"/>
    <w:rsid w:val="00A8303E"/>
    <w:rsid w:val="00A8310A"/>
    <w:rsid w:val="00A83173"/>
    <w:rsid w:val="00A833DC"/>
    <w:rsid w:val="00A83490"/>
    <w:rsid w:val="00A83585"/>
    <w:rsid w:val="00A83662"/>
    <w:rsid w:val="00A83665"/>
    <w:rsid w:val="00A8367D"/>
    <w:rsid w:val="00A83901"/>
    <w:rsid w:val="00A83B88"/>
    <w:rsid w:val="00A83BAC"/>
    <w:rsid w:val="00A83C19"/>
    <w:rsid w:val="00A83C32"/>
    <w:rsid w:val="00A83CC2"/>
    <w:rsid w:val="00A83CCD"/>
    <w:rsid w:val="00A83D31"/>
    <w:rsid w:val="00A83E25"/>
    <w:rsid w:val="00A83F60"/>
    <w:rsid w:val="00A83FBA"/>
    <w:rsid w:val="00A84018"/>
    <w:rsid w:val="00A84032"/>
    <w:rsid w:val="00A8418A"/>
    <w:rsid w:val="00A8437E"/>
    <w:rsid w:val="00A843A9"/>
    <w:rsid w:val="00A84452"/>
    <w:rsid w:val="00A8445E"/>
    <w:rsid w:val="00A84476"/>
    <w:rsid w:val="00A844D2"/>
    <w:rsid w:val="00A844F5"/>
    <w:rsid w:val="00A84550"/>
    <w:rsid w:val="00A8467F"/>
    <w:rsid w:val="00A84825"/>
    <w:rsid w:val="00A84937"/>
    <w:rsid w:val="00A8494F"/>
    <w:rsid w:val="00A84ABD"/>
    <w:rsid w:val="00A84AC9"/>
    <w:rsid w:val="00A84B10"/>
    <w:rsid w:val="00A84BDE"/>
    <w:rsid w:val="00A84C35"/>
    <w:rsid w:val="00A84D0C"/>
    <w:rsid w:val="00A84DA2"/>
    <w:rsid w:val="00A84E0A"/>
    <w:rsid w:val="00A84E13"/>
    <w:rsid w:val="00A84ECD"/>
    <w:rsid w:val="00A84ED2"/>
    <w:rsid w:val="00A84FE1"/>
    <w:rsid w:val="00A850A2"/>
    <w:rsid w:val="00A85162"/>
    <w:rsid w:val="00A85399"/>
    <w:rsid w:val="00A853F9"/>
    <w:rsid w:val="00A85404"/>
    <w:rsid w:val="00A85544"/>
    <w:rsid w:val="00A8559E"/>
    <w:rsid w:val="00A85767"/>
    <w:rsid w:val="00A85775"/>
    <w:rsid w:val="00A857DD"/>
    <w:rsid w:val="00A85851"/>
    <w:rsid w:val="00A858C1"/>
    <w:rsid w:val="00A859B4"/>
    <w:rsid w:val="00A85A56"/>
    <w:rsid w:val="00A85B72"/>
    <w:rsid w:val="00A85BCE"/>
    <w:rsid w:val="00A85CA3"/>
    <w:rsid w:val="00A85CDC"/>
    <w:rsid w:val="00A85D71"/>
    <w:rsid w:val="00A85F8F"/>
    <w:rsid w:val="00A860B5"/>
    <w:rsid w:val="00A86193"/>
    <w:rsid w:val="00A861FB"/>
    <w:rsid w:val="00A86249"/>
    <w:rsid w:val="00A862BB"/>
    <w:rsid w:val="00A8636B"/>
    <w:rsid w:val="00A8637F"/>
    <w:rsid w:val="00A864C4"/>
    <w:rsid w:val="00A864DC"/>
    <w:rsid w:val="00A8663B"/>
    <w:rsid w:val="00A866CE"/>
    <w:rsid w:val="00A8676E"/>
    <w:rsid w:val="00A867AD"/>
    <w:rsid w:val="00A86866"/>
    <w:rsid w:val="00A868A6"/>
    <w:rsid w:val="00A868AA"/>
    <w:rsid w:val="00A868B2"/>
    <w:rsid w:val="00A869BD"/>
    <w:rsid w:val="00A86A20"/>
    <w:rsid w:val="00A86AA9"/>
    <w:rsid w:val="00A86B54"/>
    <w:rsid w:val="00A86C89"/>
    <w:rsid w:val="00A86E76"/>
    <w:rsid w:val="00A86E81"/>
    <w:rsid w:val="00A86F3B"/>
    <w:rsid w:val="00A86F55"/>
    <w:rsid w:val="00A87124"/>
    <w:rsid w:val="00A87133"/>
    <w:rsid w:val="00A871C3"/>
    <w:rsid w:val="00A87212"/>
    <w:rsid w:val="00A87276"/>
    <w:rsid w:val="00A87463"/>
    <w:rsid w:val="00A87479"/>
    <w:rsid w:val="00A87485"/>
    <w:rsid w:val="00A87496"/>
    <w:rsid w:val="00A874E5"/>
    <w:rsid w:val="00A87537"/>
    <w:rsid w:val="00A875B7"/>
    <w:rsid w:val="00A875BE"/>
    <w:rsid w:val="00A876E1"/>
    <w:rsid w:val="00A8772B"/>
    <w:rsid w:val="00A877D8"/>
    <w:rsid w:val="00A87842"/>
    <w:rsid w:val="00A879BE"/>
    <w:rsid w:val="00A87A37"/>
    <w:rsid w:val="00A87AB3"/>
    <w:rsid w:val="00A87B36"/>
    <w:rsid w:val="00A87BE6"/>
    <w:rsid w:val="00A87C60"/>
    <w:rsid w:val="00A87CB0"/>
    <w:rsid w:val="00A87CDC"/>
    <w:rsid w:val="00A87EB3"/>
    <w:rsid w:val="00A87FB4"/>
    <w:rsid w:val="00A900FB"/>
    <w:rsid w:val="00A90137"/>
    <w:rsid w:val="00A90325"/>
    <w:rsid w:val="00A903FE"/>
    <w:rsid w:val="00A9056A"/>
    <w:rsid w:val="00A906A0"/>
    <w:rsid w:val="00A90817"/>
    <w:rsid w:val="00A90878"/>
    <w:rsid w:val="00A908CF"/>
    <w:rsid w:val="00A90929"/>
    <w:rsid w:val="00A90955"/>
    <w:rsid w:val="00A90994"/>
    <w:rsid w:val="00A90A24"/>
    <w:rsid w:val="00A90AD0"/>
    <w:rsid w:val="00A90B67"/>
    <w:rsid w:val="00A90C71"/>
    <w:rsid w:val="00A90CDA"/>
    <w:rsid w:val="00A90E6C"/>
    <w:rsid w:val="00A90E9F"/>
    <w:rsid w:val="00A910D0"/>
    <w:rsid w:val="00A910E9"/>
    <w:rsid w:val="00A912C3"/>
    <w:rsid w:val="00A91314"/>
    <w:rsid w:val="00A91495"/>
    <w:rsid w:val="00A914C6"/>
    <w:rsid w:val="00A9151B"/>
    <w:rsid w:val="00A915F6"/>
    <w:rsid w:val="00A91615"/>
    <w:rsid w:val="00A916A8"/>
    <w:rsid w:val="00A91853"/>
    <w:rsid w:val="00A9198E"/>
    <w:rsid w:val="00A91BB6"/>
    <w:rsid w:val="00A91C8A"/>
    <w:rsid w:val="00A91CB7"/>
    <w:rsid w:val="00A91E63"/>
    <w:rsid w:val="00A91F76"/>
    <w:rsid w:val="00A9202E"/>
    <w:rsid w:val="00A92035"/>
    <w:rsid w:val="00A92046"/>
    <w:rsid w:val="00A92056"/>
    <w:rsid w:val="00A92110"/>
    <w:rsid w:val="00A92185"/>
    <w:rsid w:val="00A9221D"/>
    <w:rsid w:val="00A92311"/>
    <w:rsid w:val="00A9235C"/>
    <w:rsid w:val="00A9248D"/>
    <w:rsid w:val="00A9251A"/>
    <w:rsid w:val="00A92601"/>
    <w:rsid w:val="00A929BB"/>
    <w:rsid w:val="00A92AB4"/>
    <w:rsid w:val="00A92B7B"/>
    <w:rsid w:val="00A92B80"/>
    <w:rsid w:val="00A92CFB"/>
    <w:rsid w:val="00A92E1B"/>
    <w:rsid w:val="00A92FD6"/>
    <w:rsid w:val="00A93074"/>
    <w:rsid w:val="00A93152"/>
    <w:rsid w:val="00A934C9"/>
    <w:rsid w:val="00A9363C"/>
    <w:rsid w:val="00A9372C"/>
    <w:rsid w:val="00A93784"/>
    <w:rsid w:val="00A9378A"/>
    <w:rsid w:val="00A937C4"/>
    <w:rsid w:val="00A93822"/>
    <w:rsid w:val="00A93978"/>
    <w:rsid w:val="00A939A8"/>
    <w:rsid w:val="00A93B6F"/>
    <w:rsid w:val="00A93C5C"/>
    <w:rsid w:val="00A93DAE"/>
    <w:rsid w:val="00A93E4D"/>
    <w:rsid w:val="00A93E72"/>
    <w:rsid w:val="00A93EC4"/>
    <w:rsid w:val="00A93EF4"/>
    <w:rsid w:val="00A941D9"/>
    <w:rsid w:val="00A944D0"/>
    <w:rsid w:val="00A9451E"/>
    <w:rsid w:val="00A94548"/>
    <w:rsid w:val="00A945D8"/>
    <w:rsid w:val="00A946D6"/>
    <w:rsid w:val="00A94707"/>
    <w:rsid w:val="00A9477B"/>
    <w:rsid w:val="00A947A2"/>
    <w:rsid w:val="00A94836"/>
    <w:rsid w:val="00A94876"/>
    <w:rsid w:val="00A9491C"/>
    <w:rsid w:val="00A94957"/>
    <w:rsid w:val="00A94990"/>
    <w:rsid w:val="00A949D8"/>
    <w:rsid w:val="00A94B4A"/>
    <w:rsid w:val="00A94B91"/>
    <w:rsid w:val="00A94BFE"/>
    <w:rsid w:val="00A94C61"/>
    <w:rsid w:val="00A94ECC"/>
    <w:rsid w:val="00A950F6"/>
    <w:rsid w:val="00A95197"/>
    <w:rsid w:val="00A95286"/>
    <w:rsid w:val="00A95294"/>
    <w:rsid w:val="00A95371"/>
    <w:rsid w:val="00A953D3"/>
    <w:rsid w:val="00A95444"/>
    <w:rsid w:val="00A95486"/>
    <w:rsid w:val="00A956F1"/>
    <w:rsid w:val="00A95740"/>
    <w:rsid w:val="00A95818"/>
    <w:rsid w:val="00A95858"/>
    <w:rsid w:val="00A95BE6"/>
    <w:rsid w:val="00A95C6B"/>
    <w:rsid w:val="00A95C7A"/>
    <w:rsid w:val="00A95CB2"/>
    <w:rsid w:val="00A95D46"/>
    <w:rsid w:val="00A95DE7"/>
    <w:rsid w:val="00A961E9"/>
    <w:rsid w:val="00A9623A"/>
    <w:rsid w:val="00A96243"/>
    <w:rsid w:val="00A96251"/>
    <w:rsid w:val="00A96255"/>
    <w:rsid w:val="00A96280"/>
    <w:rsid w:val="00A962CB"/>
    <w:rsid w:val="00A9633C"/>
    <w:rsid w:val="00A964C0"/>
    <w:rsid w:val="00A96652"/>
    <w:rsid w:val="00A966FA"/>
    <w:rsid w:val="00A967BB"/>
    <w:rsid w:val="00A9682D"/>
    <w:rsid w:val="00A96980"/>
    <w:rsid w:val="00A969F4"/>
    <w:rsid w:val="00A96A17"/>
    <w:rsid w:val="00A96B31"/>
    <w:rsid w:val="00A96C29"/>
    <w:rsid w:val="00A96C75"/>
    <w:rsid w:val="00A96DA7"/>
    <w:rsid w:val="00A97040"/>
    <w:rsid w:val="00A97100"/>
    <w:rsid w:val="00A97186"/>
    <w:rsid w:val="00A9719B"/>
    <w:rsid w:val="00A9725B"/>
    <w:rsid w:val="00A972B2"/>
    <w:rsid w:val="00A972BE"/>
    <w:rsid w:val="00A97409"/>
    <w:rsid w:val="00A97536"/>
    <w:rsid w:val="00A9764C"/>
    <w:rsid w:val="00A97722"/>
    <w:rsid w:val="00A97761"/>
    <w:rsid w:val="00A977B5"/>
    <w:rsid w:val="00A978BF"/>
    <w:rsid w:val="00A978D6"/>
    <w:rsid w:val="00A97944"/>
    <w:rsid w:val="00A97964"/>
    <w:rsid w:val="00A9798C"/>
    <w:rsid w:val="00A97C2A"/>
    <w:rsid w:val="00A97CE5"/>
    <w:rsid w:val="00A97D74"/>
    <w:rsid w:val="00A97EFB"/>
    <w:rsid w:val="00A97F27"/>
    <w:rsid w:val="00A97FE5"/>
    <w:rsid w:val="00AA00E8"/>
    <w:rsid w:val="00AA015B"/>
    <w:rsid w:val="00AA018F"/>
    <w:rsid w:val="00AA027E"/>
    <w:rsid w:val="00AA047B"/>
    <w:rsid w:val="00AA0493"/>
    <w:rsid w:val="00AA04C6"/>
    <w:rsid w:val="00AA0643"/>
    <w:rsid w:val="00AA0833"/>
    <w:rsid w:val="00AA0879"/>
    <w:rsid w:val="00AA0A21"/>
    <w:rsid w:val="00AA0ADD"/>
    <w:rsid w:val="00AA0C8E"/>
    <w:rsid w:val="00AA0D49"/>
    <w:rsid w:val="00AA0D53"/>
    <w:rsid w:val="00AA0EAB"/>
    <w:rsid w:val="00AA0FC5"/>
    <w:rsid w:val="00AA1002"/>
    <w:rsid w:val="00AA1019"/>
    <w:rsid w:val="00AA108E"/>
    <w:rsid w:val="00AA1235"/>
    <w:rsid w:val="00AA1337"/>
    <w:rsid w:val="00AA1363"/>
    <w:rsid w:val="00AA1443"/>
    <w:rsid w:val="00AA14A6"/>
    <w:rsid w:val="00AA14AE"/>
    <w:rsid w:val="00AA14F5"/>
    <w:rsid w:val="00AA1549"/>
    <w:rsid w:val="00AA15C0"/>
    <w:rsid w:val="00AA15F3"/>
    <w:rsid w:val="00AA17A9"/>
    <w:rsid w:val="00AA1855"/>
    <w:rsid w:val="00AA186A"/>
    <w:rsid w:val="00AA18C4"/>
    <w:rsid w:val="00AA19C9"/>
    <w:rsid w:val="00AA1A45"/>
    <w:rsid w:val="00AA1B80"/>
    <w:rsid w:val="00AA1BA9"/>
    <w:rsid w:val="00AA1BB7"/>
    <w:rsid w:val="00AA1D2F"/>
    <w:rsid w:val="00AA1E39"/>
    <w:rsid w:val="00AA1EF8"/>
    <w:rsid w:val="00AA1F0B"/>
    <w:rsid w:val="00AA20E1"/>
    <w:rsid w:val="00AA2167"/>
    <w:rsid w:val="00AA234A"/>
    <w:rsid w:val="00AA236C"/>
    <w:rsid w:val="00AA254B"/>
    <w:rsid w:val="00AA26E2"/>
    <w:rsid w:val="00AA280A"/>
    <w:rsid w:val="00AA28F8"/>
    <w:rsid w:val="00AA29E3"/>
    <w:rsid w:val="00AA2B11"/>
    <w:rsid w:val="00AA2BDF"/>
    <w:rsid w:val="00AA2E18"/>
    <w:rsid w:val="00AA3168"/>
    <w:rsid w:val="00AA33CC"/>
    <w:rsid w:val="00AA345E"/>
    <w:rsid w:val="00AA36CE"/>
    <w:rsid w:val="00AA3885"/>
    <w:rsid w:val="00AA390E"/>
    <w:rsid w:val="00AA3947"/>
    <w:rsid w:val="00AA3A75"/>
    <w:rsid w:val="00AA3A7C"/>
    <w:rsid w:val="00AA3BEB"/>
    <w:rsid w:val="00AA3C3D"/>
    <w:rsid w:val="00AA3C7F"/>
    <w:rsid w:val="00AA3D4A"/>
    <w:rsid w:val="00AA3D5C"/>
    <w:rsid w:val="00AA3E4C"/>
    <w:rsid w:val="00AA3F09"/>
    <w:rsid w:val="00AA401A"/>
    <w:rsid w:val="00AA40B5"/>
    <w:rsid w:val="00AA4198"/>
    <w:rsid w:val="00AA41C9"/>
    <w:rsid w:val="00AA4558"/>
    <w:rsid w:val="00AA4576"/>
    <w:rsid w:val="00AA457B"/>
    <w:rsid w:val="00AA45B4"/>
    <w:rsid w:val="00AA465F"/>
    <w:rsid w:val="00AA46C6"/>
    <w:rsid w:val="00AA46CE"/>
    <w:rsid w:val="00AA46EE"/>
    <w:rsid w:val="00AA4703"/>
    <w:rsid w:val="00AA47CF"/>
    <w:rsid w:val="00AA486F"/>
    <w:rsid w:val="00AA48F5"/>
    <w:rsid w:val="00AA4B00"/>
    <w:rsid w:val="00AA4B26"/>
    <w:rsid w:val="00AA4B48"/>
    <w:rsid w:val="00AA4BAE"/>
    <w:rsid w:val="00AA4BCA"/>
    <w:rsid w:val="00AA4C46"/>
    <w:rsid w:val="00AA4CFB"/>
    <w:rsid w:val="00AA4D3A"/>
    <w:rsid w:val="00AA4D90"/>
    <w:rsid w:val="00AA4F42"/>
    <w:rsid w:val="00AA4F90"/>
    <w:rsid w:val="00AA505F"/>
    <w:rsid w:val="00AA5070"/>
    <w:rsid w:val="00AA5138"/>
    <w:rsid w:val="00AA51B4"/>
    <w:rsid w:val="00AA52B2"/>
    <w:rsid w:val="00AA532A"/>
    <w:rsid w:val="00AA544D"/>
    <w:rsid w:val="00AA544F"/>
    <w:rsid w:val="00AA5509"/>
    <w:rsid w:val="00AA557C"/>
    <w:rsid w:val="00AA576F"/>
    <w:rsid w:val="00AA5805"/>
    <w:rsid w:val="00AA5BA0"/>
    <w:rsid w:val="00AA5C21"/>
    <w:rsid w:val="00AA5D28"/>
    <w:rsid w:val="00AA5DC9"/>
    <w:rsid w:val="00AA5DDF"/>
    <w:rsid w:val="00AA5E3F"/>
    <w:rsid w:val="00AA5EE4"/>
    <w:rsid w:val="00AA60C6"/>
    <w:rsid w:val="00AA631B"/>
    <w:rsid w:val="00AA6383"/>
    <w:rsid w:val="00AA63D6"/>
    <w:rsid w:val="00AA64A1"/>
    <w:rsid w:val="00AA64CF"/>
    <w:rsid w:val="00AA6508"/>
    <w:rsid w:val="00AA66AF"/>
    <w:rsid w:val="00AA66F9"/>
    <w:rsid w:val="00AA671C"/>
    <w:rsid w:val="00AA6747"/>
    <w:rsid w:val="00AA67E1"/>
    <w:rsid w:val="00AA6846"/>
    <w:rsid w:val="00AA693F"/>
    <w:rsid w:val="00AA6971"/>
    <w:rsid w:val="00AA69A0"/>
    <w:rsid w:val="00AA6A1D"/>
    <w:rsid w:val="00AA6A34"/>
    <w:rsid w:val="00AA6A48"/>
    <w:rsid w:val="00AA6A65"/>
    <w:rsid w:val="00AA6B82"/>
    <w:rsid w:val="00AA6BA9"/>
    <w:rsid w:val="00AA6C73"/>
    <w:rsid w:val="00AA6D82"/>
    <w:rsid w:val="00AA6D84"/>
    <w:rsid w:val="00AA6F70"/>
    <w:rsid w:val="00AA6FD8"/>
    <w:rsid w:val="00AA7087"/>
    <w:rsid w:val="00AA70CA"/>
    <w:rsid w:val="00AA70FC"/>
    <w:rsid w:val="00AA7226"/>
    <w:rsid w:val="00AA72E8"/>
    <w:rsid w:val="00AA7442"/>
    <w:rsid w:val="00AA74FA"/>
    <w:rsid w:val="00AA7500"/>
    <w:rsid w:val="00AA75B3"/>
    <w:rsid w:val="00AA77AC"/>
    <w:rsid w:val="00AA7805"/>
    <w:rsid w:val="00AA78B3"/>
    <w:rsid w:val="00AA790A"/>
    <w:rsid w:val="00AA79A8"/>
    <w:rsid w:val="00AA7A17"/>
    <w:rsid w:val="00AA7A42"/>
    <w:rsid w:val="00AA7B36"/>
    <w:rsid w:val="00AA7B48"/>
    <w:rsid w:val="00AA7C5D"/>
    <w:rsid w:val="00AA7C80"/>
    <w:rsid w:val="00AA7DB8"/>
    <w:rsid w:val="00AA7EB0"/>
    <w:rsid w:val="00AA7F55"/>
    <w:rsid w:val="00AA7FA3"/>
    <w:rsid w:val="00AA7FDF"/>
    <w:rsid w:val="00AB0215"/>
    <w:rsid w:val="00AB025D"/>
    <w:rsid w:val="00AB0290"/>
    <w:rsid w:val="00AB02BF"/>
    <w:rsid w:val="00AB02C1"/>
    <w:rsid w:val="00AB0356"/>
    <w:rsid w:val="00AB038F"/>
    <w:rsid w:val="00AB03D3"/>
    <w:rsid w:val="00AB0633"/>
    <w:rsid w:val="00AB0738"/>
    <w:rsid w:val="00AB075F"/>
    <w:rsid w:val="00AB07BD"/>
    <w:rsid w:val="00AB07DF"/>
    <w:rsid w:val="00AB08E7"/>
    <w:rsid w:val="00AB091F"/>
    <w:rsid w:val="00AB093E"/>
    <w:rsid w:val="00AB0B17"/>
    <w:rsid w:val="00AB0F22"/>
    <w:rsid w:val="00AB0F46"/>
    <w:rsid w:val="00AB1196"/>
    <w:rsid w:val="00AB11A5"/>
    <w:rsid w:val="00AB1298"/>
    <w:rsid w:val="00AB129C"/>
    <w:rsid w:val="00AB1354"/>
    <w:rsid w:val="00AB1361"/>
    <w:rsid w:val="00AB137E"/>
    <w:rsid w:val="00AB1575"/>
    <w:rsid w:val="00AB168A"/>
    <w:rsid w:val="00AB1716"/>
    <w:rsid w:val="00AB174B"/>
    <w:rsid w:val="00AB1798"/>
    <w:rsid w:val="00AB17AB"/>
    <w:rsid w:val="00AB1A39"/>
    <w:rsid w:val="00AB1A83"/>
    <w:rsid w:val="00AB1B02"/>
    <w:rsid w:val="00AB1B22"/>
    <w:rsid w:val="00AB1B6E"/>
    <w:rsid w:val="00AB1C5D"/>
    <w:rsid w:val="00AB1D85"/>
    <w:rsid w:val="00AB1F6C"/>
    <w:rsid w:val="00AB202B"/>
    <w:rsid w:val="00AB20C8"/>
    <w:rsid w:val="00AB20EE"/>
    <w:rsid w:val="00AB213F"/>
    <w:rsid w:val="00AB2258"/>
    <w:rsid w:val="00AB22AA"/>
    <w:rsid w:val="00AB237A"/>
    <w:rsid w:val="00AB239C"/>
    <w:rsid w:val="00AB23CE"/>
    <w:rsid w:val="00AB23D2"/>
    <w:rsid w:val="00AB2441"/>
    <w:rsid w:val="00AB24A0"/>
    <w:rsid w:val="00AB24CC"/>
    <w:rsid w:val="00AB2517"/>
    <w:rsid w:val="00AB253C"/>
    <w:rsid w:val="00AB26E1"/>
    <w:rsid w:val="00AB2889"/>
    <w:rsid w:val="00AB29D2"/>
    <w:rsid w:val="00AB2A9C"/>
    <w:rsid w:val="00AB2B76"/>
    <w:rsid w:val="00AB2C2F"/>
    <w:rsid w:val="00AB2C37"/>
    <w:rsid w:val="00AB2C63"/>
    <w:rsid w:val="00AB2D84"/>
    <w:rsid w:val="00AB2DD8"/>
    <w:rsid w:val="00AB2DFE"/>
    <w:rsid w:val="00AB2F69"/>
    <w:rsid w:val="00AB2FAE"/>
    <w:rsid w:val="00AB3015"/>
    <w:rsid w:val="00AB3140"/>
    <w:rsid w:val="00AB314B"/>
    <w:rsid w:val="00AB31A3"/>
    <w:rsid w:val="00AB324E"/>
    <w:rsid w:val="00AB3274"/>
    <w:rsid w:val="00AB327D"/>
    <w:rsid w:val="00AB32B7"/>
    <w:rsid w:val="00AB3426"/>
    <w:rsid w:val="00AB343B"/>
    <w:rsid w:val="00AB355B"/>
    <w:rsid w:val="00AB3584"/>
    <w:rsid w:val="00AB3606"/>
    <w:rsid w:val="00AB3687"/>
    <w:rsid w:val="00AB36D7"/>
    <w:rsid w:val="00AB3854"/>
    <w:rsid w:val="00AB392D"/>
    <w:rsid w:val="00AB396C"/>
    <w:rsid w:val="00AB3A66"/>
    <w:rsid w:val="00AB3B06"/>
    <w:rsid w:val="00AB3B84"/>
    <w:rsid w:val="00AB3BD4"/>
    <w:rsid w:val="00AB3C15"/>
    <w:rsid w:val="00AB3C49"/>
    <w:rsid w:val="00AB3CA3"/>
    <w:rsid w:val="00AB3CEF"/>
    <w:rsid w:val="00AB3DFC"/>
    <w:rsid w:val="00AB3E69"/>
    <w:rsid w:val="00AB3ECB"/>
    <w:rsid w:val="00AB3F74"/>
    <w:rsid w:val="00AB3FD9"/>
    <w:rsid w:val="00AB4131"/>
    <w:rsid w:val="00AB414E"/>
    <w:rsid w:val="00AB4207"/>
    <w:rsid w:val="00AB4228"/>
    <w:rsid w:val="00AB45D9"/>
    <w:rsid w:val="00AB4679"/>
    <w:rsid w:val="00AB46A6"/>
    <w:rsid w:val="00AB46DC"/>
    <w:rsid w:val="00AB4732"/>
    <w:rsid w:val="00AB486B"/>
    <w:rsid w:val="00AB4992"/>
    <w:rsid w:val="00AB49F9"/>
    <w:rsid w:val="00AB4B2E"/>
    <w:rsid w:val="00AB4B4D"/>
    <w:rsid w:val="00AB4D60"/>
    <w:rsid w:val="00AB4D73"/>
    <w:rsid w:val="00AB4DD8"/>
    <w:rsid w:val="00AB4F79"/>
    <w:rsid w:val="00AB4FF2"/>
    <w:rsid w:val="00AB5063"/>
    <w:rsid w:val="00AB50D2"/>
    <w:rsid w:val="00AB5150"/>
    <w:rsid w:val="00AB51B2"/>
    <w:rsid w:val="00AB5262"/>
    <w:rsid w:val="00AB52E8"/>
    <w:rsid w:val="00AB53BF"/>
    <w:rsid w:val="00AB5429"/>
    <w:rsid w:val="00AB5648"/>
    <w:rsid w:val="00AB56A4"/>
    <w:rsid w:val="00AB56C0"/>
    <w:rsid w:val="00AB582C"/>
    <w:rsid w:val="00AB5830"/>
    <w:rsid w:val="00AB5848"/>
    <w:rsid w:val="00AB59DB"/>
    <w:rsid w:val="00AB5A9B"/>
    <w:rsid w:val="00AB5D9D"/>
    <w:rsid w:val="00AB5DC3"/>
    <w:rsid w:val="00AB5E70"/>
    <w:rsid w:val="00AB5EB7"/>
    <w:rsid w:val="00AB608E"/>
    <w:rsid w:val="00AB6090"/>
    <w:rsid w:val="00AB6164"/>
    <w:rsid w:val="00AB617D"/>
    <w:rsid w:val="00AB6226"/>
    <w:rsid w:val="00AB623E"/>
    <w:rsid w:val="00AB6250"/>
    <w:rsid w:val="00AB62E6"/>
    <w:rsid w:val="00AB6333"/>
    <w:rsid w:val="00AB633B"/>
    <w:rsid w:val="00AB6389"/>
    <w:rsid w:val="00AB647F"/>
    <w:rsid w:val="00AB65A8"/>
    <w:rsid w:val="00AB6667"/>
    <w:rsid w:val="00AB68AB"/>
    <w:rsid w:val="00AB68D8"/>
    <w:rsid w:val="00AB6917"/>
    <w:rsid w:val="00AB692D"/>
    <w:rsid w:val="00AB6C17"/>
    <w:rsid w:val="00AB6D47"/>
    <w:rsid w:val="00AB6DB9"/>
    <w:rsid w:val="00AB6DFD"/>
    <w:rsid w:val="00AB6E6F"/>
    <w:rsid w:val="00AB6ECB"/>
    <w:rsid w:val="00AB6F3A"/>
    <w:rsid w:val="00AB6F62"/>
    <w:rsid w:val="00AB6F75"/>
    <w:rsid w:val="00AB6F7B"/>
    <w:rsid w:val="00AB6FB9"/>
    <w:rsid w:val="00AB7004"/>
    <w:rsid w:val="00AB705B"/>
    <w:rsid w:val="00AB7205"/>
    <w:rsid w:val="00AB7248"/>
    <w:rsid w:val="00AB7331"/>
    <w:rsid w:val="00AB734F"/>
    <w:rsid w:val="00AB738F"/>
    <w:rsid w:val="00AB7410"/>
    <w:rsid w:val="00AB74CB"/>
    <w:rsid w:val="00AB7519"/>
    <w:rsid w:val="00AB7707"/>
    <w:rsid w:val="00AB771C"/>
    <w:rsid w:val="00AB7759"/>
    <w:rsid w:val="00AB77F2"/>
    <w:rsid w:val="00AB785E"/>
    <w:rsid w:val="00AB7861"/>
    <w:rsid w:val="00AB7A6E"/>
    <w:rsid w:val="00AB7B38"/>
    <w:rsid w:val="00AB7C48"/>
    <w:rsid w:val="00AB7C57"/>
    <w:rsid w:val="00AB7C87"/>
    <w:rsid w:val="00AB7CA6"/>
    <w:rsid w:val="00AB7E34"/>
    <w:rsid w:val="00AB7E8B"/>
    <w:rsid w:val="00AB7FBF"/>
    <w:rsid w:val="00AC0112"/>
    <w:rsid w:val="00AC034C"/>
    <w:rsid w:val="00AC036F"/>
    <w:rsid w:val="00AC03C1"/>
    <w:rsid w:val="00AC0611"/>
    <w:rsid w:val="00AC06BA"/>
    <w:rsid w:val="00AC06EB"/>
    <w:rsid w:val="00AC0753"/>
    <w:rsid w:val="00AC07D2"/>
    <w:rsid w:val="00AC0963"/>
    <w:rsid w:val="00AC0988"/>
    <w:rsid w:val="00AC0A80"/>
    <w:rsid w:val="00AC0B67"/>
    <w:rsid w:val="00AC0B7B"/>
    <w:rsid w:val="00AC0CEE"/>
    <w:rsid w:val="00AC0D6F"/>
    <w:rsid w:val="00AC0D8C"/>
    <w:rsid w:val="00AC0EFC"/>
    <w:rsid w:val="00AC0F84"/>
    <w:rsid w:val="00AC0FAF"/>
    <w:rsid w:val="00AC0FD0"/>
    <w:rsid w:val="00AC1020"/>
    <w:rsid w:val="00AC1144"/>
    <w:rsid w:val="00AC1181"/>
    <w:rsid w:val="00AC11A5"/>
    <w:rsid w:val="00AC11F0"/>
    <w:rsid w:val="00AC1262"/>
    <w:rsid w:val="00AC127F"/>
    <w:rsid w:val="00AC1339"/>
    <w:rsid w:val="00AC15AB"/>
    <w:rsid w:val="00AC15B2"/>
    <w:rsid w:val="00AC1651"/>
    <w:rsid w:val="00AC18DE"/>
    <w:rsid w:val="00AC1943"/>
    <w:rsid w:val="00AC1A01"/>
    <w:rsid w:val="00AC1A05"/>
    <w:rsid w:val="00AC1B03"/>
    <w:rsid w:val="00AC1CC2"/>
    <w:rsid w:val="00AC1E85"/>
    <w:rsid w:val="00AC1E8E"/>
    <w:rsid w:val="00AC1EE3"/>
    <w:rsid w:val="00AC1EE9"/>
    <w:rsid w:val="00AC1FB5"/>
    <w:rsid w:val="00AC2013"/>
    <w:rsid w:val="00AC20E9"/>
    <w:rsid w:val="00AC210A"/>
    <w:rsid w:val="00AC214A"/>
    <w:rsid w:val="00AC2163"/>
    <w:rsid w:val="00AC2196"/>
    <w:rsid w:val="00AC21F5"/>
    <w:rsid w:val="00AC244B"/>
    <w:rsid w:val="00AC24DA"/>
    <w:rsid w:val="00AC264D"/>
    <w:rsid w:val="00AC2699"/>
    <w:rsid w:val="00AC26E1"/>
    <w:rsid w:val="00AC281C"/>
    <w:rsid w:val="00AC2858"/>
    <w:rsid w:val="00AC2892"/>
    <w:rsid w:val="00AC28B2"/>
    <w:rsid w:val="00AC28C3"/>
    <w:rsid w:val="00AC2950"/>
    <w:rsid w:val="00AC29DE"/>
    <w:rsid w:val="00AC2ABC"/>
    <w:rsid w:val="00AC2B55"/>
    <w:rsid w:val="00AC2CCB"/>
    <w:rsid w:val="00AC2DDB"/>
    <w:rsid w:val="00AC2E0F"/>
    <w:rsid w:val="00AC2E54"/>
    <w:rsid w:val="00AC2EA1"/>
    <w:rsid w:val="00AC2F67"/>
    <w:rsid w:val="00AC2FBD"/>
    <w:rsid w:val="00AC302F"/>
    <w:rsid w:val="00AC30A7"/>
    <w:rsid w:val="00AC313A"/>
    <w:rsid w:val="00AC3167"/>
    <w:rsid w:val="00AC32C8"/>
    <w:rsid w:val="00AC3361"/>
    <w:rsid w:val="00AC3367"/>
    <w:rsid w:val="00AC33AF"/>
    <w:rsid w:val="00AC3427"/>
    <w:rsid w:val="00AC34B9"/>
    <w:rsid w:val="00AC3546"/>
    <w:rsid w:val="00AC35A1"/>
    <w:rsid w:val="00AC3785"/>
    <w:rsid w:val="00AC3795"/>
    <w:rsid w:val="00AC3854"/>
    <w:rsid w:val="00AC3A0F"/>
    <w:rsid w:val="00AC3BF8"/>
    <w:rsid w:val="00AC3C1A"/>
    <w:rsid w:val="00AC3CC2"/>
    <w:rsid w:val="00AC3F68"/>
    <w:rsid w:val="00AC4042"/>
    <w:rsid w:val="00AC4046"/>
    <w:rsid w:val="00AC40CC"/>
    <w:rsid w:val="00AC4215"/>
    <w:rsid w:val="00AC449F"/>
    <w:rsid w:val="00AC4568"/>
    <w:rsid w:val="00AC45AC"/>
    <w:rsid w:val="00AC45F1"/>
    <w:rsid w:val="00AC4626"/>
    <w:rsid w:val="00AC475C"/>
    <w:rsid w:val="00AC4815"/>
    <w:rsid w:val="00AC482E"/>
    <w:rsid w:val="00AC49CF"/>
    <w:rsid w:val="00AC49FE"/>
    <w:rsid w:val="00AC4A9C"/>
    <w:rsid w:val="00AC4B25"/>
    <w:rsid w:val="00AC4B84"/>
    <w:rsid w:val="00AC4B8F"/>
    <w:rsid w:val="00AC4CF4"/>
    <w:rsid w:val="00AC4D56"/>
    <w:rsid w:val="00AC4D57"/>
    <w:rsid w:val="00AC4D78"/>
    <w:rsid w:val="00AC4FBE"/>
    <w:rsid w:val="00AC508B"/>
    <w:rsid w:val="00AC50AB"/>
    <w:rsid w:val="00AC5166"/>
    <w:rsid w:val="00AC51DD"/>
    <w:rsid w:val="00AC5214"/>
    <w:rsid w:val="00AC541D"/>
    <w:rsid w:val="00AC5470"/>
    <w:rsid w:val="00AC55A7"/>
    <w:rsid w:val="00AC5678"/>
    <w:rsid w:val="00AC5771"/>
    <w:rsid w:val="00AC5812"/>
    <w:rsid w:val="00AC5876"/>
    <w:rsid w:val="00AC587F"/>
    <w:rsid w:val="00AC599F"/>
    <w:rsid w:val="00AC5A56"/>
    <w:rsid w:val="00AC5AE0"/>
    <w:rsid w:val="00AC5AF8"/>
    <w:rsid w:val="00AC5B1F"/>
    <w:rsid w:val="00AC5C09"/>
    <w:rsid w:val="00AC5D81"/>
    <w:rsid w:val="00AC5E4E"/>
    <w:rsid w:val="00AC5EED"/>
    <w:rsid w:val="00AC5F33"/>
    <w:rsid w:val="00AC6074"/>
    <w:rsid w:val="00AC62EB"/>
    <w:rsid w:val="00AC632D"/>
    <w:rsid w:val="00AC642C"/>
    <w:rsid w:val="00AC6438"/>
    <w:rsid w:val="00AC643F"/>
    <w:rsid w:val="00AC6465"/>
    <w:rsid w:val="00AC64B3"/>
    <w:rsid w:val="00AC64B9"/>
    <w:rsid w:val="00AC662F"/>
    <w:rsid w:val="00AC6690"/>
    <w:rsid w:val="00AC677E"/>
    <w:rsid w:val="00AC67CF"/>
    <w:rsid w:val="00AC67F2"/>
    <w:rsid w:val="00AC67F3"/>
    <w:rsid w:val="00AC692A"/>
    <w:rsid w:val="00AC69BE"/>
    <w:rsid w:val="00AC6A1E"/>
    <w:rsid w:val="00AC6A2B"/>
    <w:rsid w:val="00AC6ADD"/>
    <w:rsid w:val="00AC6B2E"/>
    <w:rsid w:val="00AC6D7B"/>
    <w:rsid w:val="00AC6D96"/>
    <w:rsid w:val="00AC6DC5"/>
    <w:rsid w:val="00AC6E69"/>
    <w:rsid w:val="00AC6F7D"/>
    <w:rsid w:val="00AC6FC7"/>
    <w:rsid w:val="00AC71DB"/>
    <w:rsid w:val="00AC723D"/>
    <w:rsid w:val="00AC7262"/>
    <w:rsid w:val="00AC72D7"/>
    <w:rsid w:val="00AC737E"/>
    <w:rsid w:val="00AC73FE"/>
    <w:rsid w:val="00AC7572"/>
    <w:rsid w:val="00AC75E9"/>
    <w:rsid w:val="00AC7616"/>
    <w:rsid w:val="00AC7636"/>
    <w:rsid w:val="00AC76C7"/>
    <w:rsid w:val="00AC78AC"/>
    <w:rsid w:val="00AC78E0"/>
    <w:rsid w:val="00AC7902"/>
    <w:rsid w:val="00AC79C4"/>
    <w:rsid w:val="00AC7A0B"/>
    <w:rsid w:val="00AC7A42"/>
    <w:rsid w:val="00AC7A43"/>
    <w:rsid w:val="00AC7A7F"/>
    <w:rsid w:val="00AC7B06"/>
    <w:rsid w:val="00AC7E1C"/>
    <w:rsid w:val="00AC7E59"/>
    <w:rsid w:val="00AD0060"/>
    <w:rsid w:val="00AD0065"/>
    <w:rsid w:val="00AD0067"/>
    <w:rsid w:val="00AD0207"/>
    <w:rsid w:val="00AD0270"/>
    <w:rsid w:val="00AD02D8"/>
    <w:rsid w:val="00AD0318"/>
    <w:rsid w:val="00AD051C"/>
    <w:rsid w:val="00AD0604"/>
    <w:rsid w:val="00AD060E"/>
    <w:rsid w:val="00AD0611"/>
    <w:rsid w:val="00AD061F"/>
    <w:rsid w:val="00AD066F"/>
    <w:rsid w:val="00AD06C5"/>
    <w:rsid w:val="00AD0709"/>
    <w:rsid w:val="00AD07CB"/>
    <w:rsid w:val="00AD07FA"/>
    <w:rsid w:val="00AD0891"/>
    <w:rsid w:val="00AD0A1E"/>
    <w:rsid w:val="00AD0A74"/>
    <w:rsid w:val="00AD0AAD"/>
    <w:rsid w:val="00AD0AEB"/>
    <w:rsid w:val="00AD0B44"/>
    <w:rsid w:val="00AD0BC0"/>
    <w:rsid w:val="00AD0C4D"/>
    <w:rsid w:val="00AD0CBA"/>
    <w:rsid w:val="00AD0EB5"/>
    <w:rsid w:val="00AD0FCC"/>
    <w:rsid w:val="00AD1028"/>
    <w:rsid w:val="00AD10BB"/>
    <w:rsid w:val="00AD111B"/>
    <w:rsid w:val="00AD120B"/>
    <w:rsid w:val="00AD1359"/>
    <w:rsid w:val="00AD14A6"/>
    <w:rsid w:val="00AD1523"/>
    <w:rsid w:val="00AD1566"/>
    <w:rsid w:val="00AD15F0"/>
    <w:rsid w:val="00AD16A9"/>
    <w:rsid w:val="00AD16F7"/>
    <w:rsid w:val="00AD175B"/>
    <w:rsid w:val="00AD1779"/>
    <w:rsid w:val="00AD1813"/>
    <w:rsid w:val="00AD18BE"/>
    <w:rsid w:val="00AD1920"/>
    <w:rsid w:val="00AD1982"/>
    <w:rsid w:val="00AD1AB5"/>
    <w:rsid w:val="00AD1B18"/>
    <w:rsid w:val="00AD1BC4"/>
    <w:rsid w:val="00AD1BD8"/>
    <w:rsid w:val="00AD1D51"/>
    <w:rsid w:val="00AD1E2B"/>
    <w:rsid w:val="00AD1E31"/>
    <w:rsid w:val="00AD1F8E"/>
    <w:rsid w:val="00AD1F9B"/>
    <w:rsid w:val="00AD1FBC"/>
    <w:rsid w:val="00AD2012"/>
    <w:rsid w:val="00AD20D9"/>
    <w:rsid w:val="00AD22F0"/>
    <w:rsid w:val="00AD23BB"/>
    <w:rsid w:val="00AD23FB"/>
    <w:rsid w:val="00AD2485"/>
    <w:rsid w:val="00AD25C1"/>
    <w:rsid w:val="00AD25C2"/>
    <w:rsid w:val="00AD2723"/>
    <w:rsid w:val="00AD27F5"/>
    <w:rsid w:val="00AD281F"/>
    <w:rsid w:val="00AD28D3"/>
    <w:rsid w:val="00AD294C"/>
    <w:rsid w:val="00AD2994"/>
    <w:rsid w:val="00AD299E"/>
    <w:rsid w:val="00AD2AE7"/>
    <w:rsid w:val="00AD2BBE"/>
    <w:rsid w:val="00AD2BC2"/>
    <w:rsid w:val="00AD2C5C"/>
    <w:rsid w:val="00AD2FD1"/>
    <w:rsid w:val="00AD32E0"/>
    <w:rsid w:val="00AD33A4"/>
    <w:rsid w:val="00AD33CB"/>
    <w:rsid w:val="00AD3481"/>
    <w:rsid w:val="00AD35A1"/>
    <w:rsid w:val="00AD37B4"/>
    <w:rsid w:val="00AD3821"/>
    <w:rsid w:val="00AD388E"/>
    <w:rsid w:val="00AD38EB"/>
    <w:rsid w:val="00AD3924"/>
    <w:rsid w:val="00AD3988"/>
    <w:rsid w:val="00AD3A35"/>
    <w:rsid w:val="00AD3B45"/>
    <w:rsid w:val="00AD3DCF"/>
    <w:rsid w:val="00AD3FC3"/>
    <w:rsid w:val="00AD4023"/>
    <w:rsid w:val="00AD42BC"/>
    <w:rsid w:val="00AD437B"/>
    <w:rsid w:val="00AD468A"/>
    <w:rsid w:val="00AD46A6"/>
    <w:rsid w:val="00AD46B2"/>
    <w:rsid w:val="00AD4838"/>
    <w:rsid w:val="00AD48F1"/>
    <w:rsid w:val="00AD4AA8"/>
    <w:rsid w:val="00AD4B75"/>
    <w:rsid w:val="00AD4BAC"/>
    <w:rsid w:val="00AD4BC9"/>
    <w:rsid w:val="00AD4C37"/>
    <w:rsid w:val="00AD4C45"/>
    <w:rsid w:val="00AD4F04"/>
    <w:rsid w:val="00AD5052"/>
    <w:rsid w:val="00AD51AE"/>
    <w:rsid w:val="00AD51B5"/>
    <w:rsid w:val="00AD537C"/>
    <w:rsid w:val="00AD5625"/>
    <w:rsid w:val="00AD577B"/>
    <w:rsid w:val="00AD58CC"/>
    <w:rsid w:val="00AD595A"/>
    <w:rsid w:val="00AD5972"/>
    <w:rsid w:val="00AD59B1"/>
    <w:rsid w:val="00AD5A50"/>
    <w:rsid w:val="00AD5A80"/>
    <w:rsid w:val="00AD5B9A"/>
    <w:rsid w:val="00AD5C0E"/>
    <w:rsid w:val="00AD5C6F"/>
    <w:rsid w:val="00AD5CA3"/>
    <w:rsid w:val="00AD5D1E"/>
    <w:rsid w:val="00AD5E0C"/>
    <w:rsid w:val="00AD5F1B"/>
    <w:rsid w:val="00AD5F49"/>
    <w:rsid w:val="00AD5F76"/>
    <w:rsid w:val="00AD5FA4"/>
    <w:rsid w:val="00AD600D"/>
    <w:rsid w:val="00AD6042"/>
    <w:rsid w:val="00AD6072"/>
    <w:rsid w:val="00AD6078"/>
    <w:rsid w:val="00AD60F5"/>
    <w:rsid w:val="00AD6107"/>
    <w:rsid w:val="00AD615C"/>
    <w:rsid w:val="00AD62B7"/>
    <w:rsid w:val="00AD635B"/>
    <w:rsid w:val="00AD63AC"/>
    <w:rsid w:val="00AD6425"/>
    <w:rsid w:val="00AD6504"/>
    <w:rsid w:val="00AD66E1"/>
    <w:rsid w:val="00AD699D"/>
    <w:rsid w:val="00AD6A11"/>
    <w:rsid w:val="00AD6B65"/>
    <w:rsid w:val="00AD6D33"/>
    <w:rsid w:val="00AD6D62"/>
    <w:rsid w:val="00AD6E28"/>
    <w:rsid w:val="00AD6EB2"/>
    <w:rsid w:val="00AD6EC7"/>
    <w:rsid w:val="00AD6F2B"/>
    <w:rsid w:val="00AD70BC"/>
    <w:rsid w:val="00AD7157"/>
    <w:rsid w:val="00AD715F"/>
    <w:rsid w:val="00AD7185"/>
    <w:rsid w:val="00AD7248"/>
    <w:rsid w:val="00AD7309"/>
    <w:rsid w:val="00AD7396"/>
    <w:rsid w:val="00AD73B4"/>
    <w:rsid w:val="00AD74A8"/>
    <w:rsid w:val="00AD74DD"/>
    <w:rsid w:val="00AD757B"/>
    <w:rsid w:val="00AD759E"/>
    <w:rsid w:val="00AD75E4"/>
    <w:rsid w:val="00AD7737"/>
    <w:rsid w:val="00AD78D4"/>
    <w:rsid w:val="00AD78F4"/>
    <w:rsid w:val="00AD78FD"/>
    <w:rsid w:val="00AD791B"/>
    <w:rsid w:val="00AD7A33"/>
    <w:rsid w:val="00AD7B03"/>
    <w:rsid w:val="00AD7B3B"/>
    <w:rsid w:val="00AD7BAB"/>
    <w:rsid w:val="00AD7D53"/>
    <w:rsid w:val="00AD7DF8"/>
    <w:rsid w:val="00AD7EF5"/>
    <w:rsid w:val="00AD7F0C"/>
    <w:rsid w:val="00AD7F69"/>
    <w:rsid w:val="00AD7FC6"/>
    <w:rsid w:val="00AE0022"/>
    <w:rsid w:val="00AE01CE"/>
    <w:rsid w:val="00AE01FF"/>
    <w:rsid w:val="00AE0236"/>
    <w:rsid w:val="00AE032F"/>
    <w:rsid w:val="00AE0351"/>
    <w:rsid w:val="00AE039B"/>
    <w:rsid w:val="00AE0409"/>
    <w:rsid w:val="00AE050E"/>
    <w:rsid w:val="00AE054E"/>
    <w:rsid w:val="00AE055C"/>
    <w:rsid w:val="00AE0699"/>
    <w:rsid w:val="00AE06F9"/>
    <w:rsid w:val="00AE0783"/>
    <w:rsid w:val="00AE078B"/>
    <w:rsid w:val="00AE0886"/>
    <w:rsid w:val="00AE08C3"/>
    <w:rsid w:val="00AE0984"/>
    <w:rsid w:val="00AE09D6"/>
    <w:rsid w:val="00AE0AAA"/>
    <w:rsid w:val="00AE0C3D"/>
    <w:rsid w:val="00AE0D8E"/>
    <w:rsid w:val="00AE0DAB"/>
    <w:rsid w:val="00AE0FE3"/>
    <w:rsid w:val="00AE1033"/>
    <w:rsid w:val="00AE1071"/>
    <w:rsid w:val="00AE11A3"/>
    <w:rsid w:val="00AE125C"/>
    <w:rsid w:val="00AE1330"/>
    <w:rsid w:val="00AE134F"/>
    <w:rsid w:val="00AE1367"/>
    <w:rsid w:val="00AE13E5"/>
    <w:rsid w:val="00AE148C"/>
    <w:rsid w:val="00AE14FA"/>
    <w:rsid w:val="00AE18EF"/>
    <w:rsid w:val="00AE19BF"/>
    <w:rsid w:val="00AE1A7C"/>
    <w:rsid w:val="00AE1B01"/>
    <w:rsid w:val="00AE1BA1"/>
    <w:rsid w:val="00AE1CD6"/>
    <w:rsid w:val="00AE1EBF"/>
    <w:rsid w:val="00AE1EC5"/>
    <w:rsid w:val="00AE1EF6"/>
    <w:rsid w:val="00AE1F25"/>
    <w:rsid w:val="00AE1FF0"/>
    <w:rsid w:val="00AE22B5"/>
    <w:rsid w:val="00AE2312"/>
    <w:rsid w:val="00AE2387"/>
    <w:rsid w:val="00AE2393"/>
    <w:rsid w:val="00AE2475"/>
    <w:rsid w:val="00AE2518"/>
    <w:rsid w:val="00AE258F"/>
    <w:rsid w:val="00AE26CA"/>
    <w:rsid w:val="00AE27C0"/>
    <w:rsid w:val="00AE2846"/>
    <w:rsid w:val="00AE2948"/>
    <w:rsid w:val="00AE2A0F"/>
    <w:rsid w:val="00AE2AFB"/>
    <w:rsid w:val="00AE2B0A"/>
    <w:rsid w:val="00AE2B52"/>
    <w:rsid w:val="00AE2DD3"/>
    <w:rsid w:val="00AE2E9A"/>
    <w:rsid w:val="00AE2ED8"/>
    <w:rsid w:val="00AE2EE2"/>
    <w:rsid w:val="00AE30DB"/>
    <w:rsid w:val="00AE3135"/>
    <w:rsid w:val="00AE31AF"/>
    <w:rsid w:val="00AE3373"/>
    <w:rsid w:val="00AE33D6"/>
    <w:rsid w:val="00AE340A"/>
    <w:rsid w:val="00AE3579"/>
    <w:rsid w:val="00AE3616"/>
    <w:rsid w:val="00AE3688"/>
    <w:rsid w:val="00AE3711"/>
    <w:rsid w:val="00AE371C"/>
    <w:rsid w:val="00AE3786"/>
    <w:rsid w:val="00AE389E"/>
    <w:rsid w:val="00AE38A5"/>
    <w:rsid w:val="00AE38AB"/>
    <w:rsid w:val="00AE39A3"/>
    <w:rsid w:val="00AE3A06"/>
    <w:rsid w:val="00AE3ABF"/>
    <w:rsid w:val="00AE3B33"/>
    <w:rsid w:val="00AE3B6A"/>
    <w:rsid w:val="00AE3B9C"/>
    <w:rsid w:val="00AE3BD7"/>
    <w:rsid w:val="00AE3C2D"/>
    <w:rsid w:val="00AE3C53"/>
    <w:rsid w:val="00AE3C9D"/>
    <w:rsid w:val="00AE3D44"/>
    <w:rsid w:val="00AE3E84"/>
    <w:rsid w:val="00AE3F31"/>
    <w:rsid w:val="00AE3F6D"/>
    <w:rsid w:val="00AE4217"/>
    <w:rsid w:val="00AE4252"/>
    <w:rsid w:val="00AE43B5"/>
    <w:rsid w:val="00AE44DD"/>
    <w:rsid w:val="00AE44E7"/>
    <w:rsid w:val="00AE452C"/>
    <w:rsid w:val="00AE4596"/>
    <w:rsid w:val="00AE45D6"/>
    <w:rsid w:val="00AE4694"/>
    <w:rsid w:val="00AE46F9"/>
    <w:rsid w:val="00AE4826"/>
    <w:rsid w:val="00AE499D"/>
    <w:rsid w:val="00AE4A2C"/>
    <w:rsid w:val="00AE4A52"/>
    <w:rsid w:val="00AE4CAE"/>
    <w:rsid w:val="00AE4F56"/>
    <w:rsid w:val="00AE4FAC"/>
    <w:rsid w:val="00AE5074"/>
    <w:rsid w:val="00AE50C2"/>
    <w:rsid w:val="00AE5172"/>
    <w:rsid w:val="00AE549E"/>
    <w:rsid w:val="00AE54EC"/>
    <w:rsid w:val="00AE5515"/>
    <w:rsid w:val="00AE5546"/>
    <w:rsid w:val="00AE55E9"/>
    <w:rsid w:val="00AE5616"/>
    <w:rsid w:val="00AE5A77"/>
    <w:rsid w:val="00AE5A86"/>
    <w:rsid w:val="00AE5C4E"/>
    <w:rsid w:val="00AE5C98"/>
    <w:rsid w:val="00AE5CA6"/>
    <w:rsid w:val="00AE5DC8"/>
    <w:rsid w:val="00AE5E08"/>
    <w:rsid w:val="00AE5F96"/>
    <w:rsid w:val="00AE5FBA"/>
    <w:rsid w:val="00AE62D1"/>
    <w:rsid w:val="00AE651F"/>
    <w:rsid w:val="00AE6599"/>
    <w:rsid w:val="00AE6776"/>
    <w:rsid w:val="00AE6938"/>
    <w:rsid w:val="00AE69C9"/>
    <w:rsid w:val="00AE6A4B"/>
    <w:rsid w:val="00AE6A63"/>
    <w:rsid w:val="00AE6A99"/>
    <w:rsid w:val="00AE6A9A"/>
    <w:rsid w:val="00AE6B12"/>
    <w:rsid w:val="00AE6B49"/>
    <w:rsid w:val="00AE6B64"/>
    <w:rsid w:val="00AE6BB9"/>
    <w:rsid w:val="00AE6BF5"/>
    <w:rsid w:val="00AE6DAC"/>
    <w:rsid w:val="00AE6DFB"/>
    <w:rsid w:val="00AE6E19"/>
    <w:rsid w:val="00AE6F3C"/>
    <w:rsid w:val="00AE6F73"/>
    <w:rsid w:val="00AE7019"/>
    <w:rsid w:val="00AE72E0"/>
    <w:rsid w:val="00AE7398"/>
    <w:rsid w:val="00AE7560"/>
    <w:rsid w:val="00AE75A9"/>
    <w:rsid w:val="00AE75B2"/>
    <w:rsid w:val="00AE75EA"/>
    <w:rsid w:val="00AE7649"/>
    <w:rsid w:val="00AE76A1"/>
    <w:rsid w:val="00AE76A5"/>
    <w:rsid w:val="00AE76C9"/>
    <w:rsid w:val="00AE77C8"/>
    <w:rsid w:val="00AE7953"/>
    <w:rsid w:val="00AE7957"/>
    <w:rsid w:val="00AE79CA"/>
    <w:rsid w:val="00AE7BCF"/>
    <w:rsid w:val="00AE7E6C"/>
    <w:rsid w:val="00AE7F5B"/>
    <w:rsid w:val="00AF018C"/>
    <w:rsid w:val="00AF0221"/>
    <w:rsid w:val="00AF0223"/>
    <w:rsid w:val="00AF029C"/>
    <w:rsid w:val="00AF0392"/>
    <w:rsid w:val="00AF06C2"/>
    <w:rsid w:val="00AF07B2"/>
    <w:rsid w:val="00AF0814"/>
    <w:rsid w:val="00AF0876"/>
    <w:rsid w:val="00AF095B"/>
    <w:rsid w:val="00AF0984"/>
    <w:rsid w:val="00AF0B4B"/>
    <w:rsid w:val="00AF0B74"/>
    <w:rsid w:val="00AF0BAF"/>
    <w:rsid w:val="00AF0CA4"/>
    <w:rsid w:val="00AF0CAC"/>
    <w:rsid w:val="00AF0CC7"/>
    <w:rsid w:val="00AF0D00"/>
    <w:rsid w:val="00AF0EE5"/>
    <w:rsid w:val="00AF0F66"/>
    <w:rsid w:val="00AF0F6A"/>
    <w:rsid w:val="00AF10B5"/>
    <w:rsid w:val="00AF10CB"/>
    <w:rsid w:val="00AF1125"/>
    <w:rsid w:val="00AF1131"/>
    <w:rsid w:val="00AF1418"/>
    <w:rsid w:val="00AF1515"/>
    <w:rsid w:val="00AF16A0"/>
    <w:rsid w:val="00AF16B9"/>
    <w:rsid w:val="00AF1716"/>
    <w:rsid w:val="00AF1821"/>
    <w:rsid w:val="00AF1893"/>
    <w:rsid w:val="00AF18D5"/>
    <w:rsid w:val="00AF1974"/>
    <w:rsid w:val="00AF199C"/>
    <w:rsid w:val="00AF1A19"/>
    <w:rsid w:val="00AF1A25"/>
    <w:rsid w:val="00AF1B9E"/>
    <w:rsid w:val="00AF1E14"/>
    <w:rsid w:val="00AF1E50"/>
    <w:rsid w:val="00AF1E5E"/>
    <w:rsid w:val="00AF1F86"/>
    <w:rsid w:val="00AF2111"/>
    <w:rsid w:val="00AF218B"/>
    <w:rsid w:val="00AF220E"/>
    <w:rsid w:val="00AF224A"/>
    <w:rsid w:val="00AF2401"/>
    <w:rsid w:val="00AF248F"/>
    <w:rsid w:val="00AF25CF"/>
    <w:rsid w:val="00AF26BB"/>
    <w:rsid w:val="00AF26D2"/>
    <w:rsid w:val="00AF26DB"/>
    <w:rsid w:val="00AF2722"/>
    <w:rsid w:val="00AF2736"/>
    <w:rsid w:val="00AF2861"/>
    <w:rsid w:val="00AF290A"/>
    <w:rsid w:val="00AF29A4"/>
    <w:rsid w:val="00AF2A0B"/>
    <w:rsid w:val="00AF2A5A"/>
    <w:rsid w:val="00AF2B59"/>
    <w:rsid w:val="00AF2B91"/>
    <w:rsid w:val="00AF2BBF"/>
    <w:rsid w:val="00AF2BF5"/>
    <w:rsid w:val="00AF2C98"/>
    <w:rsid w:val="00AF2D71"/>
    <w:rsid w:val="00AF2D7D"/>
    <w:rsid w:val="00AF2EEF"/>
    <w:rsid w:val="00AF2FF6"/>
    <w:rsid w:val="00AF306A"/>
    <w:rsid w:val="00AF307F"/>
    <w:rsid w:val="00AF308F"/>
    <w:rsid w:val="00AF319A"/>
    <w:rsid w:val="00AF3229"/>
    <w:rsid w:val="00AF322E"/>
    <w:rsid w:val="00AF326C"/>
    <w:rsid w:val="00AF3277"/>
    <w:rsid w:val="00AF32C0"/>
    <w:rsid w:val="00AF357A"/>
    <w:rsid w:val="00AF35F6"/>
    <w:rsid w:val="00AF36EC"/>
    <w:rsid w:val="00AF377B"/>
    <w:rsid w:val="00AF3858"/>
    <w:rsid w:val="00AF3898"/>
    <w:rsid w:val="00AF38BB"/>
    <w:rsid w:val="00AF38CB"/>
    <w:rsid w:val="00AF3A34"/>
    <w:rsid w:val="00AF3AA7"/>
    <w:rsid w:val="00AF3BE5"/>
    <w:rsid w:val="00AF3CCC"/>
    <w:rsid w:val="00AF40CB"/>
    <w:rsid w:val="00AF414D"/>
    <w:rsid w:val="00AF41BD"/>
    <w:rsid w:val="00AF4318"/>
    <w:rsid w:val="00AF432C"/>
    <w:rsid w:val="00AF4393"/>
    <w:rsid w:val="00AF440D"/>
    <w:rsid w:val="00AF44A0"/>
    <w:rsid w:val="00AF4626"/>
    <w:rsid w:val="00AF4688"/>
    <w:rsid w:val="00AF4744"/>
    <w:rsid w:val="00AF4746"/>
    <w:rsid w:val="00AF47AA"/>
    <w:rsid w:val="00AF47E0"/>
    <w:rsid w:val="00AF488A"/>
    <w:rsid w:val="00AF49AA"/>
    <w:rsid w:val="00AF4AA5"/>
    <w:rsid w:val="00AF4B11"/>
    <w:rsid w:val="00AF4B5A"/>
    <w:rsid w:val="00AF4BCD"/>
    <w:rsid w:val="00AF4C14"/>
    <w:rsid w:val="00AF4D04"/>
    <w:rsid w:val="00AF4EAE"/>
    <w:rsid w:val="00AF4F30"/>
    <w:rsid w:val="00AF4F86"/>
    <w:rsid w:val="00AF4F9E"/>
    <w:rsid w:val="00AF50C0"/>
    <w:rsid w:val="00AF50ED"/>
    <w:rsid w:val="00AF52BB"/>
    <w:rsid w:val="00AF52CF"/>
    <w:rsid w:val="00AF5382"/>
    <w:rsid w:val="00AF548F"/>
    <w:rsid w:val="00AF5667"/>
    <w:rsid w:val="00AF57FF"/>
    <w:rsid w:val="00AF5822"/>
    <w:rsid w:val="00AF5910"/>
    <w:rsid w:val="00AF5B34"/>
    <w:rsid w:val="00AF5B66"/>
    <w:rsid w:val="00AF5C6E"/>
    <w:rsid w:val="00AF5C78"/>
    <w:rsid w:val="00AF5D7F"/>
    <w:rsid w:val="00AF5D8C"/>
    <w:rsid w:val="00AF5F1B"/>
    <w:rsid w:val="00AF605F"/>
    <w:rsid w:val="00AF6200"/>
    <w:rsid w:val="00AF63B1"/>
    <w:rsid w:val="00AF63B6"/>
    <w:rsid w:val="00AF6417"/>
    <w:rsid w:val="00AF641C"/>
    <w:rsid w:val="00AF647C"/>
    <w:rsid w:val="00AF6698"/>
    <w:rsid w:val="00AF67E6"/>
    <w:rsid w:val="00AF686E"/>
    <w:rsid w:val="00AF6878"/>
    <w:rsid w:val="00AF68E7"/>
    <w:rsid w:val="00AF6A4E"/>
    <w:rsid w:val="00AF6B10"/>
    <w:rsid w:val="00AF6DD6"/>
    <w:rsid w:val="00AF6F7D"/>
    <w:rsid w:val="00AF71EA"/>
    <w:rsid w:val="00AF722B"/>
    <w:rsid w:val="00AF7289"/>
    <w:rsid w:val="00AF72F1"/>
    <w:rsid w:val="00AF73E4"/>
    <w:rsid w:val="00AF7447"/>
    <w:rsid w:val="00AF7474"/>
    <w:rsid w:val="00AF7476"/>
    <w:rsid w:val="00AF75B6"/>
    <w:rsid w:val="00AF765A"/>
    <w:rsid w:val="00AF7692"/>
    <w:rsid w:val="00AF7776"/>
    <w:rsid w:val="00AF7839"/>
    <w:rsid w:val="00AF7946"/>
    <w:rsid w:val="00AF7ADE"/>
    <w:rsid w:val="00AF7B5D"/>
    <w:rsid w:val="00AF7C32"/>
    <w:rsid w:val="00AF7CE9"/>
    <w:rsid w:val="00AF7D38"/>
    <w:rsid w:val="00AF7E65"/>
    <w:rsid w:val="00AF7F33"/>
    <w:rsid w:val="00AF7F7E"/>
    <w:rsid w:val="00B00030"/>
    <w:rsid w:val="00B00088"/>
    <w:rsid w:val="00B000D9"/>
    <w:rsid w:val="00B000E2"/>
    <w:rsid w:val="00B000E7"/>
    <w:rsid w:val="00B0011B"/>
    <w:rsid w:val="00B00403"/>
    <w:rsid w:val="00B0047E"/>
    <w:rsid w:val="00B00498"/>
    <w:rsid w:val="00B0053E"/>
    <w:rsid w:val="00B0053F"/>
    <w:rsid w:val="00B005A9"/>
    <w:rsid w:val="00B005F4"/>
    <w:rsid w:val="00B00975"/>
    <w:rsid w:val="00B00986"/>
    <w:rsid w:val="00B009D7"/>
    <w:rsid w:val="00B00A31"/>
    <w:rsid w:val="00B00A4E"/>
    <w:rsid w:val="00B00A52"/>
    <w:rsid w:val="00B00BC9"/>
    <w:rsid w:val="00B00BDC"/>
    <w:rsid w:val="00B00CC5"/>
    <w:rsid w:val="00B00CEF"/>
    <w:rsid w:val="00B00E10"/>
    <w:rsid w:val="00B01108"/>
    <w:rsid w:val="00B01117"/>
    <w:rsid w:val="00B01206"/>
    <w:rsid w:val="00B0138D"/>
    <w:rsid w:val="00B01434"/>
    <w:rsid w:val="00B01442"/>
    <w:rsid w:val="00B01494"/>
    <w:rsid w:val="00B014FA"/>
    <w:rsid w:val="00B01503"/>
    <w:rsid w:val="00B01522"/>
    <w:rsid w:val="00B015CD"/>
    <w:rsid w:val="00B016A8"/>
    <w:rsid w:val="00B01752"/>
    <w:rsid w:val="00B017C4"/>
    <w:rsid w:val="00B01824"/>
    <w:rsid w:val="00B01832"/>
    <w:rsid w:val="00B018E3"/>
    <w:rsid w:val="00B01B3A"/>
    <w:rsid w:val="00B01B69"/>
    <w:rsid w:val="00B01B85"/>
    <w:rsid w:val="00B01B90"/>
    <w:rsid w:val="00B01E80"/>
    <w:rsid w:val="00B01EC4"/>
    <w:rsid w:val="00B01F22"/>
    <w:rsid w:val="00B01FC7"/>
    <w:rsid w:val="00B0207D"/>
    <w:rsid w:val="00B02127"/>
    <w:rsid w:val="00B02265"/>
    <w:rsid w:val="00B02340"/>
    <w:rsid w:val="00B02362"/>
    <w:rsid w:val="00B023C7"/>
    <w:rsid w:val="00B023F9"/>
    <w:rsid w:val="00B02594"/>
    <w:rsid w:val="00B02664"/>
    <w:rsid w:val="00B02700"/>
    <w:rsid w:val="00B0287E"/>
    <w:rsid w:val="00B0291B"/>
    <w:rsid w:val="00B029F4"/>
    <w:rsid w:val="00B02B15"/>
    <w:rsid w:val="00B02B25"/>
    <w:rsid w:val="00B02B49"/>
    <w:rsid w:val="00B02BAA"/>
    <w:rsid w:val="00B02CE4"/>
    <w:rsid w:val="00B02E60"/>
    <w:rsid w:val="00B0301B"/>
    <w:rsid w:val="00B031E8"/>
    <w:rsid w:val="00B03286"/>
    <w:rsid w:val="00B032C4"/>
    <w:rsid w:val="00B033E1"/>
    <w:rsid w:val="00B033FE"/>
    <w:rsid w:val="00B03438"/>
    <w:rsid w:val="00B0349C"/>
    <w:rsid w:val="00B034E4"/>
    <w:rsid w:val="00B034FF"/>
    <w:rsid w:val="00B03521"/>
    <w:rsid w:val="00B035CB"/>
    <w:rsid w:val="00B03A5D"/>
    <w:rsid w:val="00B03AC3"/>
    <w:rsid w:val="00B03AE8"/>
    <w:rsid w:val="00B041CB"/>
    <w:rsid w:val="00B041E8"/>
    <w:rsid w:val="00B0427D"/>
    <w:rsid w:val="00B0430D"/>
    <w:rsid w:val="00B0438D"/>
    <w:rsid w:val="00B04465"/>
    <w:rsid w:val="00B04473"/>
    <w:rsid w:val="00B04476"/>
    <w:rsid w:val="00B04483"/>
    <w:rsid w:val="00B04621"/>
    <w:rsid w:val="00B04685"/>
    <w:rsid w:val="00B047D8"/>
    <w:rsid w:val="00B04874"/>
    <w:rsid w:val="00B04880"/>
    <w:rsid w:val="00B04904"/>
    <w:rsid w:val="00B04A31"/>
    <w:rsid w:val="00B04AAE"/>
    <w:rsid w:val="00B04BD3"/>
    <w:rsid w:val="00B04C8A"/>
    <w:rsid w:val="00B04D04"/>
    <w:rsid w:val="00B04D6C"/>
    <w:rsid w:val="00B04D8C"/>
    <w:rsid w:val="00B04DD5"/>
    <w:rsid w:val="00B04DF3"/>
    <w:rsid w:val="00B04F7C"/>
    <w:rsid w:val="00B0515E"/>
    <w:rsid w:val="00B051C4"/>
    <w:rsid w:val="00B05235"/>
    <w:rsid w:val="00B05277"/>
    <w:rsid w:val="00B052FC"/>
    <w:rsid w:val="00B0532E"/>
    <w:rsid w:val="00B05338"/>
    <w:rsid w:val="00B053F8"/>
    <w:rsid w:val="00B0544D"/>
    <w:rsid w:val="00B0555C"/>
    <w:rsid w:val="00B05592"/>
    <w:rsid w:val="00B05616"/>
    <w:rsid w:val="00B0567A"/>
    <w:rsid w:val="00B057F9"/>
    <w:rsid w:val="00B05862"/>
    <w:rsid w:val="00B0586C"/>
    <w:rsid w:val="00B05886"/>
    <w:rsid w:val="00B0588F"/>
    <w:rsid w:val="00B058DE"/>
    <w:rsid w:val="00B05A87"/>
    <w:rsid w:val="00B05AD6"/>
    <w:rsid w:val="00B05B52"/>
    <w:rsid w:val="00B05B63"/>
    <w:rsid w:val="00B05C43"/>
    <w:rsid w:val="00B05D0F"/>
    <w:rsid w:val="00B05D6A"/>
    <w:rsid w:val="00B05DC8"/>
    <w:rsid w:val="00B0605D"/>
    <w:rsid w:val="00B0620A"/>
    <w:rsid w:val="00B06374"/>
    <w:rsid w:val="00B0643E"/>
    <w:rsid w:val="00B06474"/>
    <w:rsid w:val="00B06506"/>
    <w:rsid w:val="00B065A8"/>
    <w:rsid w:val="00B067E4"/>
    <w:rsid w:val="00B067F5"/>
    <w:rsid w:val="00B068AB"/>
    <w:rsid w:val="00B068D3"/>
    <w:rsid w:val="00B06974"/>
    <w:rsid w:val="00B06A03"/>
    <w:rsid w:val="00B06B1C"/>
    <w:rsid w:val="00B06CE7"/>
    <w:rsid w:val="00B06E4E"/>
    <w:rsid w:val="00B06E79"/>
    <w:rsid w:val="00B06F51"/>
    <w:rsid w:val="00B06FAF"/>
    <w:rsid w:val="00B070A1"/>
    <w:rsid w:val="00B070ED"/>
    <w:rsid w:val="00B071A5"/>
    <w:rsid w:val="00B07282"/>
    <w:rsid w:val="00B07299"/>
    <w:rsid w:val="00B072BE"/>
    <w:rsid w:val="00B072C3"/>
    <w:rsid w:val="00B072DB"/>
    <w:rsid w:val="00B0736F"/>
    <w:rsid w:val="00B073AD"/>
    <w:rsid w:val="00B07411"/>
    <w:rsid w:val="00B0756E"/>
    <w:rsid w:val="00B075D9"/>
    <w:rsid w:val="00B07732"/>
    <w:rsid w:val="00B07791"/>
    <w:rsid w:val="00B07848"/>
    <w:rsid w:val="00B0795F"/>
    <w:rsid w:val="00B07A72"/>
    <w:rsid w:val="00B07AC1"/>
    <w:rsid w:val="00B07AD4"/>
    <w:rsid w:val="00B07AE4"/>
    <w:rsid w:val="00B07B84"/>
    <w:rsid w:val="00B07C0B"/>
    <w:rsid w:val="00B07CEE"/>
    <w:rsid w:val="00B07CFD"/>
    <w:rsid w:val="00B07D11"/>
    <w:rsid w:val="00B07DC5"/>
    <w:rsid w:val="00B07E17"/>
    <w:rsid w:val="00B07EF4"/>
    <w:rsid w:val="00B100B7"/>
    <w:rsid w:val="00B10145"/>
    <w:rsid w:val="00B10176"/>
    <w:rsid w:val="00B101B4"/>
    <w:rsid w:val="00B10279"/>
    <w:rsid w:val="00B10286"/>
    <w:rsid w:val="00B102CF"/>
    <w:rsid w:val="00B102F7"/>
    <w:rsid w:val="00B103E9"/>
    <w:rsid w:val="00B104EA"/>
    <w:rsid w:val="00B10513"/>
    <w:rsid w:val="00B10544"/>
    <w:rsid w:val="00B10591"/>
    <w:rsid w:val="00B105F6"/>
    <w:rsid w:val="00B1060B"/>
    <w:rsid w:val="00B106D8"/>
    <w:rsid w:val="00B10807"/>
    <w:rsid w:val="00B108EA"/>
    <w:rsid w:val="00B109E6"/>
    <w:rsid w:val="00B10A50"/>
    <w:rsid w:val="00B10A84"/>
    <w:rsid w:val="00B10AAA"/>
    <w:rsid w:val="00B10AC9"/>
    <w:rsid w:val="00B10D5A"/>
    <w:rsid w:val="00B10DA8"/>
    <w:rsid w:val="00B10DD4"/>
    <w:rsid w:val="00B10E3E"/>
    <w:rsid w:val="00B10E96"/>
    <w:rsid w:val="00B10EC5"/>
    <w:rsid w:val="00B10EF0"/>
    <w:rsid w:val="00B10FD3"/>
    <w:rsid w:val="00B1109E"/>
    <w:rsid w:val="00B110A5"/>
    <w:rsid w:val="00B110DE"/>
    <w:rsid w:val="00B110E1"/>
    <w:rsid w:val="00B111C4"/>
    <w:rsid w:val="00B11243"/>
    <w:rsid w:val="00B11323"/>
    <w:rsid w:val="00B11350"/>
    <w:rsid w:val="00B11392"/>
    <w:rsid w:val="00B11476"/>
    <w:rsid w:val="00B11496"/>
    <w:rsid w:val="00B114FD"/>
    <w:rsid w:val="00B1158E"/>
    <w:rsid w:val="00B1163E"/>
    <w:rsid w:val="00B11658"/>
    <w:rsid w:val="00B1167D"/>
    <w:rsid w:val="00B11682"/>
    <w:rsid w:val="00B116E6"/>
    <w:rsid w:val="00B117D8"/>
    <w:rsid w:val="00B117DE"/>
    <w:rsid w:val="00B11873"/>
    <w:rsid w:val="00B118C5"/>
    <w:rsid w:val="00B11AFA"/>
    <w:rsid w:val="00B11B2D"/>
    <w:rsid w:val="00B11B6E"/>
    <w:rsid w:val="00B11B84"/>
    <w:rsid w:val="00B11C4D"/>
    <w:rsid w:val="00B11C72"/>
    <w:rsid w:val="00B11D7C"/>
    <w:rsid w:val="00B11E91"/>
    <w:rsid w:val="00B11F8A"/>
    <w:rsid w:val="00B1212C"/>
    <w:rsid w:val="00B1222C"/>
    <w:rsid w:val="00B12242"/>
    <w:rsid w:val="00B1238C"/>
    <w:rsid w:val="00B12452"/>
    <w:rsid w:val="00B12576"/>
    <w:rsid w:val="00B125BB"/>
    <w:rsid w:val="00B126D2"/>
    <w:rsid w:val="00B1272C"/>
    <w:rsid w:val="00B12778"/>
    <w:rsid w:val="00B12A58"/>
    <w:rsid w:val="00B12A96"/>
    <w:rsid w:val="00B12AB5"/>
    <w:rsid w:val="00B12AFA"/>
    <w:rsid w:val="00B12B3D"/>
    <w:rsid w:val="00B12D71"/>
    <w:rsid w:val="00B12DB2"/>
    <w:rsid w:val="00B12E06"/>
    <w:rsid w:val="00B13091"/>
    <w:rsid w:val="00B130AC"/>
    <w:rsid w:val="00B13196"/>
    <w:rsid w:val="00B131E0"/>
    <w:rsid w:val="00B13294"/>
    <w:rsid w:val="00B133A2"/>
    <w:rsid w:val="00B133B1"/>
    <w:rsid w:val="00B134E3"/>
    <w:rsid w:val="00B13658"/>
    <w:rsid w:val="00B13684"/>
    <w:rsid w:val="00B136F9"/>
    <w:rsid w:val="00B13768"/>
    <w:rsid w:val="00B13779"/>
    <w:rsid w:val="00B137D9"/>
    <w:rsid w:val="00B137E7"/>
    <w:rsid w:val="00B1392F"/>
    <w:rsid w:val="00B13A0D"/>
    <w:rsid w:val="00B13A2A"/>
    <w:rsid w:val="00B13A2D"/>
    <w:rsid w:val="00B13AA8"/>
    <w:rsid w:val="00B13ADF"/>
    <w:rsid w:val="00B13AF9"/>
    <w:rsid w:val="00B13B86"/>
    <w:rsid w:val="00B13BE6"/>
    <w:rsid w:val="00B13BF6"/>
    <w:rsid w:val="00B13CF9"/>
    <w:rsid w:val="00B13E7C"/>
    <w:rsid w:val="00B14090"/>
    <w:rsid w:val="00B14092"/>
    <w:rsid w:val="00B140D7"/>
    <w:rsid w:val="00B14142"/>
    <w:rsid w:val="00B1416B"/>
    <w:rsid w:val="00B14222"/>
    <w:rsid w:val="00B143D4"/>
    <w:rsid w:val="00B147ED"/>
    <w:rsid w:val="00B147F0"/>
    <w:rsid w:val="00B148D4"/>
    <w:rsid w:val="00B148E6"/>
    <w:rsid w:val="00B14917"/>
    <w:rsid w:val="00B1491C"/>
    <w:rsid w:val="00B14988"/>
    <w:rsid w:val="00B14A45"/>
    <w:rsid w:val="00B14A8C"/>
    <w:rsid w:val="00B14AD8"/>
    <w:rsid w:val="00B14B01"/>
    <w:rsid w:val="00B14B57"/>
    <w:rsid w:val="00B14C99"/>
    <w:rsid w:val="00B14D97"/>
    <w:rsid w:val="00B14E5F"/>
    <w:rsid w:val="00B150F2"/>
    <w:rsid w:val="00B15432"/>
    <w:rsid w:val="00B155BA"/>
    <w:rsid w:val="00B15735"/>
    <w:rsid w:val="00B1576E"/>
    <w:rsid w:val="00B158D9"/>
    <w:rsid w:val="00B15A75"/>
    <w:rsid w:val="00B15AD6"/>
    <w:rsid w:val="00B15BC2"/>
    <w:rsid w:val="00B15CD5"/>
    <w:rsid w:val="00B15CD7"/>
    <w:rsid w:val="00B15DA2"/>
    <w:rsid w:val="00B15E04"/>
    <w:rsid w:val="00B15E46"/>
    <w:rsid w:val="00B1605A"/>
    <w:rsid w:val="00B1618C"/>
    <w:rsid w:val="00B16283"/>
    <w:rsid w:val="00B16345"/>
    <w:rsid w:val="00B163A2"/>
    <w:rsid w:val="00B163D0"/>
    <w:rsid w:val="00B16437"/>
    <w:rsid w:val="00B1645A"/>
    <w:rsid w:val="00B164B4"/>
    <w:rsid w:val="00B1651F"/>
    <w:rsid w:val="00B1661A"/>
    <w:rsid w:val="00B167E2"/>
    <w:rsid w:val="00B168DB"/>
    <w:rsid w:val="00B1693E"/>
    <w:rsid w:val="00B16970"/>
    <w:rsid w:val="00B16995"/>
    <w:rsid w:val="00B16996"/>
    <w:rsid w:val="00B169DC"/>
    <w:rsid w:val="00B16A18"/>
    <w:rsid w:val="00B16A8A"/>
    <w:rsid w:val="00B16B8C"/>
    <w:rsid w:val="00B16C93"/>
    <w:rsid w:val="00B16D64"/>
    <w:rsid w:val="00B16DDC"/>
    <w:rsid w:val="00B16F46"/>
    <w:rsid w:val="00B16F4C"/>
    <w:rsid w:val="00B16F51"/>
    <w:rsid w:val="00B16F94"/>
    <w:rsid w:val="00B16F98"/>
    <w:rsid w:val="00B17023"/>
    <w:rsid w:val="00B170A5"/>
    <w:rsid w:val="00B171F6"/>
    <w:rsid w:val="00B172BB"/>
    <w:rsid w:val="00B17322"/>
    <w:rsid w:val="00B174FB"/>
    <w:rsid w:val="00B175A3"/>
    <w:rsid w:val="00B175B1"/>
    <w:rsid w:val="00B1769B"/>
    <w:rsid w:val="00B176D6"/>
    <w:rsid w:val="00B176FD"/>
    <w:rsid w:val="00B17864"/>
    <w:rsid w:val="00B178ED"/>
    <w:rsid w:val="00B1798F"/>
    <w:rsid w:val="00B179D4"/>
    <w:rsid w:val="00B17A1B"/>
    <w:rsid w:val="00B17A46"/>
    <w:rsid w:val="00B17AF9"/>
    <w:rsid w:val="00B17BC6"/>
    <w:rsid w:val="00B17CAB"/>
    <w:rsid w:val="00B17E4F"/>
    <w:rsid w:val="00B17E6F"/>
    <w:rsid w:val="00B17ECB"/>
    <w:rsid w:val="00B17F05"/>
    <w:rsid w:val="00B17F45"/>
    <w:rsid w:val="00B17FC3"/>
    <w:rsid w:val="00B20048"/>
    <w:rsid w:val="00B2026F"/>
    <w:rsid w:val="00B2027E"/>
    <w:rsid w:val="00B20472"/>
    <w:rsid w:val="00B2053F"/>
    <w:rsid w:val="00B20547"/>
    <w:rsid w:val="00B205AF"/>
    <w:rsid w:val="00B205EB"/>
    <w:rsid w:val="00B2068A"/>
    <w:rsid w:val="00B206C9"/>
    <w:rsid w:val="00B20756"/>
    <w:rsid w:val="00B20772"/>
    <w:rsid w:val="00B20A47"/>
    <w:rsid w:val="00B20BB1"/>
    <w:rsid w:val="00B20CA1"/>
    <w:rsid w:val="00B20D18"/>
    <w:rsid w:val="00B20D60"/>
    <w:rsid w:val="00B20D8A"/>
    <w:rsid w:val="00B20DB5"/>
    <w:rsid w:val="00B20DFC"/>
    <w:rsid w:val="00B20E48"/>
    <w:rsid w:val="00B20EB2"/>
    <w:rsid w:val="00B20F23"/>
    <w:rsid w:val="00B20F3D"/>
    <w:rsid w:val="00B20F5B"/>
    <w:rsid w:val="00B2127E"/>
    <w:rsid w:val="00B21331"/>
    <w:rsid w:val="00B21452"/>
    <w:rsid w:val="00B2146A"/>
    <w:rsid w:val="00B21608"/>
    <w:rsid w:val="00B21621"/>
    <w:rsid w:val="00B21721"/>
    <w:rsid w:val="00B2179B"/>
    <w:rsid w:val="00B217B7"/>
    <w:rsid w:val="00B217F5"/>
    <w:rsid w:val="00B21802"/>
    <w:rsid w:val="00B2184E"/>
    <w:rsid w:val="00B219AF"/>
    <w:rsid w:val="00B21A31"/>
    <w:rsid w:val="00B21AD6"/>
    <w:rsid w:val="00B21AF3"/>
    <w:rsid w:val="00B21B3D"/>
    <w:rsid w:val="00B21B65"/>
    <w:rsid w:val="00B21B84"/>
    <w:rsid w:val="00B21BC9"/>
    <w:rsid w:val="00B21BE3"/>
    <w:rsid w:val="00B21CF1"/>
    <w:rsid w:val="00B21E6B"/>
    <w:rsid w:val="00B21EBA"/>
    <w:rsid w:val="00B21FBB"/>
    <w:rsid w:val="00B21FF8"/>
    <w:rsid w:val="00B22085"/>
    <w:rsid w:val="00B22148"/>
    <w:rsid w:val="00B2223C"/>
    <w:rsid w:val="00B22261"/>
    <w:rsid w:val="00B22267"/>
    <w:rsid w:val="00B2228E"/>
    <w:rsid w:val="00B22307"/>
    <w:rsid w:val="00B2238B"/>
    <w:rsid w:val="00B223DB"/>
    <w:rsid w:val="00B2241D"/>
    <w:rsid w:val="00B22470"/>
    <w:rsid w:val="00B224FA"/>
    <w:rsid w:val="00B2259E"/>
    <w:rsid w:val="00B225A1"/>
    <w:rsid w:val="00B2266B"/>
    <w:rsid w:val="00B2267B"/>
    <w:rsid w:val="00B226D5"/>
    <w:rsid w:val="00B22791"/>
    <w:rsid w:val="00B227DB"/>
    <w:rsid w:val="00B22823"/>
    <w:rsid w:val="00B2295A"/>
    <w:rsid w:val="00B22985"/>
    <w:rsid w:val="00B22AE8"/>
    <w:rsid w:val="00B22B45"/>
    <w:rsid w:val="00B22B75"/>
    <w:rsid w:val="00B22D50"/>
    <w:rsid w:val="00B22D58"/>
    <w:rsid w:val="00B22D73"/>
    <w:rsid w:val="00B22DD2"/>
    <w:rsid w:val="00B22DE3"/>
    <w:rsid w:val="00B22E6F"/>
    <w:rsid w:val="00B22F0F"/>
    <w:rsid w:val="00B22FED"/>
    <w:rsid w:val="00B230AE"/>
    <w:rsid w:val="00B2316A"/>
    <w:rsid w:val="00B23192"/>
    <w:rsid w:val="00B232DC"/>
    <w:rsid w:val="00B2335E"/>
    <w:rsid w:val="00B23395"/>
    <w:rsid w:val="00B23513"/>
    <w:rsid w:val="00B237BB"/>
    <w:rsid w:val="00B238E8"/>
    <w:rsid w:val="00B238FF"/>
    <w:rsid w:val="00B23A7D"/>
    <w:rsid w:val="00B23B2D"/>
    <w:rsid w:val="00B23BA3"/>
    <w:rsid w:val="00B23BE2"/>
    <w:rsid w:val="00B23BE6"/>
    <w:rsid w:val="00B23CEF"/>
    <w:rsid w:val="00B23D90"/>
    <w:rsid w:val="00B23DB5"/>
    <w:rsid w:val="00B23F51"/>
    <w:rsid w:val="00B24187"/>
    <w:rsid w:val="00B242A7"/>
    <w:rsid w:val="00B242AA"/>
    <w:rsid w:val="00B242AB"/>
    <w:rsid w:val="00B2432F"/>
    <w:rsid w:val="00B243FB"/>
    <w:rsid w:val="00B2443B"/>
    <w:rsid w:val="00B24464"/>
    <w:rsid w:val="00B24491"/>
    <w:rsid w:val="00B244AA"/>
    <w:rsid w:val="00B24588"/>
    <w:rsid w:val="00B2459F"/>
    <w:rsid w:val="00B245F8"/>
    <w:rsid w:val="00B247D2"/>
    <w:rsid w:val="00B24812"/>
    <w:rsid w:val="00B24864"/>
    <w:rsid w:val="00B249BF"/>
    <w:rsid w:val="00B24A26"/>
    <w:rsid w:val="00B24B13"/>
    <w:rsid w:val="00B24B1E"/>
    <w:rsid w:val="00B24B21"/>
    <w:rsid w:val="00B24B2E"/>
    <w:rsid w:val="00B24B44"/>
    <w:rsid w:val="00B24B45"/>
    <w:rsid w:val="00B24BBD"/>
    <w:rsid w:val="00B24C75"/>
    <w:rsid w:val="00B24D24"/>
    <w:rsid w:val="00B24DAD"/>
    <w:rsid w:val="00B24DDE"/>
    <w:rsid w:val="00B24EDE"/>
    <w:rsid w:val="00B24F0D"/>
    <w:rsid w:val="00B24F39"/>
    <w:rsid w:val="00B24F71"/>
    <w:rsid w:val="00B25258"/>
    <w:rsid w:val="00B2527A"/>
    <w:rsid w:val="00B25293"/>
    <w:rsid w:val="00B2531C"/>
    <w:rsid w:val="00B254D6"/>
    <w:rsid w:val="00B2551B"/>
    <w:rsid w:val="00B25697"/>
    <w:rsid w:val="00B256F9"/>
    <w:rsid w:val="00B25721"/>
    <w:rsid w:val="00B257B1"/>
    <w:rsid w:val="00B257D1"/>
    <w:rsid w:val="00B257E0"/>
    <w:rsid w:val="00B2589B"/>
    <w:rsid w:val="00B2590E"/>
    <w:rsid w:val="00B25A4F"/>
    <w:rsid w:val="00B25B07"/>
    <w:rsid w:val="00B25C70"/>
    <w:rsid w:val="00B25CA5"/>
    <w:rsid w:val="00B25DEA"/>
    <w:rsid w:val="00B25F06"/>
    <w:rsid w:val="00B25FC9"/>
    <w:rsid w:val="00B2617E"/>
    <w:rsid w:val="00B26242"/>
    <w:rsid w:val="00B26420"/>
    <w:rsid w:val="00B26449"/>
    <w:rsid w:val="00B2649D"/>
    <w:rsid w:val="00B2650D"/>
    <w:rsid w:val="00B265B0"/>
    <w:rsid w:val="00B26608"/>
    <w:rsid w:val="00B2662D"/>
    <w:rsid w:val="00B26750"/>
    <w:rsid w:val="00B26780"/>
    <w:rsid w:val="00B268A0"/>
    <w:rsid w:val="00B269A0"/>
    <w:rsid w:val="00B26A00"/>
    <w:rsid w:val="00B26B51"/>
    <w:rsid w:val="00B26BB0"/>
    <w:rsid w:val="00B26BC6"/>
    <w:rsid w:val="00B26BC7"/>
    <w:rsid w:val="00B26C02"/>
    <w:rsid w:val="00B26DFD"/>
    <w:rsid w:val="00B26E96"/>
    <w:rsid w:val="00B26EBF"/>
    <w:rsid w:val="00B26F6E"/>
    <w:rsid w:val="00B27055"/>
    <w:rsid w:val="00B27057"/>
    <w:rsid w:val="00B2705B"/>
    <w:rsid w:val="00B271C7"/>
    <w:rsid w:val="00B27201"/>
    <w:rsid w:val="00B27217"/>
    <w:rsid w:val="00B272E7"/>
    <w:rsid w:val="00B27365"/>
    <w:rsid w:val="00B274A1"/>
    <w:rsid w:val="00B2752B"/>
    <w:rsid w:val="00B27653"/>
    <w:rsid w:val="00B276F2"/>
    <w:rsid w:val="00B27707"/>
    <w:rsid w:val="00B27808"/>
    <w:rsid w:val="00B27896"/>
    <w:rsid w:val="00B27903"/>
    <w:rsid w:val="00B2795B"/>
    <w:rsid w:val="00B27978"/>
    <w:rsid w:val="00B27A34"/>
    <w:rsid w:val="00B27A97"/>
    <w:rsid w:val="00B27BD3"/>
    <w:rsid w:val="00B27C25"/>
    <w:rsid w:val="00B27C33"/>
    <w:rsid w:val="00B27C86"/>
    <w:rsid w:val="00B27CA0"/>
    <w:rsid w:val="00B27D35"/>
    <w:rsid w:val="00B27D98"/>
    <w:rsid w:val="00B27E02"/>
    <w:rsid w:val="00B27E10"/>
    <w:rsid w:val="00B27E34"/>
    <w:rsid w:val="00B30173"/>
    <w:rsid w:val="00B3019B"/>
    <w:rsid w:val="00B301BB"/>
    <w:rsid w:val="00B30268"/>
    <w:rsid w:val="00B3032E"/>
    <w:rsid w:val="00B30426"/>
    <w:rsid w:val="00B30757"/>
    <w:rsid w:val="00B307AA"/>
    <w:rsid w:val="00B3082F"/>
    <w:rsid w:val="00B308D5"/>
    <w:rsid w:val="00B30A68"/>
    <w:rsid w:val="00B30AA2"/>
    <w:rsid w:val="00B30AC6"/>
    <w:rsid w:val="00B30B32"/>
    <w:rsid w:val="00B30BC5"/>
    <w:rsid w:val="00B30C9A"/>
    <w:rsid w:val="00B30E34"/>
    <w:rsid w:val="00B30E6C"/>
    <w:rsid w:val="00B30EA9"/>
    <w:rsid w:val="00B30F47"/>
    <w:rsid w:val="00B30F5E"/>
    <w:rsid w:val="00B30FD8"/>
    <w:rsid w:val="00B31056"/>
    <w:rsid w:val="00B310CC"/>
    <w:rsid w:val="00B311B2"/>
    <w:rsid w:val="00B311C3"/>
    <w:rsid w:val="00B3120D"/>
    <w:rsid w:val="00B31270"/>
    <w:rsid w:val="00B31315"/>
    <w:rsid w:val="00B3132D"/>
    <w:rsid w:val="00B314D7"/>
    <w:rsid w:val="00B315E1"/>
    <w:rsid w:val="00B316D2"/>
    <w:rsid w:val="00B316F7"/>
    <w:rsid w:val="00B317A5"/>
    <w:rsid w:val="00B31808"/>
    <w:rsid w:val="00B31859"/>
    <w:rsid w:val="00B3187F"/>
    <w:rsid w:val="00B3193E"/>
    <w:rsid w:val="00B31961"/>
    <w:rsid w:val="00B31CAC"/>
    <w:rsid w:val="00B31D21"/>
    <w:rsid w:val="00B31DAE"/>
    <w:rsid w:val="00B31E20"/>
    <w:rsid w:val="00B31E67"/>
    <w:rsid w:val="00B31F77"/>
    <w:rsid w:val="00B32061"/>
    <w:rsid w:val="00B320E3"/>
    <w:rsid w:val="00B321C9"/>
    <w:rsid w:val="00B3221E"/>
    <w:rsid w:val="00B3228C"/>
    <w:rsid w:val="00B32295"/>
    <w:rsid w:val="00B32308"/>
    <w:rsid w:val="00B32321"/>
    <w:rsid w:val="00B3241D"/>
    <w:rsid w:val="00B325BC"/>
    <w:rsid w:val="00B326BF"/>
    <w:rsid w:val="00B3280B"/>
    <w:rsid w:val="00B3281A"/>
    <w:rsid w:val="00B32853"/>
    <w:rsid w:val="00B32E4E"/>
    <w:rsid w:val="00B32EF0"/>
    <w:rsid w:val="00B32F87"/>
    <w:rsid w:val="00B32FFC"/>
    <w:rsid w:val="00B33015"/>
    <w:rsid w:val="00B33024"/>
    <w:rsid w:val="00B3315A"/>
    <w:rsid w:val="00B33250"/>
    <w:rsid w:val="00B333C4"/>
    <w:rsid w:val="00B334F3"/>
    <w:rsid w:val="00B335E0"/>
    <w:rsid w:val="00B335EF"/>
    <w:rsid w:val="00B33610"/>
    <w:rsid w:val="00B33632"/>
    <w:rsid w:val="00B33654"/>
    <w:rsid w:val="00B3368A"/>
    <w:rsid w:val="00B336B3"/>
    <w:rsid w:val="00B3398D"/>
    <w:rsid w:val="00B339DB"/>
    <w:rsid w:val="00B33A9A"/>
    <w:rsid w:val="00B33AFC"/>
    <w:rsid w:val="00B33C15"/>
    <w:rsid w:val="00B33CB7"/>
    <w:rsid w:val="00B33D68"/>
    <w:rsid w:val="00B33D72"/>
    <w:rsid w:val="00B33E80"/>
    <w:rsid w:val="00B3400D"/>
    <w:rsid w:val="00B3404B"/>
    <w:rsid w:val="00B340E4"/>
    <w:rsid w:val="00B34138"/>
    <w:rsid w:val="00B3421E"/>
    <w:rsid w:val="00B3428E"/>
    <w:rsid w:val="00B342FB"/>
    <w:rsid w:val="00B34308"/>
    <w:rsid w:val="00B346E9"/>
    <w:rsid w:val="00B34790"/>
    <w:rsid w:val="00B347D3"/>
    <w:rsid w:val="00B349B3"/>
    <w:rsid w:val="00B34AB8"/>
    <w:rsid w:val="00B34B0F"/>
    <w:rsid w:val="00B34DA3"/>
    <w:rsid w:val="00B34FAA"/>
    <w:rsid w:val="00B34FAE"/>
    <w:rsid w:val="00B3504F"/>
    <w:rsid w:val="00B350F3"/>
    <w:rsid w:val="00B3510C"/>
    <w:rsid w:val="00B3511E"/>
    <w:rsid w:val="00B351F2"/>
    <w:rsid w:val="00B351F9"/>
    <w:rsid w:val="00B3521C"/>
    <w:rsid w:val="00B35273"/>
    <w:rsid w:val="00B352A1"/>
    <w:rsid w:val="00B35513"/>
    <w:rsid w:val="00B35538"/>
    <w:rsid w:val="00B35797"/>
    <w:rsid w:val="00B357D5"/>
    <w:rsid w:val="00B357E8"/>
    <w:rsid w:val="00B357F4"/>
    <w:rsid w:val="00B35853"/>
    <w:rsid w:val="00B358FA"/>
    <w:rsid w:val="00B35BE3"/>
    <w:rsid w:val="00B35CD0"/>
    <w:rsid w:val="00B35D14"/>
    <w:rsid w:val="00B35D4C"/>
    <w:rsid w:val="00B35DCA"/>
    <w:rsid w:val="00B35E38"/>
    <w:rsid w:val="00B35F10"/>
    <w:rsid w:val="00B3611C"/>
    <w:rsid w:val="00B3616A"/>
    <w:rsid w:val="00B363DF"/>
    <w:rsid w:val="00B363FC"/>
    <w:rsid w:val="00B364A2"/>
    <w:rsid w:val="00B3655B"/>
    <w:rsid w:val="00B365E7"/>
    <w:rsid w:val="00B367C1"/>
    <w:rsid w:val="00B36819"/>
    <w:rsid w:val="00B3686F"/>
    <w:rsid w:val="00B368F7"/>
    <w:rsid w:val="00B36944"/>
    <w:rsid w:val="00B369CA"/>
    <w:rsid w:val="00B36A17"/>
    <w:rsid w:val="00B36B4C"/>
    <w:rsid w:val="00B36BC5"/>
    <w:rsid w:val="00B36BCB"/>
    <w:rsid w:val="00B36C38"/>
    <w:rsid w:val="00B36C6F"/>
    <w:rsid w:val="00B36D87"/>
    <w:rsid w:val="00B36E33"/>
    <w:rsid w:val="00B36F25"/>
    <w:rsid w:val="00B36FFF"/>
    <w:rsid w:val="00B37009"/>
    <w:rsid w:val="00B3700C"/>
    <w:rsid w:val="00B3708E"/>
    <w:rsid w:val="00B371DB"/>
    <w:rsid w:val="00B3741A"/>
    <w:rsid w:val="00B37455"/>
    <w:rsid w:val="00B3746C"/>
    <w:rsid w:val="00B37474"/>
    <w:rsid w:val="00B374A1"/>
    <w:rsid w:val="00B37521"/>
    <w:rsid w:val="00B375D1"/>
    <w:rsid w:val="00B37673"/>
    <w:rsid w:val="00B376A7"/>
    <w:rsid w:val="00B3780A"/>
    <w:rsid w:val="00B37870"/>
    <w:rsid w:val="00B3789A"/>
    <w:rsid w:val="00B378DD"/>
    <w:rsid w:val="00B37970"/>
    <w:rsid w:val="00B37E38"/>
    <w:rsid w:val="00B37E3F"/>
    <w:rsid w:val="00B37E8E"/>
    <w:rsid w:val="00B400FF"/>
    <w:rsid w:val="00B40172"/>
    <w:rsid w:val="00B40173"/>
    <w:rsid w:val="00B401F7"/>
    <w:rsid w:val="00B403CC"/>
    <w:rsid w:val="00B4041E"/>
    <w:rsid w:val="00B40487"/>
    <w:rsid w:val="00B40678"/>
    <w:rsid w:val="00B406A6"/>
    <w:rsid w:val="00B406D9"/>
    <w:rsid w:val="00B40727"/>
    <w:rsid w:val="00B4072C"/>
    <w:rsid w:val="00B407A2"/>
    <w:rsid w:val="00B4089D"/>
    <w:rsid w:val="00B408AF"/>
    <w:rsid w:val="00B4099D"/>
    <w:rsid w:val="00B409D0"/>
    <w:rsid w:val="00B40A50"/>
    <w:rsid w:val="00B40AC1"/>
    <w:rsid w:val="00B40BFE"/>
    <w:rsid w:val="00B40C87"/>
    <w:rsid w:val="00B40CAC"/>
    <w:rsid w:val="00B40CFF"/>
    <w:rsid w:val="00B40D69"/>
    <w:rsid w:val="00B40DAA"/>
    <w:rsid w:val="00B40DB5"/>
    <w:rsid w:val="00B40F2A"/>
    <w:rsid w:val="00B41038"/>
    <w:rsid w:val="00B41140"/>
    <w:rsid w:val="00B411F8"/>
    <w:rsid w:val="00B41218"/>
    <w:rsid w:val="00B4124F"/>
    <w:rsid w:val="00B4139C"/>
    <w:rsid w:val="00B4145A"/>
    <w:rsid w:val="00B414A1"/>
    <w:rsid w:val="00B414AA"/>
    <w:rsid w:val="00B4155B"/>
    <w:rsid w:val="00B4171D"/>
    <w:rsid w:val="00B4178B"/>
    <w:rsid w:val="00B417F5"/>
    <w:rsid w:val="00B417F7"/>
    <w:rsid w:val="00B41905"/>
    <w:rsid w:val="00B419EF"/>
    <w:rsid w:val="00B41A33"/>
    <w:rsid w:val="00B41D17"/>
    <w:rsid w:val="00B42135"/>
    <w:rsid w:val="00B4229A"/>
    <w:rsid w:val="00B422C2"/>
    <w:rsid w:val="00B42352"/>
    <w:rsid w:val="00B42426"/>
    <w:rsid w:val="00B424FE"/>
    <w:rsid w:val="00B4255C"/>
    <w:rsid w:val="00B4274A"/>
    <w:rsid w:val="00B42829"/>
    <w:rsid w:val="00B4287C"/>
    <w:rsid w:val="00B42881"/>
    <w:rsid w:val="00B428DC"/>
    <w:rsid w:val="00B4294D"/>
    <w:rsid w:val="00B4295A"/>
    <w:rsid w:val="00B42987"/>
    <w:rsid w:val="00B42A0C"/>
    <w:rsid w:val="00B42A36"/>
    <w:rsid w:val="00B42AC4"/>
    <w:rsid w:val="00B42AF8"/>
    <w:rsid w:val="00B42C03"/>
    <w:rsid w:val="00B42C6C"/>
    <w:rsid w:val="00B42C7B"/>
    <w:rsid w:val="00B42CBC"/>
    <w:rsid w:val="00B42D4C"/>
    <w:rsid w:val="00B42D5E"/>
    <w:rsid w:val="00B42DC2"/>
    <w:rsid w:val="00B42E18"/>
    <w:rsid w:val="00B42EA8"/>
    <w:rsid w:val="00B42F5C"/>
    <w:rsid w:val="00B4302C"/>
    <w:rsid w:val="00B431AA"/>
    <w:rsid w:val="00B43222"/>
    <w:rsid w:val="00B4331C"/>
    <w:rsid w:val="00B43343"/>
    <w:rsid w:val="00B433EC"/>
    <w:rsid w:val="00B4341C"/>
    <w:rsid w:val="00B434C1"/>
    <w:rsid w:val="00B434F6"/>
    <w:rsid w:val="00B43699"/>
    <w:rsid w:val="00B4381D"/>
    <w:rsid w:val="00B4385C"/>
    <w:rsid w:val="00B43874"/>
    <w:rsid w:val="00B4389A"/>
    <w:rsid w:val="00B43924"/>
    <w:rsid w:val="00B43976"/>
    <w:rsid w:val="00B439C0"/>
    <w:rsid w:val="00B43A25"/>
    <w:rsid w:val="00B43AA7"/>
    <w:rsid w:val="00B43BE5"/>
    <w:rsid w:val="00B43C9E"/>
    <w:rsid w:val="00B43D05"/>
    <w:rsid w:val="00B43D70"/>
    <w:rsid w:val="00B43D87"/>
    <w:rsid w:val="00B43DFA"/>
    <w:rsid w:val="00B43E9E"/>
    <w:rsid w:val="00B43F5E"/>
    <w:rsid w:val="00B4410E"/>
    <w:rsid w:val="00B4429B"/>
    <w:rsid w:val="00B4446F"/>
    <w:rsid w:val="00B44487"/>
    <w:rsid w:val="00B44493"/>
    <w:rsid w:val="00B44514"/>
    <w:rsid w:val="00B44533"/>
    <w:rsid w:val="00B44542"/>
    <w:rsid w:val="00B4455D"/>
    <w:rsid w:val="00B4456F"/>
    <w:rsid w:val="00B44596"/>
    <w:rsid w:val="00B44667"/>
    <w:rsid w:val="00B4466A"/>
    <w:rsid w:val="00B44673"/>
    <w:rsid w:val="00B446BB"/>
    <w:rsid w:val="00B446EF"/>
    <w:rsid w:val="00B4477D"/>
    <w:rsid w:val="00B447B9"/>
    <w:rsid w:val="00B4480F"/>
    <w:rsid w:val="00B448A5"/>
    <w:rsid w:val="00B44A10"/>
    <w:rsid w:val="00B44A1A"/>
    <w:rsid w:val="00B44A20"/>
    <w:rsid w:val="00B44B50"/>
    <w:rsid w:val="00B44BB5"/>
    <w:rsid w:val="00B44C31"/>
    <w:rsid w:val="00B44E29"/>
    <w:rsid w:val="00B44E94"/>
    <w:rsid w:val="00B44FB1"/>
    <w:rsid w:val="00B45010"/>
    <w:rsid w:val="00B450DB"/>
    <w:rsid w:val="00B45379"/>
    <w:rsid w:val="00B4541F"/>
    <w:rsid w:val="00B454F1"/>
    <w:rsid w:val="00B4551A"/>
    <w:rsid w:val="00B45687"/>
    <w:rsid w:val="00B456B0"/>
    <w:rsid w:val="00B45742"/>
    <w:rsid w:val="00B4574D"/>
    <w:rsid w:val="00B45872"/>
    <w:rsid w:val="00B45889"/>
    <w:rsid w:val="00B45899"/>
    <w:rsid w:val="00B45968"/>
    <w:rsid w:val="00B45ABC"/>
    <w:rsid w:val="00B45ACF"/>
    <w:rsid w:val="00B45C31"/>
    <w:rsid w:val="00B45CC3"/>
    <w:rsid w:val="00B45D82"/>
    <w:rsid w:val="00B45DEA"/>
    <w:rsid w:val="00B45EAD"/>
    <w:rsid w:val="00B45EBC"/>
    <w:rsid w:val="00B4610A"/>
    <w:rsid w:val="00B4611C"/>
    <w:rsid w:val="00B4614E"/>
    <w:rsid w:val="00B46155"/>
    <w:rsid w:val="00B462A2"/>
    <w:rsid w:val="00B462A6"/>
    <w:rsid w:val="00B463B8"/>
    <w:rsid w:val="00B46453"/>
    <w:rsid w:val="00B464FE"/>
    <w:rsid w:val="00B4668A"/>
    <w:rsid w:val="00B4668C"/>
    <w:rsid w:val="00B46812"/>
    <w:rsid w:val="00B46984"/>
    <w:rsid w:val="00B46A3F"/>
    <w:rsid w:val="00B46BFA"/>
    <w:rsid w:val="00B46D12"/>
    <w:rsid w:val="00B46D45"/>
    <w:rsid w:val="00B46DF4"/>
    <w:rsid w:val="00B46E68"/>
    <w:rsid w:val="00B46EB4"/>
    <w:rsid w:val="00B46EDE"/>
    <w:rsid w:val="00B46F09"/>
    <w:rsid w:val="00B46F0E"/>
    <w:rsid w:val="00B46FBB"/>
    <w:rsid w:val="00B46FD1"/>
    <w:rsid w:val="00B4708E"/>
    <w:rsid w:val="00B470B7"/>
    <w:rsid w:val="00B470F0"/>
    <w:rsid w:val="00B47103"/>
    <w:rsid w:val="00B47141"/>
    <w:rsid w:val="00B4714F"/>
    <w:rsid w:val="00B4717F"/>
    <w:rsid w:val="00B47531"/>
    <w:rsid w:val="00B47622"/>
    <w:rsid w:val="00B47707"/>
    <w:rsid w:val="00B4770C"/>
    <w:rsid w:val="00B47776"/>
    <w:rsid w:val="00B4782E"/>
    <w:rsid w:val="00B478F0"/>
    <w:rsid w:val="00B47994"/>
    <w:rsid w:val="00B47A3F"/>
    <w:rsid w:val="00B47B60"/>
    <w:rsid w:val="00B47BD8"/>
    <w:rsid w:val="00B47C78"/>
    <w:rsid w:val="00B47D6D"/>
    <w:rsid w:val="00B47E94"/>
    <w:rsid w:val="00B47F38"/>
    <w:rsid w:val="00B500FA"/>
    <w:rsid w:val="00B501BE"/>
    <w:rsid w:val="00B50302"/>
    <w:rsid w:val="00B50414"/>
    <w:rsid w:val="00B50476"/>
    <w:rsid w:val="00B504AC"/>
    <w:rsid w:val="00B504CA"/>
    <w:rsid w:val="00B50537"/>
    <w:rsid w:val="00B506E5"/>
    <w:rsid w:val="00B506E9"/>
    <w:rsid w:val="00B506EA"/>
    <w:rsid w:val="00B507A6"/>
    <w:rsid w:val="00B507D5"/>
    <w:rsid w:val="00B507F4"/>
    <w:rsid w:val="00B50832"/>
    <w:rsid w:val="00B50980"/>
    <w:rsid w:val="00B50DB4"/>
    <w:rsid w:val="00B50EC2"/>
    <w:rsid w:val="00B51009"/>
    <w:rsid w:val="00B51213"/>
    <w:rsid w:val="00B5121F"/>
    <w:rsid w:val="00B51317"/>
    <w:rsid w:val="00B5133E"/>
    <w:rsid w:val="00B5133F"/>
    <w:rsid w:val="00B5149C"/>
    <w:rsid w:val="00B51502"/>
    <w:rsid w:val="00B516F9"/>
    <w:rsid w:val="00B5180F"/>
    <w:rsid w:val="00B51813"/>
    <w:rsid w:val="00B51977"/>
    <w:rsid w:val="00B519D8"/>
    <w:rsid w:val="00B51A49"/>
    <w:rsid w:val="00B51B87"/>
    <w:rsid w:val="00B51D6C"/>
    <w:rsid w:val="00B51DE6"/>
    <w:rsid w:val="00B51E0D"/>
    <w:rsid w:val="00B5207F"/>
    <w:rsid w:val="00B521C1"/>
    <w:rsid w:val="00B52297"/>
    <w:rsid w:val="00B52299"/>
    <w:rsid w:val="00B52300"/>
    <w:rsid w:val="00B524BB"/>
    <w:rsid w:val="00B5253C"/>
    <w:rsid w:val="00B5253E"/>
    <w:rsid w:val="00B5258A"/>
    <w:rsid w:val="00B52617"/>
    <w:rsid w:val="00B52768"/>
    <w:rsid w:val="00B5285F"/>
    <w:rsid w:val="00B52897"/>
    <w:rsid w:val="00B528A5"/>
    <w:rsid w:val="00B528B2"/>
    <w:rsid w:val="00B52B57"/>
    <w:rsid w:val="00B52D2B"/>
    <w:rsid w:val="00B52F01"/>
    <w:rsid w:val="00B52FD8"/>
    <w:rsid w:val="00B5307E"/>
    <w:rsid w:val="00B5309F"/>
    <w:rsid w:val="00B532AC"/>
    <w:rsid w:val="00B5335E"/>
    <w:rsid w:val="00B5343A"/>
    <w:rsid w:val="00B53470"/>
    <w:rsid w:val="00B5364C"/>
    <w:rsid w:val="00B537D3"/>
    <w:rsid w:val="00B53827"/>
    <w:rsid w:val="00B5383E"/>
    <w:rsid w:val="00B53843"/>
    <w:rsid w:val="00B5388C"/>
    <w:rsid w:val="00B53A5C"/>
    <w:rsid w:val="00B53A6A"/>
    <w:rsid w:val="00B53A8C"/>
    <w:rsid w:val="00B53C1D"/>
    <w:rsid w:val="00B53C40"/>
    <w:rsid w:val="00B53CBA"/>
    <w:rsid w:val="00B53D75"/>
    <w:rsid w:val="00B53D8F"/>
    <w:rsid w:val="00B53E10"/>
    <w:rsid w:val="00B53F3F"/>
    <w:rsid w:val="00B53FAA"/>
    <w:rsid w:val="00B54020"/>
    <w:rsid w:val="00B54063"/>
    <w:rsid w:val="00B540C7"/>
    <w:rsid w:val="00B54131"/>
    <w:rsid w:val="00B541F8"/>
    <w:rsid w:val="00B54351"/>
    <w:rsid w:val="00B5435D"/>
    <w:rsid w:val="00B5435F"/>
    <w:rsid w:val="00B543E1"/>
    <w:rsid w:val="00B54406"/>
    <w:rsid w:val="00B54438"/>
    <w:rsid w:val="00B5454F"/>
    <w:rsid w:val="00B545B1"/>
    <w:rsid w:val="00B5474F"/>
    <w:rsid w:val="00B54915"/>
    <w:rsid w:val="00B54B98"/>
    <w:rsid w:val="00B54C4B"/>
    <w:rsid w:val="00B54CA6"/>
    <w:rsid w:val="00B54EF3"/>
    <w:rsid w:val="00B54F17"/>
    <w:rsid w:val="00B54FCA"/>
    <w:rsid w:val="00B55042"/>
    <w:rsid w:val="00B550F1"/>
    <w:rsid w:val="00B55249"/>
    <w:rsid w:val="00B552A1"/>
    <w:rsid w:val="00B5530C"/>
    <w:rsid w:val="00B5535B"/>
    <w:rsid w:val="00B5542F"/>
    <w:rsid w:val="00B55455"/>
    <w:rsid w:val="00B55456"/>
    <w:rsid w:val="00B554E1"/>
    <w:rsid w:val="00B555E9"/>
    <w:rsid w:val="00B55745"/>
    <w:rsid w:val="00B5577F"/>
    <w:rsid w:val="00B55864"/>
    <w:rsid w:val="00B5588E"/>
    <w:rsid w:val="00B558B1"/>
    <w:rsid w:val="00B55AF8"/>
    <w:rsid w:val="00B55B6F"/>
    <w:rsid w:val="00B55C0E"/>
    <w:rsid w:val="00B55C77"/>
    <w:rsid w:val="00B55C79"/>
    <w:rsid w:val="00B55E5F"/>
    <w:rsid w:val="00B55F00"/>
    <w:rsid w:val="00B55F9C"/>
    <w:rsid w:val="00B56099"/>
    <w:rsid w:val="00B560B6"/>
    <w:rsid w:val="00B56167"/>
    <w:rsid w:val="00B5618E"/>
    <w:rsid w:val="00B56199"/>
    <w:rsid w:val="00B561CF"/>
    <w:rsid w:val="00B5626D"/>
    <w:rsid w:val="00B562DC"/>
    <w:rsid w:val="00B563BE"/>
    <w:rsid w:val="00B563C5"/>
    <w:rsid w:val="00B5641F"/>
    <w:rsid w:val="00B564AB"/>
    <w:rsid w:val="00B564C8"/>
    <w:rsid w:val="00B56551"/>
    <w:rsid w:val="00B5660D"/>
    <w:rsid w:val="00B56781"/>
    <w:rsid w:val="00B567BB"/>
    <w:rsid w:val="00B567DB"/>
    <w:rsid w:val="00B569F1"/>
    <w:rsid w:val="00B569F3"/>
    <w:rsid w:val="00B56BA0"/>
    <w:rsid w:val="00B56C7E"/>
    <w:rsid w:val="00B56CE0"/>
    <w:rsid w:val="00B56CF0"/>
    <w:rsid w:val="00B56D1F"/>
    <w:rsid w:val="00B56D75"/>
    <w:rsid w:val="00B56E11"/>
    <w:rsid w:val="00B56E19"/>
    <w:rsid w:val="00B56E32"/>
    <w:rsid w:val="00B56F94"/>
    <w:rsid w:val="00B57093"/>
    <w:rsid w:val="00B57410"/>
    <w:rsid w:val="00B574D2"/>
    <w:rsid w:val="00B574FD"/>
    <w:rsid w:val="00B577BF"/>
    <w:rsid w:val="00B57A11"/>
    <w:rsid w:val="00B57AC2"/>
    <w:rsid w:val="00B57AC8"/>
    <w:rsid w:val="00B57B52"/>
    <w:rsid w:val="00B57B59"/>
    <w:rsid w:val="00B57C5D"/>
    <w:rsid w:val="00B57D5B"/>
    <w:rsid w:val="00B57DF8"/>
    <w:rsid w:val="00B57E31"/>
    <w:rsid w:val="00B57E3B"/>
    <w:rsid w:val="00B57E90"/>
    <w:rsid w:val="00B57F42"/>
    <w:rsid w:val="00B6018A"/>
    <w:rsid w:val="00B6021C"/>
    <w:rsid w:val="00B60297"/>
    <w:rsid w:val="00B60305"/>
    <w:rsid w:val="00B603D9"/>
    <w:rsid w:val="00B6048B"/>
    <w:rsid w:val="00B60702"/>
    <w:rsid w:val="00B60780"/>
    <w:rsid w:val="00B60897"/>
    <w:rsid w:val="00B608BE"/>
    <w:rsid w:val="00B6092D"/>
    <w:rsid w:val="00B609D1"/>
    <w:rsid w:val="00B60C04"/>
    <w:rsid w:val="00B60E14"/>
    <w:rsid w:val="00B60EA4"/>
    <w:rsid w:val="00B60F52"/>
    <w:rsid w:val="00B6113D"/>
    <w:rsid w:val="00B611B8"/>
    <w:rsid w:val="00B611F2"/>
    <w:rsid w:val="00B61333"/>
    <w:rsid w:val="00B6134A"/>
    <w:rsid w:val="00B61391"/>
    <w:rsid w:val="00B6146E"/>
    <w:rsid w:val="00B615B1"/>
    <w:rsid w:val="00B615D8"/>
    <w:rsid w:val="00B619C2"/>
    <w:rsid w:val="00B619DC"/>
    <w:rsid w:val="00B61B65"/>
    <w:rsid w:val="00B61BC0"/>
    <w:rsid w:val="00B61CD2"/>
    <w:rsid w:val="00B61CEF"/>
    <w:rsid w:val="00B61DA5"/>
    <w:rsid w:val="00B61DF1"/>
    <w:rsid w:val="00B61F22"/>
    <w:rsid w:val="00B61FA4"/>
    <w:rsid w:val="00B62055"/>
    <w:rsid w:val="00B6213D"/>
    <w:rsid w:val="00B6218D"/>
    <w:rsid w:val="00B621BD"/>
    <w:rsid w:val="00B623F1"/>
    <w:rsid w:val="00B624D3"/>
    <w:rsid w:val="00B624D8"/>
    <w:rsid w:val="00B62588"/>
    <w:rsid w:val="00B6263C"/>
    <w:rsid w:val="00B626CB"/>
    <w:rsid w:val="00B6270E"/>
    <w:rsid w:val="00B6283E"/>
    <w:rsid w:val="00B628E8"/>
    <w:rsid w:val="00B62900"/>
    <w:rsid w:val="00B62945"/>
    <w:rsid w:val="00B629AD"/>
    <w:rsid w:val="00B62A3E"/>
    <w:rsid w:val="00B62A8C"/>
    <w:rsid w:val="00B62AAC"/>
    <w:rsid w:val="00B62BB1"/>
    <w:rsid w:val="00B62BD0"/>
    <w:rsid w:val="00B62CA3"/>
    <w:rsid w:val="00B62D20"/>
    <w:rsid w:val="00B62D32"/>
    <w:rsid w:val="00B62DC1"/>
    <w:rsid w:val="00B62E56"/>
    <w:rsid w:val="00B62ED5"/>
    <w:rsid w:val="00B62F64"/>
    <w:rsid w:val="00B62FBB"/>
    <w:rsid w:val="00B630B4"/>
    <w:rsid w:val="00B6321B"/>
    <w:rsid w:val="00B6338D"/>
    <w:rsid w:val="00B634F2"/>
    <w:rsid w:val="00B6355C"/>
    <w:rsid w:val="00B6369D"/>
    <w:rsid w:val="00B6389D"/>
    <w:rsid w:val="00B638D0"/>
    <w:rsid w:val="00B6391A"/>
    <w:rsid w:val="00B63962"/>
    <w:rsid w:val="00B63A51"/>
    <w:rsid w:val="00B63BF9"/>
    <w:rsid w:val="00B63D36"/>
    <w:rsid w:val="00B63D5E"/>
    <w:rsid w:val="00B63DF7"/>
    <w:rsid w:val="00B63DF8"/>
    <w:rsid w:val="00B63E06"/>
    <w:rsid w:val="00B63E10"/>
    <w:rsid w:val="00B63E49"/>
    <w:rsid w:val="00B64000"/>
    <w:rsid w:val="00B64063"/>
    <w:rsid w:val="00B640CF"/>
    <w:rsid w:val="00B641B2"/>
    <w:rsid w:val="00B642DD"/>
    <w:rsid w:val="00B64309"/>
    <w:rsid w:val="00B644EC"/>
    <w:rsid w:val="00B64699"/>
    <w:rsid w:val="00B64721"/>
    <w:rsid w:val="00B64795"/>
    <w:rsid w:val="00B649DF"/>
    <w:rsid w:val="00B64A45"/>
    <w:rsid w:val="00B64A70"/>
    <w:rsid w:val="00B64BDC"/>
    <w:rsid w:val="00B64CE9"/>
    <w:rsid w:val="00B64D6D"/>
    <w:rsid w:val="00B64D92"/>
    <w:rsid w:val="00B64D9A"/>
    <w:rsid w:val="00B64DFB"/>
    <w:rsid w:val="00B64E72"/>
    <w:rsid w:val="00B64EA4"/>
    <w:rsid w:val="00B64F42"/>
    <w:rsid w:val="00B64F4E"/>
    <w:rsid w:val="00B650C7"/>
    <w:rsid w:val="00B6519A"/>
    <w:rsid w:val="00B6535E"/>
    <w:rsid w:val="00B653A7"/>
    <w:rsid w:val="00B6545C"/>
    <w:rsid w:val="00B6547F"/>
    <w:rsid w:val="00B65600"/>
    <w:rsid w:val="00B65662"/>
    <w:rsid w:val="00B65690"/>
    <w:rsid w:val="00B656A5"/>
    <w:rsid w:val="00B658CD"/>
    <w:rsid w:val="00B659BC"/>
    <w:rsid w:val="00B659D9"/>
    <w:rsid w:val="00B65B1E"/>
    <w:rsid w:val="00B65BF7"/>
    <w:rsid w:val="00B65D96"/>
    <w:rsid w:val="00B65DB5"/>
    <w:rsid w:val="00B65E0D"/>
    <w:rsid w:val="00B6610D"/>
    <w:rsid w:val="00B661BF"/>
    <w:rsid w:val="00B66263"/>
    <w:rsid w:val="00B6627D"/>
    <w:rsid w:val="00B662B9"/>
    <w:rsid w:val="00B66478"/>
    <w:rsid w:val="00B664CF"/>
    <w:rsid w:val="00B664FD"/>
    <w:rsid w:val="00B66516"/>
    <w:rsid w:val="00B666C5"/>
    <w:rsid w:val="00B66724"/>
    <w:rsid w:val="00B66839"/>
    <w:rsid w:val="00B66862"/>
    <w:rsid w:val="00B66873"/>
    <w:rsid w:val="00B668A1"/>
    <w:rsid w:val="00B66B3E"/>
    <w:rsid w:val="00B66B8E"/>
    <w:rsid w:val="00B66D59"/>
    <w:rsid w:val="00B6702A"/>
    <w:rsid w:val="00B670CA"/>
    <w:rsid w:val="00B6718A"/>
    <w:rsid w:val="00B671EF"/>
    <w:rsid w:val="00B67264"/>
    <w:rsid w:val="00B672E7"/>
    <w:rsid w:val="00B6742E"/>
    <w:rsid w:val="00B6743B"/>
    <w:rsid w:val="00B674A4"/>
    <w:rsid w:val="00B674B6"/>
    <w:rsid w:val="00B67526"/>
    <w:rsid w:val="00B675F6"/>
    <w:rsid w:val="00B6765D"/>
    <w:rsid w:val="00B67851"/>
    <w:rsid w:val="00B67955"/>
    <w:rsid w:val="00B6797E"/>
    <w:rsid w:val="00B67999"/>
    <w:rsid w:val="00B679CF"/>
    <w:rsid w:val="00B67BB6"/>
    <w:rsid w:val="00B67C89"/>
    <w:rsid w:val="00B67CB8"/>
    <w:rsid w:val="00B67E93"/>
    <w:rsid w:val="00B7003E"/>
    <w:rsid w:val="00B700AA"/>
    <w:rsid w:val="00B70163"/>
    <w:rsid w:val="00B7017D"/>
    <w:rsid w:val="00B701A0"/>
    <w:rsid w:val="00B70243"/>
    <w:rsid w:val="00B70266"/>
    <w:rsid w:val="00B70424"/>
    <w:rsid w:val="00B70426"/>
    <w:rsid w:val="00B70428"/>
    <w:rsid w:val="00B70484"/>
    <w:rsid w:val="00B70514"/>
    <w:rsid w:val="00B707FA"/>
    <w:rsid w:val="00B7081A"/>
    <w:rsid w:val="00B7093C"/>
    <w:rsid w:val="00B70948"/>
    <w:rsid w:val="00B70959"/>
    <w:rsid w:val="00B70982"/>
    <w:rsid w:val="00B709C4"/>
    <w:rsid w:val="00B709EB"/>
    <w:rsid w:val="00B70A6D"/>
    <w:rsid w:val="00B70A6E"/>
    <w:rsid w:val="00B70B95"/>
    <w:rsid w:val="00B70CD5"/>
    <w:rsid w:val="00B70DA4"/>
    <w:rsid w:val="00B70E56"/>
    <w:rsid w:val="00B70EE3"/>
    <w:rsid w:val="00B70EF8"/>
    <w:rsid w:val="00B70F89"/>
    <w:rsid w:val="00B710C0"/>
    <w:rsid w:val="00B710C3"/>
    <w:rsid w:val="00B71157"/>
    <w:rsid w:val="00B71290"/>
    <w:rsid w:val="00B715FD"/>
    <w:rsid w:val="00B716B4"/>
    <w:rsid w:val="00B716B7"/>
    <w:rsid w:val="00B718E7"/>
    <w:rsid w:val="00B71A4F"/>
    <w:rsid w:val="00B71B12"/>
    <w:rsid w:val="00B71C9D"/>
    <w:rsid w:val="00B71D7F"/>
    <w:rsid w:val="00B71EDA"/>
    <w:rsid w:val="00B71F0C"/>
    <w:rsid w:val="00B71F8C"/>
    <w:rsid w:val="00B71FC9"/>
    <w:rsid w:val="00B71FF4"/>
    <w:rsid w:val="00B7201D"/>
    <w:rsid w:val="00B7209D"/>
    <w:rsid w:val="00B720F5"/>
    <w:rsid w:val="00B72266"/>
    <w:rsid w:val="00B723A9"/>
    <w:rsid w:val="00B723FA"/>
    <w:rsid w:val="00B7240C"/>
    <w:rsid w:val="00B724D9"/>
    <w:rsid w:val="00B72570"/>
    <w:rsid w:val="00B72594"/>
    <w:rsid w:val="00B726AE"/>
    <w:rsid w:val="00B7275B"/>
    <w:rsid w:val="00B7276B"/>
    <w:rsid w:val="00B727DA"/>
    <w:rsid w:val="00B7281D"/>
    <w:rsid w:val="00B72893"/>
    <w:rsid w:val="00B72937"/>
    <w:rsid w:val="00B72A62"/>
    <w:rsid w:val="00B72A75"/>
    <w:rsid w:val="00B72AE2"/>
    <w:rsid w:val="00B72AEA"/>
    <w:rsid w:val="00B72B76"/>
    <w:rsid w:val="00B72BA1"/>
    <w:rsid w:val="00B72C7D"/>
    <w:rsid w:val="00B72D9D"/>
    <w:rsid w:val="00B72E2A"/>
    <w:rsid w:val="00B72EB1"/>
    <w:rsid w:val="00B72F37"/>
    <w:rsid w:val="00B72FEE"/>
    <w:rsid w:val="00B73123"/>
    <w:rsid w:val="00B73139"/>
    <w:rsid w:val="00B732C2"/>
    <w:rsid w:val="00B732E1"/>
    <w:rsid w:val="00B73477"/>
    <w:rsid w:val="00B7349B"/>
    <w:rsid w:val="00B7349D"/>
    <w:rsid w:val="00B734F4"/>
    <w:rsid w:val="00B7351D"/>
    <w:rsid w:val="00B73742"/>
    <w:rsid w:val="00B7388E"/>
    <w:rsid w:val="00B7393A"/>
    <w:rsid w:val="00B73B1C"/>
    <w:rsid w:val="00B73B35"/>
    <w:rsid w:val="00B73BC4"/>
    <w:rsid w:val="00B73C83"/>
    <w:rsid w:val="00B73CEE"/>
    <w:rsid w:val="00B73E42"/>
    <w:rsid w:val="00B73F0D"/>
    <w:rsid w:val="00B73F3B"/>
    <w:rsid w:val="00B73F8A"/>
    <w:rsid w:val="00B74056"/>
    <w:rsid w:val="00B74420"/>
    <w:rsid w:val="00B744CF"/>
    <w:rsid w:val="00B74524"/>
    <w:rsid w:val="00B74544"/>
    <w:rsid w:val="00B745AE"/>
    <w:rsid w:val="00B74608"/>
    <w:rsid w:val="00B74635"/>
    <w:rsid w:val="00B746FE"/>
    <w:rsid w:val="00B74700"/>
    <w:rsid w:val="00B7480F"/>
    <w:rsid w:val="00B74913"/>
    <w:rsid w:val="00B74A20"/>
    <w:rsid w:val="00B74A67"/>
    <w:rsid w:val="00B74D3B"/>
    <w:rsid w:val="00B74E0B"/>
    <w:rsid w:val="00B74E47"/>
    <w:rsid w:val="00B74EDC"/>
    <w:rsid w:val="00B74F8E"/>
    <w:rsid w:val="00B74FAA"/>
    <w:rsid w:val="00B75064"/>
    <w:rsid w:val="00B75225"/>
    <w:rsid w:val="00B75319"/>
    <w:rsid w:val="00B755B3"/>
    <w:rsid w:val="00B756B3"/>
    <w:rsid w:val="00B756FE"/>
    <w:rsid w:val="00B757AC"/>
    <w:rsid w:val="00B7590D"/>
    <w:rsid w:val="00B75936"/>
    <w:rsid w:val="00B75A19"/>
    <w:rsid w:val="00B75ADA"/>
    <w:rsid w:val="00B75D32"/>
    <w:rsid w:val="00B75D54"/>
    <w:rsid w:val="00B75DD6"/>
    <w:rsid w:val="00B75EEB"/>
    <w:rsid w:val="00B75EFA"/>
    <w:rsid w:val="00B75EFD"/>
    <w:rsid w:val="00B7608F"/>
    <w:rsid w:val="00B760A9"/>
    <w:rsid w:val="00B76104"/>
    <w:rsid w:val="00B7614D"/>
    <w:rsid w:val="00B761FA"/>
    <w:rsid w:val="00B767E7"/>
    <w:rsid w:val="00B768E3"/>
    <w:rsid w:val="00B7698C"/>
    <w:rsid w:val="00B76A02"/>
    <w:rsid w:val="00B76AF7"/>
    <w:rsid w:val="00B76C9A"/>
    <w:rsid w:val="00B76DB2"/>
    <w:rsid w:val="00B76E16"/>
    <w:rsid w:val="00B76F56"/>
    <w:rsid w:val="00B7709C"/>
    <w:rsid w:val="00B77397"/>
    <w:rsid w:val="00B7739B"/>
    <w:rsid w:val="00B773CA"/>
    <w:rsid w:val="00B7744A"/>
    <w:rsid w:val="00B774F4"/>
    <w:rsid w:val="00B7755B"/>
    <w:rsid w:val="00B77566"/>
    <w:rsid w:val="00B775E7"/>
    <w:rsid w:val="00B7767A"/>
    <w:rsid w:val="00B777A4"/>
    <w:rsid w:val="00B77803"/>
    <w:rsid w:val="00B77873"/>
    <w:rsid w:val="00B778F3"/>
    <w:rsid w:val="00B779EA"/>
    <w:rsid w:val="00B77B1F"/>
    <w:rsid w:val="00B77C55"/>
    <w:rsid w:val="00B77CE4"/>
    <w:rsid w:val="00B77D67"/>
    <w:rsid w:val="00B77D77"/>
    <w:rsid w:val="00B77E5F"/>
    <w:rsid w:val="00B77EC5"/>
    <w:rsid w:val="00B80012"/>
    <w:rsid w:val="00B80117"/>
    <w:rsid w:val="00B8019B"/>
    <w:rsid w:val="00B801AE"/>
    <w:rsid w:val="00B801D4"/>
    <w:rsid w:val="00B80222"/>
    <w:rsid w:val="00B80324"/>
    <w:rsid w:val="00B8037B"/>
    <w:rsid w:val="00B804C4"/>
    <w:rsid w:val="00B804CE"/>
    <w:rsid w:val="00B80625"/>
    <w:rsid w:val="00B80647"/>
    <w:rsid w:val="00B8070E"/>
    <w:rsid w:val="00B8076B"/>
    <w:rsid w:val="00B80899"/>
    <w:rsid w:val="00B808ED"/>
    <w:rsid w:val="00B808FC"/>
    <w:rsid w:val="00B809A6"/>
    <w:rsid w:val="00B80B21"/>
    <w:rsid w:val="00B80B5F"/>
    <w:rsid w:val="00B80C1F"/>
    <w:rsid w:val="00B80CDE"/>
    <w:rsid w:val="00B80DF0"/>
    <w:rsid w:val="00B80E0F"/>
    <w:rsid w:val="00B80FE0"/>
    <w:rsid w:val="00B81000"/>
    <w:rsid w:val="00B81032"/>
    <w:rsid w:val="00B8106E"/>
    <w:rsid w:val="00B8109C"/>
    <w:rsid w:val="00B810CC"/>
    <w:rsid w:val="00B811A9"/>
    <w:rsid w:val="00B81258"/>
    <w:rsid w:val="00B812BE"/>
    <w:rsid w:val="00B81400"/>
    <w:rsid w:val="00B81630"/>
    <w:rsid w:val="00B8185E"/>
    <w:rsid w:val="00B819C6"/>
    <w:rsid w:val="00B81B08"/>
    <w:rsid w:val="00B81B55"/>
    <w:rsid w:val="00B81B8F"/>
    <w:rsid w:val="00B81BFC"/>
    <w:rsid w:val="00B81C7B"/>
    <w:rsid w:val="00B81D91"/>
    <w:rsid w:val="00B81E16"/>
    <w:rsid w:val="00B81EC1"/>
    <w:rsid w:val="00B81FD3"/>
    <w:rsid w:val="00B81FEC"/>
    <w:rsid w:val="00B81FF1"/>
    <w:rsid w:val="00B8207D"/>
    <w:rsid w:val="00B82399"/>
    <w:rsid w:val="00B82432"/>
    <w:rsid w:val="00B82508"/>
    <w:rsid w:val="00B82534"/>
    <w:rsid w:val="00B8270D"/>
    <w:rsid w:val="00B828EE"/>
    <w:rsid w:val="00B8295E"/>
    <w:rsid w:val="00B829EF"/>
    <w:rsid w:val="00B829FA"/>
    <w:rsid w:val="00B82A7D"/>
    <w:rsid w:val="00B82AF6"/>
    <w:rsid w:val="00B82B14"/>
    <w:rsid w:val="00B82E37"/>
    <w:rsid w:val="00B82E50"/>
    <w:rsid w:val="00B82E54"/>
    <w:rsid w:val="00B82F3D"/>
    <w:rsid w:val="00B82FB8"/>
    <w:rsid w:val="00B82FBA"/>
    <w:rsid w:val="00B82FC2"/>
    <w:rsid w:val="00B82FE4"/>
    <w:rsid w:val="00B83097"/>
    <w:rsid w:val="00B8315C"/>
    <w:rsid w:val="00B83177"/>
    <w:rsid w:val="00B831B3"/>
    <w:rsid w:val="00B8323B"/>
    <w:rsid w:val="00B832CE"/>
    <w:rsid w:val="00B832FF"/>
    <w:rsid w:val="00B83331"/>
    <w:rsid w:val="00B8341D"/>
    <w:rsid w:val="00B83499"/>
    <w:rsid w:val="00B8366B"/>
    <w:rsid w:val="00B83718"/>
    <w:rsid w:val="00B83760"/>
    <w:rsid w:val="00B83765"/>
    <w:rsid w:val="00B83943"/>
    <w:rsid w:val="00B8394E"/>
    <w:rsid w:val="00B839B6"/>
    <w:rsid w:val="00B83B00"/>
    <w:rsid w:val="00B83C06"/>
    <w:rsid w:val="00B83D8C"/>
    <w:rsid w:val="00B83DBD"/>
    <w:rsid w:val="00B83EA9"/>
    <w:rsid w:val="00B83FA6"/>
    <w:rsid w:val="00B83FCC"/>
    <w:rsid w:val="00B84022"/>
    <w:rsid w:val="00B84137"/>
    <w:rsid w:val="00B8433E"/>
    <w:rsid w:val="00B84372"/>
    <w:rsid w:val="00B843CF"/>
    <w:rsid w:val="00B843D9"/>
    <w:rsid w:val="00B844AC"/>
    <w:rsid w:val="00B84583"/>
    <w:rsid w:val="00B8469C"/>
    <w:rsid w:val="00B846FE"/>
    <w:rsid w:val="00B84797"/>
    <w:rsid w:val="00B847D4"/>
    <w:rsid w:val="00B84800"/>
    <w:rsid w:val="00B8481C"/>
    <w:rsid w:val="00B84872"/>
    <w:rsid w:val="00B848BF"/>
    <w:rsid w:val="00B84AA4"/>
    <w:rsid w:val="00B84AA8"/>
    <w:rsid w:val="00B84B56"/>
    <w:rsid w:val="00B84DFD"/>
    <w:rsid w:val="00B84EE7"/>
    <w:rsid w:val="00B84EF2"/>
    <w:rsid w:val="00B84F98"/>
    <w:rsid w:val="00B84FF6"/>
    <w:rsid w:val="00B8507B"/>
    <w:rsid w:val="00B85098"/>
    <w:rsid w:val="00B850B3"/>
    <w:rsid w:val="00B85132"/>
    <w:rsid w:val="00B85217"/>
    <w:rsid w:val="00B85228"/>
    <w:rsid w:val="00B85342"/>
    <w:rsid w:val="00B853D3"/>
    <w:rsid w:val="00B85413"/>
    <w:rsid w:val="00B856E7"/>
    <w:rsid w:val="00B85790"/>
    <w:rsid w:val="00B857AE"/>
    <w:rsid w:val="00B8582A"/>
    <w:rsid w:val="00B858F3"/>
    <w:rsid w:val="00B859B8"/>
    <w:rsid w:val="00B859DD"/>
    <w:rsid w:val="00B85AA9"/>
    <w:rsid w:val="00B85B80"/>
    <w:rsid w:val="00B85B94"/>
    <w:rsid w:val="00B85C39"/>
    <w:rsid w:val="00B85DB1"/>
    <w:rsid w:val="00B85DF8"/>
    <w:rsid w:val="00B85EC2"/>
    <w:rsid w:val="00B86066"/>
    <w:rsid w:val="00B86118"/>
    <w:rsid w:val="00B8612E"/>
    <w:rsid w:val="00B861AF"/>
    <w:rsid w:val="00B862B2"/>
    <w:rsid w:val="00B86381"/>
    <w:rsid w:val="00B86403"/>
    <w:rsid w:val="00B86482"/>
    <w:rsid w:val="00B865AD"/>
    <w:rsid w:val="00B86628"/>
    <w:rsid w:val="00B867BA"/>
    <w:rsid w:val="00B86903"/>
    <w:rsid w:val="00B869BC"/>
    <w:rsid w:val="00B869F1"/>
    <w:rsid w:val="00B86A2F"/>
    <w:rsid w:val="00B86BA3"/>
    <w:rsid w:val="00B86C20"/>
    <w:rsid w:val="00B86C60"/>
    <w:rsid w:val="00B86D42"/>
    <w:rsid w:val="00B86FAE"/>
    <w:rsid w:val="00B870D0"/>
    <w:rsid w:val="00B8727E"/>
    <w:rsid w:val="00B873FB"/>
    <w:rsid w:val="00B874D5"/>
    <w:rsid w:val="00B8757F"/>
    <w:rsid w:val="00B876F8"/>
    <w:rsid w:val="00B87767"/>
    <w:rsid w:val="00B8779E"/>
    <w:rsid w:val="00B877F2"/>
    <w:rsid w:val="00B8792B"/>
    <w:rsid w:val="00B87949"/>
    <w:rsid w:val="00B879B0"/>
    <w:rsid w:val="00B879C3"/>
    <w:rsid w:val="00B87A27"/>
    <w:rsid w:val="00B87AC0"/>
    <w:rsid w:val="00B87B7E"/>
    <w:rsid w:val="00B87C5C"/>
    <w:rsid w:val="00B87D3E"/>
    <w:rsid w:val="00B87D4D"/>
    <w:rsid w:val="00B87E14"/>
    <w:rsid w:val="00B901C0"/>
    <w:rsid w:val="00B901F1"/>
    <w:rsid w:val="00B90272"/>
    <w:rsid w:val="00B903CB"/>
    <w:rsid w:val="00B905FB"/>
    <w:rsid w:val="00B90649"/>
    <w:rsid w:val="00B90694"/>
    <w:rsid w:val="00B906CB"/>
    <w:rsid w:val="00B90723"/>
    <w:rsid w:val="00B9073F"/>
    <w:rsid w:val="00B907D9"/>
    <w:rsid w:val="00B90839"/>
    <w:rsid w:val="00B9090A"/>
    <w:rsid w:val="00B9097B"/>
    <w:rsid w:val="00B90B5F"/>
    <w:rsid w:val="00B90C2C"/>
    <w:rsid w:val="00B90CA4"/>
    <w:rsid w:val="00B90E7C"/>
    <w:rsid w:val="00B90F44"/>
    <w:rsid w:val="00B91003"/>
    <w:rsid w:val="00B91144"/>
    <w:rsid w:val="00B91170"/>
    <w:rsid w:val="00B91270"/>
    <w:rsid w:val="00B91304"/>
    <w:rsid w:val="00B913FF"/>
    <w:rsid w:val="00B9147E"/>
    <w:rsid w:val="00B91758"/>
    <w:rsid w:val="00B917A9"/>
    <w:rsid w:val="00B9185E"/>
    <w:rsid w:val="00B918AA"/>
    <w:rsid w:val="00B918B2"/>
    <w:rsid w:val="00B919A7"/>
    <w:rsid w:val="00B91BD0"/>
    <w:rsid w:val="00B91C1E"/>
    <w:rsid w:val="00B91C5A"/>
    <w:rsid w:val="00B91CF4"/>
    <w:rsid w:val="00B91D63"/>
    <w:rsid w:val="00B91D74"/>
    <w:rsid w:val="00B91D77"/>
    <w:rsid w:val="00B91DBF"/>
    <w:rsid w:val="00B91E39"/>
    <w:rsid w:val="00B91FA8"/>
    <w:rsid w:val="00B9201B"/>
    <w:rsid w:val="00B920E8"/>
    <w:rsid w:val="00B921A9"/>
    <w:rsid w:val="00B922DC"/>
    <w:rsid w:val="00B9230F"/>
    <w:rsid w:val="00B9232C"/>
    <w:rsid w:val="00B923EE"/>
    <w:rsid w:val="00B9248A"/>
    <w:rsid w:val="00B924DB"/>
    <w:rsid w:val="00B9256D"/>
    <w:rsid w:val="00B925A7"/>
    <w:rsid w:val="00B92634"/>
    <w:rsid w:val="00B927CB"/>
    <w:rsid w:val="00B928B5"/>
    <w:rsid w:val="00B92922"/>
    <w:rsid w:val="00B92976"/>
    <w:rsid w:val="00B929B3"/>
    <w:rsid w:val="00B929D6"/>
    <w:rsid w:val="00B92A73"/>
    <w:rsid w:val="00B92AAC"/>
    <w:rsid w:val="00B92B35"/>
    <w:rsid w:val="00B92D25"/>
    <w:rsid w:val="00B92D94"/>
    <w:rsid w:val="00B92E26"/>
    <w:rsid w:val="00B92E84"/>
    <w:rsid w:val="00B93023"/>
    <w:rsid w:val="00B930C9"/>
    <w:rsid w:val="00B930E1"/>
    <w:rsid w:val="00B93264"/>
    <w:rsid w:val="00B9330D"/>
    <w:rsid w:val="00B9331F"/>
    <w:rsid w:val="00B93357"/>
    <w:rsid w:val="00B934CE"/>
    <w:rsid w:val="00B93542"/>
    <w:rsid w:val="00B935A9"/>
    <w:rsid w:val="00B9365F"/>
    <w:rsid w:val="00B937BF"/>
    <w:rsid w:val="00B93819"/>
    <w:rsid w:val="00B9383C"/>
    <w:rsid w:val="00B93930"/>
    <w:rsid w:val="00B93A9F"/>
    <w:rsid w:val="00B93B82"/>
    <w:rsid w:val="00B93E5B"/>
    <w:rsid w:val="00B93EAC"/>
    <w:rsid w:val="00B93EFF"/>
    <w:rsid w:val="00B93F70"/>
    <w:rsid w:val="00B93F88"/>
    <w:rsid w:val="00B93F89"/>
    <w:rsid w:val="00B940CF"/>
    <w:rsid w:val="00B9411B"/>
    <w:rsid w:val="00B94168"/>
    <w:rsid w:val="00B94194"/>
    <w:rsid w:val="00B94252"/>
    <w:rsid w:val="00B94271"/>
    <w:rsid w:val="00B942FF"/>
    <w:rsid w:val="00B94394"/>
    <w:rsid w:val="00B943AE"/>
    <w:rsid w:val="00B94560"/>
    <w:rsid w:val="00B945A7"/>
    <w:rsid w:val="00B945A8"/>
    <w:rsid w:val="00B94630"/>
    <w:rsid w:val="00B946ED"/>
    <w:rsid w:val="00B94754"/>
    <w:rsid w:val="00B94811"/>
    <w:rsid w:val="00B948BA"/>
    <w:rsid w:val="00B94918"/>
    <w:rsid w:val="00B9491A"/>
    <w:rsid w:val="00B94A6F"/>
    <w:rsid w:val="00B94B7D"/>
    <w:rsid w:val="00B94B99"/>
    <w:rsid w:val="00B94ECE"/>
    <w:rsid w:val="00B94EDC"/>
    <w:rsid w:val="00B94F3A"/>
    <w:rsid w:val="00B95170"/>
    <w:rsid w:val="00B951CA"/>
    <w:rsid w:val="00B95416"/>
    <w:rsid w:val="00B95688"/>
    <w:rsid w:val="00B9569F"/>
    <w:rsid w:val="00B9573A"/>
    <w:rsid w:val="00B95761"/>
    <w:rsid w:val="00B95866"/>
    <w:rsid w:val="00B95878"/>
    <w:rsid w:val="00B95A86"/>
    <w:rsid w:val="00B95AF2"/>
    <w:rsid w:val="00B95BF3"/>
    <w:rsid w:val="00B95EF1"/>
    <w:rsid w:val="00B9620E"/>
    <w:rsid w:val="00B96418"/>
    <w:rsid w:val="00B96419"/>
    <w:rsid w:val="00B965EE"/>
    <w:rsid w:val="00B9687C"/>
    <w:rsid w:val="00B968D7"/>
    <w:rsid w:val="00B96A75"/>
    <w:rsid w:val="00B96B01"/>
    <w:rsid w:val="00B96C8E"/>
    <w:rsid w:val="00B96D49"/>
    <w:rsid w:val="00B96F04"/>
    <w:rsid w:val="00B97031"/>
    <w:rsid w:val="00B97118"/>
    <w:rsid w:val="00B97152"/>
    <w:rsid w:val="00B971AF"/>
    <w:rsid w:val="00B972DF"/>
    <w:rsid w:val="00B9736D"/>
    <w:rsid w:val="00B973EA"/>
    <w:rsid w:val="00B9745A"/>
    <w:rsid w:val="00B974C0"/>
    <w:rsid w:val="00B974FF"/>
    <w:rsid w:val="00B975BA"/>
    <w:rsid w:val="00B977E6"/>
    <w:rsid w:val="00B9784D"/>
    <w:rsid w:val="00B978F1"/>
    <w:rsid w:val="00B9794B"/>
    <w:rsid w:val="00B97A53"/>
    <w:rsid w:val="00B97A65"/>
    <w:rsid w:val="00B97B90"/>
    <w:rsid w:val="00B97BEA"/>
    <w:rsid w:val="00B97BEC"/>
    <w:rsid w:val="00B97DC7"/>
    <w:rsid w:val="00B97E1A"/>
    <w:rsid w:val="00B97E8B"/>
    <w:rsid w:val="00B97F93"/>
    <w:rsid w:val="00B97FC2"/>
    <w:rsid w:val="00BA00A0"/>
    <w:rsid w:val="00BA00C4"/>
    <w:rsid w:val="00BA00DD"/>
    <w:rsid w:val="00BA0240"/>
    <w:rsid w:val="00BA02D3"/>
    <w:rsid w:val="00BA0391"/>
    <w:rsid w:val="00BA03A5"/>
    <w:rsid w:val="00BA0476"/>
    <w:rsid w:val="00BA0616"/>
    <w:rsid w:val="00BA062D"/>
    <w:rsid w:val="00BA06A0"/>
    <w:rsid w:val="00BA06C3"/>
    <w:rsid w:val="00BA06F0"/>
    <w:rsid w:val="00BA07F3"/>
    <w:rsid w:val="00BA080E"/>
    <w:rsid w:val="00BA0AB7"/>
    <w:rsid w:val="00BA0B18"/>
    <w:rsid w:val="00BA0C13"/>
    <w:rsid w:val="00BA0C4D"/>
    <w:rsid w:val="00BA0DA5"/>
    <w:rsid w:val="00BA0DC1"/>
    <w:rsid w:val="00BA0F03"/>
    <w:rsid w:val="00BA1071"/>
    <w:rsid w:val="00BA10B1"/>
    <w:rsid w:val="00BA10C8"/>
    <w:rsid w:val="00BA1123"/>
    <w:rsid w:val="00BA1329"/>
    <w:rsid w:val="00BA1347"/>
    <w:rsid w:val="00BA149B"/>
    <w:rsid w:val="00BA151F"/>
    <w:rsid w:val="00BA15A1"/>
    <w:rsid w:val="00BA1613"/>
    <w:rsid w:val="00BA1632"/>
    <w:rsid w:val="00BA1640"/>
    <w:rsid w:val="00BA1646"/>
    <w:rsid w:val="00BA1AB0"/>
    <w:rsid w:val="00BA1B1B"/>
    <w:rsid w:val="00BA1BED"/>
    <w:rsid w:val="00BA1DCF"/>
    <w:rsid w:val="00BA1F85"/>
    <w:rsid w:val="00BA1FA8"/>
    <w:rsid w:val="00BA2307"/>
    <w:rsid w:val="00BA232D"/>
    <w:rsid w:val="00BA23C6"/>
    <w:rsid w:val="00BA23CC"/>
    <w:rsid w:val="00BA2428"/>
    <w:rsid w:val="00BA2483"/>
    <w:rsid w:val="00BA2492"/>
    <w:rsid w:val="00BA2497"/>
    <w:rsid w:val="00BA269E"/>
    <w:rsid w:val="00BA26F2"/>
    <w:rsid w:val="00BA27DB"/>
    <w:rsid w:val="00BA29CB"/>
    <w:rsid w:val="00BA2A86"/>
    <w:rsid w:val="00BA2C48"/>
    <w:rsid w:val="00BA2CF4"/>
    <w:rsid w:val="00BA2DE0"/>
    <w:rsid w:val="00BA2E98"/>
    <w:rsid w:val="00BA2FA5"/>
    <w:rsid w:val="00BA30FC"/>
    <w:rsid w:val="00BA31F6"/>
    <w:rsid w:val="00BA325A"/>
    <w:rsid w:val="00BA3313"/>
    <w:rsid w:val="00BA33A0"/>
    <w:rsid w:val="00BA3599"/>
    <w:rsid w:val="00BA35DD"/>
    <w:rsid w:val="00BA3637"/>
    <w:rsid w:val="00BA3646"/>
    <w:rsid w:val="00BA37BE"/>
    <w:rsid w:val="00BA37C7"/>
    <w:rsid w:val="00BA37E1"/>
    <w:rsid w:val="00BA3805"/>
    <w:rsid w:val="00BA391A"/>
    <w:rsid w:val="00BA3920"/>
    <w:rsid w:val="00BA3B1E"/>
    <w:rsid w:val="00BA3BD2"/>
    <w:rsid w:val="00BA3C0F"/>
    <w:rsid w:val="00BA3DC2"/>
    <w:rsid w:val="00BA3E52"/>
    <w:rsid w:val="00BA3E84"/>
    <w:rsid w:val="00BA3F09"/>
    <w:rsid w:val="00BA3F9B"/>
    <w:rsid w:val="00BA3FE4"/>
    <w:rsid w:val="00BA41CE"/>
    <w:rsid w:val="00BA41EE"/>
    <w:rsid w:val="00BA420C"/>
    <w:rsid w:val="00BA43CD"/>
    <w:rsid w:val="00BA43F4"/>
    <w:rsid w:val="00BA44F9"/>
    <w:rsid w:val="00BA452E"/>
    <w:rsid w:val="00BA4587"/>
    <w:rsid w:val="00BA45CA"/>
    <w:rsid w:val="00BA4637"/>
    <w:rsid w:val="00BA489C"/>
    <w:rsid w:val="00BA4B4F"/>
    <w:rsid w:val="00BA4D5E"/>
    <w:rsid w:val="00BA4DCD"/>
    <w:rsid w:val="00BA4EDF"/>
    <w:rsid w:val="00BA4F94"/>
    <w:rsid w:val="00BA500C"/>
    <w:rsid w:val="00BA501E"/>
    <w:rsid w:val="00BA5122"/>
    <w:rsid w:val="00BA534E"/>
    <w:rsid w:val="00BA5402"/>
    <w:rsid w:val="00BA55BA"/>
    <w:rsid w:val="00BA55C6"/>
    <w:rsid w:val="00BA55F9"/>
    <w:rsid w:val="00BA562A"/>
    <w:rsid w:val="00BA5671"/>
    <w:rsid w:val="00BA56A2"/>
    <w:rsid w:val="00BA5852"/>
    <w:rsid w:val="00BA585B"/>
    <w:rsid w:val="00BA5A1C"/>
    <w:rsid w:val="00BA5C57"/>
    <w:rsid w:val="00BA5EDC"/>
    <w:rsid w:val="00BA5F46"/>
    <w:rsid w:val="00BA5FA6"/>
    <w:rsid w:val="00BA6092"/>
    <w:rsid w:val="00BA60DD"/>
    <w:rsid w:val="00BA6304"/>
    <w:rsid w:val="00BA630E"/>
    <w:rsid w:val="00BA633D"/>
    <w:rsid w:val="00BA6459"/>
    <w:rsid w:val="00BA64E0"/>
    <w:rsid w:val="00BA65D9"/>
    <w:rsid w:val="00BA6633"/>
    <w:rsid w:val="00BA66B1"/>
    <w:rsid w:val="00BA66D6"/>
    <w:rsid w:val="00BA6769"/>
    <w:rsid w:val="00BA6800"/>
    <w:rsid w:val="00BA689E"/>
    <w:rsid w:val="00BA6916"/>
    <w:rsid w:val="00BA6943"/>
    <w:rsid w:val="00BA695B"/>
    <w:rsid w:val="00BA69B8"/>
    <w:rsid w:val="00BA6A4F"/>
    <w:rsid w:val="00BA6AC5"/>
    <w:rsid w:val="00BA6BFC"/>
    <w:rsid w:val="00BA6CB0"/>
    <w:rsid w:val="00BA6EC5"/>
    <w:rsid w:val="00BA6F7C"/>
    <w:rsid w:val="00BA705C"/>
    <w:rsid w:val="00BA7156"/>
    <w:rsid w:val="00BA71EC"/>
    <w:rsid w:val="00BA72EB"/>
    <w:rsid w:val="00BA74C6"/>
    <w:rsid w:val="00BA75CC"/>
    <w:rsid w:val="00BA762A"/>
    <w:rsid w:val="00BA7633"/>
    <w:rsid w:val="00BA76D4"/>
    <w:rsid w:val="00BA76EC"/>
    <w:rsid w:val="00BA779A"/>
    <w:rsid w:val="00BA77C9"/>
    <w:rsid w:val="00BA77FC"/>
    <w:rsid w:val="00BA7843"/>
    <w:rsid w:val="00BA7973"/>
    <w:rsid w:val="00BA7999"/>
    <w:rsid w:val="00BA799F"/>
    <w:rsid w:val="00BA79CE"/>
    <w:rsid w:val="00BA7A2B"/>
    <w:rsid w:val="00BA7B17"/>
    <w:rsid w:val="00BA7B32"/>
    <w:rsid w:val="00BA7B48"/>
    <w:rsid w:val="00BA7BFD"/>
    <w:rsid w:val="00BA7C43"/>
    <w:rsid w:val="00BA7CD5"/>
    <w:rsid w:val="00BA7EE6"/>
    <w:rsid w:val="00BB0018"/>
    <w:rsid w:val="00BB00D8"/>
    <w:rsid w:val="00BB01B4"/>
    <w:rsid w:val="00BB08F3"/>
    <w:rsid w:val="00BB0925"/>
    <w:rsid w:val="00BB0B12"/>
    <w:rsid w:val="00BB0BB6"/>
    <w:rsid w:val="00BB0BC5"/>
    <w:rsid w:val="00BB0CB6"/>
    <w:rsid w:val="00BB0CCB"/>
    <w:rsid w:val="00BB0D32"/>
    <w:rsid w:val="00BB0DFF"/>
    <w:rsid w:val="00BB0E53"/>
    <w:rsid w:val="00BB0F35"/>
    <w:rsid w:val="00BB1051"/>
    <w:rsid w:val="00BB10D1"/>
    <w:rsid w:val="00BB1100"/>
    <w:rsid w:val="00BB1169"/>
    <w:rsid w:val="00BB1177"/>
    <w:rsid w:val="00BB1192"/>
    <w:rsid w:val="00BB1210"/>
    <w:rsid w:val="00BB1262"/>
    <w:rsid w:val="00BB12E8"/>
    <w:rsid w:val="00BB14D0"/>
    <w:rsid w:val="00BB15D0"/>
    <w:rsid w:val="00BB17DC"/>
    <w:rsid w:val="00BB18BF"/>
    <w:rsid w:val="00BB1A16"/>
    <w:rsid w:val="00BB1A79"/>
    <w:rsid w:val="00BB1B8C"/>
    <w:rsid w:val="00BB1BF5"/>
    <w:rsid w:val="00BB1C20"/>
    <w:rsid w:val="00BB1CA0"/>
    <w:rsid w:val="00BB1DB7"/>
    <w:rsid w:val="00BB1E08"/>
    <w:rsid w:val="00BB201E"/>
    <w:rsid w:val="00BB2030"/>
    <w:rsid w:val="00BB2084"/>
    <w:rsid w:val="00BB20E2"/>
    <w:rsid w:val="00BB21F9"/>
    <w:rsid w:val="00BB230E"/>
    <w:rsid w:val="00BB2402"/>
    <w:rsid w:val="00BB2439"/>
    <w:rsid w:val="00BB2442"/>
    <w:rsid w:val="00BB24DE"/>
    <w:rsid w:val="00BB255A"/>
    <w:rsid w:val="00BB25AB"/>
    <w:rsid w:val="00BB25D9"/>
    <w:rsid w:val="00BB26A6"/>
    <w:rsid w:val="00BB27EE"/>
    <w:rsid w:val="00BB2825"/>
    <w:rsid w:val="00BB2857"/>
    <w:rsid w:val="00BB2881"/>
    <w:rsid w:val="00BB28ED"/>
    <w:rsid w:val="00BB2971"/>
    <w:rsid w:val="00BB29C2"/>
    <w:rsid w:val="00BB29FD"/>
    <w:rsid w:val="00BB2A4C"/>
    <w:rsid w:val="00BB2B5B"/>
    <w:rsid w:val="00BB2B86"/>
    <w:rsid w:val="00BB2BBB"/>
    <w:rsid w:val="00BB3090"/>
    <w:rsid w:val="00BB314C"/>
    <w:rsid w:val="00BB31F8"/>
    <w:rsid w:val="00BB3328"/>
    <w:rsid w:val="00BB335F"/>
    <w:rsid w:val="00BB3380"/>
    <w:rsid w:val="00BB33F3"/>
    <w:rsid w:val="00BB3437"/>
    <w:rsid w:val="00BB3452"/>
    <w:rsid w:val="00BB3529"/>
    <w:rsid w:val="00BB35E9"/>
    <w:rsid w:val="00BB36BA"/>
    <w:rsid w:val="00BB3712"/>
    <w:rsid w:val="00BB3776"/>
    <w:rsid w:val="00BB37B6"/>
    <w:rsid w:val="00BB3858"/>
    <w:rsid w:val="00BB393C"/>
    <w:rsid w:val="00BB39A7"/>
    <w:rsid w:val="00BB3A1A"/>
    <w:rsid w:val="00BB3B23"/>
    <w:rsid w:val="00BB3BC0"/>
    <w:rsid w:val="00BB3BC7"/>
    <w:rsid w:val="00BB3BCF"/>
    <w:rsid w:val="00BB3D0B"/>
    <w:rsid w:val="00BB3E77"/>
    <w:rsid w:val="00BB4017"/>
    <w:rsid w:val="00BB406E"/>
    <w:rsid w:val="00BB4173"/>
    <w:rsid w:val="00BB434E"/>
    <w:rsid w:val="00BB45C9"/>
    <w:rsid w:val="00BB4862"/>
    <w:rsid w:val="00BB4886"/>
    <w:rsid w:val="00BB48BD"/>
    <w:rsid w:val="00BB495B"/>
    <w:rsid w:val="00BB495F"/>
    <w:rsid w:val="00BB499F"/>
    <w:rsid w:val="00BB49C5"/>
    <w:rsid w:val="00BB49F2"/>
    <w:rsid w:val="00BB4A1C"/>
    <w:rsid w:val="00BB4A46"/>
    <w:rsid w:val="00BB4A4B"/>
    <w:rsid w:val="00BB4A60"/>
    <w:rsid w:val="00BB4B34"/>
    <w:rsid w:val="00BB4B56"/>
    <w:rsid w:val="00BB4BAE"/>
    <w:rsid w:val="00BB4C81"/>
    <w:rsid w:val="00BB4CE8"/>
    <w:rsid w:val="00BB4D2A"/>
    <w:rsid w:val="00BB4D4E"/>
    <w:rsid w:val="00BB4D82"/>
    <w:rsid w:val="00BB4DB6"/>
    <w:rsid w:val="00BB4DC9"/>
    <w:rsid w:val="00BB4DD7"/>
    <w:rsid w:val="00BB4E8F"/>
    <w:rsid w:val="00BB4EBF"/>
    <w:rsid w:val="00BB4F66"/>
    <w:rsid w:val="00BB4F9A"/>
    <w:rsid w:val="00BB503C"/>
    <w:rsid w:val="00BB5080"/>
    <w:rsid w:val="00BB5107"/>
    <w:rsid w:val="00BB514A"/>
    <w:rsid w:val="00BB5154"/>
    <w:rsid w:val="00BB531B"/>
    <w:rsid w:val="00BB53BA"/>
    <w:rsid w:val="00BB5479"/>
    <w:rsid w:val="00BB5483"/>
    <w:rsid w:val="00BB5509"/>
    <w:rsid w:val="00BB550B"/>
    <w:rsid w:val="00BB5534"/>
    <w:rsid w:val="00BB56B1"/>
    <w:rsid w:val="00BB56E0"/>
    <w:rsid w:val="00BB56E7"/>
    <w:rsid w:val="00BB5714"/>
    <w:rsid w:val="00BB5799"/>
    <w:rsid w:val="00BB5843"/>
    <w:rsid w:val="00BB59BB"/>
    <w:rsid w:val="00BB59E5"/>
    <w:rsid w:val="00BB5B35"/>
    <w:rsid w:val="00BB5D61"/>
    <w:rsid w:val="00BB5F43"/>
    <w:rsid w:val="00BB605D"/>
    <w:rsid w:val="00BB617A"/>
    <w:rsid w:val="00BB617B"/>
    <w:rsid w:val="00BB6194"/>
    <w:rsid w:val="00BB621E"/>
    <w:rsid w:val="00BB6234"/>
    <w:rsid w:val="00BB6265"/>
    <w:rsid w:val="00BB62AD"/>
    <w:rsid w:val="00BB62CF"/>
    <w:rsid w:val="00BB640B"/>
    <w:rsid w:val="00BB64E4"/>
    <w:rsid w:val="00BB6544"/>
    <w:rsid w:val="00BB6554"/>
    <w:rsid w:val="00BB65CC"/>
    <w:rsid w:val="00BB660D"/>
    <w:rsid w:val="00BB6999"/>
    <w:rsid w:val="00BB69E8"/>
    <w:rsid w:val="00BB6A9D"/>
    <w:rsid w:val="00BB6B4B"/>
    <w:rsid w:val="00BB6B90"/>
    <w:rsid w:val="00BB6BD1"/>
    <w:rsid w:val="00BB6C6A"/>
    <w:rsid w:val="00BB6D95"/>
    <w:rsid w:val="00BB6DBA"/>
    <w:rsid w:val="00BB6E5B"/>
    <w:rsid w:val="00BB6EDC"/>
    <w:rsid w:val="00BB6F64"/>
    <w:rsid w:val="00BB6FF3"/>
    <w:rsid w:val="00BB7024"/>
    <w:rsid w:val="00BB70B7"/>
    <w:rsid w:val="00BB7257"/>
    <w:rsid w:val="00BB72A2"/>
    <w:rsid w:val="00BB7329"/>
    <w:rsid w:val="00BB7388"/>
    <w:rsid w:val="00BB73E6"/>
    <w:rsid w:val="00BB7526"/>
    <w:rsid w:val="00BB7578"/>
    <w:rsid w:val="00BB75A5"/>
    <w:rsid w:val="00BB779B"/>
    <w:rsid w:val="00BB7889"/>
    <w:rsid w:val="00BB788E"/>
    <w:rsid w:val="00BB78AC"/>
    <w:rsid w:val="00BB790F"/>
    <w:rsid w:val="00BB7994"/>
    <w:rsid w:val="00BB7A16"/>
    <w:rsid w:val="00BB7B39"/>
    <w:rsid w:val="00BB7B9D"/>
    <w:rsid w:val="00BB7C0E"/>
    <w:rsid w:val="00BB7C71"/>
    <w:rsid w:val="00BB7CF4"/>
    <w:rsid w:val="00BB7DCF"/>
    <w:rsid w:val="00BB7E0E"/>
    <w:rsid w:val="00BB7E61"/>
    <w:rsid w:val="00BB7E76"/>
    <w:rsid w:val="00BC0098"/>
    <w:rsid w:val="00BC00E1"/>
    <w:rsid w:val="00BC0222"/>
    <w:rsid w:val="00BC0230"/>
    <w:rsid w:val="00BC02B0"/>
    <w:rsid w:val="00BC02C3"/>
    <w:rsid w:val="00BC0318"/>
    <w:rsid w:val="00BC0391"/>
    <w:rsid w:val="00BC03D4"/>
    <w:rsid w:val="00BC03E7"/>
    <w:rsid w:val="00BC0493"/>
    <w:rsid w:val="00BC061A"/>
    <w:rsid w:val="00BC0697"/>
    <w:rsid w:val="00BC072E"/>
    <w:rsid w:val="00BC07F9"/>
    <w:rsid w:val="00BC08ED"/>
    <w:rsid w:val="00BC08F9"/>
    <w:rsid w:val="00BC0900"/>
    <w:rsid w:val="00BC09B3"/>
    <w:rsid w:val="00BC0A89"/>
    <w:rsid w:val="00BC0B8D"/>
    <w:rsid w:val="00BC0C2A"/>
    <w:rsid w:val="00BC0D75"/>
    <w:rsid w:val="00BC0D9F"/>
    <w:rsid w:val="00BC0DF6"/>
    <w:rsid w:val="00BC0DFB"/>
    <w:rsid w:val="00BC0E51"/>
    <w:rsid w:val="00BC0F06"/>
    <w:rsid w:val="00BC0F62"/>
    <w:rsid w:val="00BC104F"/>
    <w:rsid w:val="00BC1074"/>
    <w:rsid w:val="00BC11A4"/>
    <w:rsid w:val="00BC1348"/>
    <w:rsid w:val="00BC136D"/>
    <w:rsid w:val="00BC149E"/>
    <w:rsid w:val="00BC1545"/>
    <w:rsid w:val="00BC1577"/>
    <w:rsid w:val="00BC15BF"/>
    <w:rsid w:val="00BC1673"/>
    <w:rsid w:val="00BC1846"/>
    <w:rsid w:val="00BC187B"/>
    <w:rsid w:val="00BC19B5"/>
    <w:rsid w:val="00BC19D0"/>
    <w:rsid w:val="00BC1AB8"/>
    <w:rsid w:val="00BC1B6D"/>
    <w:rsid w:val="00BC1D30"/>
    <w:rsid w:val="00BC1DB2"/>
    <w:rsid w:val="00BC1DC7"/>
    <w:rsid w:val="00BC1DEA"/>
    <w:rsid w:val="00BC1F4A"/>
    <w:rsid w:val="00BC205F"/>
    <w:rsid w:val="00BC2093"/>
    <w:rsid w:val="00BC223B"/>
    <w:rsid w:val="00BC22FC"/>
    <w:rsid w:val="00BC232E"/>
    <w:rsid w:val="00BC2392"/>
    <w:rsid w:val="00BC24A5"/>
    <w:rsid w:val="00BC24D3"/>
    <w:rsid w:val="00BC2585"/>
    <w:rsid w:val="00BC279A"/>
    <w:rsid w:val="00BC27A9"/>
    <w:rsid w:val="00BC2935"/>
    <w:rsid w:val="00BC2945"/>
    <w:rsid w:val="00BC2A64"/>
    <w:rsid w:val="00BC2C03"/>
    <w:rsid w:val="00BC2C7B"/>
    <w:rsid w:val="00BC2CE0"/>
    <w:rsid w:val="00BC2E37"/>
    <w:rsid w:val="00BC300C"/>
    <w:rsid w:val="00BC3136"/>
    <w:rsid w:val="00BC3187"/>
    <w:rsid w:val="00BC3198"/>
    <w:rsid w:val="00BC322E"/>
    <w:rsid w:val="00BC3346"/>
    <w:rsid w:val="00BC33A6"/>
    <w:rsid w:val="00BC354C"/>
    <w:rsid w:val="00BC35D1"/>
    <w:rsid w:val="00BC372A"/>
    <w:rsid w:val="00BC38A2"/>
    <w:rsid w:val="00BC38AE"/>
    <w:rsid w:val="00BC38E1"/>
    <w:rsid w:val="00BC3B2D"/>
    <w:rsid w:val="00BC3BE2"/>
    <w:rsid w:val="00BC3C08"/>
    <w:rsid w:val="00BC3C5F"/>
    <w:rsid w:val="00BC3C8D"/>
    <w:rsid w:val="00BC3D55"/>
    <w:rsid w:val="00BC3DF2"/>
    <w:rsid w:val="00BC3F49"/>
    <w:rsid w:val="00BC3F98"/>
    <w:rsid w:val="00BC400E"/>
    <w:rsid w:val="00BC4056"/>
    <w:rsid w:val="00BC40D3"/>
    <w:rsid w:val="00BC410F"/>
    <w:rsid w:val="00BC4647"/>
    <w:rsid w:val="00BC4675"/>
    <w:rsid w:val="00BC472E"/>
    <w:rsid w:val="00BC4777"/>
    <w:rsid w:val="00BC48BA"/>
    <w:rsid w:val="00BC48E7"/>
    <w:rsid w:val="00BC4A19"/>
    <w:rsid w:val="00BC4A3E"/>
    <w:rsid w:val="00BC4AA6"/>
    <w:rsid w:val="00BC4B20"/>
    <w:rsid w:val="00BC4B3A"/>
    <w:rsid w:val="00BC4FC8"/>
    <w:rsid w:val="00BC5045"/>
    <w:rsid w:val="00BC5208"/>
    <w:rsid w:val="00BC5209"/>
    <w:rsid w:val="00BC52B4"/>
    <w:rsid w:val="00BC541D"/>
    <w:rsid w:val="00BC54EF"/>
    <w:rsid w:val="00BC5544"/>
    <w:rsid w:val="00BC5645"/>
    <w:rsid w:val="00BC5741"/>
    <w:rsid w:val="00BC5775"/>
    <w:rsid w:val="00BC579B"/>
    <w:rsid w:val="00BC589F"/>
    <w:rsid w:val="00BC5917"/>
    <w:rsid w:val="00BC5A94"/>
    <w:rsid w:val="00BC5BB8"/>
    <w:rsid w:val="00BC5BDA"/>
    <w:rsid w:val="00BC5BE9"/>
    <w:rsid w:val="00BC5BF8"/>
    <w:rsid w:val="00BC5C70"/>
    <w:rsid w:val="00BC5C71"/>
    <w:rsid w:val="00BC5DDD"/>
    <w:rsid w:val="00BC5DED"/>
    <w:rsid w:val="00BC5E3B"/>
    <w:rsid w:val="00BC5EC6"/>
    <w:rsid w:val="00BC601A"/>
    <w:rsid w:val="00BC612C"/>
    <w:rsid w:val="00BC61CF"/>
    <w:rsid w:val="00BC61FA"/>
    <w:rsid w:val="00BC62B6"/>
    <w:rsid w:val="00BC6353"/>
    <w:rsid w:val="00BC6397"/>
    <w:rsid w:val="00BC6453"/>
    <w:rsid w:val="00BC660E"/>
    <w:rsid w:val="00BC661E"/>
    <w:rsid w:val="00BC665A"/>
    <w:rsid w:val="00BC6668"/>
    <w:rsid w:val="00BC672A"/>
    <w:rsid w:val="00BC68A5"/>
    <w:rsid w:val="00BC6C42"/>
    <w:rsid w:val="00BC6F12"/>
    <w:rsid w:val="00BC6F9C"/>
    <w:rsid w:val="00BC7030"/>
    <w:rsid w:val="00BC70D8"/>
    <w:rsid w:val="00BC7124"/>
    <w:rsid w:val="00BC7141"/>
    <w:rsid w:val="00BC72F5"/>
    <w:rsid w:val="00BC74D8"/>
    <w:rsid w:val="00BC75C7"/>
    <w:rsid w:val="00BC765F"/>
    <w:rsid w:val="00BC7784"/>
    <w:rsid w:val="00BC78C1"/>
    <w:rsid w:val="00BC7949"/>
    <w:rsid w:val="00BC7A0B"/>
    <w:rsid w:val="00BC7A1B"/>
    <w:rsid w:val="00BC7B69"/>
    <w:rsid w:val="00BC7BFD"/>
    <w:rsid w:val="00BC7C92"/>
    <w:rsid w:val="00BC7CDB"/>
    <w:rsid w:val="00BC7D3D"/>
    <w:rsid w:val="00BC7D8F"/>
    <w:rsid w:val="00BC7E21"/>
    <w:rsid w:val="00BC7E96"/>
    <w:rsid w:val="00BC7F3B"/>
    <w:rsid w:val="00BC7F47"/>
    <w:rsid w:val="00BC7F72"/>
    <w:rsid w:val="00BD00A9"/>
    <w:rsid w:val="00BD01CC"/>
    <w:rsid w:val="00BD0257"/>
    <w:rsid w:val="00BD028B"/>
    <w:rsid w:val="00BD0393"/>
    <w:rsid w:val="00BD03C3"/>
    <w:rsid w:val="00BD03E0"/>
    <w:rsid w:val="00BD04F7"/>
    <w:rsid w:val="00BD0512"/>
    <w:rsid w:val="00BD0514"/>
    <w:rsid w:val="00BD055F"/>
    <w:rsid w:val="00BD0775"/>
    <w:rsid w:val="00BD0776"/>
    <w:rsid w:val="00BD0869"/>
    <w:rsid w:val="00BD0AB4"/>
    <w:rsid w:val="00BD0F36"/>
    <w:rsid w:val="00BD104A"/>
    <w:rsid w:val="00BD1220"/>
    <w:rsid w:val="00BD1303"/>
    <w:rsid w:val="00BD131B"/>
    <w:rsid w:val="00BD1332"/>
    <w:rsid w:val="00BD1657"/>
    <w:rsid w:val="00BD16EA"/>
    <w:rsid w:val="00BD1765"/>
    <w:rsid w:val="00BD1B25"/>
    <w:rsid w:val="00BD1BA7"/>
    <w:rsid w:val="00BD1C6C"/>
    <w:rsid w:val="00BD1C6F"/>
    <w:rsid w:val="00BD1CB2"/>
    <w:rsid w:val="00BD1EE6"/>
    <w:rsid w:val="00BD1F1C"/>
    <w:rsid w:val="00BD20C1"/>
    <w:rsid w:val="00BD20F2"/>
    <w:rsid w:val="00BD21EF"/>
    <w:rsid w:val="00BD224B"/>
    <w:rsid w:val="00BD23DB"/>
    <w:rsid w:val="00BD23EE"/>
    <w:rsid w:val="00BD23F2"/>
    <w:rsid w:val="00BD241C"/>
    <w:rsid w:val="00BD24DD"/>
    <w:rsid w:val="00BD24F9"/>
    <w:rsid w:val="00BD2750"/>
    <w:rsid w:val="00BD2980"/>
    <w:rsid w:val="00BD2A9C"/>
    <w:rsid w:val="00BD2B45"/>
    <w:rsid w:val="00BD2B51"/>
    <w:rsid w:val="00BD2C41"/>
    <w:rsid w:val="00BD2D33"/>
    <w:rsid w:val="00BD2EB8"/>
    <w:rsid w:val="00BD3040"/>
    <w:rsid w:val="00BD3060"/>
    <w:rsid w:val="00BD31F1"/>
    <w:rsid w:val="00BD3277"/>
    <w:rsid w:val="00BD3403"/>
    <w:rsid w:val="00BD3406"/>
    <w:rsid w:val="00BD3489"/>
    <w:rsid w:val="00BD3496"/>
    <w:rsid w:val="00BD3538"/>
    <w:rsid w:val="00BD356A"/>
    <w:rsid w:val="00BD356C"/>
    <w:rsid w:val="00BD35F5"/>
    <w:rsid w:val="00BD35FC"/>
    <w:rsid w:val="00BD365D"/>
    <w:rsid w:val="00BD3711"/>
    <w:rsid w:val="00BD394C"/>
    <w:rsid w:val="00BD3AEA"/>
    <w:rsid w:val="00BD3B5B"/>
    <w:rsid w:val="00BD3BD8"/>
    <w:rsid w:val="00BD3CF0"/>
    <w:rsid w:val="00BD3D91"/>
    <w:rsid w:val="00BD3D94"/>
    <w:rsid w:val="00BD3DEF"/>
    <w:rsid w:val="00BD3E73"/>
    <w:rsid w:val="00BD3E8D"/>
    <w:rsid w:val="00BD3E9E"/>
    <w:rsid w:val="00BD3EE9"/>
    <w:rsid w:val="00BD3FAB"/>
    <w:rsid w:val="00BD42D7"/>
    <w:rsid w:val="00BD455B"/>
    <w:rsid w:val="00BD4563"/>
    <w:rsid w:val="00BD4619"/>
    <w:rsid w:val="00BD46A4"/>
    <w:rsid w:val="00BD47F5"/>
    <w:rsid w:val="00BD484C"/>
    <w:rsid w:val="00BD493E"/>
    <w:rsid w:val="00BD4B14"/>
    <w:rsid w:val="00BD4E74"/>
    <w:rsid w:val="00BD4FEB"/>
    <w:rsid w:val="00BD4FF8"/>
    <w:rsid w:val="00BD5003"/>
    <w:rsid w:val="00BD50AD"/>
    <w:rsid w:val="00BD50ED"/>
    <w:rsid w:val="00BD5151"/>
    <w:rsid w:val="00BD5187"/>
    <w:rsid w:val="00BD51DC"/>
    <w:rsid w:val="00BD52BB"/>
    <w:rsid w:val="00BD5309"/>
    <w:rsid w:val="00BD54B7"/>
    <w:rsid w:val="00BD575F"/>
    <w:rsid w:val="00BD576B"/>
    <w:rsid w:val="00BD581C"/>
    <w:rsid w:val="00BD58BA"/>
    <w:rsid w:val="00BD5BEC"/>
    <w:rsid w:val="00BD5C2C"/>
    <w:rsid w:val="00BD5C8E"/>
    <w:rsid w:val="00BD60D1"/>
    <w:rsid w:val="00BD6191"/>
    <w:rsid w:val="00BD61F0"/>
    <w:rsid w:val="00BD6236"/>
    <w:rsid w:val="00BD62C0"/>
    <w:rsid w:val="00BD631C"/>
    <w:rsid w:val="00BD6372"/>
    <w:rsid w:val="00BD64D9"/>
    <w:rsid w:val="00BD64EE"/>
    <w:rsid w:val="00BD6568"/>
    <w:rsid w:val="00BD65F0"/>
    <w:rsid w:val="00BD68DF"/>
    <w:rsid w:val="00BD68EF"/>
    <w:rsid w:val="00BD6902"/>
    <w:rsid w:val="00BD6996"/>
    <w:rsid w:val="00BD69EB"/>
    <w:rsid w:val="00BD6B3C"/>
    <w:rsid w:val="00BD6B42"/>
    <w:rsid w:val="00BD6CBC"/>
    <w:rsid w:val="00BD6CE5"/>
    <w:rsid w:val="00BD6CED"/>
    <w:rsid w:val="00BD6D19"/>
    <w:rsid w:val="00BD6DDC"/>
    <w:rsid w:val="00BD6DFF"/>
    <w:rsid w:val="00BD6EBD"/>
    <w:rsid w:val="00BD6F12"/>
    <w:rsid w:val="00BD6F22"/>
    <w:rsid w:val="00BD6F32"/>
    <w:rsid w:val="00BD6F63"/>
    <w:rsid w:val="00BD6F7D"/>
    <w:rsid w:val="00BD7099"/>
    <w:rsid w:val="00BD7401"/>
    <w:rsid w:val="00BD745E"/>
    <w:rsid w:val="00BD7470"/>
    <w:rsid w:val="00BD749A"/>
    <w:rsid w:val="00BD74D1"/>
    <w:rsid w:val="00BD75A7"/>
    <w:rsid w:val="00BD77D4"/>
    <w:rsid w:val="00BD7837"/>
    <w:rsid w:val="00BD7890"/>
    <w:rsid w:val="00BD7973"/>
    <w:rsid w:val="00BD7A31"/>
    <w:rsid w:val="00BD7BA0"/>
    <w:rsid w:val="00BD7C99"/>
    <w:rsid w:val="00BD7CD1"/>
    <w:rsid w:val="00BD7E30"/>
    <w:rsid w:val="00BD7E36"/>
    <w:rsid w:val="00BD7E5C"/>
    <w:rsid w:val="00BE009D"/>
    <w:rsid w:val="00BE00DF"/>
    <w:rsid w:val="00BE00EB"/>
    <w:rsid w:val="00BE016B"/>
    <w:rsid w:val="00BE01F9"/>
    <w:rsid w:val="00BE0207"/>
    <w:rsid w:val="00BE0228"/>
    <w:rsid w:val="00BE0232"/>
    <w:rsid w:val="00BE03A1"/>
    <w:rsid w:val="00BE0423"/>
    <w:rsid w:val="00BE0429"/>
    <w:rsid w:val="00BE044B"/>
    <w:rsid w:val="00BE048B"/>
    <w:rsid w:val="00BE0559"/>
    <w:rsid w:val="00BE05E5"/>
    <w:rsid w:val="00BE0694"/>
    <w:rsid w:val="00BE073E"/>
    <w:rsid w:val="00BE076E"/>
    <w:rsid w:val="00BE0937"/>
    <w:rsid w:val="00BE0B65"/>
    <w:rsid w:val="00BE0D4A"/>
    <w:rsid w:val="00BE0E2D"/>
    <w:rsid w:val="00BE0EE2"/>
    <w:rsid w:val="00BE0F57"/>
    <w:rsid w:val="00BE10D5"/>
    <w:rsid w:val="00BE112F"/>
    <w:rsid w:val="00BE1194"/>
    <w:rsid w:val="00BE12B7"/>
    <w:rsid w:val="00BE148D"/>
    <w:rsid w:val="00BE1552"/>
    <w:rsid w:val="00BE15A1"/>
    <w:rsid w:val="00BE1716"/>
    <w:rsid w:val="00BE1753"/>
    <w:rsid w:val="00BE1875"/>
    <w:rsid w:val="00BE187D"/>
    <w:rsid w:val="00BE1901"/>
    <w:rsid w:val="00BE197E"/>
    <w:rsid w:val="00BE1CC5"/>
    <w:rsid w:val="00BE1CDE"/>
    <w:rsid w:val="00BE1D28"/>
    <w:rsid w:val="00BE1DFC"/>
    <w:rsid w:val="00BE1E2D"/>
    <w:rsid w:val="00BE1E42"/>
    <w:rsid w:val="00BE1E64"/>
    <w:rsid w:val="00BE1F6B"/>
    <w:rsid w:val="00BE1F74"/>
    <w:rsid w:val="00BE21E5"/>
    <w:rsid w:val="00BE2286"/>
    <w:rsid w:val="00BE228B"/>
    <w:rsid w:val="00BE2351"/>
    <w:rsid w:val="00BE237A"/>
    <w:rsid w:val="00BE23A6"/>
    <w:rsid w:val="00BE23B7"/>
    <w:rsid w:val="00BE2688"/>
    <w:rsid w:val="00BE27C6"/>
    <w:rsid w:val="00BE2A13"/>
    <w:rsid w:val="00BE2AD2"/>
    <w:rsid w:val="00BE2AF5"/>
    <w:rsid w:val="00BE2B98"/>
    <w:rsid w:val="00BE2B9B"/>
    <w:rsid w:val="00BE2BF7"/>
    <w:rsid w:val="00BE2C1C"/>
    <w:rsid w:val="00BE2C26"/>
    <w:rsid w:val="00BE2CD7"/>
    <w:rsid w:val="00BE2D2C"/>
    <w:rsid w:val="00BE2ECD"/>
    <w:rsid w:val="00BE2EFC"/>
    <w:rsid w:val="00BE2F36"/>
    <w:rsid w:val="00BE317A"/>
    <w:rsid w:val="00BE3211"/>
    <w:rsid w:val="00BE3220"/>
    <w:rsid w:val="00BE3388"/>
    <w:rsid w:val="00BE3501"/>
    <w:rsid w:val="00BE36E8"/>
    <w:rsid w:val="00BE396C"/>
    <w:rsid w:val="00BE3A0E"/>
    <w:rsid w:val="00BE3A6F"/>
    <w:rsid w:val="00BE3B18"/>
    <w:rsid w:val="00BE3BA8"/>
    <w:rsid w:val="00BE3BD0"/>
    <w:rsid w:val="00BE3C58"/>
    <w:rsid w:val="00BE3D75"/>
    <w:rsid w:val="00BE3E3A"/>
    <w:rsid w:val="00BE3E85"/>
    <w:rsid w:val="00BE3F0C"/>
    <w:rsid w:val="00BE3F30"/>
    <w:rsid w:val="00BE3F8D"/>
    <w:rsid w:val="00BE3FD8"/>
    <w:rsid w:val="00BE407A"/>
    <w:rsid w:val="00BE412F"/>
    <w:rsid w:val="00BE41BB"/>
    <w:rsid w:val="00BE41C8"/>
    <w:rsid w:val="00BE4259"/>
    <w:rsid w:val="00BE432E"/>
    <w:rsid w:val="00BE43C8"/>
    <w:rsid w:val="00BE4434"/>
    <w:rsid w:val="00BE4523"/>
    <w:rsid w:val="00BE45F4"/>
    <w:rsid w:val="00BE4870"/>
    <w:rsid w:val="00BE48D0"/>
    <w:rsid w:val="00BE4959"/>
    <w:rsid w:val="00BE4A1F"/>
    <w:rsid w:val="00BE4A24"/>
    <w:rsid w:val="00BE4A46"/>
    <w:rsid w:val="00BE4A82"/>
    <w:rsid w:val="00BE4B08"/>
    <w:rsid w:val="00BE4B3E"/>
    <w:rsid w:val="00BE4D6F"/>
    <w:rsid w:val="00BE4D9C"/>
    <w:rsid w:val="00BE4DA6"/>
    <w:rsid w:val="00BE4E6C"/>
    <w:rsid w:val="00BE5034"/>
    <w:rsid w:val="00BE5087"/>
    <w:rsid w:val="00BE50EA"/>
    <w:rsid w:val="00BE5127"/>
    <w:rsid w:val="00BE5171"/>
    <w:rsid w:val="00BE51B6"/>
    <w:rsid w:val="00BE51C5"/>
    <w:rsid w:val="00BE5209"/>
    <w:rsid w:val="00BE5304"/>
    <w:rsid w:val="00BE537D"/>
    <w:rsid w:val="00BE53C7"/>
    <w:rsid w:val="00BE541A"/>
    <w:rsid w:val="00BE545F"/>
    <w:rsid w:val="00BE5494"/>
    <w:rsid w:val="00BE5552"/>
    <w:rsid w:val="00BE5694"/>
    <w:rsid w:val="00BE56D1"/>
    <w:rsid w:val="00BE5794"/>
    <w:rsid w:val="00BE5881"/>
    <w:rsid w:val="00BE5976"/>
    <w:rsid w:val="00BE59D9"/>
    <w:rsid w:val="00BE5A14"/>
    <w:rsid w:val="00BE5B68"/>
    <w:rsid w:val="00BE5BB9"/>
    <w:rsid w:val="00BE5BE1"/>
    <w:rsid w:val="00BE5C34"/>
    <w:rsid w:val="00BE5DB2"/>
    <w:rsid w:val="00BE61D2"/>
    <w:rsid w:val="00BE61D5"/>
    <w:rsid w:val="00BE62DF"/>
    <w:rsid w:val="00BE6349"/>
    <w:rsid w:val="00BE637C"/>
    <w:rsid w:val="00BE642B"/>
    <w:rsid w:val="00BE6534"/>
    <w:rsid w:val="00BE6631"/>
    <w:rsid w:val="00BE677F"/>
    <w:rsid w:val="00BE6933"/>
    <w:rsid w:val="00BE6950"/>
    <w:rsid w:val="00BE69AC"/>
    <w:rsid w:val="00BE69D5"/>
    <w:rsid w:val="00BE69FD"/>
    <w:rsid w:val="00BE6AB1"/>
    <w:rsid w:val="00BE6AE9"/>
    <w:rsid w:val="00BE6B93"/>
    <w:rsid w:val="00BE6C62"/>
    <w:rsid w:val="00BE6E25"/>
    <w:rsid w:val="00BE6E8D"/>
    <w:rsid w:val="00BE6F17"/>
    <w:rsid w:val="00BE6F4B"/>
    <w:rsid w:val="00BE7078"/>
    <w:rsid w:val="00BE70CB"/>
    <w:rsid w:val="00BE71EF"/>
    <w:rsid w:val="00BE7206"/>
    <w:rsid w:val="00BE7264"/>
    <w:rsid w:val="00BE74FB"/>
    <w:rsid w:val="00BE75DB"/>
    <w:rsid w:val="00BE75F7"/>
    <w:rsid w:val="00BE771E"/>
    <w:rsid w:val="00BE7790"/>
    <w:rsid w:val="00BE779A"/>
    <w:rsid w:val="00BE79F5"/>
    <w:rsid w:val="00BE7B96"/>
    <w:rsid w:val="00BE7BB9"/>
    <w:rsid w:val="00BE7D15"/>
    <w:rsid w:val="00BE7D95"/>
    <w:rsid w:val="00BE7DE2"/>
    <w:rsid w:val="00BE7E9F"/>
    <w:rsid w:val="00BE7ED8"/>
    <w:rsid w:val="00BE7F09"/>
    <w:rsid w:val="00BE7F40"/>
    <w:rsid w:val="00BE7FB0"/>
    <w:rsid w:val="00BF01EC"/>
    <w:rsid w:val="00BF025A"/>
    <w:rsid w:val="00BF02A6"/>
    <w:rsid w:val="00BF0319"/>
    <w:rsid w:val="00BF0386"/>
    <w:rsid w:val="00BF0423"/>
    <w:rsid w:val="00BF044A"/>
    <w:rsid w:val="00BF04E5"/>
    <w:rsid w:val="00BF04F5"/>
    <w:rsid w:val="00BF05FE"/>
    <w:rsid w:val="00BF060F"/>
    <w:rsid w:val="00BF0636"/>
    <w:rsid w:val="00BF065C"/>
    <w:rsid w:val="00BF0666"/>
    <w:rsid w:val="00BF0718"/>
    <w:rsid w:val="00BF076B"/>
    <w:rsid w:val="00BF0A25"/>
    <w:rsid w:val="00BF0A73"/>
    <w:rsid w:val="00BF0A7B"/>
    <w:rsid w:val="00BF0A9D"/>
    <w:rsid w:val="00BF0BC3"/>
    <w:rsid w:val="00BF0BD5"/>
    <w:rsid w:val="00BF0BEC"/>
    <w:rsid w:val="00BF0DAD"/>
    <w:rsid w:val="00BF0F33"/>
    <w:rsid w:val="00BF10A4"/>
    <w:rsid w:val="00BF10B1"/>
    <w:rsid w:val="00BF10FC"/>
    <w:rsid w:val="00BF136D"/>
    <w:rsid w:val="00BF1517"/>
    <w:rsid w:val="00BF16AA"/>
    <w:rsid w:val="00BF172B"/>
    <w:rsid w:val="00BF19CC"/>
    <w:rsid w:val="00BF1A35"/>
    <w:rsid w:val="00BF1B7D"/>
    <w:rsid w:val="00BF1C33"/>
    <w:rsid w:val="00BF1CE0"/>
    <w:rsid w:val="00BF1E15"/>
    <w:rsid w:val="00BF1E90"/>
    <w:rsid w:val="00BF1F70"/>
    <w:rsid w:val="00BF1FA8"/>
    <w:rsid w:val="00BF1FBC"/>
    <w:rsid w:val="00BF2037"/>
    <w:rsid w:val="00BF2073"/>
    <w:rsid w:val="00BF20C8"/>
    <w:rsid w:val="00BF20FA"/>
    <w:rsid w:val="00BF222E"/>
    <w:rsid w:val="00BF22BF"/>
    <w:rsid w:val="00BF2463"/>
    <w:rsid w:val="00BF298E"/>
    <w:rsid w:val="00BF2A15"/>
    <w:rsid w:val="00BF2A85"/>
    <w:rsid w:val="00BF2B01"/>
    <w:rsid w:val="00BF2B08"/>
    <w:rsid w:val="00BF2B65"/>
    <w:rsid w:val="00BF2C28"/>
    <w:rsid w:val="00BF2D61"/>
    <w:rsid w:val="00BF2DBB"/>
    <w:rsid w:val="00BF2E7F"/>
    <w:rsid w:val="00BF2F78"/>
    <w:rsid w:val="00BF3020"/>
    <w:rsid w:val="00BF310D"/>
    <w:rsid w:val="00BF3198"/>
    <w:rsid w:val="00BF31F2"/>
    <w:rsid w:val="00BF3261"/>
    <w:rsid w:val="00BF3423"/>
    <w:rsid w:val="00BF34F1"/>
    <w:rsid w:val="00BF34F2"/>
    <w:rsid w:val="00BF37B3"/>
    <w:rsid w:val="00BF3808"/>
    <w:rsid w:val="00BF381E"/>
    <w:rsid w:val="00BF3897"/>
    <w:rsid w:val="00BF3A15"/>
    <w:rsid w:val="00BF3B32"/>
    <w:rsid w:val="00BF3CE4"/>
    <w:rsid w:val="00BF4005"/>
    <w:rsid w:val="00BF40B5"/>
    <w:rsid w:val="00BF4143"/>
    <w:rsid w:val="00BF4306"/>
    <w:rsid w:val="00BF43D8"/>
    <w:rsid w:val="00BF44A1"/>
    <w:rsid w:val="00BF44DD"/>
    <w:rsid w:val="00BF4504"/>
    <w:rsid w:val="00BF4531"/>
    <w:rsid w:val="00BF458A"/>
    <w:rsid w:val="00BF4639"/>
    <w:rsid w:val="00BF46B3"/>
    <w:rsid w:val="00BF46C6"/>
    <w:rsid w:val="00BF4777"/>
    <w:rsid w:val="00BF4976"/>
    <w:rsid w:val="00BF49BA"/>
    <w:rsid w:val="00BF4B12"/>
    <w:rsid w:val="00BF4BFD"/>
    <w:rsid w:val="00BF4C31"/>
    <w:rsid w:val="00BF4D23"/>
    <w:rsid w:val="00BF4DC1"/>
    <w:rsid w:val="00BF4E04"/>
    <w:rsid w:val="00BF4F10"/>
    <w:rsid w:val="00BF4FC8"/>
    <w:rsid w:val="00BF505D"/>
    <w:rsid w:val="00BF52CF"/>
    <w:rsid w:val="00BF5478"/>
    <w:rsid w:val="00BF551A"/>
    <w:rsid w:val="00BF56D0"/>
    <w:rsid w:val="00BF56E2"/>
    <w:rsid w:val="00BF572A"/>
    <w:rsid w:val="00BF576C"/>
    <w:rsid w:val="00BF5775"/>
    <w:rsid w:val="00BF582B"/>
    <w:rsid w:val="00BF58B7"/>
    <w:rsid w:val="00BF58EE"/>
    <w:rsid w:val="00BF58F8"/>
    <w:rsid w:val="00BF5AA2"/>
    <w:rsid w:val="00BF5AC6"/>
    <w:rsid w:val="00BF5B16"/>
    <w:rsid w:val="00BF5B42"/>
    <w:rsid w:val="00BF5B68"/>
    <w:rsid w:val="00BF5B83"/>
    <w:rsid w:val="00BF5E7A"/>
    <w:rsid w:val="00BF5EF2"/>
    <w:rsid w:val="00BF5F45"/>
    <w:rsid w:val="00BF6044"/>
    <w:rsid w:val="00BF60C1"/>
    <w:rsid w:val="00BF6155"/>
    <w:rsid w:val="00BF6262"/>
    <w:rsid w:val="00BF62AD"/>
    <w:rsid w:val="00BF635D"/>
    <w:rsid w:val="00BF6397"/>
    <w:rsid w:val="00BF63EC"/>
    <w:rsid w:val="00BF64A7"/>
    <w:rsid w:val="00BF64E0"/>
    <w:rsid w:val="00BF65EA"/>
    <w:rsid w:val="00BF65EC"/>
    <w:rsid w:val="00BF66ED"/>
    <w:rsid w:val="00BF6709"/>
    <w:rsid w:val="00BF6723"/>
    <w:rsid w:val="00BF6787"/>
    <w:rsid w:val="00BF6803"/>
    <w:rsid w:val="00BF6877"/>
    <w:rsid w:val="00BF69A5"/>
    <w:rsid w:val="00BF6AD1"/>
    <w:rsid w:val="00BF6BDB"/>
    <w:rsid w:val="00BF6F82"/>
    <w:rsid w:val="00BF6FDE"/>
    <w:rsid w:val="00BF70B5"/>
    <w:rsid w:val="00BF70E2"/>
    <w:rsid w:val="00BF71DB"/>
    <w:rsid w:val="00BF72C1"/>
    <w:rsid w:val="00BF7396"/>
    <w:rsid w:val="00BF73D2"/>
    <w:rsid w:val="00BF7863"/>
    <w:rsid w:val="00BF7A28"/>
    <w:rsid w:val="00BF7B37"/>
    <w:rsid w:val="00BF7B7C"/>
    <w:rsid w:val="00BF7CB7"/>
    <w:rsid w:val="00BF7DD0"/>
    <w:rsid w:val="00BF7E37"/>
    <w:rsid w:val="00BF7FEC"/>
    <w:rsid w:val="00BF7FFD"/>
    <w:rsid w:val="00C000B6"/>
    <w:rsid w:val="00C00354"/>
    <w:rsid w:val="00C00371"/>
    <w:rsid w:val="00C003D9"/>
    <w:rsid w:val="00C00509"/>
    <w:rsid w:val="00C0051A"/>
    <w:rsid w:val="00C005C3"/>
    <w:rsid w:val="00C005F7"/>
    <w:rsid w:val="00C0065F"/>
    <w:rsid w:val="00C0093B"/>
    <w:rsid w:val="00C00A04"/>
    <w:rsid w:val="00C00A29"/>
    <w:rsid w:val="00C00B70"/>
    <w:rsid w:val="00C00C6E"/>
    <w:rsid w:val="00C00D6B"/>
    <w:rsid w:val="00C00DCF"/>
    <w:rsid w:val="00C00E01"/>
    <w:rsid w:val="00C00E80"/>
    <w:rsid w:val="00C00F0E"/>
    <w:rsid w:val="00C00F93"/>
    <w:rsid w:val="00C01002"/>
    <w:rsid w:val="00C01084"/>
    <w:rsid w:val="00C011AF"/>
    <w:rsid w:val="00C014BE"/>
    <w:rsid w:val="00C014F5"/>
    <w:rsid w:val="00C015CD"/>
    <w:rsid w:val="00C016D8"/>
    <w:rsid w:val="00C01744"/>
    <w:rsid w:val="00C017E1"/>
    <w:rsid w:val="00C01AA6"/>
    <w:rsid w:val="00C01AD8"/>
    <w:rsid w:val="00C01AF0"/>
    <w:rsid w:val="00C01C5B"/>
    <w:rsid w:val="00C01C8D"/>
    <w:rsid w:val="00C01DCA"/>
    <w:rsid w:val="00C01F47"/>
    <w:rsid w:val="00C01F61"/>
    <w:rsid w:val="00C01FBB"/>
    <w:rsid w:val="00C01FC8"/>
    <w:rsid w:val="00C02023"/>
    <w:rsid w:val="00C020FC"/>
    <w:rsid w:val="00C02146"/>
    <w:rsid w:val="00C0217C"/>
    <w:rsid w:val="00C02217"/>
    <w:rsid w:val="00C0222B"/>
    <w:rsid w:val="00C022C0"/>
    <w:rsid w:val="00C0235D"/>
    <w:rsid w:val="00C0237F"/>
    <w:rsid w:val="00C023B5"/>
    <w:rsid w:val="00C024A0"/>
    <w:rsid w:val="00C02638"/>
    <w:rsid w:val="00C027BD"/>
    <w:rsid w:val="00C02811"/>
    <w:rsid w:val="00C0288F"/>
    <w:rsid w:val="00C028DC"/>
    <w:rsid w:val="00C02958"/>
    <w:rsid w:val="00C02992"/>
    <w:rsid w:val="00C02A2E"/>
    <w:rsid w:val="00C02B0D"/>
    <w:rsid w:val="00C02B86"/>
    <w:rsid w:val="00C02B87"/>
    <w:rsid w:val="00C02BE9"/>
    <w:rsid w:val="00C02C64"/>
    <w:rsid w:val="00C02EBB"/>
    <w:rsid w:val="00C02F2D"/>
    <w:rsid w:val="00C02FBA"/>
    <w:rsid w:val="00C03034"/>
    <w:rsid w:val="00C032F8"/>
    <w:rsid w:val="00C0332C"/>
    <w:rsid w:val="00C03439"/>
    <w:rsid w:val="00C03462"/>
    <w:rsid w:val="00C0350E"/>
    <w:rsid w:val="00C03619"/>
    <w:rsid w:val="00C036CB"/>
    <w:rsid w:val="00C03740"/>
    <w:rsid w:val="00C0378F"/>
    <w:rsid w:val="00C037CA"/>
    <w:rsid w:val="00C037D0"/>
    <w:rsid w:val="00C03853"/>
    <w:rsid w:val="00C038FF"/>
    <w:rsid w:val="00C0397E"/>
    <w:rsid w:val="00C03B27"/>
    <w:rsid w:val="00C03B2B"/>
    <w:rsid w:val="00C03C1F"/>
    <w:rsid w:val="00C03CCC"/>
    <w:rsid w:val="00C03E7D"/>
    <w:rsid w:val="00C03ED2"/>
    <w:rsid w:val="00C03F8C"/>
    <w:rsid w:val="00C0400F"/>
    <w:rsid w:val="00C04083"/>
    <w:rsid w:val="00C04175"/>
    <w:rsid w:val="00C0430C"/>
    <w:rsid w:val="00C04354"/>
    <w:rsid w:val="00C0438E"/>
    <w:rsid w:val="00C04413"/>
    <w:rsid w:val="00C045D8"/>
    <w:rsid w:val="00C045E2"/>
    <w:rsid w:val="00C045F9"/>
    <w:rsid w:val="00C04638"/>
    <w:rsid w:val="00C046B0"/>
    <w:rsid w:val="00C04790"/>
    <w:rsid w:val="00C048A9"/>
    <w:rsid w:val="00C04911"/>
    <w:rsid w:val="00C04B91"/>
    <w:rsid w:val="00C04C21"/>
    <w:rsid w:val="00C04C2D"/>
    <w:rsid w:val="00C04C60"/>
    <w:rsid w:val="00C04DB5"/>
    <w:rsid w:val="00C04E68"/>
    <w:rsid w:val="00C04E84"/>
    <w:rsid w:val="00C05001"/>
    <w:rsid w:val="00C05057"/>
    <w:rsid w:val="00C05121"/>
    <w:rsid w:val="00C051D8"/>
    <w:rsid w:val="00C05249"/>
    <w:rsid w:val="00C05450"/>
    <w:rsid w:val="00C054BD"/>
    <w:rsid w:val="00C0560D"/>
    <w:rsid w:val="00C0572E"/>
    <w:rsid w:val="00C0587A"/>
    <w:rsid w:val="00C05952"/>
    <w:rsid w:val="00C059C7"/>
    <w:rsid w:val="00C05ACD"/>
    <w:rsid w:val="00C05AE0"/>
    <w:rsid w:val="00C05B5C"/>
    <w:rsid w:val="00C05C1C"/>
    <w:rsid w:val="00C05C26"/>
    <w:rsid w:val="00C05CD5"/>
    <w:rsid w:val="00C05D4B"/>
    <w:rsid w:val="00C05DFC"/>
    <w:rsid w:val="00C0609E"/>
    <w:rsid w:val="00C0626B"/>
    <w:rsid w:val="00C062F5"/>
    <w:rsid w:val="00C0636D"/>
    <w:rsid w:val="00C063E0"/>
    <w:rsid w:val="00C06609"/>
    <w:rsid w:val="00C066BC"/>
    <w:rsid w:val="00C0676C"/>
    <w:rsid w:val="00C0680C"/>
    <w:rsid w:val="00C068F8"/>
    <w:rsid w:val="00C0693F"/>
    <w:rsid w:val="00C06A25"/>
    <w:rsid w:val="00C06FB9"/>
    <w:rsid w:val="00C07111"/>
    <w:rsid w:val="00C07241"/>
    <w:rsid w:val="00C072E7"/>
    <w:rsid w:val="00C0741D"/>
    <w:rsid w:val="00C0745E"/>
    <w:rsid w:val="00C07493"/>
    <w:rsid w:val="00C075EA"/>
    <w:rsid w:val="00C0769E"/>
    <w:rsid w:val="00C077D5"/>
    <w:rsid w:val="00C077E1"/>
    <w:rsid w:val="00C07857"/>
    <w:rsid w:val="00C07962"/>
    <w:rsid w:val="00C079A6"/>
    <w:rsid w:val="00C07D38"/>
    <w:rsid w:val="00C07D43"/>
    <w:rsid w:val="00C07D79"/>
    <w:rsid w:val="00C07DE6"/>
    <w:rsid w:val="00C07DFB"/>
    <w:rsid w:val="00C1007C"/>
    <w:rsid w:val="00C100B9"/>
    <w:rsid w:val="00C10154"/>
    <w:rsid w:val="00C101DE"/>
    <w:rsid w:val="00C1027D"/>
    <w:rsid w:val="00C10422"/>
    <w:rsid w:val="00C10581"/>
    <w:rsid w:val="00C105DB"/>
    <w:rsid w:val="00C10692"/>
    <w:rsid w:val="00C1075F"/>
    <w:rsid w:val="00C107EF"/>
    <w:rsid w:val="00C10920"/>
    <w:rsid w:val="00C10922"/>
    <w:rsid w:val="00C10954"/>
    <w:rsid w:val="00C109C7"/>
    <w:rsid w:val="00C10A06"/>
    <w:rsid w:val="00C10C37"/>
    <w:rsid w:val="00C10C57"/>
    <w:rsid w:val="00C10D07"/>
    <w:rsid w:val="00C10E1A"/>
    <w:rsid w:val="00C10E28"/>
    <w:rsid w:val="00C10E87"/>
    <w:rsid w:val="00C10EBF"/>
    <w:rsid w:val="00C10EE7"/>
    <w:rsid w:val="00C1100E"/>
    <w:rsid w:val="00C11146"/>
    <w:rsid w:val="00C1134A"/>
    <w:rsid w:val="00C1134D"/>
    <w:rsid w:val="00C113F7"/>
    <w:rsid w:val="00C1146C"/>
    <w:rsid w:val="00C1148F"/>
    <w:rsid w:val="00C11619"/>
    <w:rsid w:val="00C116AD"/>
    <w:rsid w:val="00C11762"/>
    <w:rsid w:val="00C11804"/>
    <w:rsid w:val="00C11835"/>
    <w:rsid w:val="00C1188A"/>
    <w:rsid w:val="00C11966"/>
    <w:rsid w:val="00C11B1F"/>
    <w:rsid w:val="00C11C74"/>
    <w:rsid w:val="00C11D58"/>
    <w:rsid w:val="00C11F3F"/>
    <w:rsid w:val="00C11F81"/>
    <w:rsid w:val="00C1217E"/>
    <w:rsid w:val="00C12210"/>
    <w:rsid w:val="00C1228D"/>
    <w:rsid w:val="00C12381"/>
    <w:rsid w:val="00C1254B"/>
    <w:rsid w:val="00C1256A"/>
    <w:rsid w:val="00C125D7"/>
    <w:rsid w:val="00C1263C"/>
    <w:rsid w:val="00C12642"/>
    <w:rsid w:val="00C126C8"/>
    <w:rsid w:val="00C12719"/>
    <w:rsid w:val="00C128D2"/>
    <w:rsid w:val="00C12920"/>
    <w:rsid w:val="00C129E8"/>
    <w:rsid w:val="00C12ACC"/>
    <w:rsid w:val="00C12B8C"/>
    <w:rsid w:val="00C12D12"/>
    <w:rsid w:val="00C12DA5"/>
    <w:rsid w:val="00C12E8D"/>
    <w:rsid w:val="00C12FFC"/>
    <w:rsid w:val="00C1312F"/>
    <w:rsid w:val="00C1315B"/>
    <w:rsid w:val="00C13254"/>
    <w:rsid w:val="00C134F8"/>
    <w:rsid w:val="00C136D4"/>
    <w:rsid w:val="00C13712"/>
    <w:rsid w:val="00C13793"/>
    <w:rsid w:val="00C137D9"/>
    <w:rsid w:val="00C137F6"/>
    <w:rsid w:val="00C1398D"/>
    <w:rsid w:val="00C13AC6"/>
    <w:rsid w:val="00C13B0A"/>
    <w:rsid w:val="00C13D67"/>
    <w:rsid w:val="00C13D9B"/>
    <w:rsid w:val="00C13D9C"/>
    <w:rsid w:val="00C13E17"/>
    <w:rsid w:val="00C13E25"/>
    <w:rsid w:val="00C13E61"/>
    <w:rsid w:val="00C1403A"/>
    <w:rsid w:val="00C140B0"/>
    <w:rsid w:val="00C14115"/>
    <w:rsid w:val="00C14183"/>
    <w:rsid w:val="00C14299"/>
    <w:rsid w:val="00C1429F"/>
    <w:rsid w:val="00C142E4"/>
    <w:rsid w:val="00C14331"/>
    <w:rsid w:val="00C1453B"/>
    <w:rsid w:val="00C147FA"/>
    <w:rsid w:val="00C148E7"/>
    <w:rsid w:val="00C14951"/>
    <w:rsid w:val="00C14C24"/>
    <w:rsid w:val="00C14D1C"/>
    <w:rsid w:val="00C14E61"/>
    <w:rsid w:val="00C14E8B"/>
    <w:rsid w:val="00C14EEC"/>
    <w:rsid w:val="00C14F67"/>
    <w:rsid w:val="00C14FA1"/>
    <w:rsid w:val="00C15045"/>
    <w:rsid w:val="00C150D9"/>
    <w:rsid w:val="00C15129"/>
    <w:rsid w:val="00C15208"/>
    <w:rsid w:val="00C1520C"/>
    <w:rsid w:val="00C15322"/>
    <w:rsid w:val="00C15467"/>
    <w:rsid w:val="00C154BB"/>
    <w:rsid w:val="00C154C8"/>
    <w:rsid w:val="00C154E3"/>
    <w:rsid w:val="00C1555C"/>
    <w:rsid w:val="00C15564"/>
    <w:rsid w:val="00C15576"/>
    <w:rsid w:val="00C1567A"/>
    <w:rsid w:val="00C1569A"/>
    <w:rsid w:val="00C156E5"/>
    <w:rsid w:val="00C15859"/>
    <w:rsid w:val="00C158B4"/>
    <w:rsid w:val="00C159EF"/>
    <w:rsid w:val="00C159F0"/>
    <w:rsid w:val="00C15D9F"/>
    <w:rsid w:val="00C15E16"/>
    <w:rsid w:val="00C15E38"/>
    <w:rsid w:val="00C15F4E"/>
    <w:rsid w:val="00C15FD5"/>
    <w:rsid w:val="00C15FF0"/>
    <w:rsid w:val="00C1606E"/>
    <w:rsid w:val="00C160D7"/>
    <w:rsid w:val="00C16113"/>
    <w:rsid w:val="00C161F8"/>
    <w:rsid w:val="00C1638C"/>
    <w:rsid w:val="00C1639D"/>
    <w:rsid w:val="00C16447"/>
    <w:rsid w:val="00C165E8"/>
    <w:rsid w:val="00C16649"/>
    <w:rsid w:val="00C16662"/>
    <w:rsid w:val="00C1669A"/>
    <w:rsid w:val="00C166B7"/>
    <w:rsid w:val="00C167EB"/>
    <w:rsid w:val="00C16856"/>
    <w:rsid w:val="00C16902"/>
    <w:rsid w:val="00C169EB"/>
    <w:rsid w:val="00C16B3A"/>
    <w:rsid w:val="00C16B84"/>
    <w:rsid w:val="00C16BAD"/>
    <w:rsid w:val="00C16BED"/>
    <w:rsid w:val="00C16C30"/>
    <w:rsid w:val="00C16C62"/>
    <w:rsid w:val="00C16D2F"/>
    <w:rsid w:val="00C16D50"/>
    <w:rsid w:val="00C16D86"/>
    <w:rsid w:val="00C16D95"/>
    <w:rsid w:val="00C16E13"/>
    <w:rsid w:val="00C16E65"/>
    <w:rsid w:val="00C16E71"/>
    <w:rsid w:val="00C16E94"/>
    <w:rsid w:val="00C16F02"/>
    <w:rsid w:val="00C16F20"/>
    <w:rsid w:val="00C16F2C"/>
    <w:rsid w:val="00C172C2"/>
    <w:rsid w:val="00C1739E"/>
    <w:rsid w:val="00C174B9"/>
    <w:rsid w:val="00C175B7"/>
    <w:rsid w:val="00C1769D"/>
    <w:rsid w:val="00C17702"/>
    <w:rsid w:val="00C177B2"/>
    <w:rsid w:val="00C177DE"/>
    <w:rsid w:val="00C17912"/>
    <w:rsid w:val="00C179CC"/>
    <w:rsid w:val="00C17A94"/>
    <w:rsid w:val="00C17C20"/>
    <w:rsid w:val="00C17C26"/>
    <w:rsid w:val="00C17C6D"/>
    <w:rsid w:val="00C17C75"/>
    <w:rsid w:val="00C17CD3"/>
    <w:rsid w:val="00C17CDD"/>
    <w:rsid w:val="00C17D3A"/>
    <w:rsid w:val="00C17DA5"/>
    <w:rsid w:val="00C17F1D"/>
    <w:rsid w:val="00C2004D"/>
    <w:rsid w:val="00C20110"/>
    <w:rsid w:val="00C2019E"/>
    <w:rsid w:val="00C2025A"/>
    <w:rsid w:val="00C20382"/>
    <w:rsid w:val="00C20406"/>
    <w:rsid w:val="00C20625"/>
    <w:rsid w:val="00C20655"/>
    <w:rsid w:val="00C206A4"/>
    <w:rsid w:val="00C208EE"/>
    <w:rsid w:val="00C20B56"/>
    <w:rsid w:val="00C20B80"/>
    <w:rsid w:val="00C20BB5"/>
    <w:rsid w:val="00C20E3C"/>
    <w:rsid w:val="00C20EF3"/>
    <w:rsid w:val="00C20F3A"/>
    <w:rsid w:val="00C20F94"/>
    <w:rsid w:val="00C21032"/>
    <w:rsid w:val="00C21093"/>
    <w:rsid w:val="00C210E0"/>
    <w:rsid w:val="00C210F0"/>
    <w:rsid w:val="00C2131C"/>
    <w:rsid w:val="00C214BF"/>
    <w:rsid w:val="00C21735"/>
    <w:rsid w:val="00C21736"/>
    <w:rsid w:val="00C21902"/>
    <w:rsid w:val="00C21BA7"/>
    <w:rsid w:val="00C21BB7"/>
    <w:rsid w:val="00C21CE4"/>
    <w:rsid w:val="00C21D29"/>
    <w:rsid w:val="00C21D54"/>
    <w:rsid w:val="00C21DD8"/>
    <w:rsid w:val="00C21DFF"/>
    <w:rsid w:val="00C21F6B"/>
    <w:rsid w:val="00C2200B"/>
    <w:rsid w:val="00C22099"/>
    <w:rsid w:val="00C221D1"/>
    <w:rsid w:val="00C22234"/>
    <w:rsid w:val="00C2225D"/>
    <w:rsid w:val="00C22408"/>
    <w:rsid w:val="00C2248A"/>
    <w:rsid w:val="00C224C7"/>
    <w:rsid w:val="00C225D4"/>
    <w:rsid w:val="00C225F5"/>
    <w:rsid w:val="00C2272D"/>
    <w:rsid w:val="00C227C9"/>
    <w:rsid w:val="00C22802"/>
    <w:rsid w:val="00C22836"/>
    <w:rsid w:val="00C22875"/>
    <w:rsid w:val="00C22926"/>
    <w:rsid w:val="00C2296E"/>
    <w:rsid w:val="00C229CF"/>
    <w:rsid w:val="00C22B6A"/>
    <w:rsid w:val="00C22B7D"/>
    <w:rsid w:val="00C22BC5"/>
    <w:rsid w:val="00C22D5F"/>
    <w:rsid w:val="00C22FBB"/>
    <w:rsid w:val="00C2300A"/>
    <w:rsid w:val="00C23041"/>
    <w:rsid w:val="00C2304B"/>
    <w:rsid w:val="00C23084"/>
    <w:rsid w:val="00C23107"/>
    <w:rsid w:val="00C231AA"/>
    <w:rsid w:val="00C231F8"/>
    <w:rsid w:val="00C2328A"/>
    <w:rsid w:val="00C233A1"/>
    <w:rsid w:val="00C233BE"/>
    <w:rsid w:val="00C233D9"/>
    <w:rsid w:val="00C23448"/>
    <w:rsid w:val="00C234A4"/>
    <w:rsid w:val="00C23599"/>
    <w:rsid w:val="00C235AE"/>
    <w:rsid w:val="00C23645"/>
    <w:rsid w:val="00C2365B"/>
    <w:rsid w:val="00C236E5"/>
    <w:rsid w:val="00C23809"/>
    <w:rsid w:val="00C23869"/>
    <w:rsid w:val="00C23939"/>
    <w:rsid w:val="00C2394D"/>
    <w:rsid w:val="00C23955"/>
    <w:rsid w:val="00C239B1"/>
    <w:rsid w:val="00C239EC"/>
    <w:rsid w:val="00C23A87"/>
    <w:rsid w:val="00C23AA3"/>
    <w:rsid w:val="00C23AEF"/>
    <w:rsid w:val="00C23B0C"/>
    <w:rsid w:val="00C23B54"/>
    <w:rsid w:val="00C23BED"/>
    <w:rsid w:val="00C23D21"/>
    <w:rsid w:val="00C23E6D"/>
    <w:rsid w:val="00C23E7D"/>
    <w:rsid w:val="00C23F23"/>
    <w:rsid w:val="00C23F43"/>
    <w:rsid w:val="00C23F44"/>
    <w:rsid w:val="00C23FB6"/>
    <w:rsid w:val="00C24096"/>
    <w:rsid w:val="00C240D3"/>
    <w:rsid w:val="00C24269"/>
    <w:rsid w:val="00C2446D"/>
    <w:rsid w:val="00C24530"/>
    <w:rsid w:val="00C2456A"/>
    <w:rsid w:val="00C24585"/>
    <w:rsid w:val="00C245C8"/>
    <w:rsid w:val="00C246E0"/>
    <w:rsid w:val="00C246E1"/>
    <w:rsid w:val="00C24745"/>
    <w:rsid w:val="00C248B2"/>
    <w:rsid w:val="00C24906"/>
    <w:rsid w:val="00C249C4"/>
    <w:rsid w:val="00C249EA"/>
    <w:rsid w:val="00C24AA0"/>
    <w:rsid w:val="00C24AF3"/>
    <w:rsid w:val="00C24B20"/>
    <w:rsid w:val="00C24B81"/>
    <w:rsid w:val="00C24BA0"/>
    <w:rsid w:val="00C24C98"/>
    <w:rsid w:val="00C24CDF"/>
    <w:rsid w:val="00C24D4B"/>
    <w:rsid w:val="00C24DA9"/>
    <w:rsid w:val="00C24E28"/>
    <w:rsid w:val="00C24E3C"/>
    <w:rsid w:val="00C24E9A"/>
    <w:rsid w:val="00C24EB1"/>
    <w:rsid w:val="00C2519E"/>
    <w:rsid w:val="00C25237"/>
    <w:rsid w:val="00C25292"/>
    <w:rsid w:val="00C252D4"/>
    <w:rsid w:val="00C2531B"/>
    <w:rsid w:val="00C25396"/>
    <w:rsid w:val="00C25476"/>
    <w:rsid w:val="00C254B7"/>
    <w:rsid w:val="00C25547"/>
    <w:rsid w:val="00C2572D"/>
    <w:rsid w:val="00C259BC"/>
    <w:rsid w:val="00C25AB0"/>
    <w:rsid w:val="00C25AF3"/>
    <w:rsid w:val="00C25B24"/>
    <w:rsid w:val="00C25D15"/>
    <w:rsid w:val="00C25D45"/>
    <w:rsid w:val="00C25DD4"/>
    <w:rsid w:val="00C261D4"/>
    <w:rsid w:val="00C263BC"/>
    <w:rsid w:val="00C263DC"/>
    <w:rsid w:val="00C26460"/>
    <w:rsid w:val="00C264D3"/>
    <w:rsid w:val="00C26554"/>
    <w:rsid w:val="00C265C5"/>
    <w:rsid w:val="00C2666A"/>
    <w:rsid w:val="00C2666C"/>
    <w:rsid w:val="00C26794"/>
    <w:rsid w:val="00C26898"/>
    <w:rsid w:val="00C268A4"/>
    <w:rsid w:val="00C268C7"/>
    <w:rsid w:val="00C26907"/>
    <w:rsid w:val="00C26AD2"/>
    <w:rsid w:val="00C26C6C"/>
    <w:rsid w:val="00C26EE9"/>
    <w:rsid w:val="00C26EF7"/>
    <w:rsid w:val="00C26F26"/>
    <w:rsid w:val="00C26F4E"/>
    <w:rsid w:val="00C26FAA"/>
    <w:rsid w:val="00C27102"/>
    <w:rsid w:val="00C27332"/>
    <w:rsid w:val="00C274A5"/>
    <w:rsid w:val="00C27517"/>
    <w:rsid w:val="00C27593"/>
    <w:rsid w:val="00C2759B"/>
    <w:rsid w:val="00C275D3"/>
    <w:rsid w:val="00C275EF"/>
    <w:rsid w:val="00C27620"/>
    <w:rsid w:val="00C27682"/>
    <w:rsid w:val="00C27A2E"/>
    <w:rsid w:val="00C27A6D"/>
    <w:rsid w:val="00C27A74"/>
    <w:rsid w:val="00C27B43"/>
    <w:rsid w:val="00C27CB5"/>
    <w:rsid w:val="00C27D5D"/>
    <w:rsid w:val="00C27DD1"/>
    <w:rsid w:val="00C27E83"/>
    <w:rsid w:val="00C27EC7"/>
    <w:rsid w:val="00C27F70"/>
    <w:rsid w:val="00C3021C"/>
    <w:rsid w:val="00C30281"/>
    <w:rsid w:val="00C302AA"/>
    <w:rsid w:val="00C302AD"/>
    <w:rsid w:val="00C302CF"/>
    <w:rsid w:val="00C30386"/>
    <w:rsid w:val="00C303E1"/>
    <w:rsid w:val="00C3048E"/>
    <w:rsid w:val="00C304E5"/>
    <w:rsid w:val="00C305BE"/>
    <w:rsid w:val="00C307D4"/>
    <w:rsid w:val="00C30825"/>
    <w:rsid w:val="00C30830"/>
    <w:rsid w:val="00C309E4"/>
    <w:rsid w:val="00C30DA1"/>
    <w:rsid w:val="00C30DFE"/>
    <w:rsid w:val="00C30E03"/>
    <w:rsid w:val="00C30E63"/>
    <w:rsid w:val="00C30E9B"/>
    <w:rsid w:val="00C30F26"/>
    <w:rsid w:val="00C30F6E"/>
    <w:rsid w:val="00C30FF3"/>
    <w:rsid w:val="00C3108A"/>
    <w:rsid w:val="00C31261"/>
    <w:rsid w:val="00C3127C"/>
    <w:rsid w:val="00C3135A"/>
    <w:rsid w:val="00C31370"/>
    <w:rsid w:val="00C313E7"/>
    <w:rsid w:val="00C314C7"/>
    <w:rsid w:val="00C3155B"/>
    <w:rsid w:val="00C315F0"/>
    <w:rsid w:val="00C31692"/>
    <w:rsid w:val="00C3171E"/>
    <w:rsid w:val="00C31776"/>
    <w:rsid w:val="00C3178E"/>
    <w:rsid w:val="00C3187E"/>
    <w:rsid w:val="00C31B27"/>
    <w:rsid w:val="00C31C9D"/>
    <w:rsid w:val="00C31E59"/>
    <w:rsid w:val="00C31E60"/>
    <w:rsid w:val="00C31EE1"/>
    <w:rsid w:val="00C31FC2"/>
    <w:rsid w:val="00C322F1"/>
    <w:rsid w:val="00C323FC"/>
    <w:rsid w:val="00C32448"/>
    <w:rsid w:val="00C3246B"/>
    <w:rsid w:val="00C32582"/>
    <w:rsid w:val="00C325D2"/>
    <w:rsid w:val="00C32712"/>
    <w:rsid w:val="00C3276B"/>
    <w:rsid w:val="00C32783"/>
    <w:rsid w:val="00C327B7"/>
    <w:rsid w:val="00C32866"/>
    <w:rsid w:val="00C32878"/>
    <w:rsid w:val="00C32920"/>
    <w:rsid w:val="00C32A26"/>
    <w:rsid w:val="00C32A9C"/>
    <w:rsid w:val="00C32B7F"/>
    <w:rsid w:val="00C32C25"/>
    <w:rsid w:val="00C32CC3"/>
    <w:rsid w:val="00C32E9B"/>
    <w:rsid w:val="00C33053"/>
    <w:rsid w:val="00C331D6"/>
    <w:rsid w:val="00C332EF"/>
    <w:rsid w:val="00C333F4"/>
    <w:rsid w:val="00C33509"/>
    <w:rsid w:val="00C335AE"/>
    <w:rsid w:val="00C335B8"/>
    <w:rsid w:val="00C335C4"/>
    <w:rsid w:val="00C335DD"/>
    <w:rsid w:val="00C33695"/>
    <w:rsid w:val="00C336E3"/>
    <w:rsid w:val="00C33956"/>
    <w:rsid w:val="00C33A01"/>
    <w:rsid w:val="00C33BC8"/>
    <w:rsid w:val="00C33C23"/>
    <w:rsid w:val="00C33C66"/>
    <w:rsid w:val="00C33CC8"/>
    <w:rsid w:val="00C33CEE"/>
    <w:rsid w:val="00C33D8E"/>
    <w:rsid w:val="00C33F36"/>
    <w:rsid w:val="00C33F64"/>
    <w:rsid w:val="00C33FF5"/>
    <w:rsid w:val="00C34093"/>
    <w:rsid w:val="00C340B0"/>
    <w:rsid w:val="00C34168"/>
    <w:rsid w:val="00C34169"/>
    <w:rsid w:val="00C341A9"/>
    <w:rsid w:val="00C341B8"/>
    <w:rsid w:val="00C34238"/>
    <w:rsid w:val="00C34275"/>
    <w:rsid w:val="00C34323"/>
    <w:rsid w:val="00C3436C"/>
    <w:rsid w:val="00C344E7"/>
    <w:rsid w:val="00C34762"/>
    <w:rsid w:val="00C348ED"/>
    <w:rsid w:val="00C34941"/>
    <w:rsid w:val="00C349F6"/>
    <w:rsid w:val="00C34C25"/>
    <w:rsid w:val="00C34C57"/>
    <w:rsid w:val="00C34C62"/>
    <w:rsid w:val="00C34D1E"/>
    <w:rsid w:val="00C34DFD"/>
    <w:rsid w:val="00C34E8B"/>
    <w:rsid w:val="00C34EBB"/>
    <w:rsid w:val="00C34F1A"/>
    <w:rsid w:val="00C35014"/>
    <w:rsid w:val="00C35410"/>
    <w:rsid w:val="00C3546E"/>
    <w:rsid w:val="00C35497"/>
    <w:rsid w:val="00C35503"/>
    <w:rsid w:val="00C35813"/>
    <w:rsid w:val="00C35846"/>
    <w:rsid w:val="00C3585C"/>
    <w:rsid w:val="00C35BAE"/>
    <w:rsid w:val="00C35D9A"/>
    <w:rsid w:val="00C35DF9"/>
    <w:rsid w:val="00C35F94"/>
    <w:rsid w:val="00C3604C"/>
    <w:rsid w:val="00C3609A"/>
    <w:rsid w:val="00C36139"/>
    <w:rsid w:val="00C36153"/>
    <w:rsid w:val="00C361CD"/>
    <w:rsid w:val="00C3623D"/>
    <w:rsid w:val="00C3633A"/>
    <w:rsid w:val="00C3635A"/>
    <w:rsid w:val="00C3641C"/>
    <w:rsid w:val="00C3662C"/>
    <w:rsid w:val="00C36633"/>
    <w:rsid w:val="00C3666D"/>
    <w:rsid w:val="00C366D8"/>
    <w:rsid w:val="00C366E2"/>
    <w:rsid w:val="00C36795"/>
    <w:rsid w:val="00C367D5"/>
    <w:rsid w:val="00C36835"/>
    <w:rsid w:val="00C368B1"/>
    <w:rsid w:val="00C36920"/>
    <w:rsid w:val="00C369A1"/>
    <w:rsid w:val="00C369AC"/>
    <w:rsid w:val="00C36B7C"/>
    <w:rsid w:val="00C36B8B"/>
    <w:rsid w:val="00C36C18"/>
    <w:rsid w:val="00C36C31"/>
    <w:rsid w:val="00C36D13"/>
    <w:rsid w:val="00C36D54"/>
    <w:rsid w:val="00C36DBD"/>
    <w:rsid w:val="00C36DED"/>
    <w:rsid w:val="00C36FDC"/>
    <w:rsid w:val="00C3703B"/>
    <w:rsid w:val="00C371C7"/>
    <w:rsid w:val="00C3723F"/>
    <w:rsid w:val="00C37247"/>
    <w:rsid w:val="00C3730A"/>
    <w:rsid w:val="00C3739C"/>
    <w:rsid w:val="00C37409"/>
    <w:rsid w:val="00C3741B"/>
    <w:rsid w:val="00C37477"/>
    <w:rsid w:val="00C376A6"/>
    <w:rsid w:val="00C376C6"/>
    <w:rsid w:val="00C37985"/>
    <w:rsid w:val="00C37B63"/>
    <w:rsid w:val="00C37B8B"/>
    <w:rsid w:val="00C37D3B"/>
    <w:rsid w:val="00C401E5"/>
    <w:rsid w:val="00C4046D"/>
    <w:rsid w:val="00C4049C"/>
    <w:rsid w:val="00C406A8"/>
    <w:rsid w:val="00C407CC"/>
    <w:rsid w:val="00C407DA"/>
    <w:rsid w:val="00C407E5"/>
    <w:rsid w:val="00C4086A"/>
    <w:rsid w:val="00C408E0"/>
    <w:rsid w:val="00C40988"/>
    <w:rsid w:val="00C409CA"/>
    <w:rsid w:val="00C409E7"/>
    <w:rsid w:val="00C40A9B"/>
    <w:rsid w:val="00C40ABE"/>
    <w:rsid w:val="00C40B76"/>
    <w:rsid w:val="00C40B7C"/>
    <w:rsid w:val="00C40C1D"/>
    <w:rsid w:val="00C40CC7"/>
    <w:rsid w:val="00C40CDF"/>
    <w:rsid w:val="00C40E2C"/>
    <w:rsid w:val="00C40EAD"/>
    <w:rsid w:val="00C40EB7"/>
    <w:rsid w:val="00C40F89"/>
    <w:rsid w:val="00C4103E"/>
    <w:rsid w:val="00C41078"/>
    <w:rsid w:val="00C41135"/>
    <w:rsid w:val="00C41149"/>
    <w:rsid w:val="00C411A3"/>
    <w:rsid w:val="00C411F2"/>
    <w:rsid w:val="00C41217"/>
    <w:rsid w:val="00C41341"/>
    <w:rsid w:val="00C41369"/>
    <w:rsid w:val="00C4139E"/>
    <w:rsid w:val="00C41444"/>
    <w:rsid w:val="00C4144D"/>
    <w:rsid w:val="00C41462"/>
    <w:rsid w:val="00C41538"/>
    <w:rsid w:val="00C41687"/>
    <w:rsid w:val="00C41887"/>
    <w:rsid w:val="00C41962"/>
    <w:rsid w:val="00C4199A"/>
    <w:rsid w:val="00C419D3"/>
    <w:rsid w:val="00C41AD8"/>
    <w:rsid w:val="00C41BDA"/>
    <w:rsid w:val="00C41C75"/>
    <w:rsid w:val="00C41C82"/>
    <w:rsid w:val="00C41CE2"/>
    <w:rsid w:val="00C41D01"/>
    <w:rsid w:val="00C41D2C"/>
    <w:rsid w:val="00C41D76"/>
    <w:rsid w:val="00C41D81"/>
    <w:rsid w:val="00C41DF1"/>
    <w:rsid w:val="00C41E1D"/>
    <w:rsid w:val="00C41EE6"/>
    <w:rsid w:val="00C41EF8"/>
    <w:rsid w:val="00C41F96"/>
    <w:rsid w:val="00C41FA0"/>
    <w:rsid w:val="00C41FA3"/>
    <w:rsid w:val="00C42094"/>
    <w:rsid w:val="00C42103"/>
    <w:rsid w:val="00C42105"/>
    <w:rsid w:val="00C42183"/>
    <w:rsid w:val="00C42277"/>
    <w:rsid w:val="00C42285"/>
    <w:rsid w:val="00C4240B"/>
    <w:rsid w:val="00C4249E"/>
    <w:rsid w:val="00C424F2"/>
    <w:rsid w:val="00C42714"/>
    <w:rsid w:val="00C428CF"/>
    <w:rsid w:val="00C42929"/>
    <w:rsid w:val="00C429B7"/>
    <w:rsid w:val="00C42A39"/>
    <w:rsid w:val="00C42A88"/>
    <w:rsid w:val="00C42BAB"/>
    <w:rsid w:val="00C42BDB"/>
    <w:rsid w:val="00C42E59"/>
    <w:rsid w:val="00C42ED4"/>
    <w:rsid w:val="00C42FE9"/>
    <w:rsid w:val="00C43233"/>
    <w:rsid w:val="00C432D0"/>
    <w:rsid w:val="00C433D4"/>
    <w:rsid w:val="00C43450"/>
    <w:rsid w:val="00C43627"/>
    <w:rsid w:val="00C438C1"/>
    <w:rsid w:val="00C438C3"/>
    <w:rsid w:val="00C43928"/>
    <w:rsid w:val="00C439FB"/>
    <w:rsid w:val="00C43B38"/>
    <w:rsid w:val="00C43D07"/>
    <w:rsid w:val="00C43E06"/>
    <w:rsid w:val="00C43E2A"/>
    <w:rsid w:val="00C43EC9"/>
    <w:rsid w:val="00C43F23"/>
    <w:rsid w:val="00C43F6A"/>
    <w:rsid w:val="00C43FD5"/>
    <w:rsid w:val="00C4405C"/>
    <w:rsid w:val="00C4406F"/>
    <w:rsid w:val="00C4419A"/>
    <w:rsid w:val="00C44404"/>
    <w:rsid w:val="00C44428"/>
    <w:rsid w:val="00C4453C"/>
    <w:rsid w:val="00C44803"/>
    <w:rsid w:val="00C44941"/>
    <w:rsid w:val="00C4494E"/>
    <w:rsid w:val="00C44954"/>
    <w:rsid w:val="00C44A3D"/>
    <w:rsid w:val="00C44B1E"/>
    <w:rsid w:val="00C44C89"/>
    <w:rsid w:val="00C44DFC"/>
    <w:rsid w:val="00C44F4D"/>
    <w:rsid w:val="00C45009"/>
    <w:rsid w:val="00C45056"/>
    <w:rsid w:val="00C450F1"/>
    <w:rsid w:val="00C45169"/>
    <w:rsid w:val="00C451E7"/>
    <w:rsid w:val="00C4520F"/>
    <w:rsid w:val="00C452E2"/>
    <w:rsid w:val="00C45487"/>
    <w:rsid w:val="00C454B7"/>
    <w:rsid w:val="00C45516"/>
    <w:rsid w:val="00C455A7"/>
    <w:rsid w:val="00C45637"/>
    <w:rsid w:val="00C45720"/>
    <w:rsid w:val="00C458F8"/>
    <w:rsid w:val="00C4595F"/>
    <w:rsid w:val="00C45A69"/>
    <w:rsid w:val="00C45B1D"/>
    <w:rsid w:val="00C45B22"/>
    <w:rsid w:val="00C45CAC"/>
    <w:rsid w:val="00C45DBB"/>
    <w:rsid w:val="00C45DFB"/>
    <w:rsid w:val="00C45F17"/>
    <w:rsid w:val="00C45FC2"/>
    <w:rsid w:val="00C460A6"/>
    <w:rsid w:val="00C463CD"/>
    <w:rsid w:val="00C463EB"/>
    <w:rsid w:val="00C46495"/>
    <w:rsid w:val="00C46536"/>
    <w:rsid w:val="00C4654D"/>
    <w:rsid w:val="00C46574"/>
    <w:rsid w:val="00C46610"/>
    <w:rsid w:val="00C46900"/>
    <w:rsid w:val="00C46C44"/>
    <w:rsid w:val="00C46CBD"/>
    <w:rsid w:val="00C46E18"/>
    <w:rsid w:val="00C46ED6"/>
    <w:rsid w:val="00C46FA7"/>
    <w:rsid w:val="00C46FE1"/>
    <w:rsid w:val="00C47034"/>
    <w:rsid w:val="00C47096"/>
    <w:rsid w:val="00C4717A"/>
    <w:rsid w:val="00C471B1"/>
    <w:rsid w:val="00C473EC"/>
    <w:rsid w:val="00C4767F"/>
    <w:rsid w:val="00C478A5"/>
    <w:rsid w:val="00C478DA"/>
    <w:rsid w:val="00C47937"/>
    <w:rsid w:val="00C479D7"/>
    <w:rsid w:val="00C47B4B"/>
    <w:rsid w:val="00C47BA5"/>
    <w:rsid w:val="00C47CE7"/>
    <w:rsid w:val="00C47D13"/>
    <w:rsid w:val="00C47E34"/>
    <w:rsid w:val="00C47E5B"/>
    <w:rsid w:val="00C47EE9"/>
    <w:rsid w:val="00C5000B"/>
    <w:rsid w:val="00C5004C"/>
    <w:rsid w:val="00C50174"/>
    <w:rsid w:val="00C501A5"/>
    <w:rsid w:val="00C50250"/>
    <w:rsid w:val="00C5029E"/>
    <w:rsid w:val="00C50304"/>
    <w:rsid w:val="00C50362"/>
    <w:rsid w:val="00C503C7"/>
    <w:rsid w:val="00C5040D"/>
    <w:rsid w:val="00C505EF"/>
    <w:rsid w:val="00C5067F"/>
    <w:rsid w:val="00C50756"/>
    <w:rsid w:val="00C509DE"/>
    <w:rsid w:val="00C50A8D"/>
    <w:rsid w:val="00C50AAA"/>
    <w:rsid w:val="00C50B23"/>
    <w:rsid w:val="00C51003"/>
    <w:rsid w:val="00C510C6"/>
    <w:rsid w:val="00C513F8"/>
    <w:rsid w:val="00C5143B"/>
    <w:rsid w:val="00C5147B"/>
    <w:rsid w:val="00C51490"/>
    <w:rsid w:val="00C514A0"/>
    <w:rsid w:val="00C51571"/>
    <w:rsid w:val="00C51641"/>
    <w:rsid w:val="00C5168C"/>
    <w:rsid w:val="00C519D8"/>
    <w:rsid w:val="00C51AE3"/>
    <w:rsid w:val="00C51B19"/>
    <w:rsid w:val="00C51BCE"/>
    <w:rsid w:val="00C51C87"/>
    <w:rsid w:val="00C51CFE"/>
    <w:rsid w:val="00C51F5C"/>
    <w:rsid w:val="00C51F98"/>
    <w:rsid w:val="00C5202A"/>
    <w:rsid w:val="00C520E5"/>
    <w:rsid w:val="00C5213E"/>
    <w:rsid w:val="00C521AE"/>
    <w:rsid w:val="00C521DD"/>
    <w:rsid w:val="00C52270"/>
    <w:rsid w:val="00C52283"/>
    <w:rsid w:val="00C52332"/>
    <w:rsid w:val="00C5240A"/>
    <w:rsid w:val="00C52451"/>
    <w:rsid w:val="00C524B2"/>
    <w:rsid w:val="00C524C0"/>
    <w:rsid w:val="00C52696"/>
    <w:rsid w:val="00C52772"/>
    <w:rsid w:val="00C528C0"/>
    <w:rsid w:val="00C528F6"/>
    <w:rsid w:val="00C529AA"/>
    <w:rsid w:val="00C52A59"/>
    <w:rsid w:val="00C52A80"/>
    <w:rsid w:val="00C52AB9"/>
    <w:rsid w:val="00C52AD4"/>
    <w:rsid w:val="00C52B48"/>
    <w:rsid w:val="00C52BA2"/>
    <w:rsid w:val="00C52BD1"/>
    <w:rsid w:val="00C52EB5"/>
    <w:rsid w:val="00C52EBF"/>
    <w:rsid w:val="00C52EFD"/>
    <w:rsid w:val="00C52F03"/>
    <w:rsid w:val="00C52F63"/>
    <w:rsid w:val="00C52FB2"/>
    <w:rsid w:val="00C531D9"/>
    <w:rsid w:val="00C532BA"/>
    <w:rsid w:val="00C532D9"/>
    <w:rsid w:val="00C5331B"/>
    <w:rsid w:val="00C53385"/>
    <w:rsid w:val="00C534A1"/>
    <w:rsid w:val="00C534CF"/>
    <w:rsid w:val="00C536AF"/>
    <w:rsid w:val="00C53724"/>
    <w:rsid w:val="00C537DF"/>
    <w:rsid w:val="00C53874"/>
    <w:rsid w:val="00C53893"/>
    <w:rsid w:val="00C538BC"/>
    <w:rsid w:val="00C53918"/>
    <w:rsid w:val="00C53957"/>
    <w:rsid w:val="00C539EB"/>
    <w:rsid w:val="00C53AAE"/>
    <w:rsid w:val="00C53AC8"/>
    <w:rsid w:val="00C53B11"/>
    <w:rsid w:val="00C53B41"/>
    <w:rsid w:val="00C53B9C"/>
    <w:rsid w:val="00C53C78"/>
    <w:rsid w:val="00C53CAA"/>
    <w:rsid w:val="00C53CE4"/>
    <w:rsid w:val="00C53D45"/>
    <w:rsid w:val="00C53D86"/>
    <w:rsid w:val="00C53EB1"/>
    <w:rsid w:val="00C53F4A"/>
    <w:rsid w:val="00C54025"/>
    <w:rsid w:val="00C540B4"/>
    <w:rsid w:val="00C5412B"/>
    <w:rsid w:val="00C541DC"/>
    <w:rsid w:val="00C5421B"/>
    <w:rsid w:val="00C5430F"/>
    <w:rsid w:val="00C543A3"/>
    <w:rsid w:val="00C54408"/>
    <w:rsid w:val="00C54415"/>
    <w:rsid w:val="00C5441C"/>
    <w:rsid w:val="00C5449E"/>
    <w:rsid w:val="00C544BF"/>
    <w:rsid w:val="00C54515"/>
    <w:rsid w:val="00C5465B"/>
    <w:rsid w:val="00C547B2"/>
    <w:rsid w:val="00C547B4"/>
    <w:rsid w:val="00C548DC"/>
    <w:rsid w:val="00C54947"/>
    <w:rsid w:val="00C5494E"/>
    <w:rsid w:val="00C54990"/>
    <w:rsid w:val="00C54A26"/>
    <w:rsid w:val="00C54A97"/>
    <w:rsid w:val="00C54CF7"/>
    <w:rsid w:val="00C54E3E"/>
    <w:rsid w:val="00C55043"/>
    <w:rsid w:val="00C55069"/>
    <w:rsid w:val="00C550E9"/>
    <w:rsid w:val="00C5519D"/>
    <w:rsid w:val="00C551A2"/>
    <w:rsid w:val="00C551DD"/>
    <w:rsid w:val="00C55227"/>
    <w:rsid w:val="00C55250"/>
    <w:rsid w:val="00C55253"/>
    <w:rsid w:val="00C5530C"/>
    <w:rsid w:val="00C5549D"/>
    <w:rsid w:val="00C554A6"/>
    <w:rsid w:val="00C55562"/>
    <w:rsid w:val="00C5562C"/>
    <w:rsid w:val="00C55648"/>
    <w:rsid w:val="00C556A9"/>
    <w:rsid w:val="00C556D2"/>
    <w:rsid w:val="00C55785"/>
    <w:rsid w:val="00C557A1"/>
    <w:rsid w:val="00C557E3"/>
    <w:rsid w:val="00C55839"/>
    <w:rsid w:val="00C5590C"/>
    <w:rsid w:val="00C55A11"/>
    <w:rsid w:val="00C55BF9"/>
    <w:rsid w:val="00C55C19"/>
    <w:rsid w:val="00C55C4D"/>
    <w:rsid w:val="00C55D80"/>
    <w:rsid w:val="00C55F5C"/>
    <w:rsid w:val="00C56346"/>
    <w:rsid w:val="00C56546"/>
    <w:rsid w:val="00C565F9"/>
    <w:rsid w:val="00C5669C"/>
    <w:rsid w:val="00C566DD"/>
    <w:rsid w:val="00C56706"/>
    <w:rsid w:val="00C5672D"/>
    <w:rsid w:val="00C56777"/>
    <w:rsid w:val="00C567D0"/>
    <w:rsid w:val="00C567D9"/>
    <w:rsid w:val="00C56813"/>
    <w:rsid w:val="00C56831"/>
    <w:rsid w:val="00C56A14"/>
    <w:rsid w:val="00C56B6A"/>
    <w:rsid w:val="00C56BB6"/>
    <w:rsid w:val="00C56C2A"/>
    <w:rsid w:val="00C56C88"/>
    <w:rsid w:val="00C56D9D"/>
    <w:rsid w:val="00C56F3E"/>
    <w:rsid w:val="00C56F4D"/>
    <w:rsid w:val="00C56F9F"/>
    <w:rsid w:val="00C571CF"/>
    <w:rsid w:val="00C573FB"/>
    <w:rsid w:val="00C57405"/>
    <w:rsid w:val="00C5743F"/>
    <w:rsid w:val="00C57479"/>
    <w:rsid w:val="00C5747C"/>
    <w:rsid w:val="00C574F6"/>
    <w:rsid w:val="00C57599"/>
    <w:rsid w:val="00C575A2"/>
    <w:rsid w:val="00C575CC"/>
    <w:rsid w:val="00C57708"/>
    <w:rsid w:val="00C57792"/>
    <w:rsid w:val="00C577DF"/>
    <w:rsid w:val="00C57850"/>
    <w:rsid w:val="00C578CF"/>
    <w:rsid w:val="00C5790A"/>
    <w:rsid w:val="00C57937"/>
    <w:rsid w:val="00C57A1D"/>
    <w:rsid w:val="00C57C31"/>
    <w:rsid w:val="00C57CFE"/>
    <w:rsid w:val="00C57E4D"/>
    <w:rsid w:val="00C57F71"/>
    <w:rsid w:val="00C60110"/>
    <w:rsid w:val="00C60188"/>
    <w:rsid w:val="00C60284"/>
    <w:rsid w:val="00C602D8"/>
    <w:rsid w:val="00C60314"/>
    <w:rsid w:val="00C60353"/>
    <w:rsid w:val="00C603CA"/>
    <w:rsid w:val="00C603E7"/>
    <w:rsid w:val="00C604CB"/>
    <w:rsid w:val="00C60585"/>
    <w:rsid w:val="00C60D1E"/>
    <w:rsid w:val="00C60D89"/>
    <w:rsid w:val="00C60DE8"/>
    <w:rsid w:val="00C60DF0"/>
    <w:rsid w:val="00C60E9D"/>
    <w:rsid w:val="00C60FC3"/>
    <w:rsid w:val="00C6100E"/>
    <w:rsid w:val="00C61014"/>
    <w:rsid w:val="00C610A2"/>
    <w:rsid w:val="00C610F3"/>
    <w:rsid w:val="00C611C5"/>
    <w:rsid w:val="00C6151B"/>
    <w:rsid w:val="00C6153A"/>
    <w:rsid w:val="00C615E0"/>
    <w:rsid w:val="00C615EC"/>
    <w:rsid w:val="00C6165D"/>
    <w:rsid w:val="00C616E6"/>
    <w:rsid w:val="00C617DA"/>
    <w:rsid w:val="00C618B6"/>
    <w:rsid w:val="00C61916"/>
    <w:rsid w:val="00C61A09"/>
    <w:rsid w:val="00C61A8C"/>
    <w:rsid w:val="00C61AAC"/>
    <w:rsid w:val="00C61C1D"/>
    <w:rsid w:val="00C61C4B"/>
    <w:rsid w:val="00C61EE2"/>
    <w:rsid w:val="00C61F14"/>
    <w:rsid w:val="00C61F81"/>
    <w:rsid w:val="00C620E2"/>
    <w:rsid w:val="00C6210F"/>
    <w:rsid w:val="00C6216B"/>
    <w:rsid w:val="00C623EB"/>
    <w:rsid w:val="00C624C4"/>
    <w:rsid w:val="00C62538"/>
    <w:rsid w:val="00C62658"/>
    <w:rsid w:val="00C626A0"/>
    <w:rsid w:val="00C627A7"/>
    <w:rsid w:val="00C627AD"/>
    <w:rsid w:val="00C627B0"/>
    <w:rsid w:val="00C628C2"/>
    <w:rsid w:val="00C62959"/>
    <w:rsid w:val="00C62B2C"/>
    <w:rsid w:val="00C62B49"/>
    <w:rsid w:val="00C62BE4"/>
    <w:rsid w:val="00C62C8D"/>
    <w:rsid w:val="00C62D28"/>
    <w:rsid w:val="00C62D30"/>
    <w:rsid w:val="00C62D37"/>
    <w:rsid w:val="00C62F51"/>
    <w:rsid w:val="00C62F64"/>
    <w:rsid w:val="00C62FDD"/>
    <w:rsid w:val="00C63129"/>
    <w:rsid w:val="00C6318A"/>
    <w:rsid w:val="00C6322F"/>
    <w:rsid w:val="00C6329B"/>
    <w:rsid w:val="00C632CC"/>
    <w:rsid w:val="00C633D6"/>
    <w:rsid w:val="00C6341E"/>
    <w:rsid w:val="00C6344A"/>
    <w:rsid w:val="00C634BC"/>
    <w:rsid w:val="00C634CD"/>
    <w:rsid w:val="00C634E9"/>
    <w:rsid w:val="00C63579"/>
    <w:rsid w:val="00C6359C"/>
    <w:rsid w:val="00C635FC"/>
    <w:rsid w:val="00C6368F"/>
    <w:rsid w:val="00C636DC"/>
    <w:rsid w:val="00C636E6"/>
    <w:rsid w:val="00C636EA"/>
    <w:rsid w:val="00C63748"/>
    <w:rsid w:val="00C63A0A"/>
    <w:rsid w:val="00C63C88"/>
    <w:rsid w:val="00C63E25"/>
    <w:rsid w:val="00C63E69"/>
    <w:rsid w:val="00C63F33"/>
    <w:rsid w:val="00C64015"/>
    <w:rsid w:val="00C64154"/>
    <w:rsid w:val="00C64256"/>
    <w:rsid w:val="00C6430D"/>
    <w:rsid w:val="00C643A8"/>
    <w:rsid w:val="00C643F0"/>
    <w:rsid w:val="00C6476D"/>
    <w:rsid w:val="00C647CB"/>
    <w:rsid w:val="00C647ED"/>
    <w:rsid w:val="00C64ABF"/>
    <w:rsid w:val="00C64B7E"/>
    <w:rsid w:val="00C64CEC"/>
    <w:rsid w:val="00C64DEA"/>
    <w:rsid w:val="00C64E2E"/>
    <w:rsid w:val="00C64E94"/>
    <w:rsid w:val="00C64FC6"/>
    <w:rsid w:val="00C65020"/>
    <w:rsid w:val="00C6502A"/>
    <w:rsid w:val="00C6511A"/>
    <w:rsid w:val="00C6521A"/>
    <w:rsid w:val="00C652E5"/>
    <w:rsid w:val="00C65323"/>
    <w:rsid w:val="00C6534D"/>
    <w:rsid w:val="00C6536E"/>
    <w:rsid w:val="00C655C8"/>
    <w:rsid w:val="00C65765"/>
    <w:rsid w:val="00C65795"/>
    <w:rsid w:val="00C65853"/>
    <w:rsid w:val="00C658E0"/>
    <w:rsid w:val="00C65A13"/>
    <w:rsid w:val="00C65B45"/>
    <w:rsid w:val="00C65B8D"/>
    <w:rsid w:val="00C65C58"/>
    <w:rsid w:val="00C65D71"/>
    <w:rsid w:val="00C65DAC"/>
    <w:rsid w:val="00C65E03"/>
    <w:rsid w:val="00C65E42"/>
    <w:rsid w:val="00C66009"/>
    <w:rsid w:val="00C66209"/>
    <w:rsid w:val="00C66252"/>
    <w:rsid w:val="00C6632F"/>
    <w:rsid w:val="00C6634E"/>
    <w:rsid w:val="00C66404"/>
    <w:rsid w:val="00C6679C"/>
    <w:rsid w:val="00C66848"/>
    <w:rsid w:val="00C66887"/>
    <w:rsid w:val="00C669E4"/>
    <w:rsid w:val="00C66AAF"/>
    <w:rsid w:val="00C66AB2"/>
    <w:rsid w:val="00C66AE3"/>
    <w:rsid w:val="00C66B60"/>
    <w:rsid w:val="00C66B62"/>
    <w:rsid w:val="00C66B8C"/>
    <w:rsid w:val="00C66C7D"/>
    <w:rsid w:val="00C66CDD"/>
    <w:rsid w:val="00C66D64"/>
    <w:rsid w:val="00C66DD2"/>
    <w:rsid w:val="00C66EBA"/>
    <w:rsid w:val="00C66EF7"/>
    <w:rsid w:val="00C66F9A"/>
    <w:rsid w:val="00C67118"/>
    <w:rsid w:val="00C67133"/>
    <w:rsid w:val="00C6714D"/>
    <w:rsid w:val="00C6737D"/>
    <w:rsid w:val="00C674A7"/>
    <w:rsid w:val="00C67588"/>
    <w:rsid w:val="00C67665"/>
    <w:rsid w:val="00C676B9"/>
    <w:rsid w:val="00C676DA"/>
    <w:rsid w:val="00C67777"/>
    <w:rsid w:val="00C6777E"/>
    <w:rsid w:val="00C6791F"/>
    <w:rsid w:val="00C67988"/>
    <w:rsid w:val="00C679A3"/>
    <w:rsid w:val="00C679B4"/>
    <w:rsid w:val="00C67AB2"/>
    <w:rsid w:val="00C67AC4"/>
    <w:rsid w:val="00C67C87"/>
    <w:rsid w:val="00C67CB4"/>
    <w:rsid w:val="00C67EE2"/>
    <w:rsid w:val="00C67F91"/>
    <w:rsid w:val="00C70020"/>
    <w:rsid w:val="00C700E9"/>
    <w:rsid w:val="00C701BA"/>
    <w:rsid w:val="00C70314"/>
    <w:rsid w:val="00C7033B"/>
    <w:rsid w:val="00C70471"/>
    <w:rsid w:val="00C704C4"/>
    <w:rsid w:val="00C704D8"/>
    <w:rsid w:val="00C704E7"/>
    <w:rsid w:val="00C705B6"/>
    <w:rsid w:val="00C707B6"/>
    <w:rsid w:val="00C707FE"/>
    <w:rsid w:val="00C70899"/>
    <w:rsid w:val="00C708C7"/>
    <w:rsid w:val="00C7095D"/>
    <w:rsid w:val="00C70B46"/>
    <w:rsid w:val="00C70EB5"/>
    <w:rsid w:val="00C70ED0"/>
    <w:rsid w:val="00C70FFC"/>
    <w:rsid w:val="00C710C5"/>
    <w:rsid w:val="00C711B0"/>
    <w:rsid w:val="00C71496"/>
    <w:rsid w:val="00C7160A"/>
    <w:rsid w:val="00C7162F"/>
    <w:rsid w:val="00C717B0"/>
    <w:rsid w:val="00C71821"/>
    <w:rsid w:val="00C7185D"/>
    <w:rsid w:val="00C71980"/>
    <w:rsid w:val="00C7199D"/>
    <w:rsid w:val="00C71AD2"/>
    <w:rsid w:val="00C71B29"/>
    <w:rsid w:val="00C71B34"/>
    <w:rsid w:val="00C71B6C"/>
    <w:rsid w:val="00C71D41"/>
    <w:rsid w:val="00C71D6B"/>
    <w:rsid w:val="00C71D9A"/>
    <w:rsid w:val="00C71E9C"/>
    <w:rsid w:val="00C72020"/>
    <w:rsid w:val="00C7203F"/>
    <w:rsid w:val="00C721D4"/>
    <w:rsid w:val="00C7239C"/>
    <w:rsid w:val="00C723D4"/>
    <w:rsid w:val="00C723E3"/>
    <w:rsid w:val="00C724F8"/>
    <w:rsid w:val="00C7274C"/>
    <w:rsid w:val="00C7276A"/>
    <w:rsid w:val="00C727A5"/>
    <w:rsid w:val="00C72985"/>
    <w:rsid w:val="00C7299F"/>
    <w:rsid w:val="00C72A0C"/>
    <w:rsid w:val="00C72A99"/>
    <w:rsid w:val="00C72AA6"/>
    <w:rsid w:val="00C72B62"/>
    <w:rsid w:val="00C72B9E"/>
    <w:rsid w:val="00C72C2A"/>
    <w:rsid w:val="00C72EB0"/>
    <w:rsid w:val="00C7300D"/>
    <w:rsid w:val="00C7323D"/>
    <w:rsid w:val="00C7331D"/>
    <w:rsid w:val="00C7333C"/>
    <w:rsid w:val="00C73398"/>
    <w:rsid w:val="00C73599"/>
    <w:rsid w:val="00C735D4"/>
    <w:rsid w:val="00C736AA"/>
    <w:rsid w:val="00C736AF"/>
    <w:rsid w:val="00C736F7"/>
    <w:rsid w:val="00C7373B"/>
    <w:rsid w:val="00C737F3"/>
    <w:rsid w:val="00C737FB"/>
    <w:rsid w:val="00C739DA"/>
    <w:rsid w:val="00C73AB7"/>
    <w:rsid w:val="00C73B1B"/>
    <w:rsid w:val="00C73BBA"/>
    <w:rsid w:val="00C73C27"/>
    <w:rsid w:val="00C73D88"/>
    <w:rsid w:val="00C73E0C"/>
    <w:rsid w:val="00C73E81"/>
    <w:rsid w:val="00C73F3E"/>
    <w:rsid w:val="00C73F4A"/>
    <w:rsid w:val="00C74066"/>
    <w:rsid w:val="00C7409E"/>
    <w:rsid w:val="00C740D0"/>
    <w:rsid w:val="00C740FC"/>
    <w:rsid w:val="00C74286"/>
    <w:rsid w:val="00C7434F"/>
    <w:rsid w:val="00C7439E"/>
    <w:rsid w:val="00C7479E"/>
    <w:rsid w:val="00C74963"/>
    <w:rsid w:val="00C74A40"/>
    <w:rsid w:val="00C74A7F"/>
    <w:rsid w:val="00C74AB2"/>
    <w:rsid w:val="00C74BC7"/>
    <w:rsid w:val="00C74D07"/>
    <w:rsid w:val="00C74FB8"/>
    <w:rsid w:val="00C75065"/>
    <w:rsid w:val="00C750E9"/>
    <w:rsid w:val="00C75248"/>
    <w:rsid w:val="00C7531B"/>
    <w:rsid w:val="00C75351"/>
    <w:rsid w:val="00C75380"/>
    <w:rsid w:val="00C7552B"/>
    <w:rsid w:val="00C755C1"/>
    <w:rsid w:val="00C7565A"/>
    <w:rsid w:val="00C75711"/>
    <w:rsid w:val="00C7571C"/>
    <w:rsid w:val="00C75978"/>
    <w:rsid w:val="00C75CC0"/>
    <w:rsid w:val="00C75D6D"/>
    <w:rsid w:val="00C75E00"/>
    <w:rsid w:val="00C75F6E"/>
    <w:rsid w:val="00C75FBE"/>
    <w:rsid w:val="00C76040"/>
    <w:rsid w:val="00C761D9"/>
    <w:rsid w:val="00C76203"/>
    <w:rsid w:val="00C7627E"/>
    <w:rsid w:val="00C7639D"/>
    <w:rsid w:val="00C764D0"/>
    <w:rsid w:val="00C765A2"/>
    <w:rsid w:val="00C765D8"/>
    <w:rsid w:val="00C767B6"/>
    <w:rsid w:val="00C768ED"/>
    <w:rsid w:val="00C76942"/>
    <w:rsid w:val="00C769A6"/>
    <w:rsid w:val="00C76A4B"/>
    <w:rsid w:val="00C76C94"/>
    <w:rsid w:val="00C76CE0"/>
    <w:rsid w:val="00C76DB2"/>
    <w:rsid w:val="00C76DC4"/>
    <w:rsid w:val="00C76DEE"/>
    <w:rsid w:val="00C76DF8"/>
    <w:rsid w:val="00C76F4B"/>
    <w:rsid w:val="00C77014"/>
    <w:rsid w:val="00C770AD"/>
    <w:rsid w:val="00C77127"/>
    <w:rsid w:val="00C7717E"/>
    <w:rsid w:val="00C771FD"/>
    <w:rsid w:val="00C77277"/>
    <w:rsid w:val="00C772E6"/>
    <w:rsid w:val="00C77334"/>
    <w:rsid w:val="00C7740C"/>
    <w:rsid w:val="00C775E7"/>
    <w:rsid w:val="00C77630"/>
    <w:rsid w:val="00C776B6"/>
    <w:rsid w:val="00C77725"/>
    <w:rsid w:val="00C77768"/>
    <w:rsid w:val="00C7783D"/>
    <w:rsid w:val="00C778FC"/>
    <w:rsid w:val="00C779CD"/>
    <w:rsid w:val="00C779D0"/>
    <w:rsid w:val="00C779D1"/>
    <w:rsid w:val="00C77A52"/>
    <w:rsid w:val="00C77AE3"/>
    <w:rsid w:val="00C77B67"/>
    <w:rsid w:val="00C77BE6"/>
    <w:rsid w:val="00C77C03"/>
    <w:rsid w:val="00C77C94"/>
    <w:rsid w:val="00C77CB7"/>
    <w:rsid w:val="00C77D0C"/>
    <w:rsid w:val="00C77D6F"/>
    <w:rsid w:val="00C77E2F"/>
    <w:rsid w:val="00C77F25"/>
    <w:rsid w:val="00C80094"/>
    <w:rsid w:val="00C80500"/>
    <w:rsid w:val="00C80759"/>
    <w:rsid w:val="00C80819"/>
    <w:rsid w:val="00C8081F"/>
    <w:rsid w:val="00C80857"/>
    <w:rsid w:val="00C8089B"/>
    <w:rsid w:val="00C808C6"/>
    <w:rsid w:val="00C80953"/>
    <w:rsid w:val="00C80968"/>
    <w:rsid w:val="00C80A0A"/>
    <w:rsid w:val="00C80A42"/>
    <w:rsid w:val="00C80B28"/>
    <w:rsid w:val="00C80C85"/>
    <w:rsid w:val="00C80CEA"/>
    <w:rsid w:val="00C80E26"/>
    <w:rsid w:val="00C80E7B"/>
    <w:rsid w:val="00C80EA2"/>
    <w:rsid w:val="00C80F5A"/>
    <w:rsid w:val="00C81097"/>
    <w:rsid w:val="00C810C6"/>
    <w:rsid w:val="00C8113E"/>
    <w:rsid w:val="00C8149D"/>
    <w:rsid w:val="00C814D4"/>
    <w:rsid w:val="00C81516"/>
    <w:rsid w:val="00C81530"/>
    <w:rsid w:val="00C8166C"/>
    <w:rsid w:val="00C816C6"/>
    <w:rsid w:val="00C81727"/>
    <w:rsid w:val="00C817CC"/>
    <w:rsid w:val="00C81843"/>
    <w:rsid w:val="00C819D6"/>
    <w:rsid w:val="00C81C71"/>
    <w:rsid w:val="00C81CC8"/>
    <w:rsid w:val="00C81CF3"/>
    <w:rsid w:val="00C81EAA"/>
    <w:rsid w:val="00C8206E"/>
    <w:rsid w:val="00C8211E"/>
    <w:rsid w:val="00C821F3"/>
    <w:rsid w:val="00C8223F"/>
    <w:rsid w:val="00C823AF"/>
    <w:rsid w:val="00C8245C"/>
    <w:rsid w:val="00C8247F"/>
    <w:rsid w:val="00C824B8"/>
    <w:rsid w:val="00C824F2"/>
    <w:rsid w:val="00C824FB"/>
    <w:rsid w:val="00C82553"/>
    <w:rsid w:val="00C82604"/>
    <w:rsid w:val="00C8261E"/>
    <w:rsid w:val="00C82729"/>
    <w:rsid w:val="00C82938"/>
    <w:rsid w:val="00C82B39"/>
    <w:rsid w:val="00C82B7B"/>
    <w:rsid w:val="00C82B81"/>
    <w:rsid w:val="00C82BAF"/>
    <w:rsid w:val="00C82BCC"/>
    <w:rsid w:val="00C82CC7"/>
    <w:rsid w:val="00C82CCA"/>
    <w:rsid w:val="00C82DD4"/>
    <w:rsid w:val="00C82F58"/>
    <w:rsid w:val="00C82F70"/>
    <w:rsid w:val="00C8305F"/>
    <w:rsid w:val="00C83113"/>
    <w:rsid w:val="00C8321F"/>
    <w:rsid w:val="00C83255"/>
    <w:rsid w:val="00C832E2"/>
    <w:rsid w:val="00C83381"/>
    <w:rsid w:val="00C833D6"/>
    <w:rsid w:val="00C833F3"/>
    <w:rsid w:val="00C8348F"/>
    <w:rsid w:val="00C83795"/>
    <w:rsid w:val="00C8385C"/>
    <w:rsid w:val="00C83896"/>
    <w:rsid w:val="00C838B2"/>
    <w:rsid w:val="00C838FA"/>
    <w:rsid w:val="00C839C8"/>
    <w:rsid w:val="00C839DB"/>
    <w:rsid w:val="00C83A4D"/>
    <w:rsid w:val="00C83A96"/>
    <w:rsid w:val="00C83AA0"/>
    <w:rsid w:val="00C83CCC"/>
    <w:rsid w:val="00C83D5A"/>
    <w:rsid w:val="00C83E77"/>
    <w:rsid w:val="00C83F57"/>
    <w:rsid w:val="00C83F60"/>
    <w:rsid w:val="00C83FBA"/>
    <w:rsid w:val="00C83FFD"/>
    <w:rsid w:val="00C84066"/>
    <w:rsid w:val="00C840D2"/>
    <w:rsid w:val="00C841BF"/>
    <w:rsid w:val="00C842C8"/>
    <w:rsid w:val="00C84328"/>
    <w:rsid w:val="00C8444B"/>
    <w:rsid w:val="00C8445B"/>
    <w:rsid w:val="00C845D1"/>
    <w:rsid w:val="00C845DD"/>
    <w:rsid w:val="00C84624"/>
    <w:rsid w:val="00C8467C"/>
    <w:rsid w:val="00C84685"/>
    <w:rsid w:val="00C84688"/>
    <w:rsid w:val="00C846C2"/>
    <w:rsid w:val="00C84714"/>
    <w:rsid w:val="00C84779"/>
    <w:rsid w:val="00C847C1"/>
    <w:rsid w:val="00C84877"/>
    <w:rsid w:val="00C848AE"/>
    <w:rsid w:val="00C8490B"/>
    <w:rsid w:val="00C849D6"/>
    <w:rsid w:val="00C84A2B"/>
    <w:rsid w:val="00C84A4B"/>
    <w:rsid w:val="00C84A5E"/>
    <w:rsid w:val="00C84A87"/>
    <w:rsid w:val="00C84B9C"/>
    <w:rsid w:val="00C84CD8"/>
    <w:rsid w:val="00C84DC8"/>
    <w:rsid w:val="00C84E8C"/>
    <w:rsid w:val="00C84EF8"/>
    <w:rsid w:val="00C85046"/>
    <w:rsid w:val="00C850B2"/>
    <w:rsid w:val="00C8516D"/>
    <w:rsid w:val="00C851CE"/>
    <w:rsid w:val="00C853A8"/>
    <w:rsid w:val="00C854DB"/>
    <w:rsid w:val="00C8558E"/>
    <w:rsid w:val="00C85599"/>
    <w:rsid w:val="00C855D9"/>
    <w:rsid w:val="00C8571B"/>
    <w:rsid w:val="00C85866"/>
    <w:rsid w:val="00C858D1"/>
    <w:rsid w:val="00C85B24"/>
    <w:rsid w:val="00C85D5D"/>
    <w:rsid w:val="00C85D81"/>
    <w:rsid w:val="00C85D91"/>
    <w:rsid w:val="00C8635A"/>
    <w:rsid w:val="00C86558"/>
    <w:rsid w:val="00C86582"/>
    <w:rsid w:val="00C86638"/>
    <w:rsid w:val="00C86730"/>
    <w:rsid w:val="00C86753"/>
    <w:rsid w:val="00C8676F"/>
    <w:rsid w:val="00C86814"/>
    <w:rsid w:val="00C86959"/>
    <w:rsid w:val="00C86B86"/>
    <w:rsid w:val="00C86D8C"/>
    <w:rsid w:val="00C86ECA"/>
    <w:rsid w:val="00C86F0F"/>
    <w:rsid w:val="00C86F36"/>
    <w:rsid w:val="00C86F91"/>
    <w:rsid w:val="00C87001"/>
    <w:rsid w:val="00C87014"/>
    <w:rsid w:val="00C87198"/>
    <w:rsid w:val="00C871AA"/>
    <w:rsid w:val="00C871B3"/>
    <w:rsid w:val="00C87200"/>
    <w:rsid w:val="00C87250"/>
    <w:rsid w:val="00C87288"/>
    <w:rsid w:val="00C87348"/>
    <w:rsid w:val="00C873F1"/>
    <w:rsid w:val="00C8743C"/>
    <w:rsid w:val="00C874F2"/>
    <w:rsid w:val="00C8750F"/>
    <w:rsid w:val="00C8764F"/>
    <w:rsid w:val="00C8767A"/>
    <w:rsid w:val="00C8776A"/>
    <w:rsid w:val="00C8785F"/>
    <w:rsid w:val="00C8794D"/>
    <w:rsid w:val="00C87A4A"/>
    <w:rsid w:val="00C87B6D"/>
    <w:rsid w:val="00C87C7D"/>
    <w:rsid w:val="00C87D68"/>
    <w:rsid w:val="00C87DCC"/>
    <w:rsid w:val="00C87EBD"/>
    <w:rsid w:val="00C87F03"/>
    <w:rsid w:val="00C87F82"/>
    <w:rsid w:val="00C87F9B"/>
    <w:rsid w:val="00C87FE4"/>
    <w:rsid w:val="00C9006D"/>
    <w:rsid w:val="00C901C6"/>
    <w:rsid w:val="00C90258"/>
    <w:rsid w:val="00C903F9"/>
    <w:rsid w:val="00C90621"/>
    <w:rsid w:val="00C9065A"/>
    <w:rsid w:val="00C9066D"/>
    <w:rsid w:val="00C90682"/>
    <w:rsid w:val="00C90690"/>
    <w:rsid w:val="00C907AC"/>
    <w:rsid w:val="00C90838"/>
    <w:rsid w:val="00C90884"/>
    <w:rsid w:val="00C9095C"/>
    <w:rsid w:val="00C90A2E"/>
    <w:rsid w:val="00C90AC2"/>
    <w:rsid w:val="00C90CC4"/>
    <w:rsid w:val="00C90CFE"/>
    <w:rsid w:val="00C90D2E"/>
    <w:rsid w:val="00C90DE1"/>
    <w:rsid w:val="00C90EF0"/>
    <w:rsid w:val="00C90F0F"/>
    <w:rsid w:val="00C90FF8"/>
    <w:rsid w:val="00C9101A"/>
    <w:rsid w:val="00C910EE"/>
    <w:rsid w:val="00C911D8"/>
    <w:rsid w:val="00C912CD"/>
    <w:rsid w:val="00C912D2"/>
    <w:rsid w:val="00C91371"/>
    <w:rsid w:val="00C91479"/>
    <w:rsid w:val="00C9148A"/>
    <w:rsid w:val="00C91547"/>
    <w:rsid w:val="00C9157B"/>
    <w:rsid w:val="00C917FE"/>
    <w:rsid w:val="00C91A77"/>
    <w:rsid w:val="00C91A9B"/>
    <w:rsid w:val="00C91B76"/>
    <w:rsid w:val="00C91B82"/>
    <w:rsid w:val="00C91B99"/>
    <w:rsid w:val="00C91C8C"/>
    <w:rsid w:val="00C91D9E"/>
    <w:rsid w:val="00C91DBE"/>
    <w:rsid w:val="00C91E67"/>
    <w:rsid w:val="00C91EB4"/>
    <w:rsid w:val="00C920A7"/>
    <w:rsid w:val="00C920AC"/>
    <w:rsid w:val="00C9216D"/>
    <w:rsid w:val="00C9239F"/>
    <w:rsid w:val="00C923E2"/>
    <w:rsid w:val="00C924BD"/>
    <w:rsid w:val="00C92566"/>
    <w:rsid w:val="00C92751"/>
    <w:rsid w:val="00C928E0"/>
    <w:rsid w:val="00C92AAC"/>
    <w:rsid w:val="00C92B30"/>
    <w:rsid w:val="00C92BDA"/>
    <w:rsid w:val="00C92C6B"/>
    <w:rsid w:val="00C92C9A"/>
    <w:rsid w:val="00C92D76"/>
    <w:rsid w:val="00C92DA9"/>
    <w:rsid w:val="00C92E26"/>
    <w:rsid w:val="00C92E46"/>
    <w:rsid w:val="00C92EEB"/>
    <w:rsid w:val="00C92FE2"/>
    <w:rsid w:val="00C93088"/>
    <w:rsid w:val="00C9311D"/>
    <w:rsid w:val="00C931E3"/>
    <w:rsid w:val="00C93224"/>
    <w:rsid w:val="00C93350"/>
    <w:rsid w:val="00C933B0"/>
    <w:rsid w:val="00C93417"/>
    <w:rsid w:val="00C9352A"/>
    <w:rsid w:val="00C9355D"/>
    <w:rsid w:val="00C93574"/>
    <w:rsid w:val="00C93589"/>
    <w:rsid w:val="00C93600"/>
    <w:rsid w:val="00C93691"/>
    <w:rsid w:val="00C936E4"/>
    <w:rsid w:val="00C9371A"/>
    <w:rsid w:val="00C93746"/>
    <w:rsid w:val="00C93789"/>
    <w:rsid w:val="00C937D3"/>
    <w:rsid w:val="00C937E6"/>
    <w:rsid w:val="00C93842"/>
    <w:rsid w:val="00C938CE"/>
    <w:rsid w:val="00C9391F"/>
    <w:rsid w:val="00C93A78"/>
    <w:rsid w:val="00C93A9F"/>
    <w:rsid w:val="00C93BD6"/>
    <w:rsid w:val="00C93CCF"/>
    <w:rsid w:val="00C93CD4"/>
    <w:rsid w:val="00C93CF4"/>
    <w:rsid w:val="00C93DCB"/>
    <w:rsid w:val="00C93EEA"/>
    <w:rsid w:val="00C93F31"/>
    <w:rsid w:val="00C940A6"/>
    <w:rsid w:val="00C9424C"/>
    <w:rsid w:val="00C94331"/>
    <w:rsid w:val="00C94404"/>
    <w:rsid w:val="00C944EA"/>
    <w:rsid w:val="00C9454E"/>
    <w:rsid w:val="00C946C5"/>
    <w:rsid w:val="00C947E6"/>
    <w:rsid w:val="00C94889"/>
    <w:rsid w:val="00C948C0"/>
    <w:rsid w:val="00C94913"/>
    <w:rsid w:val="00C94A64"/>
    <w:rsid w:val="00C94B7B"/>
    <w:rsid w:val="00C94BC6"/>
    <w:rsid w:val="00C94C7B"/>
    <w:rsid w:val="00C94CDF"/>
    <w:rsid w:val="00C94CF1"/>
    <w:rsid w:val="00C94D49"/>
    <w:rsid w:val="00C94E57"/>
    <w:rsid w:val="00C94E81"/>
    <w:rsid w:val="00C94EF5"/>
    <w:rsid w:val="00C94EFE"/>
    <w:rsid w:val="00C94F24"/>
    <w:rsid w:val="00C94FB3"/>
    <w:rsid w:val="00C9506C"/>
    <w:rsid w:val="00C95187"/>
    <w:rsid w:val="00C95190"/>
    <w:rsid w:val="00C9526A"/>
    <w:rsid w:val="00C95339"/>
    <w:rsid w:val="00C9552B"/>
    <w:rsid w:val="00C955B6"/>
    <w:rsid w:val="00C95608"/>
    <w:rsid w:val="00C95670"/>
    <w:rsid w:val="00C9573E"/>
    <w:rsid w:val="00C95AAD"/>
    <w:rsid w:val="00C95AD6"/>
    <w:rsid w:val="00C95BBD"/>
    <w:rsid w:val="00C95D57"/>
    <w:rsid w:val="00C95DBD"/>
    <w:rsid w:val="00C961F0"/>
    <w:rsid w:val="00C96225"/>
    <w:rsid w:val="00C9623C"/>
    <w:rsid w:val="00C96276"/>
    <w:rsid w:val="00C9637D"/>
    <w:rsid w:val="00C963E0"/>
    <w:rsid w:val="00C964B0"/>
    <w:rsid w:val="00C964D5"/>
    <w:rsid w:val="00C96545"/>
    <w:rsid w:val="00C9676C"/>
    <w:rsid w:val="00C968CC"/>
    <w:rsid w:val="00C96985"/>
    <w:rsid w:val="00C96BCB"/>
    <w:rsid w:val="00C96C75"/>
    <w:rsid w:val="00C96D27"/>
    <w:rsid w:val="00C96D89"/>
    <w:rsid w:val="00C96DCA"/>
    <w:rsid w:val="00C96EED"/>
    <w:rsid w:val="00C96FE3"/>
    <w:rsid w:val="00C96FF3"/>
    <w:rsid w:val="00C97065"/>
    <w:rsid w:val="00C97200"/>
    <w:rsid w:val="00C97258"/>
    <w:rsid w:val="00C9725C"/>
    <w:rsid w:val="00C9731A"/>
    <w:rsid w:val="00C9737F"/>
    <w:rsid w:val="00C973AC"/>
    <w:rsid w:val="00C973EC"/>
    <w:rsid w:val="00C974B1"/>
    <w:rsid w:val="00C975B3"/>
    <w:rsid w:val="00C97739"/>
    <w:rsid w:val="00C97745"/>
    <w:rsid w:val="00C97769"/>
    <w:rsid w:val="00C9780A"/>
    <w:rsid w:val="00C97AE1"/>
    <w:rsid w:val="00C97E27"/>
    <w:rsid w:val="00CA00C1"/>
    <w:rsid w:val="00CA0203"/>
    <w:rsid w:val="00CA0209"/>
    <w:rsid w:val="00CA0272"/>
    <w:rsid w:val="00CA02B3"/>
    <w:rsid w:val="00CA045D"/>
    <w:rsid w:val="00CA052E"/>
    <w:rsid w:val="00CA061A"/>
    <w:rsid w:val="00CA0676"/>
    <w:rsid w:val="00CA0722"/>
    <w:rsid w:val="00CA0846"/>
    <w:rsid w:val="00CA08F4"/>
    <w:rsid w:val="00CA091A"/>
    <w:rsid w:val="00CA0923"/>
    <w:rsid w:val="00CA096C"/>
    <w:rsid w:val="00CA0989"/>
    <w:rsid w:val="00CA0A8C"/>
    <w:rsid w:val="00CA0BAD"/>
    <w:rsid w:val="00CA0BB4"/>
    <w:rsid w:val="00CA0C0D"/>
    <w:rsid w:val="00CA0CB9"/>
    <w:rsid w:val="00CA0D27"/>
    <w:rsid w:val="00CA0E2E"/>
    <w:rsid w:val="00CA0E96"/>
    <w:rsid w:val="00CA1090"/>
    <w:rsid w:val="00CA109A"/>
    <w:rsid w:val="00CA10BD"/>
    <w:rsid w:val="00CA11E5"/>
    <w:rsid w:val="00CA1283"/>
    <w:rsid w:val="00CA131C"/>
    <w:rsid w:val="00CA132E"/>
    <w:rsid w:val="00CA13E9"/>
    <w:rsid w:val="00CA152E"/>
    <w:rsid w:val="00CA161D"/>
    <w:rsid w:val="00CA172F"/>
    <w:rsid w:val="00CA1781"/>
    <w:rsid w:val="00CA1930"/>
    <w:rsid w:val="00CA1943"/>
    <w:rsid w:val="00CA1980"/>
    <w:rsid w:val="00CA1A03"/>
    <w:rsid w:val="00CA1A27"/>
    <w:rsid w:val="00CA1A40"/>
    <w:rsid w:val="00CA1AA2"/>
    <w:rsid w:val="00CA1AAC"/>
    <w:rsid w:val="00CA1B02"/>
    <w:rsid w:val="00CA1DCE"/>
    <w:rsid w:val="00CA1E55"/>
    <w:rsid w:val="00CA202F"/>
    <w:rsid w:val="00CA20B7"/>
    <w:rsid w:val="00CA2166"/>
    <w:rsid w:val="00CA217C"/>
    <w:rsid w:val="00CA2277"/>
    <w:rsid w:val="00CA23BA"/>
    <w:rsid w:val="00CA243F"/>
    <w:rsid w:val="00CA2567"/>
    <w:rsid w:val="00CA2635"/>
    <w:rsid w:val="00CA283F"/>
    <w:rsid w:val="00CA28E7"/>
    <w:rsid w:val="00CA28EE"/>
    <w:rsid w:val="00CA28F9"/>
    <w:rsid w:val="00CA2920"/>
    <w:rsid w:val="00CA2955"/>
    <w:rsid w:val="00CA2A9C"/>
    <w:rsid w:val="00CA2CA6"/>
    <w:rsid w:val="00CA2EA1"/>
    <w:rsid w:val="00CA2FCD"/>
    <w:rsid w:val="00CA3033"/>
    <w:rsid w:val="00CA303F"/>
    <w:rsid w:val="00CA305E"/>
    <w:rsid w:val="00CA30C6"/>
    <w:rsid w:val="00CA318B"/>
    <w:rsid w:val="00CA3325"/>
    <w:rsid w:val="00CA334D"/>
    <w:rsid w:val="00CA33A8"/>
    <w:rsid w:val="00CA3419"/>
    <w:rsid w:val="00CA341A"/>
    <w:rsid w:val="00CA3491"/>
    <w:rsid w:val="00CA3764"/>
    <w:rsid w:val="00CA37BD"/>
    <w:rsid w:val="00CA386C"/>
    <w:rsid w:val="00CA38BD"/>
    <w:rsid w:val="00CA3928"/>
    <w:rsid w:val="00CA3988"/>
    <w:rsid w:val="00CA3B51"/>
    <w:rsid w:val="00CA3B67"/>
    <w:rsid w:val="00CA3BA1"/>
    <w:rsid w:val="00CA3DA9"/>
    <w:rsid w:val="00CA3E39"/>
    <w:rsid w:val="00CA3F0B"/>
    <w:rsid w:val="00CA3FBE"/>
    <w:rsid w:val="00CA40B4"/>
    <w:rsid w:val="00CA4226"/>
    <w:rsid w:val="00CA42FE"/>
    <w:rsid w:val="00CA4364"/>
    <w:rsid w:val="00CA4391"/>
    <w:rsid w:val="00CA44C4"/>
    <w:rsid w:val="00CA44E7"/>
    <w:rsid w:val="00CA44FD"/>
    <w:rsid w:val="00CA4509"/>
    <w:rsid w:val="00CA4602"/>
    <w:rsid w:val="00CA4669"/>
    <w:rsid w:val="00CA46D1"/>
    <w:rsid w:val="00CA4741"/>
    <w:rsid w:val="00CA48CF"/>
    <w:rsid w:val="00CA49A0"/>
    <w:rsid w:val="00CA4A94"/>
    <w:rsid w:val="00CA4B15"/>
    <w:rsid w:val="00CA4B60"/>
    <w:rsid w:val="00CA4B6B"/>
    <w:rsid w:val="00CA4D58"/>
    <w:rsid w:val="00CA4DA1"/>
    <w:rsid w:val="00CA4E7D"/>
    <w:rsid w:val="00CA4E94"/>
    <w:rsid w:val="00CA4F44"/>
    <w:rsid w:val="00CA4F76"/>
    <w:rsid w:val="00CA50BA"/>
    <w:rsid w:val="00CA50C2"/>
    <w:rsid w:val="00CA51A8"/>
    <w:rsid w:val="00CA5267"/>
    <w:rsid w:val="00CA52A1"/>
    <w:rsid w:val="00CA5302"/>
    <w:rsid w:val="00CA533B"/>
    <w:rsid w:val="00CA53E2"/>
    <w:rsid w:val="00CA543E"/>
    <w:rsid w:val="00CA548E"/>
    <w:rsid w:val="00CA54CF"/>
    <w:rsid w:val="00CA55A2"/>
    <w:rsid w:val="00CA55A3"/>
    <w:rsid w:val="00CA56AA"/>
    <w:rsid w:val="00CA58D4"/>
    <w:rsid w:val="00CA59A4"/>
    <w:rsid w:val="00CA59CA"/>
    <w:rsid w:val="00CA5A29"/>
    <w:rsid w:val="00CA5D41"/>
    <w:rsid w:val="00CA5E12"/>
    <w:rsid w:val="00CA5E2D"/>
    <w:rsid w:val="00CA5EC0"/>
    <w:rsid w:val="00CA5F30"/>
    <w:rsid w:val="00CA5F66"/>
    <w:rsid w:val="00CA5F72"/>
    <w:rsid w:val="00CA60C6"/>
    <w:rsid w:val="00CA60C9"/>
    <w:rsid w:val="00CA6376"/>
    <w:rsid w:val="00CA645A"/>
    <w:rsid w:val="00CA64B4"/>
    <w:rsid w:val="00CA673A"/>
    <w:rsid w:val="00CA677C"/>
    <w:rsid w:val="00CA67EE"/>
    <w:rsid w:val="00CA695A"/>
    <w:rsid w:val="00CA6996"/>
    <w:rsid w:val="00CA6A01"/>
    <w:rsid w:val="00CA6B39"/>
    <w:rsid w:val="00CA6CE8"/>
    <w:rsid w:val="00CA6D54"/>
    <w:rsid w:val="00CA6DC6"/>
    <w:rsid w:val="00CA6E03"/>
    <w:rsid w:val="00CA6EAD"/>
    <w:rsid w:val="00CA6F1B"/>
    <w:rsid w:val="00CA6F8A"/>
    <w:rsid w:val="00CA705B"/>
    <w:rsid w:val="00CA707E"/>
    <w:rsid w:val="00CA7196"/>
    <w:rsid w:val="00CA71B8"/>
    <w:rsid w:val="00CA725C"/>
    <w:rsid w:val="00CA73EE"/>
    <w:rsid w:val="00CA7427"/>
    <w:rsid w:val="00CA757B"/>
    <w:rsid w:val="00CA7603"/>
    <w:rsid w:val="00CA777D"/>
    <w:rsid w:val="00CA77DC"/>
    <w:rsid w:val="00CA7882"/>
    <w:rsid w:val="00CA78C4"/>
    <w:rsid w:val="00CA79A0"/>
    <w:rsid w:val="00CA79B5"/>
    <w:rsid w:val="00CA79CF"/>
    <w:rsid w:val="00CA7BE4"/>
    <w:rsid w:val="00CA7D6E"/>
    <w:rsid w:val="00CA7DB4"/>
    <w:rsid w:val="00CA7F86"/>
    <w:rsid w:val="00CB018F"/>
    <w:rsid w:val="00CB0298"/>
    <w:rsid w:val="00CB0317"/>
    <w:rsid w:val="00CB054C"/>
    <w:rsid w:val="00CB05B6"/>
    <w:rsid w:val="00CB060A"/>
    <w:rsid w:val="00CB0685"/>
    <w:rsid w:val="00CB068B"/>
    <w:rsid w:val="00CB0780"/>
    <w:rsid w:val="00CB07D9"/>
    <w:rsid w:val="00CB0824"/>
    <w:rsid w:val="00CB083A"/>
    <w:rsid w:val="00CB088A"/>
    <w:rsid w:val="00CB08D4"/>
    <w:rsid w:val="00CB097F"/>
    <w:rsid w:val="00CB0A7B"/>
    <w:rsid w:val="00CB0A80"/>
    <w:rsid w:val="00CB0AB3"/>
    <w:rsid w:val="00CB0AEF"/>
    <w:rsid w:val="00CB0C3F"/>
    <w:rsid w:val="00CB0DB9"/>
    <w:rsid w:val="00CB0DC6"/>
    <w:rsid w:val="00CB0DF6"/>
    <w:rsid w:val="00CB0E00"/>
    <w:rsid w:val="00CB0E42"/>
    <w:rsid w:val="00CB0E6F"/>
    <w:rsid w:val="00CB0EC0"/>
    <w:rsid w:val="00CB1035"/>
    <w:rsid w:val="00CB10C0"/>
    <w:rsid w:val="00CB12D8"/>
    <w:rsid w:val="00CB12E6"/>
    <w:rsid w:val="00CB1479"/>
    <w:rsid w:val="00CB14BA"/>
    <w:rsid w:val="00CB15A5"/>
    <w:rsid w:val="00CB1648"/>
    <w:rsid w:val="00CB17F7"/>
    <w:rsid w:val="00CB1801"/>
    <w:rsid w:val="00CB188E"/>
    <w:rsid w:val="00CB1961"/>
    <w:rsid w:val="00CB1995"/>
    <w:rsid w:val="00CB19DE"/>
    <w:rsid w:val="00CB19EC"/>
    <w:rsid w:val="00CB1B67"/>
    <w:rsid w:val="00CB1ED4"/>
    <w:rsid w:val="00CB1F31"/>
    <w:rsid w:val="00CB1F6E"/>
    <w:rsid w:val="00CB1FE0"/>
    <w:rsid w:val="00CB2056"/>
    <w:rsid w:val="00CB2095"/>
    <w:rsid w:val="00CB2195"/>
    <w:rsid w:val="00CB21E9"/>
    <w:rsid w:val="00CB2249"/>
    <w:rsid w:val="00CB23FB"/>
    <w:rsid w:val="00CB2412"/>
    <w:rsid w:val="00CB24A8"/>
    <w:rsid w:val="00CB253A"/>
    <w:rsid w:val="00CB25B9"/>
    <w:rsid w:val="00CB25EB"/>
    <w:rsid w:val="00CB274C"/>
    <w:rsid w:val="00CB2827"/>
    <w:rsid w:val="00CB2876"/>
    <w:rsid w:val="00CB2935"/>
    <w:rsid w:val="00CB2944"/>
    <w:rsid w:val="00CB2A2B"/>
    <w:rsid w:val="00CB2B0B"/>
    <w:rsid w:val="00CB2B2A"/>
    <w:rsid w:val="00CB2B2C"/>
    <w:rsid w:val="00CB2B5E"/>
    <w:rsid w:val="00CB2CF5"/>
    <w:rsid w:val="00CB2E2F"/>
    <w:rsid w:val="00CB2E38"/>
    <w:rsid w:val="00CB2E54"/>
    <w:rsid w:val="00CB2EF7"/>
    <w:rsid w:val="00CB300D"/>
    <w:rsid w:val="00CB30D8"/>
    <w:rsid w:val="00CB3165"/>
    <w:rsid w:val="00CB31B1"/>
    <w:rsid w:val="00CB3279"/>
    <w:rsid w:val="00CB3283"/>
    <w:rsid w:val="00CB32AB"/>
    <w:rsid w:val="00CB3414"/>
    <w:rsid w:val="00CB36C8"/>
    <w:rsid w:val="00CB3706"/>
    <w:rsid w:val="00CB3762"/>
    <w:rsid w:val="00CB377A"/>
    <w:rsid w:val="00CB3AA2"/>
    <w:rsid w:val="00CB3AC8"/>
    <w:rsid w:val="00CB3AF0"/>
    <w:rsid w:val="00CB3AFB"/>
    <w:rsid w:val="00CB3B03"/>
    <w:rsid w:val="00CB3C3A"/>
    <w:rsid w:val="00CB3CBC"/>
    <w:rsid w:val="00CB3E72"/>
    <w:rsid w:val="00CB3F0E"/>
    <w:rsid w:val="00CB3FB6"/>
    <w:rsid w:val="00CB40F5"/>
    <w:rsid w:val="00CB4177"/>
    <w:rsid w:val="00CB4182"/>
    <w:rsid w:val="00CB4364"/>
    <w:rsid w:val="00CB443C"/>
    <w:rsid w:val="00CB44F6"/>
    <w:rsid w:val="00CB4516"/>
    <w:rsid w:val="00CB4589"/>
    <w:rsid w:val="00CB4651"/>
    <w:rsid w:val="00CB47F9"/>
    <w:rsid w:val="00CB487E"/>
    <w:rsid w:val="00CB4A7F"/>
    <w:rsid w:val="00CB4AEC"/>
    <w:rsid w:val="00CB4BA4"/>
    <w:rsid w:val="00CB4DAE"/>
    <w:rsid w:val="00CB4F29"/>
    <w:rsid w:val="00CB5053"/>
    <w:rsid w:val="00CB512F"/>
    <w:rsid w:val="00CB51CF"/>
    <w:rsid w:val="00CB51FE"/>
    <w:rsid w:val="00CB53B4"/>
    <w:rsid w:val="00CB5438"/>
    <w:rsid w:val="00CB5455"/>
    <w:rsid w:val="00CB54B0"/>
    <w:rsid w:val="00CB554C"/>
    <w:rsid w:val="00CB55A9"/>
    <w:rsid w:val="00CB5759"/>
    <w:rsid w:val="00CB57DA"/>
    <w:rsid w:val="00CB5873"/>
    <w:rsid w:val="00CB58BA"/>
    <w:rsid w:val="00CB598C"/>
    <w:rsid w:val="00CB5A53"/>
    <w:rsid w:val="00CB5A78"/>
    <w:rsid w:val="00CB5CF3"/>
    <w:rsid w:val="00CB5D0E"/>
    <w:rsid w:val="00CB6082"/>
    <w:rsid w:val="00CB60B6"/>
    <w:rsid w:val="00CB63D6"/>
    <w:rsid w:val="00CB63E6"/>
    <w:rsid w:val="00CB6542"/>
    <w:rsid w:val="00CB65B3"/>
    <w:rsid w:val="00CB6634"/>
    <w:rsid w:val="00CB66D9"/>
    <w:rsid w:val="00CB66EF"/>
    <w:rsid w:val="00CB6764"/>
    <w:rsid w:val="00CB67D3"/>
    <w:rsid w:val="00CB6ABC"/>
    <w:rsid w:val="00CB6B07"/>
    <w:rsid w:val="00CB6C3F"/>
    <w:rsid w:val="00CB6D1F"/>
    <w:rsid w:val="00CB6D20"/>
    <w:rsid w:val="00CB6D3B"/>
    <w:rsid w:val="00CB6D6D"/>
    <w:rsid w:val="00CB7077"/>
    <w:rsid w:val="00CB7168"/>
    <w:rsid w:val="00CB725A"/>
    <w:rsid w:val="00CB7331"/>
    <w:rsid w:val="00CB734E"/>
    <w:rsid w:val="00CB7354"/>
    <w:rsid w:val="00CB736D"/>
    <w:rsid w:val="00CB7396"/>
    <w:rsid w:val="00CB7623"/>
    <w:rsid w:val="00CB76E7"/>
    <w:rsid w:val="00CB79C5"/>
    <w:rsid w:val="00CB7A58"/>
    <w:rsid w:val="00CB7ADE"/>
    <w:rsid w:val="00CB7AED"/>
    <w:rsid w:val="00CB7B00"/>
    <w:rsid w:val="00CB7BBF"/>
    <w:rsid w:val="00CB7C76"/>
    <w:rsid w:val="00CB7DC3"/>
    <w:rsid w:val="00CB7E20"/>
    <w:rsid w:val="00CB7E67"/>
    <w:rsid w:val="00CB7F3C"/>
    <w:rsid w:val="00CC003C"/>
    <w:rsid w:val="00CC00C7"/>
    <w:rsid w:val="00CC01C9"/>
    <w:rsid w:val="00CC0244"/>
    <w:rsid w:val="00CC0349"/>
    <w:rsid w:val="00CC034C"/>
    <w:rsid w:val="00CC040A"/>
    <w:rsid w:val="00CC0505"/>
    <w:rsid w:val="00CC055C"/>
    <w:rsid w:val="00CC0622"/>
    <w:rsid w:val="00CC0623"/>
    <w:rsid w:val="00CC0A98"/>
    <w:rsid w:val="00CC0AA1"/>
    <w:rsid w:val="00CC0AD8"/>
    <w:rsid w:val="00CC0B1C"/>
    <w:rsid w:val="00CC0B78"/>
    <w:rsid w:val="00CC0B83"/>
    <w:rsid w:val="00CC0BAF"/>
    <w:rsid w:val="00CC0BB1"/>
    <w:rsid w:val="00CC0BC0"/>
    <w:rsid w:val="00CC0BDE"/>
    <w:rsid w:val="00CC0BEF"/>
    <w:rsid w:val="00CC0DC0"/>
    <w:rsid w:val="00CC0E6E"/>
    <w:rsid w:val="00CC0F62"/>
    <w:rsid w:val="00CC0FF8"/>
    <w:rsid w:val="00CC1189"/>
    <w:rsid w:val="00CC12A6"/>
    <w:rsid w:val="00CC12D2"/>
    <w:rsid w:val="00CC14CA"/>
    <w:rsid w:val="00CC14FD"/>
    <w:rsid w:val="00CC1504"/>
    <w:rsid w:val="00CC15F3"/>
    <w:rsid w:val="00CC16F4"/>
    <w:rsid w:val="00CC17A2"/>
    <w:rsid w:val="00CC1822"/>
    <w:rsid w:val="00CC193E"/>
    <w:rsid w:val="00CC19B4"/>
    <w:rsid w:val="00CC1A3A"/>
    <w:rsid w:val="00CC1AD7"/>
    <w:rsid w:val="00CC1B91"/>
    <w:rsid w:val="00CC1B9A"/>
    <w:rsid w:val="00CC1D40"/>
    <w:rsid w:val="00CC1D4B"/>
    <w:rsid w:val="00CC1F0F"/>
    <w:rsid w:val="00CC1F90"/>
    <w:rsid w:val="00CC1FB2"/>
    <w:rsid w:val="00CC20B7"/>
    <w:rsid w:val="00CC20E8"/>
    <w:rsid w:val="00CC215D"/>
    <w:rsid w:val="00CC21F8"/>
    <w:rsid w:val="00CC22FA"/>
    <w:rsid w:val="00CC22FE"/>
    <w:rsid w:val="00CC2363"/>
    <w:rsid w:val="00CC2385"/>
    <w:rsid w:val="00CC23FF"/>
    <w:rsid w:val="00CC2454"/>
    <w:rsid w:val="00CC24FC"/>
    <w:rsid w:val="00CC262C"/>
    <w:rsid w:val="00CC2669"/>
    <w:rsid w:val="00CC26DC"/>
    <w:rsid w:val="00CC270C"/>
    <w:rsid w:val="00CC2791"/>
    <w:rsid w:val="00CC2798"/>
    <w:rsid w:val="00CC27BA"/>
    <w:rsid w:val="00CC2825"/>
    <w:rsid w:val="00CC28DC"/>
    <w:rsid w:val="00CC2A17"/>
    <w:rsid w:val="00CC2A55"/>
    <w:rsid w:val="00CC2AA9"/>
    <w:rsid w:val="00CC2B2D"/>
    <w:rsid w:val="00CC2BF8"/>
    <w:rsid w:val="00CC2D1B"/>
    <w:rsid w:val="00CC2EAA"/>
    <w:rsid w:val="00CC2EF3"/>
    <w:rsid w:val="00CC3048"/>
    <w:rsid w:val="00CC30E9"/>
    <w:rsid w:val="00CC3338"/>
    <w:rsid w:val="00CC33AF"/>
    <w:rsid w:val="00CC3599"/>
    <w:rsid w:val="00CC35B7"/>
    <w:rsid w:val="00CC365F"/>
    <w:rsid w:val="00CC3668"/>
    <w:rsid w:val="00CC36C8"/>
    <w:rsid w:val="00CC3760"/>
    <w:rsid w:val="00CC3862"/>
    <w:rsid w:val="00CC39E0"/>
    <w:rsid w:val="00CC3A33"/>
    <w:rsid w:val="00CC3B3C"/>
    <w:rsid w:val="00CC3BF4"/>
    <w:rsid w:val="00CC3C04"/>
    <w:rsid w:val="00CC3DC7"/>
    <w:rsid w:val="00CC3DEB"/>
    <w:rsid w:val="00CC3EA4"/>
    <w:rsid w:val="00CC3F2C"/>
    <w:rsid w:val="00CC3F31"/>
    <w:rsid w:val="00CC3F6F"/>
    <w:rsid w:val="00CC40BC"/>
    <w:rsid w:val="00CC419A"/>
    <w:rsid w:val="00CC41C5"/>
    <w:rsid w:val="00CC4414"/>
    <w:rsid w:val="00CC4485"/>
    <w:rsid w:val="00CC462A"/>
    <w:rsid w:val="00CC481A"/>
    <w:rsid w:val="00CC49F7"/>
    <w:rsid w:val="00CC4AD8"/>
    <w:rsid w:val="00CC4B2A"/>
    <w:rsid w:val="00CC4C39"/>
    <w:rsid w:val="00CC4CBD"/>
    <w:rsid w:val="00CC4D3F"/>
    <w:rsid w:val="00CC4E19"/>
    <w:rsid w:val="00CC4EAA"/>
    <w:rsid w:val="00CC4EDE"/>
    <w:rsid w:val="00CC4F2A"/>
    <w:rsid w:val="00CC5014"/>
    <w:rsid w:val="00CC508F"/>
    <w:rsid w:val="00CC52DA"/>
    <w:rsid w:val="00CC52F4"/>
    <w:rsid w:val="00CC539F"/>
    <w:rsid w:val="00CC53E8"/>
    <w:rsid w:val="00CC548C"/>
    <w:rsid w:val="00CC550D"/>
    <w:rsid w:val="00CC5669"/>
    <w:rsid w:val="00CC57B3"/>
    <w:rsid w:val="00CC5AB5"/>
    <w:rsid w:val="00CC5BA1"/>
    <w:rsid w:val="00CC5BC4"/>
    <w:rsid w:val="00CC5D1A"/>
    <w:rsid w:val="00CC5E37"/>
    <w:rsid w:val="00CC6091"/>
    <w:rsid w:val="00CC60E2"/>
    <w:rsid w:val="00CC610D"/>
    <w:rsid w:val="00CC62B8"/>
    <w:rsid w:val="00CC6466"/>
    <w:rsid w:val="00CC66D6"/>
    <w:rsid w:val="00CC692A"/>
    <w:rsid w:val="00CC6948"/>
    <w:rsid w:val="00CC696B"/>
    <w:rsid w:val="00CC699B"/>
    <w:rsid w:val="00CC6A76"/>
    <w:rsid w:val="00CC6CDD"/>
    <w:rsid w:val="00CC6D76"/>
    <w:rsid w:val="00CC7014"/>
    <w:rsid w:val="00CC707D"/>
    <w:rsid w:val="00CC7115"/>
    <w:rsid w:val="00CC71F7"/>
    <w:rsid w:val="00CC724A"/>
    <w:rsid w:val="00CC73FB"/>
    <w:rsid w:val="00CC7405"/>
    <w:rsid w:val="00CC7408"/>
    <w:rsid w:val="00CC74B7"/>
    <w:rsid w:val="00CC74CB"/>
    <w:rsid w:val="00CC7541"/>
    <w:rsid w:val="00CC75D2"/>
    <w:rsid w:val="00CC765E"/>
    <w:rsid w:val="00CC772B"/>
    <w:rsid w:val="00CC7ACA"/>
    <w:rsid w:val="00CC7B55"/>
    <w:rsid w:val="00CC7B5F"/>
    <w:rsid w:val="00CC7C0A"/>
    <w:rsid w:val="00CC7CBC"/>
    <w:rsid w:val="00CC7F02"/>
    <w:rsid w:val="00CC7F60"/>
    <w:rsid w:val="00CC7F67"/>
    <w:rsid w:val="00CC7F9C"/>
    <w:rsid w:val="00CD011F"/>
    <w:rsid w:val="00CD033A"/>
    <w:rsid w:val="00CD05C3"/>
    <w:rsid w:val="00CD05DB"/>
    <w:rsid w:val="00CD068A"/>
    <w:rsid w:val="00CD082B"/>
    <w:rsid w:val="00CD09A0"/>
    <w:rsid w:val="00CD09AF"/>
    <w:rsid w:val="00CD0A94"/>
    <w:rsid w:val="00CD0B51"/>
    <w:rsid w:val="00CD0BAA"/>
    <w:rsid w:val="00CD0C7F"/>
    <w:rsid w:val="00CD0CBC"/>
    <w:rsid w:val="00CD0CCF"/>
    <w:rsid w:val="00CD0D44"/>
    <w:rsid w:val="00CD0DBA"/>
    <w:rsid w:val="00CD0EA7"/>
    <w:rsid w:val="00CD0ECC"/>
    <w:rsid w:val="00CD0FC9"/>
    <w:rsid w:val="00CD109C"/>
    <w:rsid w:val="00CD10F2"/>
    <w:rsid w:val="00CD1100"/>
    <w:rsid w:val="00CD1234"/>
    <w:rsid w:val="00CD12A0"/>
    <w:rsid w:val="00CD1483"/>
    <w:rsid w:val="00CD15CC"/>
    <w:rsid w:val="00CD1637"/>
    <w:rsid w:val="00CD179E"/>
    <w:rsid w:val="00CD1908"/>
    <w:rsid w:val="00CD192E"/>
    <w:rsid w:val="00CD1A42"/>
    <w:rsid w:val="00CD1B63"/>
    <w:rsid w:val="00CD1C6D"/>
    <w:rsid w:val="00CD1D5F"/>
    <w:rsid w:val="00CD1EF7"/>
    <w:rsid w:val="00CD1F83"/>
    <w:rsid w:val="00CD2210"/>
    <w:rsid w:val="00CD228D"/>
    <w:rsid w:val="00CD2308"/>
    <w:rsid w:val="00CD2357"/>
    <w:rsid w:val="00CD23A9"/>
    <w:rsid w:val="00CD2451"/>
    <w:rsid w:val="00CD247B"/>
    <w:rsid w:val="00CD2549"/>
    <w:rsid w:val="00CD25C6"/>
    <w:rsid w:val="00CD26AD"/>
    <w:rsid w:val="00CD272F"/>
    <w:rsid w:val="00CD2757"/>
    <w:rsid w:val="00CD28A9"/>
    <w:rsid w:val="00CD2AA9"/>
    <w:rsid w:val="00CD2C60"/>
    <w:rsid w:val="00CD2DB2"/>
    <w:rsid w:val="00CD2DF1"/>
    <w:rsid w:val="00CD2ED2"/>
    <w:rsid w:val="00CD2F16"/>
    <w:rsid w:val="00CD2F81"/>
    <w:rsid w:val="00CD323B"/>
    <w:rsid w:val="00CD32DA"/>
    <w:rsid w:val="00CD3316"/>
    <w:rsid w:val="00CD3321"/>
    <w:rsid w:val="00CD336E"/>
    <w:rsid w:val="00CD33BA"/>
    <w:rsid w:val="00CD361A"/>
    <w:rsid w:val="00CD376E"/>
    <w:rsid w:val="00CD37F6"/>
    <w:rsid w:val="00CD395B"/>
    <w:rsid w:val="00CD3A2B"/>
    <w:rsid w:val="00CD3AE5"/>
    <w:rsid w:val="00CD3E49"/>
    <w:rsid w:val="00CD3FEA"/>
    <w:rsid w:val="00CD4032"/>
    <w:rsid w:val="00CD4168"/>
    <w:rsid w:val="00CD4244"/>
    <w:rsid w:val="00CD4348"/>
    <w:rsid w:val="00CD43E5"/>
    <w:rsid w:val="00CD4585"/>
    <w:rsid w:val="00CD4680"/>
    <w:rsid w:val="00CD4720"/>
    <w:rsid w:val="00CD47FA"/>
    <w:rsid w:val="00CD48F1"/>
    <w:rsid w:val="00CD49CB"/>
    <w:rsid w:val="00CD4AED"/>
    <w:rsid w:val="00CD4B74"/>
    <w:rsid w:val="00CD4BDF"/>
    <w:rsid w:val="00CD4C34"/>
    <w:rsid w:val="00CD4CB1"/>
    <w:rsid w:val="00CD4D17"/>
    <w:rsid w:val="00CD4F5A"/>
    <w:rsid w:val="00CD4F8D"/>
    <w:rsid w:val="00CD4FA6"/>
    <w:rsid w:val="00CD4FB4"/>
    <w:rsid w:val="00CD5106"/>
    <w:rsid w:val="00CD5292"/>
    <w:rsid w:val="00CD5294"/>
    <w:rsid w:val="00CD5307"/>
    <w:rsid w:val="00CD5337"/>
    <w:rsid w:val="00CD5414"/>
    <w:rsid w:val="00CD543E"/>
    <w:rsid w:val="00CD54E0"/>
    <w:rsid w:val="00CD555D"/>
    <w:rsid w:val="00CD55B9"/>
    <w:rsid w:val="00CD55BF"/>
    <w:rsid w:val="00CD56BF"/>
    <w:rsid w:val="00CD56D0"/>
    <w:rsid w:val="00CD5841"/>
    <w:rsid w:val="00CD5844"/>
    <w:rsid w:val="00CD585E"/>
    <w:rsid w:val="00CD587C"/>
    <w:rsid w:val="00CD5883"/>
    <w:rsid w:val="00CD58AD"/>
    <w:rsid w:val="00CD58BA"/>
    <w:rsid w:val="00CD5921"/>
    <w:rsid w:val="00CD5922"/>
    <w:rsid w:val="00CD5A1E"/>
    <w:rsid w:val="00CD5B6E"/>
    <w:rsid w:val="00CD5CF8"/>
    <w:rsid w:val="00CD5D94"/>
    <w:rsid w:val="00CD5DDA"/>
    <w:rsid w:val="00CD5EBB"/>
    <w:rsid w:val="00CD5FCE"/>
    <w:rsid w:val="00CD604B"/>
    <w:rsid w:val="00CD60F8"/>
    <w:rsid w:val="00CD61C0"/>
    <w:rsid w:val="00CD61CE"/>
    <w:rsid w:val="00CD61EA"/>
    <w:rsid w:val="00CD6244"/>
    <w:rsid w:val="00CD6297"/>
    <w:rsid w:val="00CD629E"/>
    <w:rsid w:val="00CD6652"/>
    <w:rsid w:val="00CD6670"/>
    <w:rsid w:val="00CD66D3"/>
    <w:rsid w:val="00CD67C7"/>
    <w:rsid w:val="00CD6957"/>
    <w:rsid w:val="00CD695F"/>
    <w:rsid w:val="00CD69A2"/>
    <w:rsid w:val="00CD6AFA"/>
    <w:rsid w:val="00CD6C22"/>
    <w:rsid w:val="00CD6E09"/>
    <w:rsid w:val="00CD6F5B"/>
    <w:rsid w:val="00CD6FE6"/>
    <w:rsid w:val="00CD6FE8"/>
    <w:rsid w:val="00CD71FE"/>
    <w:rsid w:val="00CD7207"/>
    <w:rsid w:val="00CD7287"/>
    <w:rsid w:val="00CD72A5"/>
    <w:rsid w:val="00CD72FB"/>
    <w:rsid w:val="00CD7391"/>
    <w:rsid w:val="00CD7449"/>
    <w:rsid w:val="00CD7529"/>
    <w:rsid w:val="00CD7559"/>
    <w:rsid w:val="00CD7577"/>
    <w:rsid w:val="00CD75A9"/>
    <w:rsid w:val="00CD75D6"/>
    <w:rsid w:val="00CD76BC"/>
    <w:rsid w:val="00CD76BE"/>
    <w:rsid w:val="00CD7734"/>
    <w:rsid w:val="00CD7793"/>
    <w:rsid w:val="00CD7795"/>
    <w:rsid w:val="00CD78BC"/>
    <w:rsid w:val="00CD7A4E"/>
    <w:rsid w:val="00CD7A5D"/>
    <w:rsid w:val="00CD7AF3"/>
    <w:rsid w:val="00CD7B0B"/>
    <w:rsid w:val="00CD7B0D"/>
    <w:rsid w:val="00CD7CB6"/>
    <w:rsid w:val="00CD7CCF"/>
    <w:rsid w:val="00CD7DF7"/>
    <w:rsid w:val="00CD7E50"/>
    <w:rsid w:val="00CD7E8E"/>
    <w:rsid w:val="00CD7F22"/>
    <w:rsid w:val="00CD7F3A"/>
    <w:rsid w:val="00CD7F4C"/>
    <w:rsid w:val="00CD7F71"/>
    <w:rsid w:val="00CD7FE5"/>
    <w:rsid w:val="00CE036A"/>
    <w:rsid w:val="00CE03CF"/>
    <w:rsid w:val="00CE03F9"/>
    <w:rsid w:val="00CE0481"/>
    <w:rsid w:val="00CE0497"/>
    <w:rsid w:val="00CE0542"/>
    <w:rsid w:val="00CE05A9"/>
    <w:rsid w:val="00CE070E"/>
    <w:rsid w:val="00CE0754"/>
    <w:rsid w:val="00CE07D8"/>
    <w:rsid w:val="00CE0802"/>
    <w:rsid w:val="00CE08FD"/>
    <w:rsid w:val="00CE0907"/>
    <w:rsid w:val="00CE0939"/>
    <w:rsid w:val="00CE0AD0"/>
    <w:rsid w:val="00CE0CB3"/>
    <w:rsid w:val="00CE0CC0"/>
    <w:rsid w:val="00CE0D49"/>
    <w:rsid w:val="00CE0DB2"/>
    <w:rsid w:val="00CE0DF8"/>
    <w:rsid w:val="00CE0E06"/>
    <w:rsid w:val="00CE0E94"/>
    <w:rsid w:val="00CE0F00"/>
    <w:rsid w:val="00CE0F11"/>
    <w:rsid w:val="00CE101F"/>
    <w:rsid w:val="00CE110E"/>
    <w:rsid w:val="00CE1141"/>
    <w:rsid w:val="00CE1435"/>
    <w:rsid w:val="00CE14E2"/>
    <w:rsid w:val="00CE169E"/>
    <w:rsid w:val="00CE173E"/>
    <w:rsid w:val="00CE176A"/>
    <w:rsid w:val="00CE17A8"/>
    <w:rsid w:val="00CE17C1"/>
    <w:rsid w:val="00CE18A7"/>
    <w:rsid w:val="00CE18CF"/>
    <w:rsid w:val="00CE1923"/>
    <w:rsid w:val="00CE199E"/>
    <w:rsid w:val="00CE19CF"/>
    <w:rsid w:val="00CE19F5"/>
    <w:rsid w:val="00CE1A02"/>
    <w:rsid w:val="00CE1A2D"/>
    <w:rsid w:val="00CE1AA0"/>
    <w:rsid w:val="00CE1AF2"/>
    <w:rsid w:val="00CE1B5D"/>
    <w:rsid w:val="00CE1C52"/>
    <w:rsid w:val="00CE1CBA"/>
    <w:rsid w:val="00CE1D25"/>
    <w:rsid w:val="00CE1D4A"/>
    <w:rsid w:val="00CE1DCA"/>
    <w:rsid w:val="00CE1E22"/>
    <w:rsid w:val="00CE1F27"/>
    <w:rsid w:val="00CE1F91"/>
    <w:rsid w:val="00CE2067"/>
    <w:rsid w:val="00CE20A0"/>
    <w:rsid w:val="00CE22AC"/>
    <w:rsid w:val="00CE23C4"/>
    <w:rsid w:val="00CE2422"/>
    <w:rsid w:val="00CE2447"/>
    <w:rsid w:val="00CE25D5"/>
    <w:rsid w:val="00CE25F4"/>
    <w:rsid w:val="00CE267F"/>
    <w:rsid w:val="00CE27A3"/>
    <w:rsid w:val="00CE2860"/>
    <w:rsid w:val="00CE28DE"/>
    <w:rsid w:val="00CE28FC"/>
    <w:rsid w:val="00CE296F"/>
    <w:rsid w:val="00CE2A32"/>
    <w:rsid w:val="00CE2B00"/>
    <w:rsid w:val="00CE2B95"/>
    <w:rsid w:val="00CE2D12"/>
    <w:rsid w:val="00CE2EE1"/>
    <w:rsid w:val="00CE2F04"/>
    <w:rsid w:val="00CE2F53"/>
    <w:rsid w:val="00CE2F66"/>
    <w:rsid w:val="00CE3039"/>
    <w:rsid w:val="00CE30A8"/>
    <w:rsid w:val="00CE310F"/>
    <w:rsid w:val="00CE3177"/>
    <w:rsid w:val="00CE31E9"/>
    <w:rsid w:val="00CE348F"/>
    <w:rsid w:val="00CE3520"/>
    <w:rsid w:val="00CE365E"/>
    <w:rsid w:val="00CE3723"/>
    <w:rsid w:val="00CE3725"/>
    <w:rsid w:val="00CE3748"/>
    <w:rsid w:val="00CE379D"/>
    <w:rsid w:val="00CE37CE"/>
    <w:rsid w:val="00CE3929"/>
    <w:rsid w:val="00CE3BC1"/>
    <w:rsid w:val="00CE3C15"/>
    <w:rsid w:val="00CE3C28"/>
    <w:rsid w:val="00CE3C56"/>
    <w:rsid w:val="00CE3D29"/>
    <w:rsid w:val="00CE3E70"/>
    <w:rsid w:val="00CE3F02"/>
    <w:rsid w:val="00CE3F96"/>
    <w:rsid w:val="00CE3F9C"/>
    <w:rsid w:val="00CE4158"/>
    <w:rsid w:val="00CE4172"/>
    <w:rsid w:val="00CE4262"/>
    <w:rsid w:val="00CE42D1"/>
    <w:rsid w:val="00CE43A9"/>
    <w:rsid w:val="00CE44D8"/>
    <w:rsid w:val="00CE451F"/>
    <w:rsid w:val="00CE4547"/>
    <w:rsid w:val="00CE46CD"/>
    <w:rsid w:val="00CE4844"/>
    <w:rsid w:val="00CE487A"/>
    <w:rsid w:val="00CE4894"/>
    <w:rsid w:val="00CE49BE"/>
    <w:rsid w:val="00CE49EE"/>
    <w:rsid w:val="00CE4A2E"/>
    <w:rsid w:val="00CE4B60"/>
    <w:rsid w:val="00CE4B64"/>
    <w:rsid w:val="00CE4BFE"/>
    <w:rsid w:val="00CE4CB5"/>
    <w:rsid w:val="00CE4DBD"/>
    <w:rsid w:val="00CE4E8C"/>
    <w:rsid w:val="00CE4EB8"/>
    <w:rsid w:val="00CE500B"/>
    <w:rsid w:val="00CE5024"/>
    <w:rsid w:val="00CE5025"/>
    <w:rsid w:val="00CE5089"/>
    <w:rsid w:val="00CE51AB"/>
    <w:rsid w:val="00CE526E"/>
    <w:rsid w:val="00CE52A9"/>
    <w:rsid w:val="00CE534B"/>
    <w:rsid w:val="00CE53EE"/>
    <w:rsid w:val="00CE5427"/>
    <w:rsid w:val="00CE54A6"/>
    <w:rsid w:val="00CE54B8"/>
    <w:rsid w:val="00CE573F"/>
    <w:rsid w:val="00CE578E"/>
    <w:rsid w:val="00CE5840"/>
    <w:rsid w:val="00CE58F0"/>
    <w:rsid w:val="00CE5913"/>
    <w:rsid w:val="00CE5984"/>
    <w:rsid w:val="00CE5BD3"/>
    <w:rsid w:val="00CE5C13"/>
    <w:rsid w:val="00CE5CD7"/>
    <w:rsid w:val="00CE5DEB"/>
    <w:rsid w:val="00CE5E8A"/>
    <w:rsid w:val="00CE5EF3"/>
    <w:rsid w:val="00CE5F75"/>
    <w:rsid w:val="00CE5FD7"/>
    <w:rsid w:val="00CE602C"/>
    <w:rsid w:val="00CE60FD"/>
    <w:rsid w:val="00CE6179"/>
    <w:rsid w:val="00CE61C2"/>
    <w:rsid w:val="00CE62A4"/>
    <w:rsid w:val="00CE62D9"/>
    <w:rsid w:val="00CE6430"/>
    <w:rsid w:val="00CE64EC"/>
    <w:rsid w:val="00CE6564"/>
    <w:rsid w:val="00CE6676"/>
    <w:rsid w:val="00CE6778"/>
    <w:rsid w:val="00CE68C0"/>
    <w:rsid w:val="00CE6905"/>
    <w:rsid w:val="00CE6968"/>
    <w:rsid w:val="00CE696A"/>
    <w:rsid w:val="00CE696E"/>
    <w:rsid w:val="00CE6B8D"/>
    <w:rsid w:val="00CE6B9D"/>
    <w:rsid w:val="00CE6BEA"/>
    <w:rsid w:val="00CE6C76"/>
    <w:rsid w:val="00CE6CB0"/>
    <w:rsid w:val="00CE6CED"/>
    <w:rsid w:val="00CE6D8E"/>
    <w:rsid w:val="00CE6E3F"/>
    <w:rsid w:val="00CE6F56"/>
    <w:rsid w:val="00CE70E5"/>
    <w:rsid w:val="00CE7101"/>
    <w:rsid w:val="00CE7134"/>
    <w:rsid w:val="00CE713B"/>
    <w:rsid w:val="00CE714C"/>
    <w:rsid w:val="00CE71F0"/>
    <w:rsid w:val="00CE720F"/>
    <w:rsid w:val="00CE7254"/>
    <w:rsid w:val="00CE72E9"/>
    <w:rsid w:val="00CE73B7"/>
    <w:rsid w:val="00CE7440"/>
    <w:rsid w:val="00CE745D"/>
    <w:rsid w:val="00CE74B0"/>
    <w:rsid w:val="00CE7557"/>
    <w:rsid w:val="00CE755E"/>
    <w:rsid w:val="00CE75BA"/>
    <w:rsid w:val="00CE7682"/>
    <w:rsid w:val="00CE7749"/>
    <w:rsid w:val="00CE790C"/>
    <w:rsid w:val="00CE7A4F"/>
    <w:rsid w:val="00CE7A82"/>
    <w:rsid w:val="00CE7B2A"/>
    <w:rsid w:val="00CE7B3D"/>
    <w:rsid w:val="00CE7B7D"/>
    <w:rsid w:val="00CE7C4C"/>
    <w:rsid w:val="00CF003B"/>
    <w:rsid w:val="00CF004F"/>
    <w:rsid w:val="00CF023A"/>
    <w:rsid w:val="00CF02FA"/>
    <w:rsid w:val="00CF04FD"/>
    <w:rsid w:val="00CF0521"/>
    <w:rsid w:val="00CF058E"/>
    <w:rsid w:val="00CF079B"/>
    <w:rsid w:val="00CF09E7"/>
    <w:rsid w:val="00CF0A5F"/>
    <w:rsid w:val="00CF0A69"/>
    <w:rsid w:val="00CF0B4A"/>
    <w:rsid w:val="00CF0B93"/>
    <w:rsid w:val="00CF0C3C"/>
    <w:rsid w:val="00CF0C42"/>
    <w:rsid w:val="00CF0C5C"/>
    <w:rsid w:val="00CF0C5E"/>
    <w:rsid w:val="00CF0CA1"/>
    <w:rsid w:val="00CF0CFA"/>
    <w:rsid w:val="00CF0D15"/>
    <w:rsid w:val="00CF0E69"/>
    <w:rsid w:val="00CF0E7D"/>
    <w:rsid w:val="00CF0F16"/>
    <w:rsid w:val="00CF0FDE"/>
    <w:rsid w:val="00CF1176"/>
    <w:rsid w:val="00CF11E8"/>
    <w:rsid w:val="00CF1278"/>
    <w:rsid w:val="00CF1347"/>
    <w:rsid w:val="00CF1386"/>
    <w:rsid w:val="00CF138A"/>
    <w:rsid w:val="00CF147D"/>
    <w:rsid w:val="00CF152E"/>
    <w:rsid w:val="00CF1614"/>
    <w:rsid w:val="00CF1672"/>
    <w:rsid w:val="00CF170D"/>
    <w:rsid w:val="00CF1764"/>
    <w:rsid w:val="00CF1791"/>
    <w:rsid w:val="00CF1882"/>
    <w:rsid w:val="00CF1A8A"/>
    <w:rsid w:val="00CF1AC4"/>
    <w:rsid w:val="00CF1BCD"/>
    <w:rsid w:val="00CF1C3A"/>
    <w:rsid w:val="00CF1D4A"/>
    <w:rsid w:val="00CF1FE0"/>
    <w:rsid w:val="00CF2202"/>
    <w:rsid w:val="00CF223C"/>
    <w:rsid w:val="00CF2562"/>
    <w:rsid w:val="00CF263B"/>
    <w:rsid w:val="00CF2653"/>
    <w:rsid w:val="00CF2675"/>
    <w:rsid w:val="00CF2688"/>
    <w:rsid w:val="00CF273C"/>
    <w:rsid w:val="00CF27F7"/>
    <w:rsid w:val="00CF285D"/>
    <w:rsid w:val="00CF291B"/>
    <w:rsid w:val="00CF2930"/>
    <w:rsid w:val="00CF29FE"/>
    <w:rsid w:val="00CF2A6D"/>
    <w:rsid w:val="00CF2D91"/>
    <w:rsid w:val="00CF2E11"/>
    <w:rsid w:val="00CF2F0B"/>
    <w:rsid w:val="00CF2F31"/>
    <w:rsid w:val="00CF3076"/>
    <w:rsid w:val="00CF30FB"/>
    <w:rsid w:val="00CF31A6"/>
    <w:rsid w:val="00CF31C1"/>
    <w:rsid w:val="00CF31EB"/>
    <w:rsid w:val="00CF3395"/>
    <w:rsid w:val="00CF3610"/>
    <w:rsid w:val="00CF371C"/>
    <w:rsid w:val="00CF3847"/>
    <w:rsid w:val="00CF38E1"/>
    <w:rsid w:val="00CF38FB"/>
    <w:rsid w:val="00CF3960"/>
    <w:rsid w:val="00CF3A4E"/>
    <w:rsid w:val="00CF3A71"/>
    <w:rsid w:val="00CF3C24"/>
    <w:rsid w:val="00CF3D63"/>
    <w:rsid w:val="00CF3D72"/>
    <w:rsid w:val="00CF3DC8"/>
    <w:rsid w:val="00CF3EE9"/>
    <w:rsid w:val="00CF3EEC"/>
    <w:rsid w:val="00CF3FE9"/>
    <w:rsid w:val="00CF40C6"/>
    <w:rsid w:val="00CF4128"/>
    <w:rsid w:val="00CF41EC"/>
    <w:rsid w:val="00CF4206"/>
    <w:rsid w:val="00CF4346"/>
    <w:rsid w:val="00CF44BA"/>
    <w:rsid w:val="00CF44D8"/>
    <w:rsid w:val="00CF46F1"/>
    <w:rsid w:val="00CF4855"/>
    <w:rsid w:val="00CF4931"/>
    <w:rsid w:val="00CF4943"/>
    <w:rsid w:val="00CF4A5B"/>
    <w:rsid w:val="00CF4BB4"/>
    <w:rsid w:val="00CF4CDA"/>
    <w:rsid w:val="00CF4F2D"/>
    <w:rsid w:val="00CF5005"/>
    <w:rsid w:val="00CF5021"/>
    <w:rsid w:val="00CF5030"/>
    <w:rsid w:val="00CF5095"/>
    <w:rsid w:val="00CF51D5"/>
    <w:rsid w:val="00CF51DB"/>
    <w:rsid w:val="00CF522F"/>
    <w:rsid w:val="00CF5260"/>
    <w:rsid w:val="00CF52FC"/>
    <w:rsid w:val="00CF5345"/>
    <w:rsid w:val="00CF5385"/>
    <w:rsid w:val="00CF547E"/>
    <w:rsid w:val="00CF5505"/>
    <w:rsid w:val="00CF5568"/>
    <w:rsid w:val="00CF56BE"/>
    <w:rsid w:val="00CF56D5"/>
    <w:rsid w:val="00CF57AB"/>
    <w:rsid w:val="00CF583C"/>
    <w:rsid w:val="00CF5919"/>
    <w:rsid w:val="00CF591C"/>
    <w:rsid w:val="00CF5999"/>
    <w:rsid w:val="00CF59DE"/>
    <w:rsid w:val="00CF5A14"/>
    <w:rsid w:val="00CF5A4A"/>
    <w:rsid w:val="00CF5A83"/>
    <w:rsid w:val="00CF5AB5"/>
    <w:rsid w:val="00CF5B26"/>
    <w:rsid w:val="00CF5B3F"/>
    <w:rsid w:val="00CF5C33"/>
    <w:rsid w:val="00CF5CAC"/>
    <w:rsid w:val="00CF5CD3"/>
    <w:rsid w:val="00CF5D2D"/>
    <w:rsid w:val="00CF5E14"/>
    <w:rsid w:val="00CF5F7C"/>
    <w:rsid w:val="00CF5FF4"/>
    <w:rsid w:val="00CF6003"/>
    <w:rsid w:val="00CF60FE"/>
    <w:rsid w:val="00CF6132"/>
    <w:rsid w:val="00CF616F"/>
    <w:rsid w:val="00CF625B"/>
    <w:rsid w:val="00CF62A2"/>
    <w:rsid w:val="00CF62C6"/>
    <w:rsid w:val="00CF635F"/>
    <w:rsid w:val="00CF639F"/>
    <w:rsid w:val="00CF655D"/>
    <w:rsid w:val="00CF667F"/>
    <w:rsid w:val="00CF66FA"/>
    <w:rsid w:val="00CF6994"/>
    <w:rsid w:val="00CF69AE"/>
    <w:rsid w:val="00CF69D0"/>
    <w:rsid w:val="00CF6A27"/>
    <w:rsid w:val="00CF6A94"/>
    <w:rsid w:val="00CF6A9C"/>
    <w:rsid w:val="00CF6BDB"/>
    <w:rsid w:val="00CF6BED"/>
    <w:rsid w:val="00CF6CB2"/>
    <w:rsid w:val="00CF6CB7"/>
    <w:rsid w:val="00CF6EEB"/>
    <w:rsid w:val="00CF6F38"/>
    <w:rsid w:val="00CF6F8A"/>
    <w:rsid w:val="00CF6FBA"/>
    <w:rsid w:val="00CF703B"/>
    <w:rsid w:val="00CF7286"/>
    <w:rsid w:val="00CF728B"/>
    <w:rsid w:val="00CF72D2"/>
    <w:rsid w:val="00CF7392"/>
    <w:rsid w:val="00CF73F6"/>
    <w:rsid w:val="00CF7491"/>
    <w:rsid w:val="00CF751B"/>
    <w:rsid w:val="00CF755A"/>
    <w:rsid w:val="00CF7595"/>
    <w:rsid w:val="00CF767C"/>
    <w:rsid w:val="00CF7845"/>
    <w:rsid w:val="00CF78DA"/>
    <w:rsid w:val="00CF78FB"/>
    <w:rsid w:val="00CF79E3"/>
    <w:rsid w:val="00CF79E4"/>
    <w:rsid w:val="00CF7A7B"/>
    <w:rsid w:val="00CF7ADE"/>
    <w:rsid w:val="00CF7B96"/>
    <w:rsid w:val="00CF7BEE"/>
    <w:rsid w:val="00CF7C1A"/>
    <w:rsid w:val="00CF7D3B"/>
    <w:rsid w:val="00CF7E10"/>
    <w:rsid w:val="00CF7EB3"/>
    <w:rsid w:val="00D001BD"/>
    <w:rsid w:val="00D0026C"/>
    <w:rsid w:val="00D00283"/>
    <w:rsid w:val="00D0028A"/>
    <w:rsid w:val="00D0033C"/>
    <w:rsid w:val="00D00345"/>
    <w:rsid w:val="00D003AF"/>
    <w:rsid w:val="00D003B8"/>
    <w:rsid w:val="00D00468"/>
    <w:rsid w:val="00D00714"/>
    <w:rsid w:val="00D007A1"/>
    <w:rsid w:val="00D007A4"/>
    <w:rsid w:val="00D007EC"/>
    <w:rsid w:val="00D008CD"/>
    <w:rsid w:val="00D008E8"/>
    <w:rsid w:val="00D00957"/>
    <w:rsid w:val="00D00C22"/>
    <w:rsid w:val="00D00D09"/>
    <w:rsid w:val="00D00DDB"/>
    <w:rsid w:val="00D00DEA"/>
    <w:rsid w:val="00D00E8D"/>
    <w:rsid w:val="00D00F23"/>
    <w:rsid w:val="00D00F28"/>
    <w:rsid w:val="00D00FAA"/>
    <w:rsid w:val="00D00FC3"/>
    <w:rsid w:val="00D00FFE"/>
    <w:rsid w:val="00D01058"/>
    <w:rsid w:val="00D0109C"/>
    <w:rsid w:val="00D010B3"/>
    <w:rsid w:val="00D01131"/>
    <w:rsid w:val="00D0118C"/>
    <w:rsid w:val="00D012B4"/>
    <w:rsid w:val="00D01367"/>
    <w:rsid w:val="00D013B9"/>
    <w:rsid w:val="00D01429"/>
    <w:rsid w:val="00D01520"/>
    <w:rsid w:val="00D0153F"/>
    <w:rsid w:val="00D015FE"/>
    <w:rsid w:val="00D01653"/>
    <w:rsid w:val="00D01776"/>
    <w:rsid w:val="00D018D9"/>
    <w:rsid w:val="00D01A0C"/>
    <w:rsid w:val="00D01A72"/>
    <w:rsid w:val="00D01A7C"/>
    <w:rsid w:val="00D01A7D"/>
    <w:rsid w:val="00D01B13"/>
    <w:rsid w:val="00D01BBF"/>
    <w:rsid w:val="00D01C40"/>
    <w:rsid w:val="00D01C42"/>
    <w:rsid w:val="00D01D62"/>
    <w:rsid w:val="00D01DDD"/>
    <w:rsid w:val="00D01DE0"/>
    <w:rsid w:val="00D01E35"/>
    <w:rsid w:val="00D01F3A"/>
    <w:rsid w:val="00D01F6E"/>
    <w:rsid w:val="00D02118"/>
    <w:rsid w:val="00D0219D"/>
    <w:rsid w:val="00D021A1"/>
    <w:rsid w:val="00D021AD"/>
    <w:rsid w:val="00D021C5"/>
    <w:rsid w:val="00D0222D"/>
    <w:rsid w:val="00D022A5"/>
    <w:rsid w:val="00D0245A"/>
    <w:rsid w:val="00D0252F"/>
    <w:rsid w:val="00D02585"/>
    <w:rsid w:val="00D02685"/>
    <w:rsid w:val="00D026E0"/>
    <w:rsid w:val="00D02726"/>
    <w:rsid w:val="00D0282A"/>
    <w:rsid w:val="00D02884"/>
    <w:rsid w:val="00D028CB"/>
    <w:rsid w:val="00D02988"/>
    <w:rsid w:val="00D02A6B"/>
    <w:rsid w:val="00D02AF9"/>
    <w:rsid w:val="00D02B0E"/>
    <w:rsid w:val="00D02C98"/>
    <w:rsid w:val="00D02CDD"/>
    <w:rsid w:val="00D02DD8"/>
    <w:rsid w:val="00D02DDE"/>
    <w:rsid w:val="00D02E69"/>
    <w:rsid w:val="00D02E7F"/>
    <w:rsid w:val="00D02EA0"/>
    <w:rsid w:val="00D02EC8"/>
    <w:rsid w:val="00D03290"/>
    <w:rsid w:val="00D0346D"/>
    <w:rsid w:val="00D0348C"/>
    <w:rsid w:val="00D034C1"/>
    <w:rsid w:val="00D03516"/>
    <w:rsid w:val="00D03556"/>
    <w:rsid w:val="00D036F1"/>
    <w:rsid w:val="00D036F3"/>
    <w:rsid w:val="00D037C4"/>
    <w:rsid w:val="00D037E0"/>
    <w:rsid w:val="00D0395C"/>
    <w:rsid w:val="00D03A5D"/>
    <w:rsid w:val="00D03AAA"/>
    <w:rsid w:val="00D03ABF"/>
    <w:rsid w:val="00D03B28"/>
    <w:rsid w:val="00D03CCA"/>
    <w:rsid w:val="00D03E81"/>
    <w:rsid w:val="00D04030"/>
    <w:rsid w:val="00D04082"/>
    <w:rsid w:val="00D0413F"/>
    <w:rsid w:val="00D04224"/>
    <w:rsid w:val="00D04254"/>
    <w:rsid w:val="00D042AA"/>
    <w:rsid w:val="00D042B6"/>
    <w:rsid w:val="00D042C9"/>
    <w:rsid w:val="00D04381"/>
    <w:rsid w:val="00D043C5"/>
    <w:rsid w:val="00D0444C"/>
    <w:rsid w:val="00D0447D"/>
    <w:rsid w:val="00D045B4"/>
    <w:rsid w:val="00D04636"/>
    <w:rsid w:val="00D0467C"/>
    <w:rsid w:val="00D0469C"/>
    <w:rsid w:val="00D04701"/>
    <w:rsid w:val="00D0471B"/>
    <w:rsid w:val="00D04803"/>
    <w:rsid w:val="00D0487A"/>
    <w:rsid w:val="00D048AE"/>
    <w:rsid w:val="00D049B3"/>
    <w:rsid w:val="00D04B6D"/>
    <w:rsid w:val="00D04BD9"/>
    <w:rsid w:val="00D04C46"/>
    <w:rsid w:val="00D04C70"/>
    <w:rsid w:val="00D04C8A"/>
    <w:rsid w:val="00D04C8C"/>
    <w:rsid w:val="00D04CB1"/>
    <w:rsid w:val="00D04F0C"/>
    <w:rsid w:val="00D04F69"/>
    <w:rsid w:val="00D04F7F"/>
    <w:rsid w:val="00D050F7"/>
    <w:rsid w:val="00D05164"/>
    <w:rsid w:val="00D052AC"/>
    <w:rsid w:val="00D052B1"/>
    <w:rsid w:val="00D052CC"/>
    <w:rsid w:val="00D0558C"/>
    <w:rsid w:val="00D05596"/>
    <w:rsid w:val="00D056EF"/>
    <w:rsid w:val="00D05987"/>
    <w:rsid w:val="00D05992"/>
    <w:rsid w:val="00D05A37"/>
    <w:rsid w:val="00D05A3E"/>
    <w:rsid w:val="00D05A9A"/>
    <w:rsid w:val="00D05B59"/>
    <w:rsid w:val="00D05BC2"/>
    <w:rsid w:val="00D05C5D"/>
    <w:rsid w:val="00D05DB2"/>
    <w:rsid w:val="00D05E33"/>
    <w:rsid w:val="00D05F76"/>
    <w:rsid w:val="00D0611A"/>
    <w:rsid w:val="00D06223"/>
    <w:rsid w:val="00D06244"/>
    <w:rsid w:val="00D062B9"/>
    <w:rsid w:val="00D06334"/>
    <w:rsid w:val="00D064A7"/>
    <w:rsid w:val="00D06547"/>
    <w:rsid w:val="00D06592"/>
    <w:rsid w:val="00D0659A"/>
    <w:rsid w:val="00D0670A"/>
    <w:rsid w:val="00D06813"/>
    <w:rsid w:val="00D06B28"/>
    <w:rsid w:val="00D06B7F"/>
    <w:rsid w:val="00D06D01"/>
    <w:rsid w:val="00D06D5C"/>
    <w:rsid w:val="00D06E36"/>
    <w:rsid w:val="00D06FA1"/>
    <w:rsid w:val="00D07128"/>
    <w:rsid w:val="00D07175"/>
    <w:rsid w:val="00D07179"/>
    <w:rsid w:val="00D071A4"/>
    <w:rsid w:val="00D071DD"/>
    <w:rsid w:val="00D07445"/>
    <w:rsid w:val="00D07456"/>
    <w:rsid w:val="00D07485"/>
    <w:rsid w:val="00D07511"/>
    <w:rsid w:val="00D075EA"/>
    <w:rsid w:val="00D07619"/>
    <w:rsid w:val="00D079A2"/>
    <w:rsid w:val="00D079D3"/>
    <w:rsid w:val="00D07A0A"/>
    <w:rsid w:val="00D07A75"/>
    <w:rsid w:val="00D07B5B"/>
    <w:rsid w:val="00D07B90"/>
    <w:rsid w:val="00D07BC0"/>
    <w:rsid w:val="00D07BC5"/>
    <w:rsid w:val="00D07C61"/>
    <w:rsid w:val="00D07CB5"/>
    <w:rsid w:val="00D07CC4"/>
    <w:rsid w:val="00D07D06"/>
    <w:rsid w:val="00D07D6B"/>
    <w:rsid w:val="00D07E71"/>
    <w:rsid w:val="00D100D2"/>
    <w:rsid w:val="00D10245"/>
    <w:rsid w:val="00D10255"/>
    <w:rsid w:val="00D102AE"/>
    <w:rsid w:val="00D104BC"/>
    <w:rsid w:val="00D10523"/>
    <w:rsid w:val="00D10718"/>
    <w:rsid w:val="00D10752"/>
    <w:rsid w:val="00D1084C"/>
    <w:rsid w:val="00D1085E"/>
    <w:rsid w:val="00D10896"/>
    <w:rsid w:val="00D10933"/>
    <w:rsid w:val="00D10A88"/>
    <w:rsid w:val="00D10ADF"/>
    <w:rsid w:val="00D10B99"/>
    <w:rsid w:val="00D10C58"/>
    <w:rsid w:val="00D10D4F"/>
    <w:rsid w:val="00D10D71"/>
    <w:rsid w:val="00D10D78"/>
    <w:rsid w:val="00D10DE9"/>
    <w:rsid w:val="00D10E1C"/>
    <w:rsid w:val="00D10E31"/>
    <w:rsid w:val="00D10E93"/>
    <w:rsid w:val="00D10EB0"/>
    <w:rsid w:val="00D10EDC"/>
    <w:rsid w:val="00D11036"/>
    <w:rsid w:val="00D11070"/>
    <w:rsid w:val="00D11152"/>
    <w:rsid w:val="00D11270"/>
    <w:rsid w:val="00D11348"/>
    <w:rsid w:val="00D113BE"/>
    <w:rsid w:val="00D11411"/>
    <w:rsid w:val="00D11489"/>
    <w:rsid w:val="00D11551"/>
    <w:rsid w:val="00D115A9"/>
    <w:rsid w:val="00D1185D"/>
    <w:rsid w:val="00D1186E"/>
    <w:rsid w:val="00D11880"/>
    <w:rsid w:val="00D11992"/>
    <w:rsid w:val="00D119B0"/>
    <w:rsid w:val="00D11AA1"/>
    <w:rsid w:val="00D11B97"/>
    <w:rsid w:val="00D11BA5"/>
    <w:rsid w:val="00D11BC7"/>
    <w:rsid w:val="00D11C5E"/>
    <w:rsid w:val="00D11C7B"/>
    <w:rsid w:val="00D11D3D"/>
    <w:rsid w:val="00D11DA8"/>
    <w:rsid w:val="00D11DD3"/>
    <w:rsid w:val="00D11EAC"/>
    <w:rsid w:val="00D12082"/>
    <w:rsid w:val="00D1211A"/>
    <w:rsid w:val="00D12145"/>
    <w:rsid w:val="00D1222A"/>
    <w:rsid w:val="00D1222E"/>
    <w:rsid w:val="00D122CB"/>
    <w:rsid w:val="00D122CC"/>
    <w:rsid w:val="00D123A3"/>
    <w:rsid w:val="00D123BA"/>
    <w:rsid w:val="00D123C5"/>
    <w:rsid w:val="00D12641"/>
    <w:rsid w:val="00D126BD"/>
    <w:rsid w:val="00D12767"/>
    <w:rsid w:val="00D128AB"/>
    <w:rsid w:val="00D128C7"/>
    <w:rsid w:val="00D12947"/>
    <w:rsid w:val="00D12A3B"/>
    <w:rsid w:val="00D12BA9"/>
    <w:rsid w:val="00D12CF4"/>
    <w:rsid w:val="00D12D3A"/>
    <w:rsid w:val="00D12F2F"/>
    <w:rsid w:val="00D12F4B"/>
    <w:rsid w:val="00D13010"/>
    <w:rsid w:val="00D1309E"/>
    <w:rsid w:val="00D13130"/>
    <w:rsid w:val="00D1315C"/>
    <w:rsid w:val="00D131C0"/>
    <w:rsid w:val="00D131DD"/>
    <w:rsid w:val="00D13202"/>
    <w:rsid w:val="00D13226"/>
    <w:rsid w:val="00D132F7"/>
    <w:rsid w:val="00D13448"/>
    <w:rsid w:val="00D1348E"/>
    <w:rsid w:val="00D13511"/>
    <w:rsid w:val="00D135CF"/>
    <w:rsid w:val="00D13740"/>
    <w:rsid w:val="00D139CC"/>
    <w:rsid w:val="00D139D1"/>
    <w:rsid w:val="00D13A32"/>
    <w:rsid w:val="00D13AB2"/>
    <w:rsid w:val="00D13B08"/>
    <w:rsid w:val="00D13B6F"/>
    <w:rsid w:val="00D13CB8"/>
    <w:rsid w:val="00D13D0E"/>
    <w:rsid w:val="00D13D31"/>
    <w:rsid w:val="00D13DA9"/>
    <w:rsid w:val="00D13E6F"/>
    <w:rsid w:val="00D13EE5"/>
    <w:rsid w:val="00D13F12"/>
    <w:rsid w:val="00D13FB4"/>
    <w:rsid w:val="00D14117"/>
    <w:rsid w:val="00D1419B"/>
    <w:rsid w:val="00D141EF"/>
    <w:rsid w:val="00D143F6"/>
    <w:rsid w:val="00D1456D"/>
    <w:rsid w:val="00D14675"/>
    <w:rsid w:val="00D14706"/>
    <w:rsid w:val="00D14720"/>
    <w:rsid w:val="00D147F1"/>
    <w:rsid w:val="00D1499A"/>
    <w:rsid w:val="00D14A31"/>
    <w:rsid w:val="00D14B47"/>
    <w:rsid w:val="00D14B84"/>
    <w:rsid w:val="00D14B8A"/>
    <w:rsid w:val="00D14C19"/>
    <w:rsid w:val="00D14C79"/>
    <w:rsid w:val="00D14DAA"/>
    <w:rsid w:val="00D15021"/>
    <w:rsid w:val="00D1512C"/>
    <w:rsid w:val="00D152BD"/>
    <w:rsid w:val="00D15367"/>
    <w:rsid w:val="00D153EA"/>
    <w:rsid w:val="00D153F1"/>
    <w:rsid w:val="00D154FB"/>
    <w:rsid w:val="00D1561A"/>
    <w:rsid w:val="00D156B2"/>
    <w:rsid w:val="00D156FE"/>
    <w:rsid w:val="00D157C7"/>
    <w:rsid w:val="00D157E1"/>
    <w:rsid w:val="00D1585A"/>
    <w:rsid w:val="00D158C0"/>
    <w:rsid w:val="00D15904"/>
    <w:rsid w:val="00D159F3"/>
    <w:rsid w:val="00D15A97"/>
    <w:rsid w:val="00D15ACB"/>
    <w:rsid w:val="00D15C80"/>
    <w:rsid w:val="00D15F3E"/>
    <w:rsid w:val="00D15F8D"/>
    <w:rsid w:val="00D16072"/>
    <w:rsid w:val="00D16158"/>
    <w:rsid w:val="00D16167"/>
    <w:rsid w:val="00D1618E"/>
    <w:rsid w:val="00D161EA"/>
    <w:rsid w:val="00D161F3"/>
    <w:rsid w:val="00D16233"/>
    <w:rsid w:val="00D162CA"/>
    <w:rsid w:val="00D16347"/>
    <w:rsid w:val="00D16542"/>
    <w:rsid w:val="00D16546"/>
    <w:rsid w:val="00D1679E"/>
    <w:rsid w:val="00D167D1"/>
    <w:rsid w:val="00D1680A"/>
    <w:rsid w:val="00D1681B"/>
    <w:rsid w:val="00D16919"/>
    <w:rsid w:val="00D169DE"/>
    <w:rsid w:val="00D16AC8"/>
    <w:rsid w:val="00D16C5A"/>
    <w:rsid w:val="00D16CA3"/>
    <w:rsid w:val="00D16F65"/>
    <w:rsid w:val="00D16FA6"/>
    <w:rsid w:val="00D17085"/>
    <w:rsid w:val="00D170CE"/>
    <w:rsid w:val="00D171BE"/>
    <w:rsid w:val="00D172F4"/>
    <w:rsid w:val="00D17482"/>
    <w:rsid w:val="00D17591"/>
    <w:rsid w:val="00D175D6"/>
    <w:rsid w:val="00D1779F"/>
    <w:rsid w:val="00D178E9"/>
    <w:rsid w:val="00D17A7E"/>
    <w:rsid w:val="00D17BD4"/>
    <w:rsid w:val="00D17C47"/>
    <w:rsid w:val="00D17D61"/>
    <w:rsid w:val="00D2000F"/>
    <w:rsid w:val="00D20042"/>
    <w:rsid w:val="00D201F1"/>
    <w:rsid w:val="00D2027D"/>
    <w:rsid w:val="00D202C5"/>
    <w:rsid w:val="00D202D6"/>
    <w:rsid w:val="00D2034F"/>
    <w:rsid w:val="00D2039D"/>
    <w:rsid w:val="00D204C1"/>
    <w:rsid w:val="00D20599"/>
    <w:rsid w:val="00D205B2"/>
    <w:rsid w:val="00D20657"/>
    <w:rsid w:val="00D206F2"/>
    <w:rsid w:val="00D20776"/>
    <w:rsid w:val="00D2077C"/>
    <w:rsid w:val="00D207BE"/>
    <w:rsid w:val="00D20912"/>
    <w:rsid w:val="00D20A86"/>
    <w:rsid w:val="00D20AF5"/>
    <w:rsid w:val="00D20D55"/>
    <w:rsid w:val="00D20D8C"/>
    <w:rsid w:val="00D20DD1"/>
    <w:rsid w:val="00D20E5F"/>
    <w:rsid w:val="00D20F88"/>
    <w:rsid w:val="00D2105D"/>
    <w:rsid w:val="00D2128D"/>
    <w:rsid w:val="00D21349"/>
    <w:rsid w:val="00D21353"/>
    <w:rsid w:val="00D213A6"/>
    <w:rsid w:val="00D213B5"/>
    <w:rsid w:val="00D215C1"/>
    <w:rsid w:val="00D21713"/>
    <w:rsid w:val="00D2175D"/>
    <w:rsid w:val="00D2177C"/>
    <w:rsid w:val="00D217FB"/>
    <w:rsid w:val="00D21890"/>
    <w:rsid w:val="00D2190B"/>
    <w:rsid w:val="00D219BE"/>
    <w:rsid w:val="00D21B8E"/>
    <w:rsid w:val="00D21C2B"/>
    <w:rsid w:val="00D21CC1"/>
    <w:rsid w:val="00D21CEB"/>
    <w:rsid w:val="00D21D73"/>
    <w:rsid w:val="00D21DED"/>
    <w:rsid w:val="00D21E6E"/>
    <w:rsid w:val="00D21F37"/>
    <w:rsid w:val="00D21FF7"/>
    <w:rsid w:val="00D22104"/>
    <w:rsid w:val="00D221C8"/>
    <w:rsid w:val="00D222C1"/>
    <w:rsid w:val="00D222D7"/>
    <w:rsid w:val="00D22512"/>
    <w:rsid w:val="00D225F1"/>
    <w:rsid w:val="00D22656"/>
    <w:rsid w:val="00D22657"/>
    <w:rsid w:val="00D226CC"/>
    <w:rsid w:val="00D226E5"/>
    <w:rsid w:val="00D227A4"/>
    <w:rsid w:val="00D227B0"/>
    <w:rsid w:val="00D228C9"/>
    <w:rsid w:val="00D22960"/>
    <w:rsid w:val="00D22964"/>
    <w:rsid w:val="00D22A11"/>
    <w:rsid w:val="00D22ADB"/>
    <w:rsid w:val="00D22AF0"/>
    <w:rsid w:val="00D22B3E"/>
    <w:rsid w:val="00D22BC4"/>
    <w:rsid w:val="00D22BDA"/>
    <w:rsid w:val="00D22BEB"/>
    <w:rsid w:val="00D22E6E"/>
    <w:rsid w:val="00D22EC1"/>
    <w:rsid w:val="00D22FDE"/>
    <w:rsid w:val="00D23010"/>
    <w:rsid w:val="00D23097"/>
    <w:rsid w:val="00D2315E"/>
    <w:rsid w:val="00D23237"/>
    <w:rsid w:val="00D23321"/>
    <w:rsid w:val="00D23449"/>
    <w:rsid w:val="00D234AD"/>
    <w:rsid w:val="00D235A7"/>
    <w:rsid w:val="00D235D0"/>
    <w:rsid w:val="00D23619"/>
    <w:rsid w:val="00D2362C"/>
    <w:rsid w:val="00D237C8"/>
    <w:rsid w:val="00D2380A"/>
    <w:rsid w:val="00D23824"/>
    <w:rsid w:val="00D238A4"/>
    <w:rsid w:val="00D239B5"/>
    <w:rsid w:val="00D23B5B"/>
    <w:rsid w:val="00D23BF0"/>
    <w:rsid w:val="00D23CBC"/>
    <w:rsid w:val="00D23CC1"/>
    <w:rsid w:val="00D23CD2"/>
    <w:rsid w:val="00D23DBA"/>
    <w:rsid w:val="00D23E46"/>
    <w:rsid w:val="00D23ED6"/>
    <w:rsid w:val="00D23F7E"/>
    <w:rsid w:val="00D23FDE"/>
    <w:rsid w:val="00D240DD"/>
    <w:rsid w:val="00D241F8"/>
    <w:rsid w:val="00D242E3"/>
    <w:rsid w:val="00D242F7"/>
    <w:rsid w:val="00D24340"/>
    <w:rsid w:val="00D24352"/>
    <w:rsid w:val="00D243C3"/>
    <w:rsid w:val="00D2453D"/>
    <w:rsid w:val="00D2456B"/>
    <w:rsid w:val="00D24608"/>
    <w:rsid w:val="00D24616"/>
    <w:rsid w:val="00D246FB"/>
    <w:rsid w:val="00D24734"/>
    <w:rsid w:val="00D2478F"/>
    <w:rsid w:val="00D247BC"/>
    <w:rsid w:val="00D24AE2"/>
    <w:rsid w:val="00D24B1C"/>
    <w:rsid w:val="00D24BF3"/>
    <w:rsid w:val="00D24C30"/>
    <w:rsid w:val="00D24D7E"/>
    <w:rsid w:val="00D24E07"/>
    <w:rsid w:val="00D24E21"/>
    <w:rsid w:val="00D24E61"/>
    <w:rsid w:val="00D24E94"/>
    <w:rsid w:val="00D24F6E"/>
    <w:rsid w:val="00D250B6"/>
    <w:rsid w:val="00D250E4"/>
    <w:rsid w:val="00D2517B"/>
    <w:rsid w:val="00D25235"/>
    <w:rsid w:val="00D252A5"/>
    <w:rsid w:val="00D252B6"/>
    <w:rsid w:val="00D2546A"/>
    <w:rsid w:val="00D25481"/>
    <w:rsid w:val="00D2549C"/>
    <w:rsid w:val="00D254A8"/>
    <w:rsid w:val="00D2554C"/>
    <w:rsid w:val="00D256C8"/>
    <w:rsid w:val="00D257EA"/>
    <w:rsid w:val="00D257F6"/>
    <w:rsid w:val="00D2584C"/>
    <w:rsid w:val="00D259B1"/>
    <w:rsid w:val="00D25A25"/>
    <w:rsid w:val="00D25A5B"/>
    <w:rsid w:val="00D25AF2"/>
    <w:rsid w:val="00D25B2A"/>
    <w:rsid w:val="00D25D0D"/>
    <w:rsid w:val="00D25EA2"/>
    <w:rsid w:val="00D25EDA"/>
    <w:rsid w:val="00D25F55"/>
    <w:rsid w:val="00D26080"/>
    <w:rsid w:val="00D26140"/>
    <w:rsid w:val="00D26219"/>
    <w:rsid w:val="00D26227"/>
    <w:rsid w:val="00D262E3"/>
    <w:rsid w:val="00D263BA"/>
    <w:rsid w:val="00D2640F"/>
    <w:rsid w:val="00D26484"/>
    <w:rsid w:val="00D26638"/>
    <w:rsid w:val="00D26812"/>
    <w:rsid w:val="00D2681C"/>
    <w:rsid w:val="00D268FF"/>
    <w:rsid w:val="00D269D3"/>
    <w:rsid w:val="00D26A75"/>
    <w:rsid w:val="00D26A84"/>
    <w:rsid w:val="00D26CAE"/>
    <w:rsid w:val="00D26E64"/>
    <w:rsid w:val="00D26E8B"/>
    <w:rsid w:val="00D26F9C"/>
    <w:rsid w:val="00D27026"/>
    <w:rsid w:val="00D27049"/>
    <w:rsid w:val="00D271FF"/>
    <w:rsid w:val="00D2725F"/>
    <w:rsid w:val="00D27445"/>
    <w:rsid w:val="00D274F7"/>
    <w:rsid w:val="00D27688"/>
    <w:rsid w:val="00D27780"/>
    <w:rsid w:val="00D277F1"/>
    <w:rsid w:val="00D27892"/>
    <w:rsid w:val="00D27976"/>
    <w:rsid w:val="00D279B2"/>
    <w:rsid w:val="00D27A7A"/>
    <w:rsid w:val="00D27B22"/>
    <w:rsid w:val="00D27C17"/>
    <w:rsid w:val="00D27C4B"/>
    <w:rsid w:val="00D27D5A"/>
    <w:rsid w:val="00D27F57"/>
    <w:rsid w:val="00D27F60"/>
    <w:rsid w:val="00D301E8"/>
    <w:rsid w:val="00D301FB"/>
    <w:rsid w:val="00D3029E"/>
    <w:rsid w:val="00D303C9"/>
    <w:rsid w:val="00D304CE"/>
    <w:rsid w:val="00D30592"/>
    <w:rsid w:val="00D3061F"/>
    <w:rsid w:val="00D30678"/>
    <w:rsid w:val="00D306E7"/>
    <w:rsid w:val="00D306EF"/>
    <w:rsid w:val="00D3073A"/>
    <w:rsid w:val="00D30846"/>
    <w:rsid w:val="00D30AD1"/>
    <w:rsid w:val="00D30BF9"/>
    <w:rsid w:val="00D30C0C"/>
    <w:rsid w:val="00D30C1E"/>
    <w:rsid w:val="00D30C57"/>
    <w:rsid w:val="00D30D41"/>
    <w:rsid w:val="00D30E4F"/>
    <w:rsid w:val="00D31105"/>
    <w:rsid w:val="00D3114D"/>
    <w:rsid w:val="00D3124B"/>
    <w:rsid w:val="00D31298"/>
    <w:rsid w:val="00D31305"/>
    <w:rsid w:val="00D31492"/>
    <w:rsid w:val="00D31623"/>
    <w:rsid w:val="00D31772"/>
    <w:rsid w:val="00D31793"/>
    <w:rsid w:val="00D31825"/>
    <w:rsid w:val="00D318FA"/>
    <w:rsid w:val="00D3195F"/>
    <w:rsid w:val="00D31A43"/>
    <w:rsid w:val="00D31A65"/>
    <w:rsid w:val="00D31BAD"/>
    <w:rsid w:val="00D31CD8"/>
    <w:rsid w:val="00D31D2F"/>
    <w:rsid w:val="00D31D9B"/>
    <w:rsid w:val="00D31DB7"/>
    <w:rsid w:val="00D31ECD"/>
    <w:rsid w:val="00D320FA"/>
    <w:rsid w:val="00D32117"/>
    <w:rsid w:val="00D3215F"/>
    <w:rsid w:val="00D322BB"/>
    <w:rsid w:val="00D32431"/>
    <w:rsid w:val="00D324F2"/>
    <w:rsid w:val="00D32627"/>
    <w:rsid w:val="00D32632"/>
    <w:rsid w:val="00D32678"/>
    <w:rsid w:val="00D3276B"/>
    <w:rsid w:val="00D3279C"/>
    <w:rsid w:val="00D327DC"/>
    <w:rsid w:val="00D327DE"/>
    <w:rsid w:val="00D32883"/>
    <w:rsid w:val="00D329A2"/>
    <w:rsid w:val="00D32A1E"/>
    <w:rsid w:val="00D32A4C"/>
    <w:rsid w:val="00D32A4F"/>
    <w:rsid w:val="00D32B0F"/>
    <w:rsid w:val="00D32D33"/>
    <w:rsid w:val="00D32DF3"/>
    <w:rsid w:val="00D32F06"/>
    <w:rsid w:val="00D32F17"/>
    <w:rsid w:val="00D330B9"/>
    <w:rsid w:val="00D33159"/>
    <w:rsid w:val="00D331AF"/>
    <w:rsid w:val="00D33281"/>
    <w:rsid w:val="00D332EB"/>
    <w:rsid w:val="00D3342C"/>
    <w:rsid w:val="00D3369B"/>
    <w:rsid w:val="00D336E8"/>
    <w:rsid w:val="00D33761"/>
    <w:rsid w:val="00D33821"/>
    <w:rsid w:val="00D33837"/>
    <w:rsid w:val="00D339C2"/>
    <w:rsid w:val="00D339D6"/>
    <w:rsid w:val="00D33E14"/>
    <w:rsid w:val="00D33EE5"/>
    <w:rsid w:val="00D33FA4"/>
    <w:rsid w:val="00D34058"/>
    <w:rsid w:val="00D3406B"/>
    <w:rsid w:val="00D34243"/>
    <w:rsid w:val="00D342A9"/>
    <w:rsid w:val="00D3438E"/>
    <w:rsid w:val="00D34500"/>
    <w:rsid w:val="00D347AD"/>
    <w:rsid w:val="00D347D5"/>
    <w:rsid w:val="00D34912"/>
    <w:rsid w:val="00D34928"/>
    <w:rsid w:val="00D349C9"/>
    <w:rsid w:val="00D349F1"/>
    <w:rsid w:val="00D34D2D"/>
    <w:rsid w:val="00D34D83"/>
    <w:rsid w:val="00D34DB4"/>
    <w:rsid w:val="00D34F13"/>
    <w:rsid w:val="00D34F55"/>
    <w:rsid w:val="00D34F58"/>
    <w:rsid w:val="00D34F87"/>
    <w:rsid w:val="00D350A5"/>
    <w:rsid w:val="00D3512C"/>
    <w:rsid w:val="00D35177"/>
    <w:rsid w:val="00D3517B"/>
    <w:rsid w:val="00D35386"/>
    <w:rsid w:val="00D35422"/>
    <w:rsid w:val="00D354DD"/>
    <w:rsid w:val="00D35541"/>
    <w:rsid w:val="00D35626"/>
    <w:rsid w:val="00D356AC"/>
    <w:rsid w:val="00D35852"/>
    <w:rsid w:val="00D3586C"/>
    <w:rsid w:val="00D358D8"/>
    <w:rsid w:val="00D35A2C"/>
    <w:rsid w:val="00D35A5A"/>
    <w:rsid w:val="00D35CE0"/>
    <w:rsid w:val="00D35CF0"/>
    <w:rsid w:val="00D35D1E"/>
    <w:rsid w:val="00D35F1D"/>
    <w:rsid w:val="00D35FCD"/>
    <w:rsid w:val="00D360F5"/>
    <w:rsid w:val="00D36113"/>
    <w:rsid w:val="00D36283"/>
    <w:rsid w:val="00D362D6"/>
    <w:rsid w:val="00D36322"/>
    <w:rsid w:val="00D3633D"/>
    <w:rsid w:val="00D36491"/>
    <w:rsid w:val="00D3649D"/>
    <w:rsid w:val="00D36545"/>
    <w:rsid w:val="00D3664B"/>
    <w:rsid w:val="00D366F2"/>
    <w:rsid w:val="00D368C1"/>
    <w:rsid w:val="00D36A2B"/>
    <w:rsid w:val="00D36AD2"/>
    <w:rsid w:val="00D36B35"/>
    <w:rsid w:val="00D36B8E"/>
    <w:rsid w:val="00D36BF5"/>
    <w:rsid w:val="00D36CA8"/>
    <w:rsid w:val="00D36D51"/>
    <w:rsid w:val="00D36DE9"/>
    <w:rsid w:val="00D36DFC"/>
    <w:rsid w:val="00D36E00"/>
    <w:rsid w:val="00D36ECB"/>
    <w:rsid w:val="00D36F30"/>
    <w:rsid w:val="00D36F40"/>
    <w:rsid w:val="00D36FBB"/>
    <w:rsid w:val="00D37003"/>
    <w:rsid w:val="00D37073"/>
    <w:rsid w:val="00D370F2"/>
    <w:rsid w:val="00D371E5"/>
    <w:rsid w:val="00D3720F"/>
    <w:rsid w:val="00D373BE"/>
    <w:rsid w:val="00D37453"/>
    <w:rsid w:val="00D37575"/>
    <w:rsid w:val="00D37670"/>
    <w:rsid w:val="00D376F3"/>
    <w:rsid w:val="00D37793"/>
    <w:rsid w:val="00D3779F"/>
    <w:rsid w:val="00D377EF"/>
    <w:rsid w:val="00D3788D"/>
    <w:rsid w:val="00D379DA"/>
    <w:rsid w:val="00D37A31"/>
    <w:rsid w:val="00D37AEB"/>
    <w:rsid w:val="00D37AEE"/>
    <w:rsid w:val="00D37C19"/>
    <w:rsid w:val="00D37D3C"/>
    <w:rsid w:val="00D37D8A"/>
    <w:rsid w:val="00D37E5D"/>
    <w:rsid w:val="00D37F66"/>
    <w:rsid w:val="00D37FAC"/>
    <w:rsid w:val="00D40048"/>
    <w:rsid w:val="00D40064"/>
    <w:rsid w:val="00D401CB"/>
    <w:rsid w:val="00D40244"/>
    <w:rsid w:val="00D4027F"/>
    <w:rsid w:val="00D40584"/>
    <w:rsid w:val="00D4058B"/>
    <w:rsid w:val="00D406F5"/>
    <w:rsid w:val="00D40771"/>
    <w:rsid w:val="00D40784"/>
    <w:rsid w:val="00D4092E"/>
    <w:rsid w:val="00D40B7B"/>
    <w:rsid w:val="00D40BBB"/>
    <w:rsid w:val="00D40C83"/>
    <w:rsid w:val="00D40CD8"/>
    <w:rsid w:val="00D40D02"/>
    <w:rsid w:val="00D40D3F"/>
    <w:rsid w:val="00D40DDA"/>
    <w:rsid w:val="00D40DE9"/>
    <w:rsid w:val="00D40F09"/>
    <w:rsid w:val="00D41090"/>
    <w:rsid w:val="00D41099"/>
    <w:rsid w:val="00D410AD"/>
    <w:rsid w:val="00D4120B"/>
    <w:rsid w:val="00D41288"/>
    <w:rsid w:val="00D412CD"/>
    <w:rsid w:val="00D412EB"/>
    <w:rsid w:val="00D41313"/>
    <w:rsid w:val="00D41416"/>
    <w:rsid w:val="00D41614"/>
    <w:rsid w:val="00D4163C"/>
    <w:rsid w:val="00D41668"/>
    <w:rsid w:val="00D416D8"/>
    <w:rsid w:val="00D417B5"/>
    <w:rsid w:val="00D417F9"/>
    <w:rsid w:val="00D4191A"/>
    <w:rsid w:val="00D419F6"/>
    <w:rsid w:val="00D41A73"/>
    <w:rsid w:val="00D41BE8"/>
    <w:rsid w:val="00D41D34"/>
    <w:rsid w:val="00D41DAF"/>
    <w:rsid w:val="00D41DEF"/>
    <w:rsid w:val="00D41ED8"/>
    <w:rsid w:val="00D41FB3"/>
    <w:rsid w:val="00D42034"/>
    <w:rsid w:val="00D42073"/>
    <w:rsid w:val="00D420B9"/>
    <w:rsid w:val="00D42110"/>
    <w:rsid w:val="00D421C7"/>
    <w:rsid w:val="00D42329"/>
    <w:rsid w:val="00D4232A"/>
    <w:rsid w:val="00D42722"/>
    <w:rsid w:val="00D42864"/>
    <w:rsid w:val="00D42998"/>
    <w:rsid w:val="00D42AEA"/>
    <w:rsid w:val="00D42B00"/>
    <w:rsid w:val="00D42B3F"/>
    <w:rsid w:val="00D42B73"/>
    <w:rsid w:val="00D42B8B"/>
    <w:rsid w:val="00D42BBD"/>
    <w:rsid w:val="00D42C09"/>
    <w:rsid w:val="00D42C6F"/>
    <w:rsid w:val="00D42C7B"/>
    <w:rsid w:val="00D42D41"/>
    <w:rsid w:val="00D42DE7"/>
    <w:rsid w:val="00D42FEA"/>
    <w:rsid w:val="00D43062"/>
    <w:rsid w:val="00D43143"/>
    <w:rsid w:val="00D431A2"/>
    <w:rsid w:val="00D43436"/>
    <w:rsid w:val="00D434D1"/>
    <w:rsid w:val="00D43529"/>
    <w:rsid w:val="00D4360B"/>
    <w:rsid w:val="00D43828"/>
    <w:rsid w:val="00D43855"/>
    <w:rsid w:val="00D438FE"/>
    <w:rsid w:val="00D43B80"/>
    <w:rsid w:val="00D43B8A"/>
    <w:rsid w:val="00D43C5E"/>
    <w:rsid w:val="00D43C7D"/>
    <w:rsid w:val="00D43D0D"/>
    <w:rsid w:val="00D43D14"/>
    <w:rsid w:val="00D43E57"/>
    <w:rsid w:val="00D43EB8"/>
    <w:rsid w:val="00D43EE7"/>
    <w:rsid w:val="00D44161"/>
    <w:rsid w:val="00D441DE"/>
    <w:rsid w:val="00D44252"/>
    <w:rsid w:val="00D442A7"/>
    <w:rsid w:val="00D442D3"/>
    <w:rsid w:val="00D44416"/>
    <w:rsid w:val="00D44748"/>
    <w:rsid w:val="00D4479A"/>
    <w:rsid w:val="00D4485A"/>
    <w:rsid w:val="00D448DD"/>
    <w:rsid w:val="00D449D1"/>
    <w:rsid w:val="00D449E8"/>
    <w:rsid w:val="00D44A8B"/>
    <w:rsid w:val="00D44AFE"/>
    <w:rsid w:val="00D44B3C"/>
    <w:rsid w:val="00D44CA0"/>
    <w:rsid w:val="00D44CB3"/>
    <w:rsid w:val="00D44D33"/>
    <w:rsid w:val="00D44D9E"/>
    <w:rsid w:val="00D44EC3"/>
    <w:rsid w:val="00D44F05"/>
    <w:rsid w:val="00D44F15"/>
    <w:rsid w:val="00D44F28"/>
    <w:rsid w:val="00D44F2D"/>
    <w:rsid w:val="00D44F46"/>
    <w:rsid w:val="00D44F82"/>
    <w:rsid w:val="00D44FAF"/>
    <w:rsid w:val="00D44FB0"/>
    <w:rsid w:val="00D44FE7"/>
    <w:rsid w:val="00D45123"/>
    <w:rsid w:val="00D45128"/>
    <w:rsid w:val="00D451D9"/>
    <w:rsid w:val="00D451F4"/>
    <w:rsid w:val="00D45227"/>
    <w:rsid w:val="00D45231"/>
    <w:rsid w:val="00D45334"/>
    <w:rsid w:val="00D45340"/>
    <w:rsid w:val="00D45384"/>
    <w:rsid w:val="00D453F9"/>
    <w:rsid w:val="00D454F6"/>
    <w:rsid w:val="00D45620"/>
    <w:rsid w:val="00D45635"/>
    <w:rsid w:val="00D45770"/>
    <w:rsid w:val="00D45875"/>
    <w:rsid w:val="00D4591F"/>
    <w:rsid w:val="00D45984"/>
    <w:rsid w:val="00D45B03"/>
    <w:rsid w:val="00D45CC7"/>
    <w:rsid w:val="00D45D0A"/>
    <w:rsid w:val="00D45D49"/>
    <w:rsid w:val="00D45DCC"/>
    <w:rsid w:val="00D45DF2"/>
    <w:rsid w:val="00D45FE7"/>
    <w:rsid w:val="00D46032"/>
    <w:rsid w:val="00D46172"/>
    <w:rsid w:val="00D46177"/>
    <w:rsid w:val="00D461D1"/>
    <w:rsid w:val="00D461E7"/>
    <w:rsid w:val="00D462A9"/>
    <w:rsid w:val="00D46338"/>
    <w:rsid w:val="00D463A5"/>
    <w:rsid w:val="00D46489"/>
    <w:rsid w:val="00D46516"/>
    <w:rsid w:val="00D46543"/>
    <w:rsid w:val="00D465DA"/>
    <w:rsid w:val="00D465F0"/>
    <w:rsid w:val="00D4676C"/>
    <w:rsid w:val="00D46837"/>
    <w:rsid w:val="00D468A0"/>
    <w:rsid w:val="00D46937"/>
    <w:rsid w:val="00D469DA"/>
    <w:rsid w:val="00D46A6E"/>
    <w:rsid w:val="00D46BA3"/>
    <w:rsid w:val="00D46BE5"/>
    <w:rsid w:val="00D46C5B"/>
    <w:rsid w:val="00D46D8F"/>
    <w:rsid w:val="00D46EBE"/>
    <w:rsid w:val="00D46F2C"/>
    <w:rsid w:val="00D46FFE"/>
    <w:rsid w:val="00D47002"/>
    <w:rsid w:val="00D47061"/>
    <w:rsid w:val="00D470E9"/>
    <w:rsid w:val="00D47405"/>
    <w:rsid w:val="00D4741B"/>
    <w:rsid w:val="00D47442"/>
    <w:rsid w:val="00D47460"/>
    <w:rsid w:val="00D475DD"/>
    <w:rsid w:val="00D47643"/>
    <w:rsid w:val="00D47682"/>
    <w:rsid w:val="00D476B8"/>
    <w:rsid w:val="00D477BD"/>
    <w:rsid w:val="00D4786C"/>
    <w:rsid w:val="00D4794F"/>
    <w:rsid w:val="00D47989"/>
    <w:rsid w:val="00D47A8E"/>
    <w:rsid w:val="00D47AAF"/>
    <w:rsid w:val="00D47BB5"/>
    <w:rsid w:val="00D47C27"/>
    <w:rsid w:val="00D47C61"/>
    <w:rsid w:val="00D47C87"/>
    <w:rsid w:val="00D47CB9"/>
    <w:rsid w:val="00D47DEF"/>
    <w:rsid w:val="00D47E37"/>
    <w:rsid w:val="00D50184"/>
    <w:rsid w:val="00D501F0"/>
    <w:rsid w:val="00D50410"/>
    <w:rsid w:val="00D5042D"/>
    <w:rsid w:val="00D50486"/>
    <w:rsid w:val="00D504E3"/>
    <w:rsid w:val="00D5055E"/>
    <w:rsid w:val="00D50640"/>
    <w:rsid w:val="00D506FC"/>
    <w:rsid w:val="00D50874"/>
    <w:rsid w:val="00D5087E"/>
    <w:rsid w:val="00D508DC"/>
    <w:rsid w:val="00D50953"/>
    <w:rsid w:val="00D509F0"/>
    <w:rsid w:val="00D50A7A"/>
    <w:rsid w:val="00D50ACF"/>
    <w:rsid w:val="00D50B2D"/>
    <w:rsid w:val="00D50C49"/>
    <w:rsid w:val="00D50DAE"/>
    <w:rsid w:val="00D50E32"/>
    <w:rsid w:val="00D50E8C"/>
    <w:rsid w:val="00D50EB7"/>
    <w:rsid w:val="00D50FF0"/>
    <w:rsid w:val="00D51015"/>
    <w:rsid w:val="00D51347"/>
    <w:rsid w:val="00D5137B"/>
    <w:rsid w:val="00D51471"/>
    <w:rsid w:val="00D51557"/>
    <w:rsid w:val="00D51652"/>
    <w:rsid w:val="00D5178A"/>
    <w:rsid w:val="00D5194F"/>
    <w:rsid w:val="00D51B3E"/>
    <w:rsid w:val="00D51B4C"/>
    <w:rsid w:val="00D51C0A"/>
    <w:rsid w:val="00D51D01"/>
    <w:rsid w:val="00D51D04"/>
    <w:rsid w:val="00D51D99"/>
    <w:rsid w:val="00D51F14"/>
    <w:rsid w:val="00D52093"/>
    <w:rsid w:val="00D52114"/>
    <w:rsid w:val="00D52122"/>
    <w:rsid w:val="00D52242"/>
    <w:rsid w:val="00D522F4"/>
    <w:rsid w:val="00D5233D"/>
    <w:rsid w:val="00D523B7"/>
    <w:rsid w:val="00D523F4"/>
    <w:rsid w:val="00D524B3"/>
    <w:rsid w:val="00D526FA"/>
    <w:rsid w:val="00D52718"/>
    <w:rsid w:val="00D52883"/>
    <w:rsid w:val="00D52AA2"/>
    <w:rsid w:val="00D52B30"/>
    <w:rsid w:val="00D52B96"/>
    <w:rsid w:val="00D52BFA"/>
    <w:rsid w:val="00D52C36"/>
    <w:rsid w:val="00D52D56"/>
    <w:rsid w:val="00D52D79"/>
    <w:rsid w:val="00D52EAA"/>
    <w:rsid w:val="00D52FA4"/>
    <w:rsid w:val="00D5303D"/>
    <w:rsid w:val="00D53052"/>
    <w:rsid w:val="00D531EF"/>
    <w:rsid w:val="00D533BA"/>
    <w:rsid w:val="00D53418"/>
    <w:rsid w:val="00D53561"/>
    <w:rsid w:val="00D53571"/>
    <w:rsid w:val="00D53788"/>
    <w:rsid w:val="00D537DA"/>
    <w:rsid w:val="00D53A1A"/>
    <w:rsid w:val="00D53B8C"/>
    <w:rsid w:val="00D53BBC"/>
    <w:rsid w:val="00D53CF9"/>
    <w:rsid w:val="00D53D5F"/>
    <w:rsid w:val="00D53DD5"/>
    <w:rsid w:val="00D53DE3"/>
    <w:rsid w:val="00D53FF0"/>
    <w:rsid w:val="00D54013"/>
    <w:rsid w:val="00D542F4"/>
    <w:rsid w:val="00D5437B"/>
    <w:rsid w:val="00D543C4"/>
    <w:rsid w:val="00D543EB"/>
    <w:rsid w:val="00D545A2"/>
    <w:rsid w:val="00D54644"/>
    <w:rsid w:val="00D546B2"/>
    <w:rsid w:val="00D54747"/>
    <w:rsid w:val="00D548BB"/>
    <w:rsid w:val="00D548E6"/>
    <w:rsid w:val="00D54C0C"/>
    <w:rsid w:val="00D54C69"/>
    <w:rsid w:val="00D54C73"/>
    <w:rsid w:val="00D54CC3"/>
    <w:rsid w:val="00D54CD5"/>
    <w:rsid w:val="00D54CFE"/>
    <w:rsid w:val="00D54D39"/>
    <w:rsid w:val="00D54D62"/>
    <w:rsid w:val="00D54F60"/>
    <w:rsid w:val="00D54FA7"/>
    <w:rsid w:val="00D54FAA"/>
    <w:rsid w:val="00D5514D"/>
    <w:rsid w:val="00D5518A"/>
    <w:rsid w:val="00D551AF"/>
    <w:rsid w:val="00D551B5"/>
    <w:rsid w:val="00D551C8"/>
    <w:rsid w:val="00D5524A"/>
    <w:rsid w:val="00D5526A"/>
    <w:rsid w:val="00D552B5"/>
    <w:rsid w:val="00D552E8"/>
    <w:rsid w:val="00D5546D"/>
    <w:rsid w:val="00D55577"/>
    <w:rsid w:val="00D555AD"/>
    <w:rsid w:val="00D5563C"/>
    <w:rsid w:val="00D557A7"/>
    <w:rsid w:val="00D558E7"/>
    <w:rsid w:val="00D5591F"/>
    <w:rsid w:val="00D55A1C"/>
    <w:rsid w:val="00D55B64"/>
    <w:rsid w:val="00D55CEE"/>
    <w:rsid w:val="00D55D52"/>
    <w:rsid w:val="00D55D59"/>
    <w:rsid w:val="00D55D67"/>
    <w:rsid w:val="00D55E57"/>
    <w:rsid w:val="00D55FE0"/>
    <w:rsid w:val="00D5617E"/>
    <w:rsid w:val="00D56202"/>
    <w:rsid w:val="00D56516"/>
    <w:rsid w:val="00D56588"/>
    <w:rsid w:val="00D56602"/>
    <w:rsid w:val="00D5670C"/>
    <w:rsid w:val="00D56773"/>
    <w:rsid w:val="00D56814"/>
    <w:rsid w:val="00D56892"/>
    <w:rsid w:val="00D568BE"/>
    <w:rsid w:val="00D569B1"/>
    <w:rsid w:val="00D56AF7"/>
    <w:rsid w:val="00D56AFB"/>
    <w:rsid w:val="00D56B5F"/>
    <w:rsid w:val="00D56BAD"/>
    <w:rsid w:val="00D56BFD"/>
    <w:rsid w:val="00D56C11"/>
    <w:rsid w:val="00D56D10"/>
    <w:rsid w:val="00D56E7A"/>
    <w:rsid w:val="00D56EB7"/>
    <w:rsid w:val="00D56F5D"/>
    <w:rsid w:val="00D56F61"/>
    <w:rsid w:val="00D56F6D"/>
    <w:rsid w:val="00D56FCB"/>
    <w:rsid w:val="00D57103"/>
    <w:rsid w:val="00D573DE"/>
    <w:rsid w:val="00D57569"/>
    <w:rsid w:val="00D575C5"/>
    <w:rsid w:val="00D57735"/>
    <w:rsid w:val="00D57769"/>
    <w:rsid w:val="00D57776"/>
    <w:rsid w:val="00D5779B"/>
    <w:rsid w:val="00D57A33"/>
    <w:rsid w:val="00D57C5F"/>
    <w:rsid w:val="00D57FA0"/>
    <w:rsid w:val="00D6002F"/>
    <w:rsid w:val="00D6022F"/>
    <w:rsid w:val="00D602FE"/>
    <w:rsid w:val="00D6030E"/>
    <w:rsid w:val="00D603A0"/>
    <w:rsid w:val="00D603D0"/>
    <w:rsid w:val="00D60451"/>
    <w:rsid w:val="00D604A2"/>
    <w:rsid w:val="00D604D7"/>
    <w:rsid w:val="00D60665"/>
    <w:rsid w:val="00D60696"/>
    <w:rsid w:val="00D606C6"/>
    <w:rsid w:val="00D60764"/>
    <w:rsid w:val="00D6088D"/>
    <w:rsid w:val="00D608D5"/>
    <w:rsid w:val="00D608ED"/>
    <w:rsid w:val="00D60906"/>
    <w:rsid w:val="00D60A09"/>
    <w:rsid w:val="00D60A3E"/>
    <w:rsid w:val="00D60B1C"/>
    <w:rsid w:val="00D60B31"/>
    <w:rsid w:val="00D60B39"/>
    <w:rsid w:val="00D60B72"/>
    <w:rsid w:val="00D60C15"/>
    <w:rsid w:val="00D60C2C"/>
    <w:rsid w:val="00D60C3B"/>
    <w:rsid w:val="00D60C6D"/>
    <w:rsid w:val="00D60C91"/>
    <w:rsid w:val="00D60CA7"/>
    <w:rsid w:val="00D60D61"/>
    <w:rsid w:val="00D60D68"/>
    <w:rsid w:val="00D60E21"/>
    <w:rsid w:val="00D60EB6"/>
    <w:rsid w:val="00D61166"/>
    <w:rsid w:val="00D611DB"/>
    <w:rsid w:val="00D6126E"/>
    <w:rsid w:val="00D6127B"/>
    <w:rsid w:val="00D61283"/>
    <w:rsid w:val="00D61347"/>
    <w:rsid w:val="00D61351"/>
    <w:rsid w:val="00D613FE"/>
    <w:rsid w:val="00D6140E"/>
    <w:rsid w:val="00D61428"/>
    <w:rsid w:val="00D6142B"/>
    <w:rsid w:val="00D61437"/>
    <w:rsid w:val="00D614DD"/>
    <w:rsid w:val="00D615B2"/>
    <w:rsid w:val="00D615F8"/>
    <w:rsid w:val="00D61619"/>
    <w:rsid w:val="00D61634"/>
    <w:rsid w:val="00D616F9"/>
    <w:rsid w:val="00D61702"/>
    <w:rsid w:val="00D6172C"/>
    <w:rsid w:val="00D61811"/>
    <w:rsid w:val="00D6186B"/>
    <w:rsid w:val="00D61886"/>
    <w:rsid w:val="00D6188F"/>
    <w:rsid w:val="00D618EF"/>
    <w:rsid w:val="00D6190D"/>
    <w:rsid w:val="00D61994"/>
    <w:rsid w:val="00D619F9"/>
    <w:rsid w:val="00D61A58"/>
    <w:rsid w:val="00D61A73"/>
    <w:rsid w:val="00D61AB1"/>
    <w:rsid w:val="00D61AF9"/>
    <w:rsid w:val="00D61B14"/>
    <w:rsid w:val="00D61BB7"/>
    <w:rsid w:val="00D61BDE"/>
    <w:rsid w:val="00D61BE1"/>
    <w:rsid w:val="00D61CA4"/>
    <w:rsid w:val="00D61E46"/>
    <w:rsid w:val="00D61E93"/>
    <w:rsid w:val="00D61F63"/>
    <w:rsid w:val="00D61F82"/>
    <w:rsid w:val="00D620A1"/>
    <w:rsid w:val="00D621CA"/>
    <w:rsid w:val="00D62362"/>
    <w:rsid w:val="00D6242B"/>
    <w:rsid w:val="00D6252A"/>
    <w:rsid w:val="00D625D7"/>
    <w:rsid w:val="00D6264F"/>
    <w:rsid w:val="00D6265A"/>
    <w:rsid w:val="00D627F0"/>
    <w:rsid w:val="00D6283D"/>
    <w:rsid w:val="00D628C4"/>
    <w:rsid w:val="00D629FD"/>
    <w:rsid w:val="00D62A73"/>
    <w:rsid w:val="00D62A7A"/>
    <w:rsid w:val="00D62BB8"/>
    <w:rsid w:val="00D62D03"/>
    <w:rsid w:val="00D62D80"/>
    <w:rsid w:val="00D62E35"/>
    <w:rsid w:val="00D62FBE"/>
    <w:rsid w:val="00D631A7"/>
    <w:rsid w:val="00D633AB"/>
    <w:rsid w:val="00D6341D"/>
    <w:rsid w:val="00D63517"/>
    <w:rsid w:val="00D636AB"/>
    <w:rsid w:val="00D638DE"/>
    <w:rsid w:val="00D63938"/>
    <w:rsid w:val="00D63AB0"/>
    <w:rsid w:val="00D63AEE"/>
    <w:rsid w:val="00D63CB2"/>
    <w:rsid w:val="00D63CB8"/>
    <w:rsid w:val="00D63D18"/>
    <w:rsid w:val="00D63D2E"/>
    <w:rsid w:val="00D63EF1"/>
    <w:rsid w:val="00D63F7E"/>
    <w:rsid w:val="00D63FB2"/>
    <w:rsid w:val="00D64034"/>
    <w:rsid w:val="00D64076"/>
    <w:rsid w:val="00D6407C"/>
    <w:rsid w:val="00D64108"/>
    <w:rsid w:val="00D641BD"/>
    <w:rsid w:val="00D641EE"/>
    <w:rsid w:val="00D64202"/>
    <w:rsid w:val="00D64221"/>
    <w:rsid w:val="00D6431E"/>
    <w:rsid w:val="00D643A2"/>
    <w:rsid w:val="00D643EE"/>
    <w:rsid w:val="00D644A6"/>
    <w:rsid w:val="00D6457C"/>
    <w:rsid w:val="00D645A2"/>
    <w:rsid w:val="00D645C3"/>
    <w:rsid w:val="00D64778"/>
    <w:rsid w:val="00D64801"/>
    <w:rsid w:val="00D649CC"/>
    <w:rsid w:val="00D64A8D"/>
    <w:rsid w:val="00D64D70"/>
    <w:rsid w:val="00D64D97"/>
    <w:rsid w:val="00D64E15"/>
    <w:rsid w:val="00D64E1B"/>
    <w:rsid w:val="00D64EFC"/>
    <w:rsid w:val="00D64F04"/>
    <w:rsid w:val="00D65073"/>
    <w:rsid w:val="00D65075"/>
    <w:rsid w:val="00D65085"/>
    <w:rsid w:val="00D6509F"/>
    <w:rsid w:val="00D650F4"/>
    <w:rsid w:val="00D65108"/>
    <w:rsid w:val="00D65198"/>
    <w:rsid w:val="00D65375"/>
    <w:rsid w:val="00D6542C"/>
    <w:rsid w:val="00D654AF"/>
    <w:rsid w:val="00D65529"/>
    <w:rsid w:val="00D655F4"/>
    <w:rsid w:val="00D655FF"/>
    <w:rsid w:val="00D65691"/>
    <w:rsid w:val="00D65723"/>
    <w:rsid w:val="00D65782"/>
    <w:rsid w:val="00D659E5"/>
    <w:rsid w:val="00D65C21"/>
    <w:rsid w:val="00D65C32"/>
    <w:rsid w:val="00D65D2B"/>
    <w:rsid w:val="00D65E61"/>
    <w:rsid w:val="00D66194"/>
    <w:rsid w:val="00D661E2"/>
    <w:rsid w:val="00D661E4"/>
    <w:rsid w:val="00D662E4"/>
    <w:rsid w:val="00D663F9"/>
    <w:rsid w:val="00D664AD"/>
    <w:rsid w:val="00D664D7"/>
    <w:rsid w:val="00D664DF"/>
    <w:rsid w:val="00D66577"/>
    <w:rsid w:val="00D66609"/>
    <w:rsid w:val="00D6672B"/>
    <w:rsid w:val="00D66824"/>
    <w:rsid w:val="00D6684D"/>
    <w:rsid w:val="00D66884"/>
    <w:rsid w:val="00D66A87"/>
    <w:rsid w:val="00D66BAB"/>
    <w:rsid w:val="00D66C21"/>
    <w:rsid w:val="00D66C27"/>
    <w:rsid w:val="00D66D75"/>
    <w:rsid w:val="00D66E99"/>
    <w:rsid w:val="00D66EB6"/>
    <w:rsid w:val="00D66ED4"/>
    <w:rsid w:val="00D66F49"/>
    <w:rsid w:val="00D6701B"/>
    <w:rsid w:val="00D67099"/>
    <w:rsid w:val="00D670DB"/>
    <w:rsid w:val="00D6741C"/>
    <w:rsid w:val="00D6744F"/>
    <w:rsid w:val="00D6748D"/>
    <w:rsid w:val="00D674B9"/>
    <w:rsid w:val="00D6755B"/>
    <w:rsid w:val="00D67564"/>
    <w:rsid w:val="00D6759F"/>
    <w:rsid w:val="00D675A3"/>
    <w:rsid w:val="00D675F1"/>
    <w:rsid w:val="00D6760A"/>
    <w:rsid w:val="00D67644"/>
    <w:rsid w:val="00D676B9"/>
    <w:rsid w:val="00D67748"/>
    <w:rsid w:val="00D67756"/>
    <w:rsid w:val="00D67807"/>
    <w:rsid w:val="00D67869"/>
    <w:rsid w:val="00D678B4"/>
    <w:rsid w:val="00D67921"/>
    <w:rsid w:val="00D67A07"/>
    <w:rsid w:val="00D67A50"/>
    <w:rsid w:val="00D67B11"/>
    <w:rsid w:val="00D67B4D"/>
    <w:rsid w:val="00D67B87"/>
    <w:rsid w:val="00D67B9D"/>
    <w:rsid w:val="00D67D1F"/>
    <w:rsid w:val="00D67D2C"/>
    <w:rsid w:val="00D67F44"/>
    <w:rsid w:val="00D67FFB"/>
    <w:rsid w:val="00D701D5"/>
    <w:rsid w:val="00D701DF"/>
    <w:rsid w:val="00D701E4"/>
    <w:rsid w:val="00D702FF"/>
    <w:rsid w:val="00D70376"/>
    <w:rsid w:val="00D703C4"/>
    <w:rsid w:val="00D70407"/>
    <w:rsid w:val="00D705EE"/>
    <w:rsid w:val="00D706C0"/>
    <w:rsid w:val="00D70706"/>
    <w:rsid w:val="00D7072E"/>
    <w:rsid w:val="00D70867"/>
    <w:rsid w:val="00D70876"/>
    <w:rsid w:val="00D7089A"/>
    <w:rsid w:val="00D70922"/>
    <w:rsid w:val="00D70980"/>
    <w:rsid w:val="00D709B8"/>
    <w:rsid w:val="00D70A79"/>
    <w:rsid w:val="00D70AB4"/>
    <w:rsid w:val="00D70BF4"/>
    <w:rsid w:val="00D70C12"/>
    <w:rsid w:val="00D70C1A"/>
    <w:rsid w:val="00D70D46"/>
    <w:rsid w:val="00D70D6F"/>
    <w:rsid w:val="00D70E96"/>
    <w:rsid w:val="00D70F15"/>
    <w:rsid w:val="00D70F1E"/>
    <w:rsid w:val="00D70FE0"/>
    <w:rsid w:val="00D71054"/>
    <w:rsid w:val="00D711E3"/>
    <w:rsid w:val="00D7126A"/>
    <w:rsid w:val="00D713A4"/>
    <w:rsid w:val="00D713A5"/>
    <w:rsid w:val="00D713F4"/>
    <w:rsid w:val="00D7145A"/>
    <w:rsid w:val="00D71478"/>
    <w:rsid w:val="00D714AB"/>
    <w:rsid w:val="00D71510"/>
    <w:rsid w:val="00D71591"/>
    <w:rsid w:val="00D7159D"/>
    <w:rsid w:val="00D715BB"/>
    <w:rsid w:val="00D715D0"/>
    <w:rsid w:val="00D715DB"/>
    <w:rsid w:val="00D71610"/>
    <w:rsid w:val="00D71682"/>
    <w:rsid w:val="00D71690"/>
    <w:rsid w:val="00D7172E"/>
    <w:rsid w:val="00D71740"/>
    <w:rsid w:val="00D71745"/>
    <w:rsid w:val="00D71784"/>
    <w:rsid w:val="00D717C4"/>
    <w:rsid w:val="00D717F5"/>
    <w:rsid w:val="00D719C6"/>
    <w:rsid w:val="00D71A0C"/>
    <w:rsid w:val="00D71B07"/>
    <w:rsid w:val="00D71B82"/>
    <w:rsid w:val="00D71BE2"/>
    <w:rsid w:val="00D71C0E"/>
    <w:rsid w:val="00D71C71"/>
    <w:rsid w:val="00D71D16"/>
    <w:rsid w:val="00D71D83"/>
    <w:rsid w:val="00D71ECD"/>
    <w:rsid w:val="00D71F81"/>
    <w:rsid w:val="00D72020"/>
    <w:rsid w:val="00D724CF"/>
    <w:rsid w:val="00D7253F"/>
    <w:rsid w:val="00D7254A"/>
    <w:rsid w:val="00D725E2"/>
    <w:rsid w:val="00D72634"/>
    <w:rsid w:val="00D72642"/>
    <w:rsid w:val="00D72665"/>
    <w:rsid w:val="00D727CB"/>
    <w:rsid w:val="00D72859"/>
    <w:rsid w:val="00D72A45"/>
    <w:rsid w:val="00D72ADC"/>
    <w:rsid w:val="00D72B20"/>
    <w:rsid w:val="00D72BC7"/>
    <w:rsid w:val="00D72D41"/>
    <w:rsid w:val="00D72DBF"/>
    <w:rsid w:val="00D72E8F"/>
    <w:rsid w:val="00D72EB4"/>
    <w:rsid w:val="00D72F23"/>
    <w:rsid w:val="00D72F80"/>
    <w:rsid w:val="00D72FD7"/>
    <w:rsid w:val="00D72FFA"/>
    <w:rsid w:val="00D730A9"/>
    <w:rsid w:val="00D73129"/>
    <w:rsid w:val="00D73241"/>
    <w:rsid w:val="00D732B4"/>
    <w:rsid w:val="00D7343E"/>
    <w:rsid w:val="00D734AC"/>
    <w:rsid w:val="00D734CA"/>
    <w:rsid w:val="00D734E1"/>
    <w:rsid w:val="00D73587"/>
    <w:rsid w:val="00D735C8"/>
    <w:rsid w:val="00D735CB"/>
    <w:rsid w:val="00D73632"/>
    <w:rsid w:val="00D736BA"/>
    <w:rsid w:val="00D7387C"/>
    <w:rsid w:val="00D738A2"/>
    <w:rsid w:val="00D7390F"/>
    <w:rsid w:val="00D73919"/>
    <w:rsid w:val="00D739C3"/>
    <w:rsid w:val="00D73AE7"/>
    <w:rsid w:val="00D73B6C"/>
    <w:rsid w:val="00D73B83"/>
    <w:rsid w:val="00D73CC9"/>
    <w:rsid w:val="00D73E95"/>
    <w:rsid w:val="00D73F0A"/>
    <w:rsid w:val="00D74006"/>
    <w:rsid w:val="00D741EA"/>
    <w:rsid w:val="00D74272"/>
    <w:rsid w:val="00D743E7"/>
    <w:rsid w:val="00D7445D"/>
    <w:rsid w:val="00D74539"/>
    <w:rsid w:val="00D7455D"/>
    <w:rsid w:val="00D7456C"/>
    <w:rsid w:val="00D745CA"/>
    <w:rsid w:val="00D745EB"/>
    <w:rsid w:val="00D7478C"/>
    <w:rsid w:val="00D74796"/>
    <w:rsid w:val="00D747BC"/>
    <w:rsid w:val="00D748B4"/>
    <w:rsid w:val="00D74B58"/>
    <w:rsid w:val="00D74BA3"/>
    <w:rsid w:val="00D74BCE"/>
    <w:rsid w:val="00D74BDF"/>
    <w:rsid w:val="00D74C11"/>
    <w:rsid w:val="00D74C8A"/>
    <w:rsid w:val="00D74D02"/>
    <w:rsid w:val="00D74D98"/>
    <w:rsid w:val="00D74E10"/>
    <w:rsid w:val="00D74F36"/>
    <w:rsid w:val="00D75239"/>
    <w:rsid w:val="00D75290"/>
    <w:rsid w:val="00D752E7"/>
    <w:rsid w:val="00D75350"/>
    <w:rsid w:val="00D7537F"/>
    <w:rsid w:val="00D75559"/>
    <w:rsid w:val="00D757F4"/>
    <w:rsid w:val="00D75996"/>
    <w:rsid w:val="00D75AEC"/>
    <w:rsid w:val="00D75B6A"/>
    <w:rsid w:val="00D75C9D"/>
    <w:rsid w:val="00D75E01"/>
    <w:rsid w:val="00D75E24"/>
    <w:rsid w:val="00D75F79"/>
    <w:rsid w:val="00D7609F"/>
    <w:rsid w:val="00D761B5"/>
    <w:rsid w:val="00D76435"/>
    <w:rsid w:val="00D76516"/>
    <w:rsid w:val="00D76562"/>
    <w:rsid w:val="00D765A6"/>
    <w:rsid w:val="00D76626"/>
    <w:rsid w:val="00D7664B"/>
    <w:rsid w:val="00D76660"/>
    <w:rsid w:val="00D767CA"/>
    <w:rsid w:val="00D767E4"/>
    <w:rsid w:val="00D7692E"/>
    <w:rsid w:val="00D769E1"/>
    <w:rsid w:val="00D76AFF"/>
    <w:rsid w:val="00D76B56"/>
    <w:rsid w:val="00D76C27"/>
    <w:rsid w:val="00D76E4A"/>
    <w:rsid w:val="00D76E58"/>
    <w:rsid w:val="00D76F5D"/>
    <w:rsid w:val="00D76F7A"/>
    <w:rsid w:val="00D77334"/>
    <w:rsid w:val="00D77448"/>
    <w:rsid w:val="00D7764F"/>
    <w:rsid w:val="00D77879"/>
    <w:rsid w:val="00D77913"/>
    <w:rsid w:val="00D779A8"/>
    <w:rsid w:val="00D779B4"/>
    <w:rsid w:val="00D77A5E"/>
    <w:rsid w:val="00D77AD2"/>
    <w:rsid w:val="00D77BCB"/>
    <w:rsid w:val="00D77C35"/>
    <w:rsid w:val="00D77CB3"/>
    <w:rsid w:val="00D77DA5"/>
    <w:rsid w:val="00D77E1E"/>
    <w:rsid w:val="00D77E93"/>
    <w:rsid w:val="00D77ED1"/>
    <w:rsid w:val="00D77FAF"/>
    <w:rsid w:val="00D77FBD"/>
    <w:rsid w:val="00D80021"/>
    <w:rsid w:val="00D801A7"/>
    <w:rsid w:val="00D80240"/>
    <w:rsid w:val="00D80257"/>
    <w:rsid w:val="00D802A6"/>
    <w:rsid w:val="00D802F1"/>
    <w:rsid w:val="00D80661"/>
    <w:rsid w:val="00D806AB"/>
    <w:rsid w:val="00D808C2"/>
    <w:rsid w:val="00D809FB"/>
    <w:rsid w:val="00D80B2B"/>
    <w:rsid w:val="00D80CD3"/>
    <w:rsid w:val="00D80D02"/>
    <w:rsid w:val="00D80D0E"/>
    <w:rsid w:val="00D80D9A"/>
    <w:rsid w:val="00D80DF7"/>
    <w:rsid w:val="00D80F0C"/>
    <w:rsid w:val="00D80F5F"/>
    <w:rsid w:val="00D80F87"/>
    <w:rsid w:val="00D80F89"/>
    <w:rsid w:val="00D810D0"/>
    <w:rsid w:val="00D81149"/>
    <w:rsid w:val="00D81436"/>
    <w:rsid w:val="00D8153C"/>
    <w:rsid w:val="00D81866"/>
    <w:rsid w:val="00D818BA"/>
    <w:rsid w:val="00D818BB"/>
    <w:rsid w:val="00D81B27"/>
    <w:rsid w:val="00D81E99"/>
    <w:rsid w:val="00D81EE3"/>
    <w:rsid w:val="00D81F4C"/>
    <w:rsid w:val="00D81FDA"/>
    <w:rsid w:val="00D8202D"/>
    <w:rsid w:val="00D8203E"/>
    <w:rsid w:val="00D82214"/>
    <w:rsid w:val="00D82281"/>
    <w:rsid w:val="00D822A7"/>
    <w:rsid w:val="00D8237D"/>
    <w:rsid w:val="00D824D4"/>
    <w:rsid w:val="00D825D5"/>
    <w:rsid w:val="00D826B0"/>
    <w:rsid w:val="00D826C6"/>
    <w:rsid w:val="00D828CA"/>
    <w:rsid w:val="00D82903"/>
    <w:rsid w:val="00D829CA"/>
    <w:rsid w:val="00D829E4"/>
    <w:rsid w:val="00D82AFD"/>
    <w:rsid w:val="00D82B5A"/>
    <w:rsid w:val="00D82B76"/>
    <w:rsid w:val="00D82B94"/>
    <w:rsid w:val="00D82C57"/>
    <w:rsid w:val="00D82CBA"/>
    <w:rsid w:val="00D82DF3"/>
    <w:rsid w:val="00D82E11"/>
    <w:rsid w:val="00D82FAE"/>
    <w:rsid w:val="00D832A7"/>
    <w:rsid w:val="00D83499"/>
    <w:rsid w:val="00D83517"/>
    <w:rsid w:val="00D835BD"/>
    <w:rsid w:val="00D837E9"/>
    <w:rsid w:val="00D837FA"/>
    <w:rsid w:val="00D8383C"/>
    <w:rsid w:val="00D838DD"/>
    <w:rsid w:val="00D83C08"/>
    <w:rsid w:val="00D83C5D"/>
    <w:rsid w:val="00D83D9E"/>
    <w:rsid w:val="00D83DA8"/>
    <w:rsid w:val="00D8404C"/>
    <w:rsid w:val="00D840B0"/>
    <w:rsid w:val="00D84130"/>
    <w:rsid w:val="00D841F2"/>
    <w:rsid w:val="00D842BC"/>
    <w:rsid w:val="00D842F3"/>
    <w:rsid w:val="00D84388"/>
    <w:rsid w:val="00D8455B"/>
    <w:rsid w:val="00D8468E"/>
    <w:rsid w:val="00D846B6"/>
    <w:rsid w:val="00D847B0"/>
    <w:rsid w:val="00D847EC"/>
    <w:rsid w:val="00D8492E"/>
    <w:rsid w:val="00D8496F"/>
    <w:rsid w:val="00D84975"/>
    <w:rsid w:val="00D8499E"/>
    <w:rsid w:val="00D84A1E"/>
    <w:rsid w:val="00D84A24"/>
    <w:rsid w:val="00D84A37"/>
    <w:rsid w:val="00D84A5D"/>
    <w:rsid w:val="00D84A69"/>
    <w:rsid w:val="00D84A9A"/>
    <w:rsid w:val="00D84ACB"/>
    <w:rsid w:val="00D84B4C"/>
    <w:rsid w:val="00D84B4F"/>
    <w:rsid w:val="00D84BD4"/>
    <w:rsid w:val="00D84CE7"/>
    <w:rsid w:val="00D84D17"/>
    <w:rsid w:val="00D84E6C"/>
    <w:rsid w:val="00D84F41"/>
    <w:rsid w:val="00D85075"/>
    <w:rsid w:val="00D85271"/>
    <w:rsid w:val="00D852E1"/>
    <w:rsid w:val="00D85527"/>
    <w:rsid w:val="00D8554E"/>
    <w:rsid w:val="00D856DD"/>
    <w:rsid w:val="00D85821"/>
    <w:rsid w:val="00D8589F"/>
    <w:rsid w:val="00D85A76"/>
    <w:rsid w:val="00D85CC4"/>
    <w:rsid w:val="00D85CF7"/>
    <w:rsid w:val="00D85E7A"/>
    <w:rsid w:val="00D85EF8"/>
    <w:rsid w:val="00D860D0"/>
    <w:rsid w:val="00D863FE"/>
    <w:rsid w:val="00D864E8"/>
    <w:rsid w:val="00D8652E"/>
    <w:rsid w:val="00D866B3"/>
    <w:rsid w:val="00D86884"/>
    <w:rsid w:val="00D86906"/>
    <w:rsid w:val="00D86988"/>
    <w:rsid w:val="00D869DE"/>
    <w:rsid w:val="00D86A99"/>
    <w:rsid w:val="00D86BD2"/>
    <w:rsid w:val="00D86BE1"/>
    <w:rsid w:val="00D86D3E"/>
    <w:rsid w:val="00D86E78"/>
    <w:rsid w:val="00D86EE0"/>
    <w:rsid w:val="00D86FBE"/>
    <w:rsid w:val="00D8729F"/>
    <w:rsid w:val="00D873A4"/>
    <w:rsid w:val="00D873EE"/>
    <w:rsid w:val="00D874FE"/>
    <w:rsid w:val="00D875F2"/>
    <w:rsid w:val="00D875FE"/>
    <w:rsid w:val="00D876EA"/>
    <w:rsid w:val="00D8776F"/>
    <w:rsid w:val="00D87795"/>
    <w:rsid w:val="00D877BB"/>
    <w:rsid w:val="00D877EE"/>
    <w:rsid w:val="00D87932"/>
    <w:rsid w:val="00D879CA"/>
    <w:rsid w:val="00D87B2F"/>
    <w:rsid w:val="00D87B41"/>
    <w:rsid w:val="00D87BE7"/>
    <w:rsid w:val="00D87CCC"/>
    <w:rsid w:val="00D87D39"/>
    <w:rsid w:val="00D87D8D"/>
    <w:rsid w:val="00D87DA8"/>
    <w:rsid w:val="00D87E3B"/>
    <w:rsid w:val="00D87E62"/>
    <w:rsid w:val="00D87EC9"/>
    <w:rsid w:val="00D87F02"/>
    <w:rsid w:val="00D90060"/>
    <w:rsid w:val="00D9014A"/>
    <w:rsid w:val="00D902A6"/>
    <w:rsid w:val="00D902D9"/>
    <w:rsid w:val="00D90400"/>
    <w:rsid w:val="00D90481"/>
    <w:rsid w:val="00D907E1"/>
    <w:rsid w:val="00D9080A"/>
    <w:rsid w:val="00D90887"/>
    <w:rsid w:val="00D908FF"/>
    <w:rsid w:val="00D909EC"/>
    <w:rsid w:val="00D90C2D"/>
    <w:rsid w:val="00D90CAA"/>
    <w:rsid w:val="00D90D8A"/>
    <w:rsid w:val="00D90F04"/>
    <w:rsid w:val="00D90FEA"/>
    <w:rsid w:val="00D91297"/>
    <w:rsid w:val="00D912BF"/>
    <w:rsid w:val="00D912CE"/>
    <w:rsid w:val="00D912FE"/>
    <w:rsid w:val="00D9131B"/>
    <w:rsid w:val="00D913B1"/>
    <w:rsid w:val="00D913C8"/>
    <w:rsid w:val="00D913C9"/>
    <w:rsid w:val="00D91471"/>
    <w:rsid w:val="00D914A8"/>
    <w:rsid w:val="00D914E2"/>
    <w:rsid w:val="00D915B6"/>
    <w:rsid w:val="00D91605"/>
    <w:rsid w:val="00D9165A"/>
    <w:rsid w:val="00D9167B"/>
    <w:rsid w:val="00D916A4"/>
    <w:rsid w:val="00D9176A"/>
    <w:rsid w:val="00D91785"/>
    <w:rsid w:val="00D919A2"/>
    <w:rsid w:val="00D919A6"/>
    <w:rsid w:val="00D91B2E"/>
    <w:rsid w:val="00D91BB9"/>
    <w:rsid w:val="00D91C8B"/>
    <w:rsid w:val="00D91CFD"/>
    <w:rsid w:val="00D91D58"/>
    <w:rsid w:val="00D91D63"/>
    <w:rsid w:val="00D91D82"/>
    <w:rsid w:val="00D91DDB"/>
    <w:rsid w:val="00D91DEB"/>
    <w:rsid w:val="00D91E91"/>
    <w:rsid w:val="00D91F37"/>
    <w:rsid w:val="00D91F9D"/>
    <w:rsid w:val="00D92005"/>
    <w:rsid w:val="00D920CD"/>
    <w:rsid w:val="00D921E2"/>
    <w:rsid w:val="00D9223B"/>
    <w:rsid w:val="00D92269"/>
    <w:rsid w:val="00D922D6"/>
    <w:rsid w:val="00D92356"/>
    <w:rsid w:val="00D923AA"/>
    <w:rsid w:val="00D92402"/>
    <w:rsid w:val="00D92514"/>
    <w:rsid w:val="00D925D9"/>
    <w:rsid w:val="00D9273B"/>
    <w:rsid w:val="00D927C5"/>
    <w:rsid w:val="00D928B3"/>
    <w:rsid w:val="00D928CB"/>
    <w:rsid w:val="00D92C2E"/>
    <w:rsid w:val="00D92C71"/>
    <w:rsid w:val="00D92CD7"/>
    <w:rsid w:val="00D92D24"/>
    <w:rsid w:val="00D92D48"/>
    <w:rsid w:val="00D92D6E"/>
    <w:rsid w:val="00D92EA9"/>
    <w:rsid w:val="00D92FE5"/>
    <w:rsid w:val="00D93128"/>
    <w:rsid w:val="00D93164"/>
    <w:rsid w:val="00D9343F"/>
    <w:rsid w:val="00D9346A"/>
    <w:rsid w:val="00D934BE"/>
    <w:rsid w:val="00D9353C"/>
    <w:rsid w:val="00D935DE"/>
    <w:rsid w:val="00D936F4"/>
    <w:rsid w:val="00D9382A"/>
    <w:rsid w:val="00D93841"/>
    <w:rsid w:val="00D938ED"/>
    <w:rsid w:val="00D939E8"/>
    <w:rsid w:val="00D939F3"/>
    <w:rsid w:val="00D93A01"/>
    <w:rsid w:val="00D93A50"/>
    <w:rsid w:val="00D93B98"/>
    <w:rsid w:val="00D93BB5"/>
    <w:rsid w:val="00D93D85"/>
    <w:rsid w:val="00D93EFF"/>
    <w:rsid w:val="00D93F0A"/>
    <w:rsid w:val="00D93FD6"/>
    <w:rsid w:val="00D94051"/>
    <w:rsid w:val="00D940AC"/>
    <w:rsid w:val="00D940EE"/>
    <w:rsid w:val="00D9411B"/>
    <w:rsid w:val="00D94269"/>
    <w:rsid w:val="00D94286"/>
    <w:rsid w:val="00D94287"/>
    <w:rsid w:val="00D943A3"/>
    <w:rsid w:val="00D943DB"/>
    <w:rsid w:val="00D94464"/>
    <w:rsid w:val="00D944D9"/>
    <w:rsid w:val="00D946D7"/>
    <w:rsid w:val="00D9478B"/>
    <w:rsid w:val="00D94979"/>
    <w:rsid w:val="00D94AB5"/>
    <w:rsid w:val="00D94C78"/>
    <w:rsid w:val="00D94C81"/>
    <w:rsid w:val="00D94CA5"/>
    <w:rsid w:val="00D94CB6"/>
    <w:rsid w:val="00D94DE3"/>
    <w:rsid w:val="00D94EF9"/>
    <w:rsid w:val="00D94F0B"/>
    <w:rsid w:val="00D94F24"/>
    <w:rsid w:val="00D94F59"/>
    <w:rsid w:val="00D94FCC"/>
    <w:rsid w:val="00D951DF"/>
    <w:rsid w:val="00D952B8"/>
    <w:rsid w:val="00D95320"/>
    <w:rsid w:val="00D953AC"/>
    <w:rsid w:val="00D9543D"/>
    <w:rsid w:val="00D954D4"/>
    <w:rsid w:val="00D9585E"/>
    <w:rsid w:val="00D959F7"/>
    <w:rsid w:val="00D95A8A"/>
    <w:rsid w:val="00D95AF5"/>
    <w:rsid w:val="00D95C8A"/>
    <w:rsid w:val="00D95E5A"/>
    <w:rsid w:val="00D95EBE"/>
    <w:rsid w:val="00D95EDE"/>
    <w:rsid w:val="00D95F76"/>
    <w:rsid w:val="00D95FE7"/>
    <w:rsid w:val="00D96287"/>
    <w:rsid w:val="00D962B1"/>
    <w:rsid w:val="00D963D7"/>
    <w:rsid w:val="00D963DB"/>
    <w:rsid w:val="00D964E1"/>
    <w:rsid w:val="00D965D9"/>
    <w:rsid w:val="00D966F9"/>
    <w:rsid w:val="00D968B7"/>
    <w:rsid w:val="00D96CCA"/>
    <w:rsid w:val="00D96D5E"/>
    <w:rsid w:val="00D96D91"/>
    <w:rsid w:val="00D96DBF"/>
    <w:rsid w:val="00D96E41"/>
    <w:rsid w:val="00D96E82"/>
    <w:rsid w:val="00D96EB8"/>
    <w:rsid w:val="00D96F28"/>
    <w:rsid w:val="00D96FA4"/>
    <w:rsid w:val="00D96FF9"/>
    <w:rsid w:val="00D9702C"/>
    <w:rsid w:val="00D97081"/>
    <w:rsid w:val="00D970CB"/>
    <w:rsid w:val="00D9715C"/>
    <w:rsid w:val="00D972FC"/>
    <w:rsid w:val="00D97401"/>
    <w:rsid w:val="00D9748D"/>
    <w:rsid w:val="00D9752B"/>
    <w:rsid w:val="00D97832"/>
    <w:rsid w:val="00D97844"/>
    <w:rsid w:val="00D97847"/>
    <w:rsid w:val="00D978D0"/>
    <w:rsid w:val="00D97977"/>
    <w:rsid w:val="00D97AA8"/>
    <w:rsid w:val="00D97C20"/>
    <w:rsid w:val="00D97C44"/>
    <w:rsid w:val="00D97E5C"/>
    <w:rsid w:val="00D97E7F"/>
    <w:rsid w:val="00DA0046"/>
    <w:rsid w:val="00DA0072"/>
    <w:rsid w:val="00DA00CB"/>
    <w:rsid w:val="00DA03D1"/>
    <w:rsid w:val="00DA043D"/>
    <w:rsid w:val="00DA0458"/>
    <w:rsid w:val="00DA0487"/>
    <w:rsid w:val="00DA05E4"/>
    <w:rsid w:val="00DA068B"/>
    <w:rsid w:val="00DA09CB"/>
    <w:rsid w:val="00DA0AA0"/>
    <w:rsid w:val="00DA0C88"/>
    <w:rsid w:val="00DA0CAE"/>
    <w:rsid w:val="00DA0CF6"/>
    <w:rsid w:val="00DA0D5B"/>
    <w:rsid w:val="00DA0DF2"/>
    <w:rsid w:val="00DA0F0E"/>
    <w:rsid w:val="00DA0F22"/>
    <w:rsid w:val="00DA10A6"/>
    <w:rsid w:val="00DA10FA"/>
    <w:rsid w:val="00DA112C"/>
    <w:rsid w:val="00DA12A1"/>
    <w:rsid w:val="00DA12BF"/>
    <w:rsid w:val="00DA145C"/>
    <w:rsid w:val="00DA148C"/>
    <w:rsid w:val="00DA14B9"/>
    <w:rsid w:val="00DA14F1"/>
    <w:rsid w:val="00DA1502"/>
    <w:rsid w:val="00DA155D"/>
    <w:rsid w:val="00DA1646"/>
    <w:rsid w:val="00DA16B2"/>
    <w:rsid w:val="00DA1795"/>
    <w:rsid w:val="00DA18DF"/>
    <w:rsid w:val="00DA1CC1"/>
    <w:rsid w:val="00DA1D5A"/>
    <w:rsid w:val="00DA1DD2"/>
    <w:rsid w:val="00DA1E1B"/>
    <w:rsid w:val="00DA1E83"/>
    <w:rsid w:val="00DA1EA4"/>
    <w:rsid w:val="00DA1F4E"/>
    <w:rsid w:val="00DA1FD8"/>
    <w:rsid w:val="00DA2127"/>
    <w:rsid w:val="00DA213E"/>
    <w:rsid w:val="00DA2194"/>
    <w:rsid w:val="00DA2301"/>
    <w:rsid w:val="00DA247A"/>
    <w:rsid w:val="00DA26E2"/>
    <w:rsid w:val="00DA27D8"/>
    <w:rsid w:val="00DA27F9"/>
    <w:rsid w:val="00DA29AC"/>
    <w:rsid w:val="00DA2BFD"/>
    <w:rsid w:val="00DA2D63"/>
    <w:rsid w:val="00DA2E1E"/>
    <w:rsid w:val="00DA2F87"/>
    <w:rsid w:val="00DA2F96"/>
    <w:rsid w:val="00DA2FA4"/>
    <w:rsid w:val="00DA3029"/>
    <w:rsid w:val="00DA305D"/>
    <w:rsid w:val="00DA3101"/>
    <w:rsid w:val="00DA314E"/>
    <w:rsid w:val="00DA3166"/>
    <w:rsid w:val="00DA3215"/>
    <w:rsid w:val="00DA3230"/>
    <w:rsid w:val="00DA3364"/>
    <w:rsid w:val="00DA33A4"/>
    <w:rsid w:val="00DA3431"/>
    <w:rsid w:val="00DA34C9"/>
    <w:rsid w:val="00DA35AD"/>
    <w:rsid w:val="00DA3655"/>
    <w:rsid w:val="00DA3686"/>
    <w:rsid w:val="00DA369E"/>
    <w:rsid w:val="00DA3758"/>
    <w:rsid w:val="00DA3861"/>
    <w:rsid w:val="00DA38A7"/>
    <w:rsid w:val="00DA3B31"/>
    <w:rsid w:val="00DA3D8E"/>
    <w:rsid w:val="00DA3E34"/>
    <w:rsid w:val="00DA3EED"/>
    <w:rsid w:val="00DA3F12"/>
    <w:rsid w:val="00DA4012"/>
    <w:rsid w:val="00DA4035"/>
    <w:rsid w:val="00DA405E"/>
    <w:rsid w:val="00DA414D"/>
    <w:rsid w:val="00DA4264"/>
    <w:rsid w:val="00DA4345"/>
    <w:rsid w:val="00DA435C"/>
    <w:rsid w:val="00DA4395"/>
    <w:rsid w:val="00DA449B"/>
    <w:rsid w:val="00DA45E6"/>
    <w:rsid w:val="00DA4635"/>
    <w:rsid w:val="00DA46B2"/>
    <w:rsid w:val="00DA4708"/>
    <w:rsid w:val="00DA47C8"/>
    <w:rsid w:val="00DA47F0"/>
    <w:rsid w:val="00DA4988"/>
    <w:rsid w:val="00DA499E"/>
    <w:rsid w:val="00DA49A3"/>
    <w:rsid w:val="00DA4B01"/>
    <w:rsid w:val="00DA4CAB"/>
    <w:rsid w:val="00DA4D7E"/>
    <w:rsid w:val="00DA4E0E"/>
    <w:rsid w:val="00DA4F23"/>
    <w:rsid w:val="00DA50D6"/>
    <w:rsid w:val="00DA5191"/>
    <w:rsid w:val="00DA524A"/>
    <w:rsid w:val="00DA53F2"/>
    <w:rsid w:val="00DA543F"/>
    <w:rsid w:val="00DA5495"/>
    <w:rsid w:val="00DA54EB"/>
    <w:rsid w:val="00DA5575"/>
    <w:rsid w:val="00DA5594"/>
    <w:rsid w:val="00DA55AC"/>
    <w:rsid w:val="00DA5623"/>
    <w:rsid w:val="00DA567F"/>
    <w:rsid w:val="00DA5798"/>
    <w:rsid w:val="00DA586F"/>
    <w:rsid w:val="00DA595B"/>
    <w:rsid w:val="00DA5966"/>
    <w:rsid w:val="00DA59FD"/>
    <w:rsid w:val="00DA5C8B"/>
    <w:rsid w:val="00DA5CB9"/>
    <w:rsid w:val="00DA5F1E"/>
    <w:rsid w:val="00DA5FBD"/>
    <w:rsid w:val="00DA6012"/>
    <w:rsid w:val="00DA60DF"/>
    <w:rsid w:val="00DA6121"/>
    <w:rsid w:val="00DA63D6"/>
    <w:rsid w:val="00DA6514"/>
    <w:rsid w:val="00DA660F"/>
    <w:rsid w:val="00DA6619"/>
    <w:rsid w:val="00DA6722"/>
    <w:rsid w:val="00DA674C"/>
    <w:rsid w:val="00DA6900"/>
    <w:rsid w:val="00DA69E0"/>
    <w:rsid w:val="00DA6AA5"/>
    <w:rsid w:val="00DA6BDE"/>
    <w:rsid w:val="00DA6C98"/>
    <w:rsid w:val="00DA6CC5"/>
    <w:rsid w:val="00DA6E4C"/>
    <w:rsid w:val="00DA6EC1"/>
    <w:rsid w:val="00DA701D"/>
    <w:rsid w:val="00DA70B4"/>
    <w:rsid w:val="00DA7201"/>
    <w:rsid w:val="00DA7248"/>
    <w:rsid w:val="00DA726D"/>
    <w:rsid w:val="00DA7289"/>
    <w:rsid w:val="00DA7290"/>
    <w:rsid w:val="00DA737A"/>
    <w:rsid w:val="00DA74F0"/>
    <w:rsid w:val="00DA75DE"/>
    <w:rsid w:val="00DA7622"/>
    <w:rsid w:val="00DA7624"/>
    <w:rsid w:val="00DA7641"/>
    <w:rsid w:val="00DA7716"/>
    <w:rsid w:val="00DA7799"/>
    <w:rsid w:val="00DA77F3"/>
    <w:rsid w:val="00DA7808"/>
    <w:rsid w:val="00DA7874"/>
    <w:rsid w:val="00DA78E2"/>
    <w:rsid w:val="00DA79DD"/>
    <w:rsid w:val="00DA79E3"/>
    <w:rsid w:val="00DA7A4C"/>
    <w:rsid w:val="00DA7AD3"/>
    <w:rsid w:val="00DA7B78"/>
    <w:rsid w:val="00DA7B7B"/>
    <w:rsid w:val="00DA7BBF"/>
    <w:rsid w:val="00DA7C48"/>
    <w:rsid w:val="00DA7CBE"/>
    <w:rsid w:val="00DA7CF1"/>
    <w:rsid w:val="00DA7D82"/>
    <w:rsid w:val="00DA7DB5"/>
    <w:rsid w:val="00DA7DB9"/>
    <w:rsid w:val="00DA7DEC"/>
    <w:rsid w:val="00DA7E20"/>
    <w:rsid w:val="00DA7F9C"/>
    <w:rsid w:val="00DB004A"/>
    <w:rsid w:val="00DB0057"/>
    <w:rsid w:val="00DB0242"/>
    <w:rsid w:val="00DB03FC"/>
    <w:rsid w:val="00DB0406"/>
    <w:rsid w:val="00DB0419"/>
    <w:rsid w:val="00DB0439"/>
    <w:rsid w:val="00DB046A"/>
    <w:rsid w:val="00DB0477"/>
    <w:rsid w:val="00DB04FD"/>
    <w:rsid w:val="00DB050A"/>
    <w:rsid w:val="00DB0684"/>
    <w:rsid w:val="00DB07EF"/>
    <w:rsid w:val="00DB093F"/>
    <w:rsid w:val="00DB0A1F"/>
    <w:rsid w:val="00DB0A92"/>
    <w:rsid w:val="00DB0B6D"/>
    <w:rsid w:val="00DB0BE5"/>
    <w:rsid w:val="00DB0D4D"/>
    <w:rsid w:val="00DB0EA9"/>
    <w:rsid w:val="00DB0F07"/>
    <w:rsid w:val="00DB0F39"/>
    <w:rsid w:val="00DB10B5"/>
    <w:rsid w:val="00DB10DC"/>
    <w:rsid w:val="00DB116F"/>
    <w:rsid w:val="00DB11A8"/>
    <w:rsid w:val="00DB127F"/>
    <w:rsid w:val="00DB12AC"/>
    <w:rsid w:val="00DB130F"/>
    <w:rsid w:val="00DB1368"/>
    <w:rsid w:val="00DB13DE"/>
    <w:rsid w:val="00DB1596"/>
    <w:rsid w:val="00DB1742"/>
    <w:rsid w:val="00DB17BF"/>
    <w:rsid w:val="00DB1A4E"/>
    <w:rsid w:val="00DB1B14"/>
    <w:rsid w:val="00DB1CFB"/>
    <w:rsid w:val="00DB1E0A"/>
    <w:rsid w:val="00DB1ED7"/>
    <w:rsid w:val="00DB1F1D"/>
    <w:rsid w:val="00DB1F36"/>
    <w:rsid w:val="00DB1F64"/>
    <w:rsid w:val="00DB20B2"/>
    <w:rsid w:val="00DB20F2"/>
    <w:rsid w:val="00DB25D5"/>
    <w:rsid w:val="00DB274E"/>
    <w:rsid w:val="00DB27D3"/>
    <w:rsid w:val="00DB29AD"/>
    <w:rsid w:val="00DB2ACA"/>
    <w:rsid w:val="00DB2B6A"/>
    <w:rsid w:val="00DB2B9E"/>
    <w:rsid w:val="00DB2BAF"/>
    <w:rsid w:val="00DB2BE7"/>
    <w:rsid w:val="00DB2BF2"/>
    <w:rsid w:val="00DB2DC5"/>
    <w:rsid w:val="00DB2DE0"/>
    <w:rsid w:val="00DB2FF7"/>
    <w:rsid w:val="00DB3061"/>
    <w:rsid w:val="00DB30B9"/>
    <w:rsid w:val="00DB3355"/>
    <w:rsid w:val="00DB3421"/>
    <w:rsid w:val="00DB34F5"/>
    <w:rsid w:val="00DB3706"/>
    <w:rsid w:val="00DB3783"/>
    <w:rsid w:val="00DB3879"/>
    <w:rsid w:val="00DB399E"/>
    <w:rsid w:val="00DB3A01"/>
    <w:rsid w:val="00DB3A3F"/>
    <w:rsid w:val="00DB3A56"/>
    <w:rsid w:val="00DB3A58"/>
    <w:rsid w:val="00DB3BCC"/>
    <w:rsid w:val="00DB3C43"/>
    <w:rsid w:val="00DB3DFB"/>
    <w:rsid w:val="00DB3E88"/>
    <w:rsid w:val="00DB3EF6"/>
    <w:rsid w:val="00DB3F24"/>
    <w:rsid w:val="00DB4013"/>
    <w:rsid w:val="00DB42C7"/>
    <w:rsid w:val="00DB433B"/>
    <w:rsid w:val="00DB4348"/>
    <w:rsid w:val="00DB4423"/>
    <w:rsid w:val="00DB4438"/>
    <w:rsid w:val="00DB48DF"/>
    <w:rsid w:val="00DB4981"/>
    <w:rsid w:val="00DB4986"/>
    <w:rsid w:val="00DB49FD"/>
    <w:rsid w:val="00DB4B4A"/>
    <w:rsid w:val="00DB4C49"/>
    <w:rsid w:val="00DB4E8C"/>
    <w:rsid w:val="00DB5102"/>
    <w:rsid w:val="00DB5128"/>
    <w:rsid w:val="00DB519F"/>
    <w:rsid w:val="00DB52DE"/>
    <w:rsid w:val="00DB549B"/>
    <w:rsid w:val="00DB549D"/>
    <w:rsid w:val="00DB54FC"/>
    <w:rsid w:val="00DB550C"/>
    <w:rsid w:val="00DB5540"/>
    <w:rsid w:val="00DB55C8"/>
    <w:rsid w:val="00DB561A"/>
    <w:rsid w:val="00DB566E"/>
    <w:rsid w:val="00DB56C9"/>
    <w:rsid w:val="00DB56F4"/>
    <w:rsid w:val="00DB577F"/>
    <w:rsid w:val="00DB5799"/>
    <w:rsid w:val="00DB5834"/>
    <w:rsid w:val="00DB58A2"/>
    <w:rsid w:val="00DB5AB5"/>
    <w:rsid w:val="00DB5BDF"/>
    <w:rsid w:val="00DB5C4A"/>
    <w:rsid w:val="00DB5CF2"/>
    <w:rsid w:val="00DB5D91"/>
    <w:rsid w:val="00DB5F0A"/>
    <w:rsid w:val="00DB6030"/>
    <w:rsid w:val="00DB62B0"/>
    <w:rsid w:val="00DB6313"/>
    <w:rsid w:val="00DB6325"/>
    <w:rsid w:val="00DB63C4"/>
    <w:rsid w:val="00DB6495"/>
    <w:rsid w:val="00DB6518"/>
    <w:rsid w:val="00DB655B"/>
    <w:rsid w:val="00DB656F"/>
    <w:rsid w:val="00DB65CE"/>
    <w:rsid w:val="00DB65E5"/>
    <w:rsid w:val="00DB6707"/>
    <w:rsid w:val="00DB6728"/>
    <w:rsid w:val="00DB67C8"/>
    <w:rsid w:val="00DB67D9"/>
    <w:rsid w:val="00DB67F8"/>
    <w:rsid w:val="00DB6945"/>
    <w:rsid w:val="00DB6A42"/>
    <w:rsid w:val="00DB6B52"/>
    <w:rsid w:val="00DB6C45"/>
    <w:rsid w:val="00DB6F5B"/>
    <w:rsid w:val="00DB6F84"/>
    <w:rsid w:val="00DB6F93"/>
    <w:rsid w:val="00DB6F98"/>
    <w:rsid w:val="00DB6FFF"/>
    <w:rsid w:val="00DB7037"/>
    <w:rsid w:val="00DB70E8"/>
    <w:rsid w:val="00DB7155"/>
    <w:rsid w:val="00DB72FB"/>
    <w:rsid w:val="00DB7339"/>
    <w:rsid w:val="00DB7397"/>
    <w:rsid w:val="00DB73C3"/>
    <w:rsid w:val="00DB73D8"/>
    <w:rsid w:val="00DB7403"/>
    <w:rsid w:val="00DB74B7"/>
    <w:rsid w:val="00DB752A"/>
    <w:rsid w:val="00DB756F"/>
    <w:rsid w:val="00DB76B5"/>
    <w:rsid w:val="00DB76EB"/>
    <w:rsid w:val="00DB77E5"/>
    <w:rsid w:val="00DB784B"/>
    <w:rsid w:val="00DB7874"/>
    <w:rsid w:val="00DB78CE"/>
    <w:rsid w:val="00DB794E"/>
    <w:rsid w:val="00DB7B2E"/>
    <w:rsid w:val="00DB7B72"/>
    <w:rsid w:val="00DB7C63"/>
    <w:rsid w:val="00DB7CC7"/>
    <w:rsid w:val="00DB7D33"/>
    <w:rsid w:val="00DB7D39"/>
    <w:rsid w:val="00DB7E26"/>
    <w:rsid w:val="00DB7EC5"/>
    <w:rsid w:val="00DB7F2F"/>
    <w:rsid w:val="00DC00E1"/>
    <w:rsid w:val="00DC050A"/>
    <w:rsid w:val="00DC053A"/>
    <w:rsid w:val="00DC059F"/>
    <w:rsid w:val="00DC0611"/>
    <w:rsid w:val="00DC0989"/>
    <w:rsid w:val="00DC09B3"/>
    <w:rsid w:val="00DC0B95"/>
    <w:rsid w:val="00DC0BA6"/>
    <w:rsid w:val="00DC0C4B"/>
    <w:rsid w:val="00DC0CB4"/>
    <w:rsid w:val="00DC0CEF"/>
    <w:rsid w:val="00DC0D94"/>
    <w:rsid w:val="00DC0EC9"/>
    <w:rsid w:val="00DC0F47"/>
    <w:rsid w:val="00DC1041"/>
    <w:rsid w:val="00DC10AA"/>
    <w:rsid w:val="00DC10AE"/>
    <w:rsid w:val="00DC120B"/>
    <w:rsid w:val="00DC130D"/>
    <w:rsid w:val="00DC1356"/>
    <w:rsid w:val="00DC13FC"/>
    <w:rsid w:val="00DC1525"/>
    <w:rsid w:val="00DC15BF"/>
    <w:rsid w:val="00DC1628"/>
    <w:rsid w:val="00DC1635"/>
    <w:rsid w:val="00DC164B"/>
    <w:rsid w:val="00DC16B7"/>
    <w:rsid w:val="00DC16D1"/>
    <w:rsid w:val="00DC1720"/>
    <w:rsid w:val="00DC181E"/>
    <w:rsid w:val="00DC1894"/>
    <w:rsid w:val="00DC189E"/>
    <w:rsid w:val="00DC18A2"/>
    <w:rsid w:val="00DC1A2E"/>
    <w:rsid w:val="00DC1A55"/>
    <w:rsid w:val="00DC1A62"/>
    <w:rsid w:val="00DC1C0B"/>
    <w:rsid w:val="00DC1C57"/>
    <w:rsid w:val="00DC1C76"/>
    <w:rsid w:val="00DC1D9A"/>
    <w:rsid w:val="00DC1DFF"/>
    <w:rsid w:val="00DC1E27"/>
    <w:rsid w:val="00DC1F27"/>
    <w:rsid w:val="00DC1F2C"/>
    <w:rsid w:val="00DC1FAA"/>
    <w:rsid w:val="00DC203F"/>
    <w:rsid w:val="00DC2093"/>
    <w:rsid w:val="00DC209F"/>
    <w:rsid w:val="00DC2154"/>
    <w:rsid w:val="00DC217D"/>
    <w:rsid w:val="00DC21C1"/>
    <w:rsid w:val="00DC2269"/>
    <w:rsid w:val="00DC2318"/>
    <w:rsid w:val="00DC2319"/>
    <w:rsid w:val="00DC2363"/>
    <w:rsid w:val="00DC2419"/>
    <w:rsid w:val="00DC251A"/>
    <w:rsid w:val="00DC2572"/>
    <w:rsid w:val="00DC266A"/>
    <w:rsid w:val="00DC2694"/>
    <w:rsid w:val="00DC2730"/>
    <w:rsid w:val="00DC2773"/>
    <w:rsid w:val="00DC2779"/>
    <w:rsid w:val="00DC2845"/>
    <w:rsid w:val="00DC29AA"/>
    <w:rsid w:val="00DC2A9E"/>
    <w:rsid w:val="00DC2AA9"/>
    <w:rsid w:val="00DC2BEC"/>
    <w:rsid w:val="00DC2CF1"/>
    <w:rsid w:val="00DC2CF3"/>
    <w:rsid w:val="00DC2D66"/>
    <w:rsid w:val="00DC2E98"/>
    <w:rsid w:val="00DC302B"/>
    <w:rsid w:val="00DC302F"/>
    <w:rsid w:val="00DC3289"/>
    <w:rsid w:val="00DC32E3"/>
    <w:rsid w:val="00DC32F3"/>
    <w:rsid w:val="00DC3337"/>
    <w:rsid w:val="00DC337F"/>
    <w:rsid w:val="00DC339B"/>
    <w:rsid w:val="00DC33A1"/>
    <w:rsid w:val="00DC34A5"/>
    <w:rsid w:val="00DC34B0"/>
    <w:rsid w:val="00DC3534"/>
    <w:rsid w:val="00DC3559"/>
    <w:rsid w:val="00DC372A"/>
    <w:rsid w:val="00DC379B"/>
    <w:rsid w:val="00DC3899"/>
    <w:rsid w:val="00DC398B"/>
    <w:rsid w:val="00DC39AE"/>
    <w:rsid w:val="00DC3AE1"/>
    <w:rsid w:val="00DC3B54"/>
    <w:rsid w:val="00DC3B9B"/>
    <w:rsid w:val="00DC3CDF"/>
    <w:rsid w:val="00DC3D35"/>
    <w:rsid w:val="00DC3D69"/>
    <w:rsid w:val="00DC3E03"/>
    <w:rsid w:val="00DC3EA6"/>
    <w:rsid w:val="00DC3F0C"/>
    <w:rsid w:val="00DC411B"/>
    <w:rsid w:val="00DC4129"/>
    <w:rsid w:val="00DC41F0"/>
    <w:rsid w:val="00DC41F7"/>
    <w:rsid w:val="00DC42EA"/>
    <w:rsid w:val="00DC42F7"/>
    <w:rsid w:val="00DC43EA"/>
    <w:rsid w:val="00DC45F9"/>
    <w:rsid w:val="00DC4651"/>
    <w:rsid w:val="00DC46BD"/>
    <w:rsid w:val="00DC4761"/>
    <w:rsid w:val="00DC4876"/>
    <w:rsid w:val="00DC48BC"/>
    <w:rsid w:val="00DC4962"/>
    <w:rsid w:val="00DC4990"/>
    <w:rsid w:val="00DC4A0B"/>
    <w:rsid w:val="00DC4B09"/>
    <w:rsid w:val="00DC4B8F"/>
    <w:rsid w:val="00DC4E5B"/>
    <w:rsid w:val="00DC4F8B"/>
    <w:rsid w:val="00DC4F99"/>
    <w:rsid w:val="00DC502D"/>
    <w:rsid w:val="00DC5117"/>
    <w:rsid w:val="00DC51D5"/>
    <w:rsid w:val="00DC51E3"/>
    <w:rsid w:val="00DC5314"/>
    <w:rsid w:val="00DC5346"/>
    <w:rsid w:val="00DC562C"/>
    <w:rsid w:val="00DC56B1"/>
    <w:rsid w:val="00DC57EC"/>
    <w:rsid w:val="00DC59CE"/>
    <w:rsid w:val="00DC59D8"/>
    <w:rsid w:val="00DC5A32"/>
    <w:rsid w:val="00DC5A7B"/>
    <w:rsid w:val="00DC5AFB"/>
    <w:rsid w:val="00DC5B15"/>
    <w:rsid w:val="00DC5CFC"/>
    <w:rsid w:val="00DC5EE0"/>
    <w:rsid w:val="00DC5F30"/>
    <w:rsid w:val="00DC60DA"/>
    <w:rsid w:val="00DC62E7"/>
    <w:rsid w:val="00DC6307"/>
    <w:rsid w:val="00DC6589"/>
    <w:rsid w:val="00DC659F"/>
    <w:rsid w:val="00DC6631"/>
    <w:rsid w:val="00DC6650"/>
    <w:rsid w:val="00DC669D"/>
    <w:rsid w:val="00DC670B"/>
    <w:rsid w:val="00DC676F"/>
    <w:rsid w:val="00DC695D"/>
    <w:rsid w:val="00DC69A4"/>
    <w:rsid w:val="00DC6B23"/>
    <w:rsid w:val="00DC6B4B"/>
    <w:rsid w:val="00DC6C44"/>
    <w:rsid w:val="00DC6C6E"/>
    <w:rsid w:val="00DC6CAD"/>
    <w:rsid w:val="00DC6CCB"/>
    <w:rsid w:val="00DC6D01"/>
    <w:rsid w:val="00DC6D82"/>
    <w:rsid w:val="00DC6DC3"/>
    <w:rsid w:val="00DC6E1E"/>
    <w:rsid w:val="00DC6E64"/>
    <w:rsid w:val="00DC6E6C"/>
    <w:rsid w:val="00DC6E97"/>
    <w:rsid w:val="00DC71D2"/>
    <w:rsid w:val="00DC71D3"/>
    <w:rsid w:val="00DC71D7"/>
    <w:rsid w:val="00DC722C"/>
    <w:rsid w:val="00DC725B"/>
    <w:rsid w:val="00DC73D7"/>
    <w:rsid w:val="00DC7446"/>
    <w:rsid w:val="00DC75D1"/>
    <w:rsid w:val="00DC7672"/>
    <w:rsid w:val="00DC78B8"/>
    <w:rsid w:val="00DC7944"/>
    <w:rsid w:val="00DC7979"/>
    <w:rsid w:val="00DC7A0C"/>
    <w:rsid w:val="00DC7AB5"/>
    <w:rsid w:val="00DC7C61"/>
    <w:rsid w:val="00DC7C8C"/>
    <w:rsid w:val="00DC7CF2"/>
    <w:rsid w:val="00DC7DF1"/>
    <w:rsid w:val="00DC7E1D"/>
    <w:rsid w:val="00DC7EA5"/>
    <w:rsid w:val="00DC7F1E"/>
    <w:rsid w:val="00DC7FB2"/>
    <w:rsid w:val="00DD000B"/>
    <w:rsid w:val="00DD0016"/>
    <w:rsid w:val="00DD0094"/>
    <w:rsid w:val="00DD01C7"/>
    <w:rsid w:val="00DD034A"/>
    <w:rsid w:val="00DD038D"/>
    <w:rsid w:val="00DD03BC"/>
    <w:rsid w:val="00DD044D"/>
    <w:rsid w:val="00DD04E2"/>
    <w:rsid w:val="00DD067A"/>
    <w:rsid w:val="00DD084C"/>
    <w:rsid w:val="00DD08C6"/>
    <w:rsid w:val="00DD0A2E"/>
    <w:rsid w:val="00DD0A3E"/>
    <w:rsid w:val="00DD0B57"/>
    <w:rsid w:val="00DD0B61"/>
    <w:rsid w:val="00DD0B8F"/>
    <w:rsid w:val="00DD0BE3"/>
    <w:rsid w:val="00DD0C9E"/>
    <w:rsid w:val="00DD0CCF"/>
    <w:rsid w:val="00DD0D9A"/>
    <w:rsid w:val="00DD0E68"/>
    <w:rsid w:val="00DD0ED2"/>
    <w:rsid w:val="00DD0F20"/>
    <w:rsid w:val="00DD1076"/>
    <w:rsid w:val="00DD1214"/>
    <w:rsid w:val="00DD1306"/>
    <w:rsid w:val="00DD1336"/>
    <w:rsid w:val="00DD140A"/>
    <w:rsid w:val="00DD1431"/>
    <w:rsid w:val="00DD143C"/>
    <w:rsid w:val="00DD1462"/>
    <w:rsid w:val="00DD14B9"/>
    <w:rsid w:val="00DD15FB"/>
    <w:rsid w:val="00DD1709"/>
    <w:rsid w:val="00DD17A9"/>
    <w:rsid w:val="00DD197E"/>
    <w:rsid w:val="00DD19EE"/>
    <w:rsid w:val="00DD1A79"/>
    <w:rsid w:val="00DD1C2B"/>
    <w:rsid w:val="00DD1CD8"/>
    <w:rsid w:val="00DD1D2D"/>
    <w:rsid w:val="00DD20A2"/>
    <w:rsid w:val="00DD20F5"/>
    <w:rsid w:val="00DD210D"/>
    <w:rsid w:val="00DD218C"/>
    <w:rsid w:val="00DD2285"/>
    <w:rsid w:val="00DD238E"/>
    <w:rsid w:val="00DD23AA"/>
    <w:rsid w:val="00DD23AE"/>
    <w:rsid w:val="00DD2582"/>
    <w:rsid w:val="00DD25C0"/>
    <w:rsid w:val="00DD2685"/>
    <w:rsid w:val="00DD2894"/>
    <w:rsid w:val="00DD28D5"/>
    <w:rsid w:val="00DD2942"/>
    <w:rsid w:val="00DD29F1"/>
    <w:rsid w:val="00DD2ACE"/>
    <w:rsid w:val="00DD2B08"/>
    <w:rsid w:val="00DD2C11"/>
    <w:rsid w:val="00DD2D11"/>
    <w:rsid w:val="00DD2ECC"/>
    <w:rsid w:val="00DD2EED"/>
    <w:rsid w:val="00DD3043"/>
    <w:rsid w:val="00DD30ED"/>
    <w:rsid w:val="00DD32B3"/>
    <w:rsid w:val="00DD33CB"/>
    <w:rsid w:val="00DD340B"/>
    <w:rsid w:val="00DD3693"/>
    <w:rsid w:val="00DD381F"/>
    <w:rsid w:val="00DD389D"/>
    <w:rsid w:val="00DD38D6"/>
    <w:rsid w:val="00DD391C"/>
    <w:rsid w:val="00DD3A0D"/>
    <w:rsid w:val="00DD3A42"/>
    <w:rsid w:val="00DD3AE6"/>
    <w:rsid w:val="00DD3B9D"/>
    <w:rsid w:val="00DD3CF3"/>
    <w:rsid w:val="00DD3D5F"/>
    <w:rsid w:val="00DD3E05"/>
    <w:rsid w:val="00DD3E91"/>
    <w:rsid w:val="00DD3EA4"/>
    <w:rsid w:val="00DD3F34"/>
    <w:rsid w:val="00DD3FD1"/>
    <w:rsid w:val="00DD3FF4"/>
    <w:rsid w:val="00DD419B"/>
    <w:rsid w:val="00DD4380"/>
    <w:rsid w:val="00DD44D5"/>
    <w:rsid w:val="00DD4535"/>
    <w:rsid w:val="00DD454C"/>
    <w:rsid w:val="00DD4573"/>
    <w:rsid w:val="00DD45A6"/>
    <w:rsid w:val="00DD4706"/>
    <w:rsid w:val="00DD4708"/>
    <w:rsid w:val="00DD47EE"/>
    <w:rsid w:val="00DD4948"/>
    <w:rsid w:val="00DD495B"/>
    <w:rsid w:val="00DD4B5D"/>
    <w:rsid w:val="00DD4C6E"/>
    <w:rsid w:val="00DD4C9B"/>
    <w:rsid w:val="00DD4DB0"/>
    <w:rsid w:val="00DD4DDB"/>
    <w:rsid w:val="00DD4E3F"/>
    <w:rsid w:val="00DD4E58"/>
    <w:rsid w:val="00DD4EA8"/>
    <w:rsid w:val="00DD4F1A"/>
    <w:rsid w:val="00DD4FFA"/>
    <w:rsid w:val="00DD50F8"/>
    <w:rsid w:val="00DD50FA"/>
    <w:rsid w:val="00DD51F7"/>
    <w:rsid w:val="00DD531E"/>
    <w:rsid w:val="00DD540C"/>
    <w:rsid w:val="00DD5410"/>
    <w:rsid w:val="00DD5466"/>
    <w:rsid w:val="00DD5473"/>
    <w:rsid w:val="00DD555B"/>
    <w:rsid w:val="00DD564C"/>
    <w:rsid w:val="00DD568E"/>
    <w:rsid w:val="00DD57D9"/>
    <w:rsid w:val="00DD58CE"/>
    <w:rsid w:val="00DD58EF"/>
    <w:rsid w:val="00DD590C"/>
    <w:rsid w:val="00DD59C7"/>
    <w:rsid w:val="00DD5A40"/>
    <w:rsid w:val="00DD5BB9"/>
    <w:rsid w:val="00DD5D04"/>
    <w:rsid w:val="00DD6025"/>
    <w:rsid w:val="00DD6038"/>
    <w:rsid w:val="00DD6059"/>
    <w:rsid w:val="00DD60D2"/>
    <w:rsid w:val="00DD6279"/>
    <w:rsid w:val="00DD628A"/>
    <w:rsid w:val="00DD633D"/>
    <w:rsid w:val="00DD6363"/>
    <w:rsid w:val="00DD63C6"/>
    <w:rsid w:val="00DD63FD"/>
    <w:rsid w:val="00DD6558"/>
    <w:rsid w:val="00DD65A8"/>
    <w:rsid w:val="00DD65E6"/>
    <w:rsid w:val="00DD660B"/>
    <w:rsid w:val="00DD664A"/>
    <w:rsid w:val="00DD6869"/>
    <w:rsid w:val="00DD68FC"/>
    <w:rsid w:val="00DD6AAF"/>
    <w:rsid w:val="00DD6B20"/>
    <w:rsid w:val="00DD6B22"/>
    <w:rsid w:val="00DD6B98"/>
    <w:rsid w:val="00DD6BB1"/>
    <w:rsid w:val="00DD6CC8"/>
    <w:rsid w:val="00DD6D01"/>
    <w:rsid w:val="00DD6DD4"/>
    <w:rsid w:val="00DD6DEA"/>
    <w:rsid w:val="00DD6FF3"/>
    <w:rsid w:val="00DD7094"/>
    <w:rsid w:val="00DD709B"/>
    <w:rsid w:val="00DD70F4"/>
    <w:rsid w:val="00DD74A1"/>
    <w:rsid w:val="00DD74EE"/>
    <w:rsid w:val="00DD753F"/>
    <w:rsid w:val="00DD779E"/>
    <w:rsid w:val="00DD77D3"/>
    <w:rsid w:val="00DD78AD"/>
    <w:rsid w:val="00DD7A22"/>
    <w:rsid w:val="00DD7B6A"/>
    <w:rsid w:val="00DD7C20"/>
    <w:rsid w:val="00DD7CF1"/>
    <w:rsid w:val="00DD7D98"/>
    <w:rsid w:val="00DD7DF2"/>
    <w:rsid w:val="00DD7E25"/>
    <w:rsid w:val="00DE01E5"/>
    <w:rsid w:val="00DE03B6"/>
    <w:rsid w:val="00DE03E8"/>
    <w:rsid w:val="00DE0413"/>
    <w:rsid w:val="00DE041A"/>
    <w:rsid w:val="00DE0450"/>
    <w:rsid w:val="00DE0914"/>
    <w:rsid w:val="00DE09A8"/>
    <w:rsid w:val="00DE0A44"/>
    <w:rsid w:val="00DE0A7D"/>
    <w:rsid w:val="00DE0B28"/>
    <w:rsid w:val="00DE0B3D"/>
    <w:rsid w:val="00DE0BA8"/>
    <w:rsid w:val="00DE0BCD"/>
    <w:rsid w:val="00DE0CAF"/>
    <w:rsid w:val="00DE0CB8"/>
    <w:rsid w:val="00DE0F28"/>
    <w:rsid w:val="00DE121C"/>
    <w:rsid w:val="00DE1362"/>
    <w:rsid w:val="00DE13F0"/>
    <w:rsid w:val="00DE1422"/>
    <w:rsid w:val="00DE1442"/>
    <w:rsid w:val="00DE145C"/>
    <w:rsid w:val="00DE14D2"/>
    <w:rsid w:val="00DE14FE"/>
    <w:rsid w:val="00DE155F"/>
    <w:rsid w:val="00DE1575"/>
    <w:rsid w:val="00DE1625"/>
    <w:rsid w:val="00DE16FE"/>
    <w:rsid w:val="00DE184D"/>
    <w:rsid w:val="00DE18D3"/>
    <w:rsid w:val="00DE19F3"/>
    <w:rsid w:val="00DE1B06"/>
    <w:rsid w:val="00DE1C15"/>
    <w:rsid w:val="00DE1D0F"/>
    <w:rsid w:val="00DE1D8D"/>
    <w:rsid w:val="00DE1D91"/>
    <w:rsid w:val="00DE1E13"/>
    <w:rsid w:val="00DE1E79"/>
    <w:rsid w:val="00DE1EB1"/>
    <w:rsid w:val="00DE1EB4"/>
    <w:rsid w:val="00DE1EE0"/>
    <w:rsid w:val="00DE1F0E"/>
    <w:rsid w:val="00DE202B"/>
    <w:rsid w:val="00DE20EE"/>
    <w:rsid w:val="00DE226B"/>
    <w:rsid w:val="00DE229D"/>
    <w:rsid w:val="00DE22C2"/>
    <w:rsid w:val="00DE231C"/>
    <w:rsid w:val="00DE2484"/>
    <w:rsid w:val="00DE260C"/>
    <w:rsid w:val="00DE26B8"/>
    <w:rsid w:val="00DE2707"/>
    <w:rsid w:val="00DE277A"/>
    <w:rsid w:val="00DE2816"/>
    <w:rsid w:val="00DE2823"/>
    <w:rsid w:val="00DE28BF"/>
    <w:rsid w:val="00DE2973"/>
    <w:rsid w:val="00DE2A05"/>
    <w:rsid w:val="00DE2A64"/>
    <w:rsid w:val="00DE2B1B"/>
    <w:rsid w:val="00DE2BBA"/>
    <w:rsid w:val="00DE2C19"/>
    <w:rsid w:val="00DE2CF1"/>
    <w:rsid w:val="00DE2E0C"/>
    <w:rsid w:val="00DE2E74"/>
    <w:rsid w:val="00DE3121"/>
    <w:rsid w:val="00DE31D3"/>
    <w:rsid w:val="00DE3263"/>
    <w:rsid w:val="00DE32C5"/>
    <w:rsid w:val="00DE341B"/>
    <w:rsid w:val="00DE3437"/>
    <w:rsid w:val="00DE3544"/>
    <w:rsid w:val="00DE3552"/>
    <w:rsid w:val="00DE35C9"/>
    <w:rsid w:val="00DE371C"/>
    <w:rsid w:val="00DE3837"/>
    <w:rsid w:val="00DE38DC"/>
    <w:rsid w:val="00DE399D"/>
    <w:rsid w:val="00DE39C2"/>
    <w:rsid w:val="00DE39D9"/>
    <w:rsid w:val="00DE39F7"/>
    <w:rsid w:val="00DE3A72"/>
    <w:rsid w:val="00DE3AD8"/>
    <w:rsid w:val="00DE3B17"/>
    <w:rsid w:val="00DE3B93"/>
    <w:rsid w:val="00DE3BBC"/>
    <w:rsid w:val="00DE3D6C"/>
    <w:rsid w:val="00DE3DFC"/>
    <w:rsid w:val="00DE3E23"/>
    <w:rsid w:val="00DE3F0C"/>
    <w:rsid w:val="00DE3F5C"/>
    <w:rsid w:val="00DE40F5"/>
    <w:rsid w:val="00DE415A"/>
    <w:rsid w:val="00DE42D9"/>
    <w:rsid w:val="00DE44B6"/>
    <w:rsid w:val="00DE4608"/>
    <w:rsid w:val="00DE46E3"/>
    <w:rsid w:val="00DE4705"/>
    <w:rsid w:val="00DE49CC"/>
    <w:rsid w:val="00DE4A49"/>
    <w:rsid w:val="00DE4AD7"/>
    <w:rsid w:val="00DE4B8D"/>
    <w:rsid w:val="00DE4BF3"/>
    <w:rsid w:val="00DE4C76"/>
    <w:rsid w:val="00DE4EFC"/>
    <w:rsid w:val="00DE4F56"/>
    <w:rsid w:val="00DE50CB"/>
    <w:rsid w:val="00DE53D1"/>
    <w:rsid w:val="00DE5428"/>
    <w:rsid w:val="00DE5431"/>
    <w:rsid w:val="00DE54A9"/>
    <w:rsid w:val="00DE55A6"/>
    <w:rsid w:val="00DE560D"/>
    <w:rsid w:val="00DE5752"/>
    <w:rsid w:val="00DE5789"/>
    <w:rsid w:val="00DE5979"/>
    <w:rsid w:val="00DE5A86"/>
    <w:rsid w:val="00DE5B25"/>
    <w:rsid w:val="00DE5B58"/>
    <w:rsid w:val="00DE5BD0"/>
    <w:rsid w:val="00DE5C77"/>
    <w:rsid w:val="00DE5C7C"/>
    <w:rsid w:val="00DE5DFB"/>
    <w:rsid w:val="00DE5E93"/>
    <w:rsid w:val="00DE5F3B"/>
    <w:rsid w:val="00DE5F85"/>
    <w:rsid w:val="00DE6195"/>
    <w:rsid w:val="00DE6271"/>
    <w:rsid w:val="00DE62CF"/>
    <w:rsid w:val="00DE6369"/>
    <w:rsid w:val="00DE6417"/>
    <w:rsid w:val="00DE6578"/>
    <w:rsid w:val="00DE658D"/>
    <w:rsid w:val="00DE66C1"/>
    <w:rsid w:val="00DE68D0"/>
    <w:rsid w:val="00DE6948"/>
    <w:rsid w:val="00DE69B2"/>
    <w:rsid w:val="00DE6ACE"/>
    <w:rsid w:val="00DE6B4B"/>
    <w:rsid w:val="00DE6D30"/>
    <w:rsid w:val="00DE6D74"/>
    <w:rsid w:val="00DE6E70"/>
    <w:rsid w:val="00DE7078"/>
    <w:rsid w:val="00DE70FD"/>
    <w:rsid w:val="00DE715B"/>
    <w:rsid w:val="00DE724D"/>
    <w:rsid w:val="00DE743F"/>
    <w:rsid w:val="00DE7559"/>
    <w:rsid w:val="00DE75C1"/>
    <w:rsid w:val="00DE7810"/>
    <w:rsid w:val="00DE7986"/>
    <w:rsid w:val="00DE79B9"/>
    <w:rsid w:val="00DE79C7"/>
    <w:rsid w:val="00DE7A3A"/>
    <w:rsid w:val="00DE7A85"/>
    <w:rsid w:val="00DE7ACF"/>
    <w:rsid w:val="00DE7D25"/>
    <w:rsid w:val="00DE7D80"/>
    <w:rsid w:val="00DE7ED4"/>
    <w:rsid w:val="00DE7F4A"/>
    <w:rsid w:val="00DE7FB2"/>
    <w:rsid w:val="00DF0042"/>
    <w:rsid w:val="00DF0259"/>
    <w:rsid w:val="00DF033C"/>
    <w:rsid w:val="00DF040F"/>
    <w:rsid w:val="00DF0418"/>
    <w:rsid w:val="00DF0603"/>
    <w:rsid w:val="00DF0735"/>
    <w:rsid w:val="00DF0747"/>
    <w:rsid w:val="00DF08D0"/>
    <w:rsid w:val="00DF091D"/>
    <w:rsid w:val="00DF093B"/>
    <w:rsid w:val="00DF0992"/>
    <w:rsid w:val="00DF0B15"/>
    <w:rsid w:val="00DF0B17"/>
    <w:rsid w:val="00DF0B57"/>
    <w:rsid w:val="00DF0BCF"/>
    <w:rsid w:val="00DF0BFE"/>
    <w:rsid w:val="00DF0C08"/>
    <w:rsid w:val="00DF0C83"/>
    <w:rsid w:val="00DF0DB6"/>
    <w:rsid w:val="00DF0E73"/>
    <w:rsid w:val="00DF113A"/>
    <w:rsid w:val="00DF1227"/>
    <w:rsid w:val="00DF125D"/>
    <w:rsid w:val="00DF13E8"/>
    <w:rsid w:val="00DF1656"/>
    <w:rsid w:val="00DF16DC"/>
    <w:rsid w:val="00DF17B3"/>
    <w:rsid w:val="00DF185E"/>
    <w:rsid w:val="00DF1A13"/>
    <w:rsid w:val="00DF1A78"/>
    <w:rsid w:val="00DF1B80"/>
    <w:rsid w:val="00DF1BF7"/>
    <w:rsid w:val="00DF1C87"/>
    <w:rsid w:val="00DF1DC2"/>
    <w:rsid w:val="00DF1F6C"/>
    <w:rsid w:val="00DF1F92"/>
    <w:rsid w:val="00DF205C"/>
    <w:rsid w:val="00DF2198"/>
    <w:rsid w:val="00DF2264"/>
    <w:rsid w:val="00DF22BA"/>
    <w:rsid w:val="00DF22D7"/>
    <w:rsid w:val="00DF22E9"/>
    <w:rsid w:val="00DF239A"/>
    <w:rsid w:val="00DF23BD"/>
    <w:rsid w:val="00DF24B2"/>
    <w:rsid w:val="00DF2525"/>
    <w:rsid w:val="00DF25D3"/>
    <w:rsid w:val="00DF267F"/>
    <w:rsid w:val="00DF290C"/>
    <w:rsid w:val="00DF2AF8"/>
    <w:rsid w:val="00DF2B46"/>
    <w:rsid w:val="00DF2B4F"/>
    <w:rsid w:val="00DF2C93"/>
    <w:rsid w:val="00DF2CBD"/>
    <w:rsid w:val="00DF2DC7"/>
    <w:rsid w:val="00DF2EC6"/>
    <w:rsid w:val="00DF2F34"/>
    <w:rsid w:val="00DF2F7C"/>
    <w:rsid w:val="00DF3034"/>
    <w:rsid w:val="00DF30EC"/>
    <w:rsid w:val="00DF30F5"/>
    <w:rsid w:val="00DF313E"/>
    <w:rsid w:val="00DF332F"/>
    <w:rsid w:val="00DF343D"/>
    <w:rsid w:val="00DF345B"/>
    <w:rsid w:val="00DF3654"/>
    <w:rsid w:val="00DF3682"/>
    <w:rsid w:val="00DF36B3"/>
    <w:rsid w:val="00DF36C8"/>
    <w:rsid w:val="00DF36D2"/>
    <w:rsid w:val="00DF3701"/>
    <w:rsid w:val="00DF3724"/>
    <w:rsid w:val="00DF37AD"/>
    <w:rsid w:val="00DF37D3"/>
    <w:rsid w:val="00DF381F"/>
    <w:rsid w:val="00DF3949"/>
    <w:rsid w:val="00DF3A10"/>
    <w:rsid w:val="00DF3A2E"/>
    <w:rsid w:val="00DF3A31"/>
    <w:rsid w:val="00DF3D6C"/>
    <w:rsid w:val="00DF3DD9"/>
    <w:rsid w:val="00DF3E34"/>
    <w:rsid w:val="00DF3EB7"/>
    <w:rsid w:val="00DF3F0B"/>
    <w:rsid w:val="00DF3F5E"/>
    <w:rsid w:val="00DF3FB6"/>
    <w:rsid w:val="00DF4023"/>
    <w:rsid w:val="00DF40E5"/>
    <w:rsid w:val="00DF4246"/>
    <w:rsid w:val="00DF42ED"/>
    <w:rsid w:val="00DF43A8"/>
    <w:rsid w:val="00DF45AA"/>
    <w:rsid w:val="00DF45FD"/>
    <w:rsid w:val="00DF4643"/>
    <w:rsid w:val="00DF4676"/>
    <w:rsid w:val="00DF478E"/>
    <w:rsid w:val="00DF4890"/>
    <w:rsid w:val="00DF4997"/>
    <w:rsid w:val="00DF49EA"/>
    <w:rsid w:val="00DF4A27"/>
    <w:rsid w:val="00DF4C4F"/>
    <w:rsid w:val="00DF4D24"/>
    <w:rsid w:val="00DF4DA6"/>
    <w:rsid w:val="00DF4F37"/>
    <w:rsid w:val="00DF4F59"/>
    <w:rsid w:val="00DF4FAE"/>
    <w:rsid w:val="00DF4FB2"/>
    <w:rsid w:val="00DF50C8"/>
    <w:rsid w:val="00DF51C5"/>
    <w:rsid w:val="00DF5251"/>
    <w:rsid w:val="00DF5260"/>
    <w:rsid w:val="00DF5352"/>
    <w:rsid w:val="00DF53C9"/>
    <w:rsid w:val="00DF540F"/>
    <w:rsid w:val="00DF5421"/>
    <w:rsid w:val="00DF5729"/>
    <w:rsid w:val="00DF57C4"/>
    <w:rsid w:val="00DF57F7"/>
    <w:rsid w:val="00DF5835"/>
    <w:rsid w:val="00DF5891"/>
    <w:rsid w:val="00DF5935"/>
    <w:rsid w:val="00DF5939"/>
    <w:rsid w:val="00DF5A56"/>
    <w:rsid w:val="00DF5B24"/>
    <w:rsid w:val="00DF5BE1"/>
    <w:rsid w:val="00DF5C71"/>
    <w:rsid w:val="00DF5C97"/>
    <w:rsid w:val="00DF5D36"/>
    <w:rsid w:val="00DF5DA5"/>
    <w:rsid w:val="00DF5DD8"/>
    <w:rsid w:val="00DF5E2A"/>
    <w:rsid w:val="00DF5E90"/>
    <w:rsid w:val="00DF5E98"/>
    <w:rsid w:val="00DF5F84"/>
    <w:rsid w:val="00DF6017"/>
    <w:rsid w:val="00DF606E"/>
    <w:rsid w:val="00DF6097"/>
    <w:rsid w:val="00DF62A1"/>
    <w:rsid w:val="00DF62B8"/>
    <w:rsid w:val="00DF62C5"/>
    <w:rsid w:val="00DF634A"/>
    <w:rsid w:val="00DF644F"/>
    <w:rsid w:val="00DF6505"/>
    <w:rsid w:val="00DF650D"/>
    <w:rsid w:val="00DF66BF"/>
    <w:rsid w:val="00DF66F1"/>
    <w:rsid w:val="00DF672A"/>
    <w:rsid w:val="00DF67A3"/>
    <w:rsid w:val="00DF6806"/>
    <w:rsid w:val="00DF690A"/>
    <w:rsid w:val="00DF6B20"/>
    <w:rsid w:val="00DF6D36"/>
    <w:rsid w:val="00DF6E99"/>
    <w:rsid w:val="00DF6F4E"/>
    <w:rsid w:val="00DF70B4"/>
    <w:rsid w:val="00DF729A"/>
    <w:rsid w:val="00DF7342"/>
    <w:rsid w:val="00DF734E"/>
    <w:rsid w:val="00DF73B9"/>
    <w:rsid w:val="00DF74FF"/>
    <w:rsid w:val="00DF7507"/>
    <w:rsid w:val="00DF75CB"/>
    <w:rsid w:val="00DF75DB"/>
    <w:rsid w:val="00DF761B"/>
    <w:rsid w:val="00DF7637"/>
    <w:rsid w:val="00DF7856"/>
    <w:rsid w:val="00DF7859"/>
    <w:rsid w:val="00DF78A0"/>
    <w:rsid w:val="00DF7955"/>
    <w:rsid w:val="00DF7A96"/>
    <w:rsid w:val="00DF7A98"/>
    <w:rsid w:val="00DF7AAC"/>
    <w:rsid w:val="00DF7ABA"/>
    <w:rsid w:val="00DF7CCB"/>
    <w:rsid w:val="00DF7CD1"/>
    <w:rsid w:val="00DF7D20"/>
    <w:rsid w:val="00DF7D82"/>
    <w:rsid w:val="00DF7E38"/>
    <w:rsid w:val="00DF7E65"/>
    <w:rsid w:val="00DF7F47"/>
    <w:rsid w:val="00DF7FFA"/>
    <w:rsid w:val="00E00054"/>
    <w:rsid w:val="00E00111"/>
    <w:rsid w:val="00E0024E"/>
    <w:rsid w:val="00E003D3"/>
    <w:rsid w:val="00E00427"/>
    <w:rsid w:val="00E00441"/>
    <w:rsid w:val="00E00447"/>
    <w:rsid w:val="00E00491"/>
    <w:rsid w:val="00E004B5"/>
    <w:rsid w:val="00E00522"/>
    <w:rsid w:val="00E005EE"/>
    <w:rsid w:val="00E005F0"/>
    <w:rsid w:val="00E006D7"/>
    <w:rsid w:val="00E006E8"/>
    <w:rsid w:val="00E008D9"/>
    <w:rsid w:val="00E009E4"/>
    <w:rsid w:val="00E00A76"/>
    <w:rsid w:val="00E00A98"/>
    <w:rsid w:val="00E00B29"/>
    <w:rsid w:val="00E00BBB"/>
    <w:rsid w:val="00E00C90"/>
    <w:rsid w:val="00E00D2C"/>
    <w:rsid w:val="00E00D48"/>
    <w:rsid w:val="00E00DAA"/>
    <w:rsid w:val="00E00EBF"/>
    <w:rsid w:val="00E00EF2"/>
    <w:rsid w:val="00E00F4C"/>
    <w:rsid w:val="00E0102A"/>
    <w:rsid w:val="00E01074"/>
    <w:rsid w:val="00E01084"/>
    <w:rsid w:val="00E012C2"/>
    <w:rsid w:val="00E012F8"/>
    <w:rsid w:val="00E0137C"/>
    <w:rsid w:val="00E01393"/>
    <w:rsid w:val="00E013EA"/>
    <w:rsid w:val="00E01463"/>
    <w:rsid w:val="00E014C6"/>
    <w:rsid w:val="00E015A5"/>
    <w:rsid w:val="00E01655"/>
    <w:rsid w:val="00E0166F"/>
    <w:rsid w:val="00E0169E"/>
    <w:rsid w:val="00E01767"/>
    <w:rsid w:val="00E017DE"/>
    <w:rsid w:val="00E01869"/>
    <w:rsid w:val="00E01870"/>
    <w:rsid w:val="00E018BF"/>
    <w:rsid w:val="00E01954"/>
    <w:rsid w:val="00E0196F"/>
    <w:rsid w:val="00E01975"/>
    <w:rsid w:val="00E019A1"/>
    <w:rsid w:val="00E019DF"/>
    <w:rsid w:val="00E01AFE"/>
    <w:rsid w:val="00E01DA5"/>
    <w:rsid w:val="00E01DA8"/>
    <w:rsid w:val="00E01E72"/>
    <w:rsid w:val="00E01F6C"/>
    <w:rsid w:val="00E01F83"/>
    <w:rsid w:val="00E01FAE"/>
    <w:rsid w:val="00E01FEA"/>
    <w:rsid w:val="00E02010"/>
    <w:rsid w:val="00E0201F"/>
    <w:rsid w:val="00E020C4"/>
    <w:rsid w:val="00E021CA"/>
    <w:rsid w:val="00E021D2"/>
    <w:rsid w:val="00E021F6"/>
    <w:rsid w:val="00E02346"/>
    <w:rsid w:val="00E02366"/>
    <w:rsid w:val="00E023DC"/>
    <w:rsid w:val="00E02411"/>
    <w:rsid w:val="00E02450"/>
    <w:rsid w:val="00E024D6"/>
    <w:rsid w:val="00E02500"/>
    <w:rsid w:val="00E02507"/>
    <w:rsid w:val="00E02714"/>
    <w:rsid w:val="00E027B7"/>
    <w:rsid w:val="00E027E3"/>
    <w:rsid w:val="00E028FD"/>
    <w:rsid w:val="00E02A57"/>
    <w:rsid w:val="00E02CBE"/>
    <w:rsid w:val="00E02F94"/>
    <w:rsid w:val="00E03010"/>
    <w:rsid w:val="00E03021"/>
    <w:rsid w:val="00E0314A"/>
    <w:rsid w:val="00E03153"/>
    <w:rsid w:val="00E031E5"/>
    <w:rsid w:val="00E03281"/>
    <w:rsid w:val="00E032A4"/>
    <w:rsid w:val="00E0342B"/>
    <w:rsid w:val="00E034FE"/>
    <w:rsid w:val="00E0356C"/>
    <w:rsid w:val="00E03668"/>
    <w:rsid w:val="00E03738"/>
    <w:rsid w:val="00E0374B"/>
    <w:rsid w:val="00E0374D"/>
    <w:rsid w:val="00E03769"/>
    <w:rsid w:val="00E0385A"/>
    <w:rsid w:val="00E038AE"/>
    <w:rsid w:val="00E038D2"/>
    <w:rsid w:val="00E03964"/>
    <w:rsid w:val="00E03C61"/>
    <w:rsid w:val="00E03E51"/>
    <w:rsid w:val="00E03E99"/>
    <w:rsid w:val="00E03EC3"/>
    <w:rsid w:val="00E03EC4"/>
    <w:rsid w:val="00E03EEB"/>
    <w:rsid w:val="00E03FF4"/>
    <w:rsid w:val="00E04141"/>
    <w:rsid w:val="00E0415E"/>
    <w:rsid w:val="00E0417C"/>
    <w:rsid w:val="00E0417D"/>
    <w:rsid w:val="00E04263"/>
    <w:rsid w:val="00E042AD"/>
    <w:rsid w:val="00E04301"/>
    <w:rsid w:val="00E04465"/>
    <w:rsid w:val="00E044CB"/>
    <w:rsid w:val="00E044EC"/>
    <w:rsid w:val="00E04B10"/>
    <w:rsid w:val="00E04BAE"/>
    <w:rsid w:val="00E04CAE"/>
    <w:rsid w:val="00E04CD8"/>
    <w:rsid w:val="00E04D43"/>
    <w:rsid w:val="00E04E14"/>
    <w:rsid w:val="00E04E58"/>
    <w:rsid w:val="00E04E66"/>
    <w:rsid w:val="00E04FA2"/>
    <w:rsid w:val="00E05022"/>
    <w:rsid w:val="00E05105"/>
    <w:rsid w:val="00E05171"/>
    <w:rsid w:val="00E05207"/>
    <w:rsid w:val="00E05244"/>
    <w:rsid w:val="00E05268"/>
    <w:rsid w:val="00E0562F"/>
    <w:rsid w:val="00E057D2"/>
    <w:rsid w:val="00E057F6"/>
    <w:rsid w:val="00E05830"/>
    <w:rsid w:val="00E058CA"/>
    <w:rsid w:val="00E058CE"/>
    <w:rsid w:val="00E05B1B"/>
    <w:rsid w:val="00E05E8C"/>
    <w:rsid w:val="00E05EB9"/>
    <w:rsid w:val="00E05FB5"/>
    <w:rsid w:val="00E06186"/>
    <w:rsid w:val="00E061CD"/>
    <w:rsid w:val="00E0636A"/>
    <w:rsid w:val="00E0642C"/>
    <w:rsid w:val="00E06486"/>
    <w:rsid w:val="00E0653D"/>
    <w:rsid w:val="00E06580"/>
    <w:rsid w:val="00E06681"/>
    <w:rsid w:val="00E06806"/>
    <w:rsid w:val="00E06876"/>
    <w:rsid w:val="00E0688E"/>
    <w:rsid w:val="00E068CF"/>
    <w:rsid w:val="00E068F6"/>
    <w:rsid w:val="00E06927"/>
    <w:rsid w:val="00E06999"/>
    <w:rsid w:val="00E06A24"/>
    <w:rsid w:val="00E06C65"/>
    <w:rsid w:val="00E06DAE"/>
    <w:rsid w:val="00E06ED5"/>
    <w:rsid w:val="00E06EEB"/>
    <w:rsid w:val="00E06F07"/>
    <w:rsid w:val="00E06F44"/>
    <w:rsid w:val="00E06FA1"/>
    <w:rsid w:val="00E06FE2"/>
    <w:rsid w:val="00E070DC"/>
    <w:rsid w:val="00E072CF"/>
    <w:rsid w:val="00E07371"/>
    <w:rsid w:val="00E073BD"/>
    <w:rsid w:val="00E0744C"/>
    <w:rsid w:val="00E076B0"/>
    <w:rsid w:val="00E0776A"/>
    <w:rsid w:val="00E077F1"/>
    <w:rsid w:val="00E078BB"/>
    <w:rsid w:val="00E078FA"/>
    <w:rsid w:val="00E07925"/>
    <w:rsid w:val="00E07AC3"/>
    <w:rsid w:val="00E07B58"/>
    <w:rsid w:val="00E07C03"/>
    <w:rsid w:val="00E07CC0"/>
    <w:rsid w:val="00E07D9D"/>
    <w:rsid w:val="00E07EA2"/>
    <w:rsid w:val="00E07FAF"/>
    <w:rsid w:val="00E1002D"/>
    <w:rsid w:val="00E101C7"/>
    <w:rsid w:val="00E10236"/>
    <w:rsid w:val="00E10336"/>
    <w:rsid w:val="00E106AA"/>
    <w:rsid w:val="00E1079C"/>
    <w:rsid w:val="00E107AF"/>
    <w:rsid w:val="00E1086A"/>
    <w:rsid w:val="00E109FB"/>
    <w:rsid w:val="00E10A5E"/>
    <w:rsid w:val="00E10A94"/>
    <w:rsid w:val="00E10B5F"/>
    <w:rsid w:val="00E10BB5"/>
    <w:rsid w:val="00E10BFF"/>
    <w:rsid w:val="00E10C93"/>
    <w:rsid w:val="00E10C9E"/>
    <w:rsid w:val="00E10D4D"/>
    <w:rsid w:val="00E10DD2"/>
    <w:rsid w:val="00E10E5B"/>
    <w:rsid w:val="00E10E73"/>
    <w:rsid w:val="00E110D5"/>
    <w:rsid w:val="00E11133"/>
    <w:rsid w:val="00E1118E"/>
    <w:rsid w:val="00E1119E"/>
    <w:rsid w:val="00E11221"/>
    <w:rsid w:val="00E11249"/>
    <w:rsid w:val="00E11304"/>
    <w:rsid w:val="00E11320"/>
    <w:rsid w:val="00E113A6"/>
    <w:rsid w:val="00E11468"/>
    <w:rsid w:val="00E11658"/>
    <w:rsid w:val="00E116B3"/>
    <w:rsid w:val="00E1170C"/>
    <w:rsid w:val="00E117CD"/>
    <w:rsid w:val="00E11964"/>
    <w:rsid w:val="00E11983"/>
    <w:rsid w:val="00E11D83"/>
    <w:rsid w:val="00E11DB8"/>
    <w:rsid w:val="00E11DC0"/>
    <w:rsid w:val="00E11E42"/>
    <w:rsid w:val="00E12066"/>
    <w:rsid w:val="00E122D0"/>
    <w:rsid w:val="00E122DF"/>
    <w:rsid w:val="00E12336"/>
    <w:rsid w:val="00E1237F"/>
    <w:rsid w:val="00E1238D"/>
    <w:rsid w:val="00E123D7"/>
    <w:rsid w:val="00E12604"/>
    <w:rsid w:val="00E126E8"/>
    <w:rsid w:val="00E12955"/>
    <w:rsid w:val="00E12CC0"/>
    <w:rsid w:val="00E12CCC"/>
    <w:rsid w:val="00E12D2C"/>
    <w:rsid w:val="00E12D71"/>
    <w:rsid w:val="00E12E87"/>
    <w:rsid w:val="00E12EB6"/>
    <w:rsid w:val="00E12EDD"/>
    <w:rsid w:val="00E12F04"/>
    <w:rsid w:val="00E130A8"/>
    <w:rsid w:val="00E130F4"/>
    <w:rsid w:val="00E1324F"/>
    <w:rsid w:val="00E13254"/>
    <w:rsid w:val="00E133EB"/>
    <w:rsid w:val="00E133F6"/>
    <w:rsid w:val="00E133FB"/>
    <w:rsid w:val="00E13596"/>
    <w:rsid w:val="00E1360C"/>
    <w:rsid w:val="00E13671"/>
    <w:rsid w:val="00E13892"/>
    <w:rsid w:val="00E138A6"/>
    <w:rsid w:val="00E138AD"/>
    <w:rsid w:val="00E138F4"/>
    <w:rsid w:val="00E1391C"/>
    <w:rsid w:val="00E13B81"/>
    <w:rsid w:val="00E13B94"/>
    <w:rsid w:val="00E13BFC"/>
    <w:rsid w:val="00E13C45"/>
    <w:rsid w:val="00E13F29"/>
    <w:rsid w:val="00E13FD0"/>
    <w:rsid w:val="00E13FFE"/>
    <w:rsid w:val="00E1410D"/>
    <w:rsid w:val="00E14226"/>
    <w:rsid w:val="00E142F0"/>
    <w:rsid w:val="00E14343"/>
    <w:rsid w:val="00E14419"/>
    <w:rsid w:val="00E14700"/>
    <w:rsid w:val="00E14799"/>
    <w:rsid w:val="00E14951"/>
    <w:rsid w:val="00E149DD"/>
    <w:rsid w:val="00E149EB"/>
    <w:rsid w:val="00E149FB"/>
    <w:rsid w:val="00E14A16"/>
    <w:rsid w:val="00E14A7D"/>
    <w:rsid w:val="00E14C4C"/>
    <w:rsid w:val="00E14C52"/>
    <w:rsid w:val="00E14CF3"/>
    <w:rsid w:val="00E14D01"/>
    <w:rsid w:val="00E14D0F"/>
    <w:rsid w:val="00E14D21"/>
    <w:rsid w:val="00E14D6A"/>
    <w:rsid w:val="00E14E80"/>
    <w:rsid w:val="00E14F72"/>
    <w:rsid w:val="00E15016"/>
    <w:rsid w:val="00E15018"/>
    <w:rsid w:val="00E15030"/>
    <w:rsid w:val="00E151E9"/>
    <w:rsid w:val="00E153B0"/>
    <w:rsid w:val="00E157A0"/>
    <w:rsid w:val="00E15967"/>
    <w:rsid w:val="00E15A2C"/>
    <w:rsid w:val="00E15A60"/>
    <w:rsid w:val="00E15A8C"/>
    <w:rsid w:val="00E15AC6"/>
    <w:rsid w:val="00E15B14"/>
    <w:rsid w:val="00E15B40"/>
    <w:rsid w:val="00E15BBE"/>
    <w:rsid w:val="00E15C2E"/>
    <w:rsid w:val="00E15C3D"/>
    <w:rsid w:val="00E15D6B"/>
    <w:rsid w:val="00E15D7F"/>
    <w:rsid w:val="00E15E00"/>
    <w:rsid w:val="00E15EB9"/>
    <w:rsid w:val="00E15FA1"/>
    <w:rsid w:val="00E15FC1"/>
    <w:rsid w:val="00E161E2"/>
    <w:rsid w:val="00E162B4"/>
    <w:rsid w:val="00E16323"/>
    <w:rsid w:val="00E163FA"/>
    <w:rsid w:val="00E163FB"/>
    <w:rsid w:val="00E16452"/>
    <w:rsid w:val="00E1647B"/>
    <w:rsid w:val="00E164BC"/>
    <w:rsid w:val="00E16525"/>
    <w:rsid w:val="00E1659F"/>
    <w:rsid w:val="00E166B9"/>
    <w:rsid w:val="00E166E1"/>
    <w:rsid w:val="00E1671E"/>
    <w:rsid w:val="00E16859"/>
    <w:rsid w:val="00E16872"/>
    <w:rsid w:val="00E1691C"/>
    <w:rsid w:val="00E16947"/>
    <w:rsid w:val="00E169C8"/>
    <w:rsid w:val="00E16AAE"/>
    <w:rsid w:val="00E16B0F"/>
    <w:rsid w:val="00E16BD9"/>
    <w:rsid w:val="00E16C24"/>
    <w:rsid w:val="00E16C5B"/>
    <w:rsid w:val="00E16CB0"/>
    <w:rsid w:val="00E16CB1"/>
    <w:rsid w:val="00E16D20"/>
    <w:rsid w:val="00E16D24"/>
    <w:rsid w:val="00E16DAA"/>
    <w:rsid w:val="00E16E51"/>
    <w:rsid w:val="00E16E89"/>
    <w:rsid w:val="00E16EBD"/>
    <w:rsid w:val="00E16F79"/>
    <w:rsid w:val="00E17018"/>
    <w:rsid w:val="00E17023"/>
    <w:rsid w:val="00E17096"/>
    <w:rsid w:val="00E1713F"/>
    <w:rsid w:val="00E171E2"/>
    <w:rsid w:val="00E172B7"/>
    <w:rsid w:val="00E172C1"/>
    <w:rsid w:val="00E1731A"/>
    <w:rsid w:val="00E17551"/>
    <w:rsid w:val="00E17661"/>
    <w:rsid w:val="00E17851"/>
    <w:rsid w:val="00E17854"/>
    <w:rsid w:val="00E178C0"/>
    <w:rsid w:val="00E178D5"/>
    <w:rsid w:val="00E1794D"/>
    <w:rsid w:val="00E17982"/>
    <w:rsid w:val="00E17A73"/>
    <w:rsid w:val="00E17A9B"/>
    <w:rsid w:val="00E17AA7"/>
    <w:rsid w:val="00E17B4B"/>
    <w:rsid w:val="00E17D59"/>
    <w:rsid w:val="00E17D61"/>
    <w:rsid w:val="00E17DB5"/>
    <w:rsid w:val="00E17E67"/>
    <w:rsid w:val="00E17EA7"/>
    <w:rsid w:val="00E17EE5"/>
    <w:rsid w:val="00E17EEB"/>
    <w:rsid w:val="00E17F9E"/>
    <w:rsid w:val="00E17FF3"/>
    <w:rsid w:val="00E20046"/>
    <w:rsid w:val="00E20335"/>
    <w:rsid w:val="00E2065F"/>
    <w:rsid w:val="00E206E4"/>
    <w:rsid w:val="00E207CE"/>
    <w:rsid w:val="00E20944"/>
    <w:rsid w:val="00E209EC"/>
    <w:rsid w:val="00E20A53"/>
    <w:rsid w:val="00E20AC2"/>
    <w:rsid w:val="00E20B0C"/>
    <w:rsid w:val="00E20B2A"/>
    <w:rsid w:val="00E20CA4"/>
    <w:rsid w:val="00E20D03"/>
    <w:rsid w:val="00E20D6A"/>
    <w:rsid w:val="00E20D6E"/>
    <w:rsid w:val="00E20EB2"/>
    <w:rsid w:val="00E20ED6"/>
    <w:rsid w:val="00E20F8B"/>
    <w:rsid w:val="00E21038"/>
    <w:rsid w:val="00E2104F"/>
    <w:rsid w:val="00E21060"/>
    <w:rsid w:val="00E2110E"/>
    <w:rsid w:val="00E212DC"/>
    <w:rsid w:val="00E2134B"/>
    <w:rsid w:val="00E21438"/>
    <w:rsid w:val="00E214A2"/>
    <w:rsid w:val="00E21612"/>
    <w:rsid w:val="00E21860"/>
    <w:rsid w:val="00E2187C"/>
    <w:rsid w:val="00E218D0"/>
    <w:rsid w:val="00E21929"/>
    <w:rsid w:val="00E21940"/>
    <w:rsid w:val="00E219A8"/>
    <w:rsid w:val="00E21B0C"/>
    <w:rsid w:val="00E21B66"/>
    <w:rsid w:val="00E21B6F"/>
    <w:rsid w:val="00E21BD9"/>
    <w:rsid w:val="00E21BEF"/>
    <w:rsid w:val="00E21C4A"/>
    <w:rsid w:val="00E21E6F"/>
    <w:rsid w:val="00E21E81"/>
    <w:rsid w:val="00E21EAC"/>
    <w:rsid w:val="00E21FE1"/>
    <w:rsid w:val="00E22046"/>
    <w:rsid w:val="00E220B9"/>
    <w:rsid w:val="00E22132"/>
    <w:rsid w:val="00E222F8"/>
    <w:rsid w:val="00E22379"/>
    <w:rsid w:val="00E223F1"/>
    <w:rsid w:val="00E2240C"/>
    <w:rsid w:val="00E225AF"/>
    <w:rsid w:val="00E2264C"/>
    <w:rsid w:val="00E22651"/>
    <w:rsid w:val="00E226BD"/>
    <w:rsid w:val="00E226D7"/>
    <w:rsid w:val="00E22707"/>
    <w:rsid w:val="00E22720"/>
    <w:rsid w:val="00E228D0"/>
    <w:rsid w:val="00E228EE"/>
    <w:rsid w:val="00E22937"/>
    <w:rsid w:val="00E2297B"/>
    <w:rsid w:val="00E22A9A"/>
    <w:rsid w:val="00E22B4E"/>
    <w:rsid w:val="00E22E2E"/>
    <w:rsid w:val="00E22E4E"/>
    <w:rsid w:val="00E22E6A"/>
    <w:rsid w:val="00E230D3"/>
    <w:rsid w:val="00E23189"/>
    <w:rsid w:val="00E232B3"/>
    <w:rsid w:val="00E232C7"/>
    <w:rsid w:val="00E23379"/>
    <w:rsid w:val="00E2344E"/>
    <w:rsid w:val="00E2353E"/>
    <w:rsid w:val="00E235AB"/>
    <w:rsid w:val="00E235B7"/>
    <w:rsid w:val="00E235C8"/>
    <w:rsid w:val="00E236C6"/>
    <w:rsid w:val="00E23724"/>
    <w:rsid w:val="00E23858"/>
    <w:rsid w:val="00E238A0"/>
    <w:rsid w:val="00E2399E"/>
    <w:rsid w:val="00E239B0"/>
    <w:rsid w:val="00E23A86"/>
    <w:rsid w:val="00E23A9A"/>
    <w:rsid w:val="00E23AA8"/>
    <w:rsid w:val="00E23B00"/>
    <w:rsid w:val="00E23B0D"/>
    <w:rsid w:val="00E23CDE"/>
    <w:rsid w:val="00E23E24"/>
    <w:rsid w:val="00E23E9C"/>
    <w:rsid w:val="00E23FA1"/>
    <w:rsid w:val="00E24177"/>
    <w:rsid w:val="00E241E9"/>
    <w:rsid w:val="00E24314"/>
    <w:rsid w:val="00E243C5"/>
    <w:rsid w:val="00E243E1"/>
    <w:rsid w:val="00E24575"/>
    <w:rsid w:val="00E245F3"/>
    <w:rsid w:val="00E24687"/>
    <w:rsid w:val="00E246E3"/>
    <w:rsid w:val="00E246F2"/>
    <w:rsid w:val="00E24728"/>
    <w:rsid w:val="00E24873"/>
    <w:rsid w:val="00E248B3"/>
    <w:rsid w:val="00E2491D"/>
    <w:rsid w:val="00E24929"/>
    <w:rsid w:val="00E24997"/>
    <w:rsid w:val="00E24999"/>
    <w:rsid w:val="00E24B21"/>
    <w:rsid w:val="00E24B93"/>
    <w:rsid w:val="00E24D13"/>
    <w:rsid w:val="00E24EAF"/>
    <w:rsid w:val="00E24EFB"/>
    <w:rsid w:val="00E24F28"/>
    <w:rsid w:val="00E24FF0"/>
    <w:rsid w:val="00E250AF"/>
    <w:rsid w:val="00E250E7"/>
    <w:rsid w:val="00E25109"/>
    <w:rsid w:val="00E25153"/>
    <w:rsid w:val="00E25289"/>
    <w:rsid w:val="00E25298"/>
    <w:rsid w:val="00E254C5"/>
    <w:rsid w:val="00E25542"/>
    <w:rsid w:val="00E2554D"/>
    <w:rsid w:val="00E25650"/>
    <w:rsid w:val="00E256E7"/>
    <w:rsid w:val="00E2594B"/>
    <w:rsid w:val="00E25960"/>
    <w:rsid w:val="00E259F7"/>
    <w:rsid w:val="00E25A53"/>
    <w:rsid w:val="00E25B38"/>
    <w:rsid w:val="00E25C94"/>
    <w:rsid w:val="00E25D15"/>
    <w:rsid w:val="00E25DDA"/>
    <w:rsid w:val="00E25E50"/>
    <w:rsid w:val="00E26147"/>
    <w:rsid w:val="00E261D0"/>
    <w:rsid w:val="00E26345"/>
    <w:rsid w:val="00E26498"/>
    <w:rsid w:val="00E26539"/>
    <w:rsid w:val="00E26578"/>
    <w:rsid w:val="00E2657D"/>
    <w:rsid w:val="00E2658B"/>
    <w:rsid w:val="00E26622"/>
    <w:rsid w:val="00E266A2"/>
    <w:rsid w:val="00E267B4"/>
    <w:rsid w:val="00E269A2"/>
    <w:rsid w:val="00E269D9"/>
    <w:rsid w:val="00E26A91"/>
    <w:rsid w:val="00E26B44"/>
    <w:rsid w:val="00E26B72"/>
    <w:rsid w:val="00E26BAB"/>
    <w:rsid w:val="00E26BAC"/>
    <w:rsid w:val="00E26CC3"/>
    <w:rsid w:val="00E26DA5"/>
    <w:rsid w:val="00E26E92"/>
    <w:rsid w:val="00E2701C"/>
    <w:rsid w:val="00E27096"/>
    <w:rsid w:val="00E271E0"/>
    <w:rsid w:val="00E27391"/>
    <w:rsid w:val="00E274A7"/>
    <w:rsid w:val="00E274CF"/>
    <w:rsid w:val="00E2758C"/>
    <w:rsid w:val="00E27682"/>
    <w:rsid w:val="00E2768C"/>
    <w:rsid w:val="00E27740"/>
    <w:rsid w:val="00E27862"/>
    <w:rsid w:val="00E278DB"/>
    <w:rsid w:val="00E2791C"/>
    <w:rsid w:val="00E27956"/>
    <w:rsid w:val="00E279FD"/>
    <w:rsid w:val="00E27B41"/>
    <w:rsid w:val="00E27BB5"/>
    <w:rsid w:val="00E27BD9"/>
    <w:rsid w:val="00E27C87"/>
    <w:rsid w:val="00E27CE9"/>
    <w:rsid w:val="00E27E0A"/>
    <w:rsid w:val="00E300A1"/>
    <w:rsid w:val="00E300F5"/>
    <w:rsid w:val="00E304BD"/>
    <w:rsid w:val="00E305AB"/>
    <w:rsid w:val="00E305D6"/>
    <w:rsid w:val="00E30657"/>
    <w:rsid w:val="00E306AB"/>
    <w:rsid w:val="00E306D3"/>
    <w:rsid w:val="00E3078B"/>
    <w:rsid w:val="00E307B1"/>
    <w:rsid w:val="00E307B4"/>
    <w:rsid w:val="00E307D6"/>
    <w:rsid w:val="00E30861"/>
    <w:rsid w:val="00E3089C"/>
    <w:rsid w:val="00E308BD"/>
    <w:rsid w:val="00E308F6"/>
    <w:rsid w:val="00E3092C"/>
    <w:rsid w:val="00E30973"/>
    <w:rsid w:val="00E30993"/>
    <w:rsid w:val="00E309C6"/>
    <w:rsid w:val="00E30A07"/>
    <w:rsid w:val="00E30AA8"/>
    <w:rsid w:val="00E30B71"/>
    <w:rsid w:val="00E30CAA"/>
    <w:rsid w:val="00E30E26"/>
    <w:rsid w:val="00E30E58"/>
    <w:rsid w:val="00E31054"/>
    <w:rsid w:val="00E310CB"/>
    <w:rsid w:val="00E31133"/>
    <w:rsid w:val="00E31164"/>
    <w:rsid w:val="00E311D3"/>
    <w:rsid w:val="00E31237"/>
    <w:rsid w:val="00E31505"/>
    <w:rsid w:val="00E315A7"/>
    <w:rsid w:val="00E315B3"/>
    <w:rsid w:val="00E315ED"/>
    <w:rsid w:val="00E3173C"/>
    <w:rsid w:val="00E31772"/>
    <w:rsid w:val="00E31777"/>
    <w:rsid w:val="00E31786"/>
    <w:rsid w:val="00E317B9"/>
    <w:rsid w:val="00E3182B"/>
    <w:rsid w:val="00E3188F"/>
    <w:rsid w:val="00E318A2"/>
    <w:rsid w:val="00E318CB"/>
    <w:rsid w:val="00E3198D"/>
    <w:rsid w:val="00E319F6"/>
    <w:rsid w:val="00E319F8"/>
    <w:rsid w:val="00E31A56"/>
    <w:rsid w:val="00E31A7D"/>
    <w:rsid w:val="00E31AA3"/>
    <w:rsid w:val="00E31AB6"/>
    <w:rsid w:val="00E31AC8"/>
    <w:rsid w:val="00E31AE8"/>
    <w:rsid w:val="00E31B7E"/>
    <w:rsid w:val="00E31B89"/>
    <w:rsid w:val="00E31C15"/>
    <w:rsid w:val="00E31E50"/>
    <w:rsid w:val="00E31F1A"/>
    <w:rsid w:val="00E31FEB"/>
    <w:rsid w:val="00E32006"/>
    <w:rsid w:val="00E320C0"/>
    <w:rsid w:val="00E3211F"/>
    <w:rsid w:val="00E32123"/>
    <w:rsid w:val="00E322D1"/>
    <w:rsid w:val="00E3232C"/>
    <w:rsid w:val="00E323A7"/>
    <w:rsid w:val="00E323EA"/>
    <w:rsid w:val="00E3244F"/>
    <w:rsid w:val="00E324BE"/>
    <w:rsid w:val="00E32564"/>
    <w:rsid w:val="00E32652"/>
    <w:rsid w:val="00E327D8"/>
    <w:rsid w:val="00E32A3A"/>
    <w:rsid w:val="00E32A41"/>
    <w:rsid w:val="00E32AE2"/>
    <w:rsid w:val="00E32B5F"/>
    <w:rsid w:val="00E32C75"/>
    <w:rsid w:val="00E32F3D"/>
    <w:rsid w:val="00E32FA6"/>
    <w:rsid w:val="00E33060"/>
    <w:rsid w:val="00E3317A"/>
    <w:rsid w:val="00E3333B"/>
    <w:rsid w:val="00E33397"/>
    <w:rsid w:val="00E333A5"/>
    <w:rsid w:val="00E33442"/>
    <w:rsid w:val="00E3357E"/>
    <w:rsid w:val="00E3362C"/>
    <w:rsid w:val="00E336DC"/>
    <w:rsid w:val="00E338E8"/>
    <w:rsid w:val="00E339F5"/>
    <w:rsid w:val="00E33A28"/>
    <w:rsid w:val="00E33BEF"/>
    <w:rsid w:val="00E33CEF"/>
    <w:rsid w:val="00E33D6C"/>
    <w:rsid w:val="00E33E19"/>
    <w:rsid w:val="00E33FBE"/>
    <w:rsid w:val="00E34012"/>
    <w:rsid w:val="00E34172"/>
    <w:rsid w:val="00E341D2"/>
    <w:rsid w:val="00E34255"/>
    <w:rsid w:val="00E343AB"/>
    <w:rsid w:val="00E34747"/>
    <w:rsid w:val="00E3495D"/>
    <w:rsid w:val="00E349BB"/>
    <w:rsid w:val="00E34C5D"/>
    <w:rsid w:val="00E34D31"/>
    <w:rsid w:val="00E34D49"/>
    <w:rsid w:val="00E34D7E"/>
    <w:rsid w:val="00E34EDE"/>
    <w:rsid w:val="00E34F22"/>
    <w:rsid w:val="00E35234"/>
    <w:rsid w:val="00E352AA"/>
    <w:rsid w:val="00E352B4"/>
    <w:rsid w:val="00E3531A"/>
    <w:rsid w:val="00E35324"/>
    <w:rsid w:val="00E353E9"/>
    <w:rsid w:val="00E35528"/>
    <w:rsid w:val="00E35591"/>
    <w:rsid w:val="00E355C2"/>
    <w:rsid w:val="00E35674"/>
    <w:rsid w:val="00E356E4"/>
    <w:rsid w:val="00E3571F"/>
    <w:rsid w:val="00E3583D"/>
    <w:rsid w:val="00E3592A"/>
    <w:rsid w:val="00E35953"/>
    <w:rsid w:val="00E359A2"/>
    <w:rsid w:val="00E359CB"/>
    <w:rsid w:val="00E35A11"/>
    <w:rsid w:val="00E35A96"/>
    <w:rsid w:val="00E35BAC"/>
    <w:rsid w:val="00E35BB3"/>
    <w:rsid w:val="00E35C10"/>
    <w:rsid w:val="00E35CA1"/>
    <w:rsid w:val="00E35D38"/>
    <w:rsid w:val="00E35D7D"/>
    <w:rsid w:val="00E35DB9"/>
    <w:rsid w:val="00E35E99"/>
    <w:rsid w:val="00E35F03"/>
    <w:rsid w:val="00E361C7"/>
    <w:rsid w:val="00E36231"/>
    <w:rsid w:val="00E36895"/>
    <w:rsid w:val="00E36A17"/>
    <w:rsid w:val="00E36A3C"/>
    <w:rsid w:val="00E36B26"/>
    <w:rsid w:val="00E36B6C"/>
    <w:rsid w:val="00E36BD7"/>
    <w:rsid w:val="00E36C26"/>
    <w:rsid w:val="00E36CE3"/>
    <w:rsid w:val="00E36D9F"/>
    <w:rsid w:val="00E36E80"/>
    <w:rsid w:val="00E36F0A"/>
    <w:rsid w:val="00E36F1A"/>
    <w:rsid w:val="00E36F28"/>
    <w:rsid w:val="00E37030"/>
    <w:rsid w:val="00E3742F"/>
    <w:rsid w:val="00E37508"/>
    <w:rsid w:val="00E376AE"/>
    <w:rsid w:val="00E37794"/>
    <w:rsid w:val="00E377CD"/>
    <w:rsid w:val="00E378E1"/>
    <w:rsid w:val="00E378E5"/>
    <w:rsid w:val="00E378E8"/>
    <w:rsid w:val="00E3790F"/>
    <w:rsid w:val="00E37995"/>
    <w:rsid w:val="00E37A04"/>
    <w:rsid w:val="00E37A61"/>
    <w:rsid w:val="00E37A8E"/>
    <w:rsid w:val="00E37B54"/>
    <w:rsid w:val="00E37C32"/>
    <w:rsid w:val="00E37C69"/>
    <w:rsid w:val="00E37D4D"/>
    <w:rsid w:val="00E37DC4"/>
    <w:rsid w:val="00E37DDF"/>
    <w:rsid w:val="00E37E23"/>
    <w:rsid w:val="00E37E87"/>
    <w:rsid w:val="00E37EC4"/>
    <w:rsid w:val="00E37FA1"/>
    <w:rsid w:val="00E40045"/>
    <w:rsid w:val="00E4009E"/>
    <w:rsid w:val="00E40361"/>
    <w:rsid w:val="00E40383"/>
    <w:rsid w:val="00E403BE"/>
    <w:rsid w:val="00E40470"/>
    <w:rsid w:val="00E405C8"/>
    <w:rsid w:val="00E406F7"/>
    <w:rsid w:val="00E40707"/>
    <w:rsid w:val="00E40711"/>
    <w:rsid w:val="00E40792"/>
    <w:rsid w:val="00E40984"/>
    <w:rsid w:val="00E40B0F"/>
    <w:rsid w:val="00E40B2B"/>
    <w:rsid w:val="00E40B3F"/>
    <w:rsid w:val="00E40BE2"/>
    <w:rsid w:val="00E40C53"/>
    <w:rsid w:val="00E40C5E"/>
    <w:rsid w:val="00E40CF9"/>
    <w:rsid w:val="00E40ED2"/>
    <w:rsid w:val="00E410B7"/>
    <w:rsid w:val="00E410D8"/>
    <w:rsid w:val="00E410EE"/>
    <w:rsid w:val="00E41192"/>
    <w:rsid w:val="00E41364"/>
    <w:rsid w:val="00E4139B"/>
    <w:rsid w:val="00E413FD"/>
    <w:rsid w:val="00E4142E"/>
    <w:rsid w:val="00E414EA"/>
    <w:rsid w:val="00E4150B"/>
    <w:rsid w:val="00E4157A"/>
    <w:rsid w:val="00E415EC"/>
    <w:rsid w:val="00E416D6"/>
    <w:rsid w:val="00E417EB"/>
    <w:rsid w:val="00E419DF"/>
    <w:rsid w:val="00E41BB5"/>
    <w:rsid w:val="00E41C5F"/>
    <w:rsid w:val="00E41C90"/>
    <w:rsid w:val="00E41D4D"/>
    <w:rsid w:val="00E41DE5"/>
    <w:rsid w:val="00E41E3B"/>
    <w:rsid w:val="00E42178"/>
    <w:rsid w:val="00E421E6"/>
    <w:rsid w:val="00E422C0"/>
    <w:rsid w:val="00E422E1"/>
    <w:rsid w:val="00E42316"/>
    <w:rsid w:val="00E4240F"/>
    <w:rsid w:val="00E424A7"/>
    <w:rsid w:val="00E424CC"/>
    <w:rsid w:val="00E42532"/>
    <w:rsid w:val="00E425A0"/>
    <w:rsid w:val="00E4266F"/>
    <w:rsid w:val="00E4268A"/>
    <w:rsid w:val="00E42698"/>
    <w:rsid w:val="00E42704"/>
    <w:rsid w:val="00E427B9"/>
    <w:rsid w:val="00E428DE"/>
    <w:rsid w:val="00E42908"/>
    <w:rsid w:val="00E4293C"/>
    <w:rsid w:val="00E42B22"/>
    <w:rsid w:val="00E42B69"/>
    <w:rsid w:val="00E42BF0"/>
    <w:rsid w:val="00E42C23"/>
    <w:rsid w:val="00E42C65"/>
    <w:rsid w:val="00E42DE7"/>
    <w:rsid w:val="00E42F0B"/>
    <w:rsid w:val="00E43023"/>
    <w:rsid w:val="00E43049"/>
    <w:rsid w:val="00E4309A"/>
    <w:rsid w:val="00E431AB"/>
    <w:rsid w:val="00E4332C"/>
    <w:rsid w:val="00E433E5"/>
    <w:rsid w:val="00E434B7"/>
    <w:rsid w:val="00E436E7"/>
    <w:rsid w:val="00E43B87"/>
    <w:rsid w:val="00E43DFD"/>
    <w:rsid w:val="00E43E1A"/>
    <w:rsid w:val="00E44134"/>
    <w:rsid w:val="00E44165"/>
    <w:rsid w:val="00E44269"/>
    <w:rsid w:val="00E442F5"/>
    <w:rsid w:val="00E44342"/>
    <w:rsid w:val="00E443B2"/>
    <w:rsid w:val="00E443E8"/>
    <w:rsid w:val="00E44447"/>
    <w:rsid w:val="00E44506"/>
    <w:rsid w:val="00E4452E"/>
    <w:rsid w:val="00E4459A"/>
    <w:rsid w:val="00E445E6"/>
    <w:rsid w:val="00E4470F"/>
    <w:rsid w:val="00E44714"/>
    <w:rsid w:val="00E44742"/>
    <w:rsid w:val="00E44779"/>
    <w:rsid w:val="00E448AB"/>
    <w:rsid w:val="00E44A14"/>
    <w:rsid w:val="00E44A6D"/>
    <w:rsid w:val="00E44BD3"/>
    <w:rsid w:val="00E44BF1"/>
    <w:rsid w:val="00E44C9C"/>
    <w:rsid w:val="00E44CB5"/>
    <w:rsid w:val="00E44D1A"/>
    <w:rsid w:val="00E44DE6"/>
    <w:rsid w:val="00E44EDD"/>
    <w:rsid w:val="00E44F28"/>
    <w:rsid w:val="00E44F7A"/>
    <w:rsid w:val="00E450EF"/>
    <w:rsid w:val="00E4514A"/>
    <w:rsid w:val="00E451D1"/>
    <w:rsid w:val="00E45298"/>
    <w:rsid w:val="00E452C8"/>
    <w:rsid w:val="00E453B2"/>
    <w:rsid w:val="00E453F0"/>
    <w:rsid w:val="00E454DD"/>
    <w:rsid w:val="00E45507"/>
    <w:rsid w:val="00E45508"/>
    <w:rsid w:val="00E4551B"/>
    <w:rsid w:val="00E45582"/>
    <w:rsid w:val="00E45799"/>
    <w:rsid w:val="00E4584B"/>
    <w:rsid w:val="00E4586B"/>
    <w:rsid w:val="00E45896"/>
    <w:rsid w:val="00E45957"/>
    <w:rsid w:val="00E45B7D"/>
    <w:rsid w:val="00E45D29"/>
    <w:rsid w:val="00E45DD8"/>
    <w:rsid w:val="00E45E58"/>
    <w:rsid w:val="00E45EEB"/>
    <w:rsid w:val="00E45F74"/>
    <w:rsid w:val="00E45F92"/>
    <w:rsid w:val="00E46019"/>
    <w:rsid w:val="00E46109"/>
    <w:rsid w:val="00E4616D"/>
    <w:rsid w:val="00E46270"/>
    <w:rsid w:val="00E46344"/>
    <w:rsid w:val="00E463A5"/>
    <w:rsid w:val="00E464FE"/>
    <w:rsid w:val="00E465B8"/>
    <w:rsid w:val="00E46641"/>
    <w:rsid w:val="00E4678F"/>
    <w:rsid w:val="00E4679B"/>
    <w:rsid w:val="00E467FF"/>
    <w:rsid w:val="00E46824"/>
    <w:rsid w:val="00E4687D"/>
    <w:rsid w:val="00E468B6"/>
    <w:rsid w:val="00E468C6"/>
    <w:rsid w:val="00E46926"/>
    <w:rsid w:val="00E469A3"/>
    <w:rsid w:val="00E46CDF"/>
    <w:rsid w:val="00E46EBD"/>
    <w:rsid w:val="00E46FE3"/>
    <w:rsid w:val="00E470D5"/>
    <w:rsid w:val="00E47194"/>
    <w:rsid w:val="00E4736E"/>
    <w:rsid w:val="00E473DD"/>
    <w:rsid w:val="00E47405"/>
    <w:rsid w:val="00E4749F"/>
    <w:rsid w:val="00E476A9"/>
    <w:rsid w:val="00E47882"/>
    <w:rsid w:val="00E478FC"/>
    <w:rsid w:val="00E479B1"/>
    <w:rsid w:val="00E47B1D"/>
    <w:rsid w:val="00E47C3A"/>
    <w:rsid w:val="00E47CD7"/>
    <w:rsid w:val="00E5004B"/>
    <w:rsid w:val="00E50059"/>
    <w:rsid w:val="00E50065"/>
    <w:rsid w:val="00E500DB"/>
    <w:rsid w:val="00E503BF"/>
    <w:rsid w:val="00E50550"/>
    <w:rsid w:val="00E50628"/>
    <w:rsid w:val="00E506BC"/>
    <w:rsid w:val="00E50768"/>
    <w:rsid w:val="00E50772"/>
    <w:rsid w:val="00E507DF"/>
    <w:rsid w:val="00E50885"/>
    <w:rsid w:val="00E50998"/>
    <w:rsid w:val="00E50B57"/>
    <w:rsid w:val="00E50BDC"/>
    <w:rsid w:val="00E50C81"/>
    <w:rsid w:val="00E50F0D"/>
    <w:rsid w:val="00E50F6E"/>
    <w:rsid w:val="00E5109E"/>
    <w:rsid w:val="00E510B1"/>
    <w:rsid w:val="00E510D0"/>
    <w:rsid w:val="00E510EE"/>
    <w:rsid w:val="00E51190"/>
    <w:rsid w:val="00E5120E"/>
    <w:rsid w:val="00E5133B"/>
    <w:rsid w:val="00E514CF"/>
    <w:rsid w:val="00E51502"/>
    <w:rsid w:val="00E51534"/>
    <w:rsid w:val="00E5154E"/>
    <w:rsid w:val="00E515B1"/>
    <w:rsid w:val="00E51631"/>
    <w:rsid w:val="00E51646"/>
    <w:rsid w:val="00E51665"/>
    <w:rsid w:val="00E518AD"/>
    <w:rsid w:val="00E51907"/>
    <w:rsid w:val="00E51952"/>
    <w:rsid w:val="00E51986"/>
    <w:rsid w:val="00E519EE"/>
    <w:rsid w:val="00E51A00"/>
    <w:rsid w:val="00E51A5C"/>
    <w:rsid w:val="00E51A70"/>
    <w:rsid w:val="00E51ADF"/>
    <w:rsid w:val="00E51AED"/>
    <w:rsid w:val="00E51B32"/>
    <w:rsid w:val="00E51B62"/>
    <w:rsid w:val="00E51C2B"/>
    <w:rsid w:val="00E51D2F"/>
    <w:rsid w:val="00E51DB6"/>
    <w:rsid w:val="00E51F08"/>
    <w:rsid w:val="00E520D7"/>
    <w:rsid w:val="00E52407"/>
    <w:rsid w:val="00E5242C"/>
    <w:rsid w:val="00E524DF"/>
    <w:rsid w:val="00E524FD"/>
    <w:rsid w:val="00E5260C"/>
    <w:rsid w:val="00E526C2"/>
    <w:rsid w:val="00E52799"/>
    <w:rsid w:val="00E52841"/>
    <w:rsid w:val="00E528EF"/>
    <w:rsid w:val="00E52909"/>
    <w:rsid w:val="00E529FA"/>
    <w:rsid w:val="00E52A55"/>
    <w:rsid w:val="00E52C2D"/>
    <w:rsid w:val="00E52C85"/>
    <w:rsid w:val="00E52C93"/>
    <w:rsid w:val="00E52D46"/>
    <w:rsid w:val="00E52E05"/>
    <w:rsid w:val="00E52E93"/>
    <w:rsid w:val="00E52F14"/>
    <w:rsid w:val="00E52FF6"/>
    <w:rsid w:val="00E5307A"/>
    <w:rsid w:val="00E53198"/>
    <w:rsid w:val="00E531EE"/>
    <w:rsid w:val="00E532CC"/>
    <w:rsid w:val="00E532DF"/>
    <w:rsid w:val="00E53322"/>
    <w:rsid w:val="00E53398"/>
    <w:rsid w:val="00E53457"/>
    <w:rsid w:val="00E534B3"/>
    <w:rsid w:val="00E534C1"/>
    <w:rsid w:val="00E534E2"/>
    <w:rsid w:val="00E53532"/>
    <w:rsid w:val="00E5359A"/>
    <w:rsid w:val="00E53650"/>
    <w:rsid w:val="00E536D6"/>
    <w:rsid w:val="00E536F6"/>
    <w:rsid w:val="00E53841"/>
    <w:rsid w:val="00E538AD"/>
    <w:rsid w:val="00E53948"/>
    <w:rsid w:val="00E539D8"/>
    <w:rsid w:val="00E539F3"/>
    <w:rsid w:val="00E53AA5"/>
    <w:rsid w:val="00E53AD4"/>
    <w:rsid w:val="00E53B6F"/>
    <w:rsid w:val="00E53B75"/>
    <w:rsid w:val="00E53BA8"/>
    <w:rsid w:val="00E53D3D"/>
    <w:rsid w:val="00E53E36"/>
    <w:rsid w:val="00E53E7E"/>
    <w:rsid w:val="00E53EB7"/>
    <w:rsid w:val="00E53F9E"/>
    <w:rsid w:val="00E54066"/>
    <w:rsid w:val="00E540E1"/>
    <w:rsid w:val="00E54159"/>
    <w:rsid w:val="00E54185"/>
    <w:rsid w:val="00E54214"/>
    <w:rsid w:val="00E54248"/>
    <w:rsid w:val="00E5424D"/>
    <w:rsid w:val="00E54264"/>
    <w:rsid w:val="00E5439F"/>
    <w:rsid w:val="00E54436"/>
    <w:rsid w:val="00E546D8"/>
    <w:rsid w:val="00E5470A"/>
    <w:rsid w:val="00E54748"/>
    <w:rsid w:val="00E5474B"/>
    <w:rsid w:val="00E5476E"/>
    <w:rsid w:val="00E54884"/>
    <w:rsid w:val="00E54943"/>
    <w:rsid w:val="00E549A7"/>
    <w:rsid w:val="00E549DD"/>
    <w:rsid w:val="00E54A5B"/>
    <w:rsid w:val="00E54A70"/>
    <w:rsid w:val="00E54B0C"/>
    <w:rsid w:val="00E54BAA"/>
    <w:rsid w:val="00E54CCD"/>
    <w:rsid w:val="00E54D75"/>
    <w:rsid w:val="00E54DE9"/>
    <w:rsid w:val="00E54E12"/>
    <w:rsid w:val="00E54E1C"/>
    <w:rsid w:val="00E54FDD"/>
    <w:rsid w:val="00E5504B"/>
    <w:rsid w:val="00E55196"/>
    <w:rsid w:val="00E552DE"/>
    <w:rsid w:val="00E5532A"/>
    <w:rsid w:val="00E55332"/>
    <w:rsid w:val="00E5546A"/>
    <w:rsid w:val="00E5558E"/>
    <w:rsid w:val="00E55600"/>
    <w:rsid w:val="00E557AA"/>
    <w:rsid w:val="00E55816"/>
    <w:rsid w:val="00E55824"/>
    <w:rsid w:val="00E558B0"/>
    <w:rsid w:val="00E559AE"/>
    <w:rsid w:val="00E559FB"/>
    <w:rsid w:val="00E55A9C"/>
    <w:rsid w:val="00E55B5D"/>
    <w:rsid w:val="00E55B5F"/>
    <w:rsid w:val="00E55C75"/>
    <w:rsid w:val="00E55CB6"/>
    <w:rsid w:val="00E55D0A"/>
    <w:rsid w:val="00E55DF7"/>
    <w:rsid w:val="00E55EC4"/>
    <w:rsid w:val="00E55EF8"/>
    <w:rsid w:val="00E55F4C"/>
    <w:rsid w:val="00E55F68"/>
    <w:rsid w:val="00E56102"/>
    <w:rsid w:val="00E5613A"/>
    <w:rsid w:val="00E56166"/>
    <w:rsid w:val="00E56247"/>
    <w:rsid w:val="00E562D6"/>
    <w:rsid w:val="00E5631E"/>
    <w:rsid w:val="00E5642E"/>
    <w:rsid w:val="00E56510"/>
    <w:rsid w:val="00E56536"/>
    <w:rsid w:val="00E5675D"/>
    <w:rsid w:val="00E567E6"/>
    <w:rsid w:val="00E56979"/>
    <w:rsid w:val="00E5697D"/>
    <w:rsid w:val="00E56AE0"/>
    <w:rsid w:val="00E56AF7"/>
    <w:rsid w:val="00E56C0E"/>
    <w:rsid w:val="00E56DB6"/>
    <w:rsid w:val="00E56FCF"/>
    <w:rsid w:val="00E57201"/>
    <w:rsid w:val="00E57292"/>
    <w:rsid w:val="00E5739C"/>
    <w:rsid w:val="00E573B6"/>
    <w:rsid w:val="00E5740F"/>
    <w:rsid w:val="00E574A4"/>
    <w:rsid w:val="00E574D2"/>
    <w:rsid w:val="00E575C0"/>
    <w:rsid w:val="00E57753"/>
    <w:rsid w:val="00E57838"/>
    <w:rsid w:val="00E57944"/>
    <w:rsid w:val="00E57B14"/>
    <w:rsid w:val="00E57B80"/>
    <w:rsid w:val="00E57E5C"/>
    <w:rsid w:val="00E57F8B"/>
    <w:rsid w:val="00E57F92"/>
    <w:rsid w:val="00E600BE"/>
    <w:rsid w:val="00E60178"/>
    <w:rsid w:val="00E601A2"/>
    <w:rsid w:val="00E602A9"/>
    <w:rsid w:val="00E603D1"/>
    <w:rsid w:val="00E6077C"/>
    <w:rsid w:val="00E607BD"/>
    <w:rsid w:val="00E60846"/>
    <w:rsid w:val="00E608B4"/>
    <w:rsid w:val="00E608BB"/>
    <w:rsid w:val="00E608D3"/>
    <w:rsid w:val="00E609BA"/>
    <w:rsid w:val="00E60B40"/>
    <w:rsid w:val="00E60B90"/>
    <w:rsid w:val="00E60BDF"/>
    <w:rsid w:val="00E60CE2"/>
    <w:rsid w:val="00E60D29"/>
    <w:rsid w:val="00E60EA8"/>
    <w:rsid w:val="00E60F93"/>
    <w:rsid w:val="00E611F3"/>
    <w:rsid w:val="00E611FC"/>
    <w:rsid w:val="00E612D2"/>
    <w:rsid w:val="00E61318"/>
    <w:rsid w:val="00E61488"/>
    <w:rsid w:val="00E61548"/>
    <w:rsid w:val="00E61644"/>
    <w:rsid w:val="00E61694"/>
    <w:rsid w:val="00E616F0"/>
    <w:rsid w:val="00E617F5"/>
    <w:rsid w:val="00E61882"/>
    <w:rsid w:val="00E61960"/>
    <w:rsid w:val="00E61980"/>
    <w:rsid w:val="00E61B77"/>
    <w:rsid w:val="00E61CFA"/>
    <w:rsid w:val="00E61E13"/>
    <w:rsid w:val="00E61E2F"/>
    <w:rsid w:val="00E62174"/>
    <w:rsid w:val="00E62195"/>
    <w:rsid w:val="00E623B2"/>
    <w:rsid w:val="00E62468"/>
    <w:rsid w:val="00E6247F"/>
    <w:rsid w:val="00E625BE"/>
    <w:rsid w:val="00E625C0"/>
    <w:rsid w:val="00E625E9"/>
    <w:rsid w:val="00E62609"/>
    <w:rsid w:val="00E62715"/>
    <w:rsid w:val="00E6279C"/>
    <w:rsid w:val="00E627CB"/>
    <w:rsid w:val="00E628C1"/>
    <w:rsid w:val="00E62970"/>
    <w:rsid w:val="00E629DC"/>
    <w:rsid w:val="00E62A18"/>
    <w:rsid w:val="00E62A4D"/>
    <w:rsid w:val="00E62B70"/>
    <w:rsid w:val="00E62B7A"/>
    <w:rsid w:val="00E62BA3"/>
    <w:rsid w:val="00E62C52"/>
    <w:rsid w:val="00E62D00"/>
    <w:rsid w:val="00E62D96"/>
    <w:rsid w:val="00E62DB5"/>
    <w:rsid w:val="00E62DD8"/>
    <w:rsid w:val="00E62DFB"/>
    <w:rsid w:val="00E62E04"/>
    <w:rsid w:val="00E62EDE"/>
    <w:rsid w:val="00E63147"/>
    <w:rsid w:val="00E63158"/>
    <w:rsid w:val="00E6318F"/>
    <w:rsid w:val="00E63256"/>
    <w:rsid w:val="00E63278"/>
    <w:rsid w:val="00E633B8"/>
    <w:rsid w:val="00E6369F"/>
    <w:rsid w:val="00E637FA"/>
    <w:rsid w:val="00E638CE"/>
    <w:rsid w:val="00E639BD"/>
    <w:rsid w:val="00E63AFF"/>
    <w:rsid w:val="00E63B9B"/>
    <w:rsid w:val="00E63BA9"/>
    <w:rsid w:val="00E63C73"/>
    <w:rsid w:val="00E63DA4"/>
    <w:rsid w:val="00E63F32"/>
    <w:rsid w:val="00E6404A"/>
    <w:rsid w:val="00E64055"/>
    <w:rsid w:val="00E64088"/>
    <w:rsid w:val="00E641A7"/>
    <w:rsid w:val="00E641CD"/>
    <w:rsid w:val="00E64317"/>
    <w:rsid w:val="00E644FE"/>
    <w:rsid w:val="00E64522"/>
    <w:rsid w:val="00E64614"/>
    <w:rsid w:val="00E64637"/>
    <w:rsid w:val="00E6464D"/>
    <w:rsid w:val="00E64743"/>
    <w:rsid w:val="00E647A9"/>
    <w:rsid w:val="00E64A6D"/>
    <w:rsid w:val="00E64AB0"/>
    <w:rsid w:val="00E64B44"/>
    <w:rsid w:val="00E64F1A"/>
    <w:rsid w:val="00E64F82"/>
    <w:rsid w:val="00E64FF9"/>
    <w:rsid w:val="00E6502E"/>
    <w:rsid w:val="00E650B0"/>
    <w:rsid w:val="00E65247"/>
    <w:rsid w:val="00E652AC"/>
    <w:rsid w:val="00E65339"/>
    <w:rsid w:val="00E653C2"/>
    <w:rsid w:val="00E65647"/>
    <w:rsid w:val="00E656F6"/>
    <w:rsid w:val="00E65796"/>
    <w:rsid w:val="00E6582B"/>
    <w:rsid w:val="00E6586B"/>
    <w:rsid w:val="00E65A3C"/>
    <w:rsid w:val="00E65B52"/>
    <w:rsid w:val="00E65C78"/>
    <w:rsid w:val="00E65CD9"/>
    <w:rsid w:val="00E65D30"/>
    <w:rsid w:val="00E65D8F"/>
    <w:rsid w:val="00E65DD5"/>
    <w:rsid w:val="00E65FE4"/>
    <w:rsid w:val="00E660CE"/>
    <w:rsid w:val="00E66120"/>
    <w:rsid w:val="00E6612D"/>
    <w:rsid w:val="00E6624B"/>
    <w:rsid w:val="00E6629E"/>
    <w:rsid w:val="00E66309"/>
    <w:rsid w:val="00E6635B"/>
    <w:rsid w:val="00E66392"/>
    <w:rsid w:val="00E663B4"/>
    <w:rsid w:val="00E66427"/>
    <w:rsid w:val="00E66598"/>
    <w:rsid w:val="00E66678"/>
    <w:rsid w:val="00E6669C"/>
    <w:rsid w:val="00E6695B"/>
    <w:rsid w:val="00E669CF"/>
    <w:rsid w:val="00E66B15"/>
    <w:rsid w:val="00E66C74"/>
    <w:rsid w:val="00E66C7C"/>
    <w:rsid w:val="00E66CE3"/>
    <w:rsid w:val="00E66D2A"/>
    <w:rsid w:val="00E66DCB"/>
    <w:rsid w:val="00E66EBA"/>
    <w:rsid w:val="00E66EFF"/>
    <w:rsid w:val="00E67099"/>
    <w:rsid w:val="00E670F0"/>
    <w:rsid w:val="00E67104"/>
    <w:rsid w:val="00E67444"/>
    <w:rsid w:val="00E674E0"/>
    <w:rsid w:val="00E6757A"/>
    <w:rsid w:val="00E675A7"/>
    <w:rsid w:val="00E675D9"/>
    <w:rsid w:val="00E676B8"/>
    <w:rsid w:val="00E67759"/>
    <w:rsid w:val="00E67904"/>
    <w:rsid w:val="00E679E1"/>
    <w:rsid w:val="00E67A5D"/>
    <w:rsid w:val="00E67A7E"/>
    <w:rsid w:val="00E67BF5"/>
    <w:rsid w:val="00E67D81"/>
    <w:rsid w:val="00E67DF2"/>
    <w:rsid w:val="00E67E16"/>
    <w:rsid w:val="00E67E88"/>
    <w:rsid w:val="00E67F49"/>
    <w:rsid w:val="00E67F5C"/>
    <w:rsid w:val="00E67FBB"/>
    <w:rsid w:val="00E7015B"/>
    <w:rsid w:val="00E701C3"/>
    <w:rsid w:val="00E70213"/>
    <w:rsid w:val="00E702A5"/>
    <w:rsid w:val="00E7032B"/>
    <w:rsid w:val="00E70343"/>
    <w:rsid w:val="00E703A7"/>
    <w:rsid w:val="00E703D1"/>
    <w:rsid w:val="00E70496"/>
    <w:rsid w:val="00E70512"/>
    <w:rsid w:val="00E70640"/>
    <w:rsid w:val="00E70678"/>
    <w:rsid w:val="00E70735"/>
    <w:rsid w:val="00E70A56"/>
    <w:rsid w:val="00E70A7E"/>
    <w:rsid w:val="00E70AA8"/>
    <w:rsid w:val="00E70B5D"/>
    <w:rsid w:val="00E70C72"/>
    <w:rsid w:val="00E70CFD"/>
    <w:rsid w:val="00E70D03"/>
    <w:rsid w:val="00E70D13"/>
    <w:rsid w:val="00E70DD6"/>
    <w:rsid w:val="00E70E6D"/>
    <w:rsid w:val="00E70EE5"/>
    <w:rsid w:val="00E710CD"/>
    <w:rsid w:val="00E7110D"/>
    <w:rsid w:val="00E711E3"/>
    <w:rsid w:val="00E712AF"/>
    <w:rsid w:val="00E71303"/>
    <w:rsid w:val="00E7148E"/>
    <w:rsid w:val="00E71524"/>
    <w:rsid w:val="00E71567"/>
    <w:rsid w:val="00E71586"/>
    <w:rsid w:val="00E71588"/>
    <w:rsid w:val="00E715DB"/>
    <w:rsid w:val="00E7168C"/>
    <w:rsid w:val="00E716B5"/>
    <w:rsid w:val="00E717E0"/>
    <w:rsid w:val="00E71818"/>
    <w:rsid w:val="00E718F8"/>
    <w:rsid w:val="00E71932"/>
    <w:rsid w:val="00E71977"/>
    <w:rsid w:val="00E71A3F"/>
    <w:rsid w:val="00E71A6F"/>
    <w:rsid w:val="00E71C2F"/>
    <w:rsid w:val="00E71C4B"/>
    <w:rsid w:val="00E71DBE"/>
    <w:rsid w:val="00E71DD1"/>
    <w:rsid w:val="00E71E18"/>
    <w:rsid w:val="00E71E4B"/>
    <w:rsid w:val="00E71E96"/>
    <w:rsid w:val="00E71F4D"/>
    <w:rsid w:val="00E71FA0"/>
    <w:rsid w:val="00E71FDC"/>
    <w:rsid w:val="00E71FF6"/>
    <w:rsid w:val="00E7202D"/>
    <w:rsid w:val="00E72079"/>
    <w:rsid w:val="00E72090"/>
    <w:rsid w:val="00E72117"/>
    <w:rsid w:val="00E721BC"/>
    <w:rsid w:val="00E72679"/>
    <w:rsid w:val="00E7269B"/>
    <w:rsid w:val="00E7275E"/>
    <w:rsid w:val="00E727C9"/>
    <w:rsid w:val="00E728BF"/>
    <w:rsid w:val="00E728C8"/>
    <w:rsid w:val="00E728D7"/>
    <w:rsid w:val="00E728E9"/>
    <w:rsid w:val="00E72A90"/>
    <w:rsid w:val="00E72ADB"/>
    <w:rsid w:val="00E72BA7"/>
    <w:rsid w:val="00E72BEE"/>
    <w:rsid w:val="00E72C45"/>
    <w:rsid w:val="00E72C5E"/>
    <w:rsid w:val="00E72E65"/>
    <w:rsid w:val="00E72E68"/>
    <w:rsid w:val="00E72EC2"/>
    <w:rsid w:val="00E72EED"/>
    <w:rsid w:val="00E7306F"/>
    <w:rsid w:val="00E733DA"/>
    <w:rsid w:val="00E7350D"/>
    <w:rsid w:val="00E73528"/>
    <w:rsid w:val="00E73592"/>
    <w:rsid w:val="00E7363C"/>
    <w:rsid w:val="00E737E0"/>
    <w:rsid w:val="00E7389D"/>
    <w:rsid w:val="00E738C5"/>
    <w:rsid w:val="00E73916"/>
    <w:rsid w:val="00E7392D"/>
    <w:rsid w:val="00E73A14"/>
    <w:rsid w:val="00E73A1B"/>
    <w:rsid w:val="00E73AC6"/>
    <w:rsid w:val="00E73B98"/>
    <w:rsid w:val="00E73CBF"/>
    <w:rsid w:val="00E73D2A"/>
    <w:rsid w:val="00E73D3A"/>
    <w:rsid w:val="00E73E02"/>
    <w:rsid w:val="00E73EE7"/>
    <w:rsid w:val="00E73F19"/>
    <w:rsid w:val="00E73F69"/>
    <w:rsid w:val="00E73FAC"/>
    <w:rsid w:val="00E74743"/>
    <w:rsid w:val="00E748E9"/>
    <w:rsid w:val="00E74A99"/>
    <w:rsid w:val="00E74AE1"/>
    <w:rsid w:val="00E74B90"/>
    <w:rsid w:val="00E74C37"/>
    <w:rsid w:val="00E74C64"/>
    <w:rsid w:val="00E74D0C"/>
    <w:rsid w:val="00E74D36"/>
    <w:rsid w:val="00E74EE6"/>
    <w:rsid w:val="00E74F3D"/>
    <w:rsid w:val="00E74FD7"/>
    <w:rsid w:val="00E75229"/>
    <w:rsid w:val="00E75378"/>
    <w:rsid w:val="00E7549C"/>
    <w:rsid w:val="00E7568B"/>
    <w:rsid w:val="00E756D7"/>
    <w:rsid w:val="00E75789"/>
    <w:rsid w:val="00E75936"/>
    <w:rsid w:val="00E75A9E"/>
    <w:rsid w:val="00E75BB3"/>
    <w:rsid w:val="00E75C3D"/>
    <w:rsid w:val="00E75C94"/>
    <w:rsid w:val="00E75CC1"/>
    <w:rsid w:val="00E75E1A"/>
    <w:rsid w:val="00E75E6C"/>
    <w:rsid w:val="00E75FA1"/>
    <w:rsid w:val="00E76018"/>
    <w:rsid w:val="00E76189"/>
    <w:rsid w:val="00E761B7"/>
    <w:rsid w:val="00E76445"/>
    <w:rsid w:val="00E764AD"/>
    <w:rsid w:val="00E76527"/>
    <w:rsid w:val="00E76546"/>
    <w:rsid w:val="00E76570"/>
    <w:rsid w:val="00E765A8"/>
    <w:rsid w:val="00E7681F"/>
    <w:rsid w:val="00E76835"/>
    <w:rsid w:val="00E76963"/>
    <w:rsid w:val="00E769FA"/>
    <w:rsid w:val="00E76A3E"/>
    <w:rsid w:val="00E76A58"/>
    <w:rsid w:val="00E76BF0"/>
    <w:rsid w:val="00E76CA7"/>
    <w:rsid w:val="00E76F29"/>
    <w:rsid w:val="00E76F47"/>
    <w:rsid w:val="00E77015"/>
    <w:rsid w:val="00E7701E"/>
    <w:rsid w:val="00E77027"/>
    <w:rsid w:val="00E770E6"/>
    <w:rsid w:val="00E77281"/>
    <w:rsid w:val="00E772F1"/>
    <w:rsid w:val="00E7745E"/>
    <w:rsid w:val="00E774AA"/>
    <w:rsid w:val="00E77547"/>
    <w:rsid w:val="00E775A1"/>
    <w:rsid w:val="00E776CB"/>
    <w:rsid w:val="00E77861"/>
    <w:rsid w:val="00E778FF"/>
    <w:rsid w:val="00E7797F"/>
    <w:rsid w:val="00E779AD"/>
    <w:rsid w:val="00E779BB"/>
    <w:rsid w:val="00E77A2F"/>
    <w:rsid w:val="00E77A75"/>
    <w:rsid w:val="00E77C1C"/>
    <w:rsid w:val="00E77C99"/>
    <w:rsid w:val="00E77DF5"/>
    <w:rsid w:val="00E77F1F"/>
    <w:rsid w:val="00E800EC"/>
    <w:rsid w:val="00E8015D"/>
    <w:rsid w:val="00E80161"/>
    <w:rsid w:val="00E8022C"/>
    <w:rsid w:val="00E802D5"/>
    <w:rsid w:val="00E80316"/>
    <w:rsid w:val="00E80324"/>
    <w:rsid w:val="00E805B4"/>
    <w:rsid w:val="00E80651"/>
    <w:rsid w:val="00E80653"/>
    <w:rsid w:val="00E8071B"/>
    <w:rsid w:val="00E80732"/>
    <w:rsid w:val="00E8082A"/>
    <w:rsid w:val="00E8089B"/>
    <w:rsid w:val="00E80942"/>
    <w:rsid w:val="00E809AB"/>
    <w:rsid w:val="00E809E2"/>
    <w:rsid w:val="00E80A46"/>
    <w:rsid w:val="00E80A9E"/>
    <w:rsid w:val="00E80C47"/>
    <w:rsid w:val="00E80C85"/>
    <w:rsid w:val="00E80CED"/>
    <w:rsid w:val="00E80CFF"/>
    <w:rsid w:val="00E80D2A"/>
    <w:rsid w:val="00E80EDF"/>
    <w:rsid w:val="00E810A5"/>
    <w:rsid w:val="00E81228"/>
    <w:rsid w:val="00E8132A"/>
    <w:rsid w:val="00E813B5"/>
    <w:rsid w:val="00E81578"/>
    <w:rsid w:val="00E815E0"/>
    <w:rsid w:val="00E816FC"/>
    <w:rsid w:val="00E81737"/>
    <w:rsid w:val="00E8185B"/>
    <w:rsid w:val="00E81ADF"/>
    <w:rsid w:val="00E81AFD"/>
    <w:rsid w:val="00E81B28"/>
    <w:rsid w:val="00E81B35"/>
    <w:rsid w:val="00E81B5B"/>
    <w:rsid w:val="00E81CA0"/>
    <w:rsid w:val="00E81D1B"/>
    <w:rsid w:val="00E81DD2"/>
    <w:rsid w:val="00E81E40"/>
    <w:rsid w:val="00E81E8F"/>
    <w:rsid w:val="00E81E9D"/>
    <w:rsid w:val="00E81F86"/>
    <w:rsid w:val="00E821F3"/>
    <w:rsid w:val="00E822EF"/>
    <w:rsid w:val="00E82368"/>
    <w:rsid w:val="00E8238C"/>
    <w:rsid w:val="00E823B7"/>
    <w:rsid w:val="00E825F9"/>
    <w:rsid w:val="00E827C2"/>
    <w:rsid w:val="00E82842"/>
    <w:rsid w:val="00E828CA"/>
    <w:rsid w:val="00E82B05"/>
    <w:rsid w:val="00E82B23"/>
    <w:rsid w:val="00E82B36"/>
    <w:rsid w:val="00E82BFA"/>
    <w:rsid w:val="00E82C0B"/>
    <w:rsid w:val="00E82F19"/>
    <w:rsid w:val="00E82F7E"/>
    <w:rsid w:val="00E8305E"/>
    <w:rsid w:val="00E83078"/>
    <w:rsid w:val="00E8313C"/>
    <w:rsid w:val="00E8338A"/>
    <w:rsid w:val="00E835F4"/>
    <w:rsid w:val="00E8362D"/>
    <w:rsid w:val="00E83673"/>
    <w:rsid w:val="00E837AF"/>
    <w:rsid w:val="00E837EB"/>
    <w:rsid w:val="00E838B4"/>
    <w:rsid w:val="00E838F2"/>
    <w:rsid w:val="00E8393D"/>
    <w:rsid w:val="00E8396B"/>
    <w:rsid w:val="00E83A01"/>
    <w:rsid w:val="00E83A45"/>
    <w:rsid w:val="00E83AD6"/>
    <w:rsid w:val="00E83AE2"/>
    <w:rsid w:val="00E83CA7"/>
    <w:rsid w:val="00E83DB1"/>
    <w:rsid w:val="00E83E27"/>
    <w:rsid w:val="00E83ED2"/>
    <w:rsid w:val="00E8401E"/>
    <w:rsid w:val="00E84068"/>
    <w:rsid w:val="00E8409B"/>
    <w:rsid w:val="00E841FD"/>
    <w:rsid w:val="00E843E4"/>
    <w:rsid w:val="00E8450A"/>
    <w:rsid w:val="00E84671"/>
    <w:rsid w:val="00E846B7"/>
    <w:rsid w:val="00E84754"/>
    <w:rsid w:val="00E847EC"/>
    <w:rsid w:val="00E84A1D"/>
    <w:rsid w:val="00E84A51"/>
    <w:rsid w:val="00E84B6F"/>
    <w:rsid w:val="00E84D0D"/>
    <w:rsid w:val="00E84D40"/>
    <w:rsid w:val="00E84E0E"/>
    <w:rsid w:val="00E84F4F"/>
    <w:rsid w:val="00E850D8"/>
    <w:rsid w:val="00E854C5"/>
    <w:rsid w:val="00E8550F"/>
    <w:rsid w:val="00E85547"/>
    <w:rsid w:val="00E8566E"/>
    <w:rsid w:val="00E85742"/>
    <w:rsid w:val="00E85794"/>
    <w:rsid w:val="00E85904"/>
    <w:rsid w:val="00E859EB"/>
    <w:rsid w:val="00E85A35"/>
    <w:rsid w:val="00E85B94"/>
    <w:rsid w:val="00E85C0A"/>
    <w:rsid w:val="00E85C15"/>
    <w:rsid w:val="00E85C8B"/>
    <w:rsid w:val="00E85CD9"/>
    <w:rsid w:val="00E85CDA"/>
    <w:rsid w:val="00E85E30"/>
    <w:rsid w:val="00E85EF3"/>
    <w:rsid w:val="00E85EFE"/>
    <w:rsid w:val="00E85FDF"/>
    <w:rsid w:val="00E86070"/>
    <w:rsid w:val="00E86075"/>
    <w:rsid w:val="00E860ED"/>
    <w:rsid w:val="00E861C4"/>
    <w:rsid w:val="00E86275"/>
    <w:rsid w:val="00E86324"/>
    <w:rsid w:val="00E863C7"/>
    <w:rsid w:val="00E864F1"/>
    <w:rsid w:val="00E86560"/>
    <w:rsid w:val="00E8658B"/>
    <w:rsid w:val="00E865E6"/>
    <w:rsid w:val="00E8660D"/>
    <w:rsid w:val="00E86638"/>
    <w:rsid w:val="00E866E0"/>
    <w:rsid w:val="00E8683F"/>
    <w:rsid w:val="00E8686B"/>
    <w:rsid w:val="00E86887"/>
    <w:rsid w:val="00E86A29"/>
    <w:rsid w:val="00E86A35"/>
    <w:rsid w:val="00E86BE5"/>
    <w:rsid w:val="00E86CF1"/>
    <w:rsid w:val="00E86D4C"/>
    <w:rsid w:val="00E86D5D"/>
    <w:rsid w:val="00E86E04"/>
    <w:rsid w:val="00E86E97"/>
    <w:rsid w:val="00E86F3E"/>
    <w:rsid w:val="00E86F80"/>
    <w:rsid w:val="00E86F8E"/>
    <w:rsid w:val="00E87089"/>
    <w:rsid w:val="00E870DF"/>
    <w:rsid w:val="00E871D6"/>
    <w:rsid w:val="00E87269"/>
    <w:rsid w:val="00E872C7"/>
    <w:rsid w:val="00E87521"/>
    <w:rsid w:val="00E8752A"/>
    <w:rsid w:val="00E87616"/>
    <w:rsid w:val="00E87617"/>
    <w:rsid w:val="00E876A3"/>
    <w:rsid w:val="00E876BB"/>
    <w:rsid w:val="00E877CB"/>
    <w:rsid w:val="00E87852"/>
    <w:rsid w:val="00E879FE"/>
    <w:rsid w:val="00E87B39"/>
    <w:rsid w:val="00E87CE6"/>
    <w:rsid w:val="00E87DCA"/>
    <w:rsid w:val="00E87F12"/>
    <w:rsid w:val="00E87F4D"/>
    <w:rsid w:val="00E87FE9"/>
    <w:rsid w:val="00E900B1"/>
    <w:rsid w:val="00E90139"/>
    <w:rsid w:val="00E90183"/>
    <w:rsid w:val="00E901AF"/>
    <w:rsid w:val="00E901CF"/>
    <w:rsid w:val="00E90270"/>
    <w:rsid w:val="00E90272"/>
    <w:rsid w:val="00E90306"/>
    <w:rsid w:val="00E9035C"/>
    <w:rsid w:val="00E903E4"/>
    <w:rsid w:val="00E90425"/>
    <w:rsid w:val="00E90435"/>
    <w:rsid w:val="00E90441"/>
    <w:rsid w:val="00E904F9"/>
    <w:rsid w:val="00E9051E"/>
    <w:rsid w:val="00E905A2"/>
    <w:rsid w:val="00E905AB"/>
    <w:rsid w:val="00E9062A"/>
    <w:rsid w:val="00E9076D"/>
    <w:rsid w:val="00E90870"/>
    <w:rsid w:val="00E908D9"/>
    <w:rsid w:val="00E90905"/>
    <w:rsid w:val="00E9093F"/>
    <w:rsid w:val="00E9095A"/>
    <w:rsid w:val="00E90D5A"/>
    <w:rsid w:val="00E90D7F"/>
    <w:rsid w:val="00E90DC5"/>
    <w:rsid w:val="00E90DD7"/>
    <w:rsid w:val="00E90F79"/>
    <w:rsid w:val="00E91014"/>
    <w:rsid w:val="00E91072"/>
    <w:rsid w:val="00E91113"/>
    <w:rsid w:val="00E91201"/>
    <w:rsid w:val="00E91203"/>
    <w:rsid w:val="00E912BB"/>
    <w:rsid w:val="00E91487"/>
    <w:rsid w:val="00E914D1"/>
    <w:rsid w:val="00E914E6"/>
    <w:rsid w:val="00E91508"/>
    <w:rsid w:val="00E919BE"/>
    <w:rsid w:val="00E919D3"/>
    <w:rsid w:val="00E919F7"/>
    <w:rsid w:val="00E91ADE"/>
    <w:rsid w:val="00E91B37"/>
    <w:rsid w:val="00E91C75"/>
    <w:rsid w:val="00E91E46"/>
    <w:rsid w:val="00E91E7B"/>
    <w:rsid w:val="00E91EB5"/>
    <w:rsid w:val="00E920DD"/>
    <w:rsid w:val="00E92201"/>
    <w:rsid w:val="00E922FC"/>
    <w:rsid w:val="00E9236D"/>
    <w:rsid w:val="00E9238B"/>
    <w:rsid w:val="00E925F0"/>
    <w:rsid w:val="00E926C8"/>
    <w:rsid w:val="00E92730"/>
    <w:rsid w:val="00E9290A"/>
    <w:rsid w:val="00E929C9"/>
    <w:rsid w:val="00E929EB"/>
    <w:rsid w:val="00E92CBE"/>
    <w:rsid w:val="00E92CE1"/>
    <w:rsid w:val="00E92CE4"/>
    <w:rsid w:val="00E92E9E"/>
    <w:rsid w:val="00E9302F"/>
    <w:rsid w:val="00E93044"/>
    <w:rsid w:val="00E9339E"/>
    <w:rsid w:val="00E93448"/>
    <w:rsid w:val="00E93498"/>
    <w:rsid w:val="00E9349C"/>
    <w:rsid w:val="00E934C7"/>
    <w:rsid w:val="00E934E1"/>
    <w:rsid w:val="00E93566"/>
    <w:rsid w:val="00E9368B"/>
    <w:rsid w:val="00E936FE"/>
    <w:rsid w:val="00E937FF"/>
    <w:rsid w:val="00E93876"/>
    <w:rsid w:val="00E938E0"/>
    <w:rsid w:val="00E93966"/>
    <w:rsid w:val="00E939BD"/>
    <w:rsid w:val="00E939F8"/>
    <w:rsid w:val="00E93AA7"/>
    <w:rsid w:val="00E93C3D"/>
    <w:rsid w:val="00E93C79"/>
    <w:rsid w:val="00E93C9A"/>
    <w:rsid w:val="00E93D32"/>
    <w:rsid w:val="00E93D36"/>
    <w:rsid w:val="00E93D75"/>
    <w:rsid w:val="00E93DD4"/>
    <w:rsid w:val="00E93DE6"/>
    <w:rsid w:val="00E93E93"/>
    <w:rsid w:val="00E93ECA"/>
    <w:rsid w:val="00E93F85"/>
    <w:rsid w:val="00E93FFB"/>
    <w:rsid w:val="00E941DA"/>
    <w:rsid w:val="00E94270"/>
    <w:rsid w:val="00E94345"/>
    <w:rsid w:val="00E943A2"/>
    <w:rsid w:val="00E9440A"/>
    <w:rsid w:val="00E944CA"/>
    <w:rsid w:val="00E94552"/>
    <w:rsid w:val="00E94558"/>
    <w:rsid w:val="00E94671"/>
    <w:rsid w:val="00E948EE"/>
    <w:rsid w:val="00E948F3"/>
    <w:rsid w:val="00E948F4"/>
    <w:rsid w:val="00E94943"/>
    <w:rsid w:val="00E94B0C"/>
    <w:rsid w:val="00E94C2F"/>
    <w:rsid w:val="00E94CA5"/>
    <w:rsid w:val="00E94CE9"/>
    <w:rsid w:val="00E94D0F"/>
    <w:rsid w:val="00E94DBD"/>
    <w:rsid w:val="00E94E95"/>
    <w:rsid w:val="00E94FB0"/>
    <w:rsid w:val="00E9509B"/>
    <w:rsid w:val="00E95101"/>
    <w:rsid w:val="00E95167"/>
    <w:rsid w:val="00E951F6"/>
    <w:rsid w:val="00E95274"/>
    <w:rsid w:val="00E95345"/>
    <w:rsid w:val="00E9534D"/>
    <w:rsid w:val="00E95440"/>
    <w:rsid w:val="00E955D3"/>
    <w:rsid w:val="00E95639"/>
    <w:rsid w:val="00E95666"/>
    <w:rsid w:val="00E956D1"/>
    <w:rsid w:val="00E957AA"/>
    <w:rsid w:val="00E95937"/>
    <w:rsid w:val="00E959F7"/>
    <w:rsid w:val="00E95AD2"/>
    <w:rsid w:val="00E95B19"/>
    <w:rsid w:val="00E95BCE"/>
    <w:rsid w:val="00E95CD1"/>
    <w:rsid w:val="00E95E27"/>
    <w:rsid w:val="00E95EEE"/>
    <w:rsid w:val="00E95FAC"/>
    <w:rsid w:val="00E95FCC"/>
    <w:rsid w:val="00E95FCE"/>
    <w:rsid w:val="00E96028"/>
    <w:rsid w:val="00E962CF"/>
    <w:rsid w:val="00E963CC"/>
    <w:rsid w:val="00E96418"/>
    <w:rsid w:val="00E96508"/>
    <w:rsid w:val="00E9656B"/>
    <w:rsid w:val="00E96583"/>
    <w:rsid w:val="00E965E0"/>
    <w:rsid w:val="00E966E8"/>
    <w:rsid w:val="00E9685B"/>
    <w:rsid w:val="00E968EB"/>
    <w:rsid w:val="00E96910"/>
    <w:rsid w:val="00E969BE"/>
    <w:rsid w:val="00E96A30"/>
    <w:rsid w:val="00E96B9F"/>
    <w:rsid w:val="00E96BA4"/>
    <w:rsid w:val="00E96BF9"/>
    <w:rsid w:val="00E96CC4"/>
    <w:rsid w:val="00E96D74"/>
    <w:rsid w:val="00E96F86"/>
    <w:rsid w:val="00E97080"/>
    <w:rsid w:val="00E9713C"/>
    <w:rsid w:val="00E9721F"/>
    <w:rsid w:val="00E97320"/>
    <w:rsid w:val="00E9734B"/>
    <w:rsid w:val="00E97425"/>
    <w:rsid w:val="00E97458"/>
    <w:rsid w:val="00E974E8"/>
    <w:rsid w:val="00E975C4"/>
    <w:rsid w:val="00E97698"/>
    <w:rsid w:val="00E977A1"/>
    <w:rsid w:val="00E97826"/>
    <w:rsid w:val="00E97855"/>
    <w:rsid w:val="00E97931"/>
    <w:rsid w:val="00E97950"/>
    <w:rsid w:val="00E979BA"/>
    <w:rsid w:val="00E97AC2"/>
    <w:rsid w:val="00E97CAD"/>
    <w:rsid w:val="00E97D3B"/>
    <w:rsid w:val="00E97F68"/>
    <w:rsid w:val="00E97FF9"/>
    <w:rsid w:val="00EA0095"/>
    <w:rsid w:val="00EA00B8"/>
    <w:rsid w:val="00EA0293"/>
    <w:rsid w:val="00EA0317"/>
    <w:rsid w:val="00EA0513"/>
    <w:rsid w:val="00EA05D3"/>
    <w:rsid w:val="00EA0760"/>
    <w:rsid w:val="00EA07AF"/>
    <w:rsid w:val="00EA081D"/>
    <w:rsid w:val="00EA08A4"/>
    <w:rsid w:val="00EA08B8"/>
    <w:rsid w:val="00EA0B25"/>
    <w:rsid w:val="00EA0B4A"/>
    <w:rsid w:val="00EA0C8A"/>
    <w:rsid w:val="00EA0D2C"/>
    <w:rsid w:val="00EA0F8E"/>
    <w:rsid w:val="00EA135B"/>
    <w:rsid w:val="00EA144A"/>
    <w:rsid w:val="00EA14B8"/>
    <w:rsid w:val="00EA14CB"/>
    <w:rsid w:val="00EA15C9"/>
    <w:rsid w:val="00EA1664"/>
    <w:rsid w:val="00EA1803"/>
    <w:rsid w:val="00EA1807"/>
    <w:rsid w:val="00EA1835"/>
    <w:rsid w:val="00EA18E4"/>
    <w:rsid w:val="00EA1919"/>
    <w:rsid w:val="00EA19A6"/>
    <w:rsid w:val="00EA1B37"/>
    <w:rsid w:val="00EA1C56"/>
    <w:rsid w:val="00EA1D8C"/>
    <w:rsid w:val="00EA1E21"/>
    <w:rsid w:val="00EA1EBE"/>
    <w:rsid w:val="00EA2140"/>
    <w:rsid w:val="00EA2188"/>
    <w:rsid w:val="00EA21D9"/>
    <w:rsid w:val="00EA2468"/>
    <w:rsid w:val="00EA2471"/>
    <w:rsid w:val="00EA2472"/>
    <w:rsid w:val="00EA24B0"/>
    <w:rsid w:val="00EA24C3"/>
    <w:rsid w:val="00EA24E6"/>
    <w:rsid w:val="00EA2787"/>
    <w:rsid w:val="00EA27EA"/>
    <w:rsid w:val="00EA2810"/>
    <w:rsid w:val="00EA2837"/>
    <w:rsid w:val="00EA287B"/>
    <w:rsid w:val="00EA2AE2"/>
    <w:rsid w:val="00EA2B91"/>
    <w:rsid w:val="00EA2BCC"/>
    <w:rsid w:val="00EA2BFF"/>
    <w:rsid w:val="00EA2C8C"/>
    <w:rsid w:val="00EA2D3B"/>
    <w:rsid w:val="00EA2DA5"/>
    <w:rsid w:val="00EA2E4A"/>
    <w:rsid w:val="00EA314F"/>
    <w:rsid w:val="00EA3356"/>
    <w:rsid w:val="00EA34E8"/>
    <w:rsid w:val="00EA35C8"/>
    <w:rsid w:val="00EA3637"/>
    <w:rsid w:val="00EA364D"/>
    <w:rsid w:val="00EA36AD"/>
    <w:rsid w:val="00EA36E0"/>
    <w:rsid w:val="00EA380F"/>
    <w:rsid w:val="00EA3829"/>
    <w:rsid w:val="00EA3836"/>
    <w:rsid w:val="00EA3945"/>
    <w:rsid w:val="00EA39D3"/>
    <w:rsid w:val="00EA3A26"/>
    <w:rsid w:val="00EA3A2C"/>
    <w:rsid w:val="00EA3A5D"/>
    <w:rsid w:val="00EA3AB6"/>
    <w:rsid w:val="00EA3B45"/>
    <w:rsid w:val="00EA3B67"/>
    <w:rsid w:val="00EA3BAF"/>
    <w:rsid w:val="00EA3BD3"/>
    <w:rsid w:val="00EA3C6D"/>
    <w:rsid w:val="00EA3CB0"/>
    <w:rsid w:val="00EA3F21"/>
    <w:rsid w:val="00EA3F9B"/>
    <w:rsid w:val="00EA4271"/>
    <w:rsid w:val="00EA4488"/>
    <w:rsid w:val="00EA44E7"/>
    <w:rsid w:val="00EA458C"/>
    <w:rsid w:val="00EA4630"/>
    <w:rsid w:val="00EA463D"/>
    <w:rsid w:val="00EA46D1"/>
    <w:rsid w:val="00EA4711"/>
    <w:rsid w:val="00EA482A"/>
    <w:rsid w:val="00EA489C"/>
    <w:rsid w:val="00EA48B3"/>
    <w:rsid w:val="00EA4910"/>
    <w:rsid w:val="00EA4995"/>
    <w:rsid w:val="00EA4B28"/>
    <w:rsid w:val="00EA4B3A"/>
    <w:rsid w:val="00EA4B8B"/>
    <w:rsid w:val="00EA4B8F"/>
    <w:rsid w:val="00EA4BA4"/>
    <w:rsid w:val="00EA4E7C"/>
    <w:rsid w:val="00EA4EA0"/>
    <w:rsid w:val="00EA4EE2"/>
    <w:rsid w:val="00EA4F6F"/>
    <w:rsid w:val="00EA5091"/>
    <w:rsid w:val="00EA50C9"/>
    <w:rsid w:val="00EA52CA"/>
    <w:rsid w:val="00EA52D9"/>
    <w:rsid w:val="00EA5308"/>
    <w:rsid w:val="00EA5554"/>
    <w:rsid w:val="00EA55E0"/>
    <w:rsid w:val="00EA5644"/>
    <w:rsid w:val="00EA56AD"/>
    <w:rsid w:val="00EA5785"/>
    <w:rsid w:val="00EA57BC"/>
    <w:rsid w:val="00EA57D9"/>
    <w:rsid w:val="00EA57E1"/>
    <w:rsid w:val="00EA58A0"/>
    <w:rsid w:val="00EA5935"/>
    <w:rsid w:val="00EA5A8F"/>
    <w:rsid w:val="00EA5E1E"/>
    <w:rsid w:val="00EA5F1B"/>
    <w:rsid w:val="00EA5F53"/>
    <w:rsid w:val="00EA5F77"/>
    <w:rsid w:val="00EA5FAD"/>
    <w:rsid w:val="00EA6059"/>
    <w:rsid w:val="00EA6127"/>
    <w:rsid w:val="00EA61FF"/>
    <w:rsid w:val="00EA62FB"/>
    <w:rsid w:val="00EA6371"/>
    <w:rsid w:val="00EA63A2"/>
    <w:rsid w:val="00EA6447"/>
    <w:rsid w:val="00EA6464"/>
    <w:rsid w:val="00EA6467"/>
    <w:rsid w:val="00EA64FD"/>
    <w:rsid w:val="00EA6531"/>
    <w:rsid w:val="00EA6540"/>
    <w:rsid w:val="00EA6613"/>
    <w:rsid w:val="00EA6777"/>
    <w:rsid w:val="00EA67FE"/>
    <w:rsid w:val="00EA6869"/>
    <w:rsid w:val="00EA68B6"/>
    <w:rsid w:val="00EA6A8B"/>
    <w:rsid w:val="00EA6B71"/>
    <w:rsid w:val="00EA6DF4"/>
    <w:rsid w:val="00EA6E0D"/>
    <w:rsid w:val="00EA6E17"/>
    <w:rsid w:val="00EA6E82"/>
    <w:rsid w:val="00EA6EA9"/>
    <w:rsid w:val="00EA6F4D"/>
    <w:rsid w:val="00EA6F62"/>
    <w:rsid w:val="00EA6FAB"/>
    <w:rsid w:val="00EA7043"/>
    <w:rsid w:val="00EA710B"/>
    <w:rsid w:val="00EA7115"/>
    <w:rsid w:val="00EA713F"/>
    <w:rsid w:val="00EA72AE"/>
    <w:rsid w:val="00EA72B3"/>
    <w:rsid w:val="00EA72BA"/>
    <w:rsid w:val="00EA73D9"/>
    <w:rsid w:val="00EA7478"/>
    <w:rsid w:val="00EA767B"/>
    <w:rsid w:val="00EA76EE"/>
    <w:rsid w:val="00EA774A"/>
    <w:rsid w:val="00EA78A2"/>
    <w:rsid w:val="00EA7A15"/>
    <w:rsid w:val="00EA7A66"/>
    <w:rsid w:val="00EA7B5D"/>
    <w:rsid w:val="00EA7B94"/>
    <w:rsid w:val="00EA7C7A"/>
    <w:rsid w:val="00EA7D04"/>
    <w:rsid w:val="00EA7D97"/>
    <w:rsid w:val="00EA7E1B"/>
    <w:rsid w:val="00EA7E7E"/>
    <w:rsid w:val="00EA7E8D"/>
    <w:rsid w:val="00EA7F11"/>
    <w:rsid w:val="00EA7F1C"/>
    <w:rsid w:val="00EA7F2B"/>
    <w:rsid w:val="00EB01D9"/>
    <w:rsid w:val="00EB020D"/>
    <w:rsid w:val="00EB02F2"/>
    <w:rsid w:val="00EB0419"/>
    <w:rsid w:val="00EB041D"/>
    <w:rsid w:val="00EB05B7"/>
    <w:rsid w:val="00EB05D0"/>
    <w:rsid w:val="00EB0602"/>
    <w:rsid w:val="00EB063D"/>
    <w:rsid w:val="00EB07A3"/>
    <w:rsid w:val="00EB07F3"/>
    <w:rsid w:val="00EB084A"/>
    <w:rsid w:val="00EB08A1"/>
    <w:rsid w:val="00EB08FC"/>
    <w:rsid w:val="00EB0916"/>
    <w:rsid w:val="00EB0986"/>
    <w:rsid w:val="00EB0ACC"/>
    <w:rsid w:val="00EB0C10"/>
    <w:rsid w:val="00EB10A1"/>
    <w:rsid w:val="00EB1181"/>
    <w:rsid w:val="00EB1232"/>
    <w:rsid w:val="00EB1348"/>
    <w:rsid w:val="00EB135A"/>
    <w:rsid w:val="00EB1471"/>
    <w:rsid w:val="00EB1510"/>
    <w:rsid w:val="00EB1550"/>
    <w:rsid w:val="00EB159E"/>
    <w:rsid w:val="00EB15F9"/>
    <w:rsid w:val="00EB1797"/>
    <w:rsid w:val="00EB185C"/>
    <w:rsid w:val="00EB188A"/>
    <w:rsid w:val="00EB190D"/>
    <w:rsid w:val="00EB191B"/>
    <w:rsid w:val="00EB193A"/>
    <w:rsid w:val="00EB1986"/>
    <w:rsid w:val="00EB1A06"/>
    <w:rsid w:val="00EB1B42"/>
    <w:rsid w:val="00EB1BE2"/>
    <w:rsid w:val="00EB1BFB"/>
    <w:rsid w:val="00EB1C54"/>
    <w:rsid w:val="00EB1CCB"/>
    <w:rsid w:val="00EB1EAC"/>
    <w:rsid w:val="00EB1FE9"/>
    <w:rsid w:val="00EB2074"/>
    <w:rsid w:val="00EB20A5"/>
    <w:rsid w:val="00EB223A"/>
    <w:rsid w:val="00EB22C6"/>
    <w:rsid w:val="00EB23BB"/>
    <w:rsid w:val="00EB23F8"/>
    <w:rsid w:val="00EB26BE"/>
    <w:rsid w:val="00EB26ED"/>
    <w:rsid w:val="00EB2705"/>
    <w:rsid w:val="00EB27E4"/>
    <w:rsid w:val="00EB2A0D"/>
    <w:rsid w:val="00EB2C40"/>
    <w:rsid w:val="00EB2C5E"/>
    <w:rsid w:val="00EB2CA0"/>
    <w:rsid w:val="00EB2DB0"/>
    <w:rsid w:val="00EB2F7D"/>
    <w:rsid w:val="00EB2FA8"/>
    <w:rsid w:val="00EB30BE"/>
    <w:rsid w:val="00EB3145"/>
    <w:rsid w:val="00EB3152"/>
    <w:rsid w:val="00EB319A"/>
    <w:rsid w:val="00EB31C6"/>
    <w:rsid w:val="00EB3202"/>
    <w:rsid w:val="00EB32BE"/>
    <w:rsid w:val="00EB32DD"/>
    <w:rsid w:val="00EB33EB"/>
    <w:rsid w:val="00EB3401"/>
    <w:rsid w:val="00EB3491"/>
    <w:rsid w:val="00EB34BC"/>
    <w:rsid w:val="00EB34FB"/>
    <w:rsid w:val="00EB358D"/>
    <w:rsid w:val="00EB35AA"/>
    <w:rsid w:val="00EB365D"/>
    <w:rsid w:val="00EB3740"/>
    <w:rsid w:val="00EB37AA"/>
    <w:rsid w:val="00EB37E9"/>
    <w:rsid w:val="00EB3823"/>
    <w:rsid w:val="00EB38FC"/>
    <w:rsid w:val="00EB394B"/>
    <w:rsid w:val="00EB3989"/>
    <w:rsid w:val="00EB3CE1"/>
    <w:rsid w:val="00EB3E4E"/>
    <w:rsid w:val="00EB3E56"/>
    <w:rsid w:val="00EB3E92"/>
    <w:rsid w:val="00EB3F40"/>
    <w:rsid w:val="00EB3F57"/>
    <w:rsid w:val="00EB3FCC"/>
    <w:rsid w:val="00EB4083"/>
    <w:rsid w:val="00EB4107"/>
    <w:rsid w:val="00EB415B"/>
    <w:rsid w:val="00EB43FD"/>
    <w:rsid w:val="00EB4502"/>
    <w:rsid w:val="00EB46E7"/>
    <w:rsid w:val="00EB47C7"/>
    <w:rsid w:val="00EB47D1"/>
    <w:rsid w:val="00EB4824"/>
    <w:rsid w:val="00EB4866"/>
    <w:rsid w:val="00EB48B0"/>
    <w:rsid w:val="00EB48C1"/>
    <w:rsid w:val="00EB4983"/>
    <w:rsid w:val="00EB49AF"/>
    <w:rsid w:val="00EB4A86"/>
    <w:rsid w:val="00EB4B23"/>
    <w:rsid w:val="00EB4B4B"/>
    <w:rsid w:val="00EB4CB4"/>
    <w:rsid w:val="00EB4DFA"/>
    <w:rsid w:val="00EB4F04"/>
    <w:rsid w:val="00EB50E1"/>
    <w:rsid w:val="00EB5183"/>
    <w:rsid w:val="00EB5195"/>
    <w:rsid w:val="00EB51EE"/>
    <w:rsid w:val="00EB5325"/>
    <w:rsid w:val="00EB5346"/>
    <w:rsid w:val="00EB54A1"/>
    <w:rsid w:val="00EB5528"/>
    <w:rsid w:val="00EB55EE"/>
    <w:rsid w:val="00EB5603"/>
    <w:rsid w:val="00EB56C3"/>
    <w:rsid w:val="00EB588A"/>
    <w:rsid w:val="00EB5891"/>
    <w:rsid w:val="00EB5A73"/>
    <w:rsid w:val="00EB5AE6"/>
    <w:rsid w:val="00EB5BD9"/>
    <w:rsid w:val="00EB5D5B"/>
    <w:rsid w:val="00EB5E25"/>
    <w:rsid w:val="00EB5E3A"/>
    <w:rsid w:val="00EB5FF6"/>
    <w:rsid w:val="00EB605B"/>
    <w:rsid w:val="00EB617E"/>
    <w:rsid w:val="00EB61A7"/>
    <w:rsid w:val="00EB62D9"/>
    <w:rsid w:val="00EB63A4"/>
    <w:rsid w:val="00EB63C6"/>
    <w:rsid w:val="00EB64A8"/>
    <w:rsid w:val="00EB65A5"/>
    <w:rsid w:val="00EB6629"/>
    <w:rsid w:val="00EB66BD"/>
    <w:rsid w:val="00EB678C"/>
    <w:rsid w:val="00EB67DA"/>
    <w:rsid w:val="00EB689D"/>
    <w:rsid w:val="00EB6938"/>
    <w:rsid w:val="00EB6A55"/>
    <w:rsid w:val="00EB6AAA"/>
    <w:rsid w:val="00EB6AB1"/>
    <w:rsid w:val="00EB6B5F"/>
    <w:rsid w:val="00EB6D00"/>
    <w:rsid w:val="00EB6D40"/>
    <w:rsid w:val="00EB6D9A"/>
    <w:rsid w:val="00EB6E22"/>
    <w:rsid w:val="00EB6E23"/>
    <w:rsid w:val="00EB6E54"/>
    <w:rsid w:val="00EB6E78"/>
    <w:rsid w:val="00EB6E82"/>
    <w:rsid w:val="00EB6EAF"/>
    <w:rsid w:val="00EB6F04"/>
    <w:rsid w:val="00EB6F96"/>
    <w:rsid w:val="00EB707F"/>
    <w:rsid w:val="00EB70B3"/>
    <w:rsid w:val="00EB70C2"/>
    <w:rsid w:val="00EB71BD"/>
    <w:rsid w:val="00EB73BE"/>
    <w:rsid w:val="00EB74DF"/>
    <w:rsid w:val="00EB7601"/>
    <w:rsid w:val="00EB762D"/>
    <w:rsid w:val="00EB76A9"/>
    <w:rsid w:val="00EB785E"/>
    <w:rsid w:val="00EB79B8"/>
    <w:rsid w:val="00EB7C0F"/>
    <w:rsid w:val="00EB7C2A"/>
    <w:rsid w:val="00EB7D76"/>
    <w:rsid w:val="00EB7E22"/>
    <w:rsid w:val="00EC01B9"/>
    <w:rsid w:val="00EC0287"/>
    <w:rsid w:val="00EC0462"/>
    <w:rsid w:val="00EC0597"/>
    <w:rsid w:val="00EC064D"/>
    <w:rsid w:val="00EC0746"/>
    <w:rsid w:val="00EC09B1"/>
    <w:rsid w:val="00EC0AB9"/>
    <w:rsid w:val="00EC0CCE"/>
    <w:rsid w:val="00EC0D8F"/>
    <w:rsid w:val="00EC0DE7"/>
    <w:rsid w:val="00EC0EC4"/>
    <w:rsid w:val="00EC0EC9"/>
    <w:rsid w:val="00EC0EF4"/>
    <w:rsid w:val="00EC104A"/>
    <w:rsid w:val="00EC1179"/>
    <w:rsid w:val="00EC1253"/>
    <w:rsid w:val="00EC13AA"/>
    <w:rsid w:val="00EC1520"/>
    <w:rsid w:val="00EC17A2"/>
    <w:rsid w:val="00EC18C2"/>
    <w:rsid w:val="00EC18E6"/>
    <w:rsid w:val="00EC1924"/>
    <w:rsid w:val="00EC19DB"/>
    <w:rsid w:val="00EC1A35"/>
    <w:rsid w:val="00EC1B2C"/>
    <w:rsid w:val="00EC1BD7"/>
    <w:rsid w:val="00EC1BE9"/>
    <w:rsid w:val="00EC1C3A"/>
    <w:rsid w:val="00EC1CF8"/>
    <w:rsid w:val="00EC1D78"/>
    <w:rsid w:val="00EC1DC3"/>
    <w:rsid w:val="00EC1DCB"/>
    <w:rsid w:val="00EC1DFB"/>
    <w:rsid w:val="00EC233C"/>
    <w:rsid w:val="00EC2357"/>
    <w:rsid w:val="00EC243B"/>
    <w:rsid w:val="00EC245B"/>
    <w:rsid w:val="00EC246B"/>
    <w:rsid w:val="00EC24C2"/>
    <w:rsid w:val="00EC26D4"/>
    <w:rsid w:val="00EC2878"/>
    <w:rsid w:val="00EC2AB0"/>
    <w:rsid w:val="00EC2AB3"/>
    <w:rsid w:val="00EC2B46"/>
    <w:rsid w:val="00EC2BDF"/>
    <w:rsid w:val="00EC2BEC"/>
    <w:rsid w:val="00EC2BEE"/>
    <w:rsid w:val="00EC2D11"/>
    <w:rsid w:val="00EC2D5C"/>
    <w:rsid w:val="00EC2E38"/>
    <w:rsid w:val="00EC2F30"/>
    <w:rsid w:val="00EC2F35"/>
    <w:rsid w:val="00EC2FDF"/>
    <w:rsid w:val="00EC3021"/>
    <w:rsid w:val="00EC30F7"/>
    <w:rsid w:val="00EC31B8"/>
    <w:rsid w:val="00EC31CC"/>
    <w:rsid w:val="00EC3278"/>
    <w:rsid w:val="00EC32D1"/>
    <w:rsid w:val="00EC3343"/>
    <w:rsid w:val="00EC34A8"/>
    <w:rsid w:val="00EC3576"/>
    <w:rsid w:val="00EC3583"/>
    <w:rsid w:val="00EC3671"/>
    <w:rsid w:val="00EC36AF"/>
    <w:rsid w:val="00EC3750"/>
    <w:rsid w:val="00EC3827"/>
    <w:rsid w:val="00EC387B"/>
    <w:rsid w:val="00EC3991"/>
    <w:rsid w:val="00EC3AB2"/>
    <w:rsid w:val="00EC3B1D"/>
    <w:rsid w:val="00EC3B68"/>
    <w:rsid w:val="00EC3B92"/>
    <w:rsid w:val="00EC3BCC"/>
    <w:rsid w:val="00EC3CB5"/>
    <w:rsid w:val="00EC3E97"/>
    <w:rsid w:val="00EC3F3A"/>
    <w:rsid w:val="00EC3F41"/>
    <w:rsid w:val="00EC3FF8"/>
    <w:rsid w:val="00EC414D"/>
    <w:rsid w:val="00EC430F"/>
    <w:rsid w:val="00EC44BC"/>
    <w:rsid w:val="00EC44FD"/>
    <w:rsid w:val="00EC44FE"/>
    <w:rsid w:val="00EC4516"/>
    <w:rsid w:val="00EC45D5"/>
    <w:rsid w:val="00EC46F1"/>
    <w:rsid w:val="00EC481D"/>
    <w:rsid w:val="00EC487F"/>
    <w:rsid w:val="00EC4AC9"/>
    <w:rsid w:val="00EC4AD7"/>
    <w:rsid w:val="00EC4AE7"/>
    <w:rsid w:val="00EC4B4A"/>
    <w:rsid w:val="00EC4C3A"/>
    <w:rsid w:val="00EC4C5B"/>
    <w:rsid w:val="00EC4C5F"/>
    <w:rsid w:val="00EC4CC3"/>
    <w:rsid w:val="00EC4CCD"/>
    <w:rsid w:val="00EC4CD3"/>
    <w:rsid w:val="00EC4CEF"/>
    <w:rsid w:val="00EC4D38"/>
    <w:rsid w:val="00EC4D3C"/>
    <w:rsid w:val="00EC4D62"/>
    <w:rsid w:val="00EC4DE0"/>
    <w:rsid w:val="00EC4F45"/>
    <w:rsid w:val="00EC4F76"/>
    <w:rsid w:val="00EC4F9A"/>
    <w:rsid w:val="00EC50FA"/>
    <w:rsid w:val="00EC510E"/>
    <w:rsid w:val="00EC5146"/>
    <w:rsid w:val="00EC522C"/>
    <w:rsid w:val="00EC544C"/>
    <w:rsid w:val="00EC5493"/>
    <w:rsid w:val="00EC54BC"/>
    <w:rsid w:val="00EC56CB"/>
    <w:rsid w:val="00EC5743"/>
    <w:rsid w:val="00EC589C"/>
    <w:rsid w:val="00EC5B8E"/>
    <w:rsid w:val="00EC5CE5"/>
    <w:rsid w:val="00EC5CF0"/>
    <w:rsid w:val="00EC5D3A"/>
    <w:rsid w:val="00EC5D77"/>
    <w:rsid w:val="00EC5E3F"/>
    <w:rsid w:val="00EC5EE9"/>
    <w:rsid w:val="00EC607F"/>
    <w:rsid w:val="00EC6167"/>
    <w:rsid w:val="00EC6243"/>
    <w:rsid w:val="00EC638C"/>
    <w:rsid w:val="00EC6437"/>
    <w:rsid w:val="00EC6487"/>
    <w:rsid w:val="00EC64B4"/>
    <w:rsid w:val="00EC64F0"/>
    <w:rsid w:val="00EC65DB"/>
    <w:rsid w:val="00EC65EB"/>
    <w:rsid w:val="00EC665A"/>
    <w:rsid w:val="00EC676C"/>
    <w:rsid w:val="00EC677E"/>
    <w:rsid w:val="00EC6932"/>
    <w:rsid w:val="00EC6999"/>
    <w:rsid w:val="00EC69BC"/>
    <w:rsid w:val="00EC6A8D"/>
    <w:rsid w:val="00EC6B7F"/>
    <w:rsid w:val="00EC6B94"/>
    <w:rsid w:val="00EC6B95"/>
    <w:rsid w:val="00EC6D13"/>
    <w:rsid w:val="00EC6D7D"/>
    <w:rsid w:val="00EC6DBD"/>
    <w:rsid w:val="00EC6DD7"/>
    <w:rsid w:val="00EC6E00"/>
    <w:rsid w:val="00EC7046"/>
    <w:rsid w:val="00EC71A4"/>
    <w:rsid w:val="00EC7216"/>
    <w:rsid w:val="00EC7259"/>
    <w:rsid w:val="00EC73BC"/>
    <w:rsid w:val="00EC73EF"/>
    <w:rsid w:val="00EC74AB"/>
    <w:rsid w:val="00EC7572"/>
    <w:rsid w:val="00EC75D3"/>
    <w:rsid w:val="00EC7636"/>
    <w:rsid w:val="00EC763D"/>
    <w:rsid w:val="00EC7705"/>
    <w:rsid w:val="00EC77B4"/>
    <w:rsid w:val="00EC78B8"/>
    <w:rsid w:val="00EC7948"/>
    <w:rsid w:val="00EC7A54"/>
    <w:rsid w:val="00EC7A81"/>
    <w:rsid w:val="00EC7ADC"/>
    <w:rsid w:val="00EC7B14"/>
    <w:rsid w:val="00ED0035"/>
    <w:rsid w:val="00ED00C8"/>
    <w:rsid w:val="00ED021F"/>
    <w:rsid w:val="00ED0240"/>
    <w:rsid w:val="00ED0247"/>
    <w:rsid w:val="00ED0254"/>
    <w:rsid w:val="00ED0284"/>
    <w:rsid w:val="00ED03DA"/>
    <w:rsid w:val="00ED0499"/>
    <w:rsid w:val="00ED0551"/>
    <w:rsid w:val="00ED05DF"/>
    <w:rsid w:val="00ED0623"/>
    <w:rsid w:val="00ED0752"/>
    <w:rsid w:val="00ED0821"/>
    <w:rsid w:val="00ED091C"/>
    <w:rsid w:val="00ED0A0E"/>
    <w:rsid w:val="00ED0A30"/>
    <w:rsid w:val="00ED0A79"/>
    <w:rsid w:val="00ED0AE6"/>
    <w:rsid w:val="00ED0BB8"/>
    <w:rsid w:val="00ED0BFB"/>
    <w:rsid w:val="00ED0CFB"/>
    <w:rsid w:val="00ED0DFD"/>
    <w:rsid w:val="00ED0F00"/>
    <w:rsid w:val="00ED0F5A"/>
    <w:rsid w:val="00ED0FEB"/>
    <w:rsid w:val="00ED1038"/>
    <w:rsid w:val="00ED10B1"/>
    <w:rsid w:val="00ED1284"/>
    <w:rsid w:val="00ED132F"/>
    <w:rsid w:val="00ED1586"/>
    <w:rsid w:val="00ED174E"/>
    <w:rsid w:val="00ED175A"/>
    <w:rsid w:val="00ED1846"/>
    <w:rsid w:val="00ED19C9"/>
    <w:rsid w:val="00ED1A67"/>
    <w:rsid w:val="00ED1A91"/>
    <w:rsid w:val="00ED1AEE"/>
    <w:rsid w:val="00ED1B23"/>
    <w:rsid w:val="00ED1F9D"/>
    <w:rsid w:val="00ED1FEB"/>
    <w:rsid w:val="00ED2034"/>
    <w:rsid w:val="00ED21F5"/>
    <w:rsid w:val="00ED2259"/>
    <w:rsid w:val="00ED2262"/>
    <w:rsid w:val="00ED2269"/>
    <w:rsid w:val="00ED229F"/>
    <w:rsid w:val="00ED248C"/>
    <w:rsid w:val="00ED24FA"/>
    <w:rsid w:val="00ED2550"/>
    <w:rsid w:val="00ED259D"/>
    <w:rsid w:val="00ED2674"/>
    <w:rsid w:val="00ED2975"/>
    <w:rsid w:val="00ED2AF7"/>
    <w:rsid w:val="00ED2B96"/>
    <w:rsid w:val="00ED2B97"/>
    <w:rsid w:val="00ED2BB6"/>
    <w:rsid w:val="00ED2C46"/>
    <w:rsid w:val="00ED2E3F"/>
    <w:rsid w:val="00ED2E64"/>
    <w:rsid w:val="00ED2E92"/>
    <w:rsid w:val="00ED2FCF"/>
    <w:rsid w:val="00ED2FF0"/>
    <w:rsid w:val="00ED3029"/>
    <w:rsid w:val="00ED3070"/>
    <w:rsid w:val="00ED31FC"/>
    <w:rsid w:val="00ED3326"/>
    <w:rsid w:val="00ED3327"/>
    <w:rsid w:val="00ED3425"/>
    <w:rsid w:val="00ED35D1"/>
    <w:rsid w:val="00ED3606"/>
    <w:rsid w:val="00ED371D"/>
    <w:rsid w:val="00ED372A"/>
    <w:rsid w:val="00ED3766"/>
    <w:rsid w:val="00ED37BA"/>
    <w:rsid w:val="00ED37EA"/>
    <w:rsid w:val="00ED38F7"/>
    <w:rsid w:val="00ED3916"/>
    <w:rsid w:val="00ED3A4A"/>
    <w:rsid w:val="00ED3AB4"/>
    <w:rsid w:val="00ED3AFA"/>
    <w:rsid w:val="00ED3B44"/>
    <w:rsid w:val="00ED3D4A"/>
    <w:rsid w:val="00ED3DA8"/>
    <w:rsid w:val="00ED3E8E"/>
    <w:rsid w:val="00ED3EB6"/>
    <w:rsid w:val="00ED3F83"/>
    <w:rsid w:val="00ED4072"/>
    <w:rsid w:val="00ED40A5"/>
    <w:rsid w:val="00ED41DC"/>
    <w:rsid w:val="00ED426A"/>
    <w:rsid w:val="00ED453C"/>
    <w:rsid w:val="00ED45E1"/>
    <w:rsid w:val="00ED46A3"/>
    <w:rsid w:val="00ED47D2"/>
    <w:rsid w:val="00ED485E"/>
    <w:rsid w:val="00ED4A17"/>
    <w:rsid w:val="00ED4CDE"/>
    <w:rsid w:val="00ED4E01"/>
    <w:rsid w:val="00ED4EB1"/>
    <w:rsid w:val="00ED4F6E"/>
    <w:rsid w:val="00ED5007"/>
    <w:rsid w:val="00ED523B"/>
    <w:rsid w:val="00ED53C7"/>
    <w:rsid w:val="00ED53F7"/>
    <w:rsid w:val="00ED549E"/>
    <w:rsid w:val="00ED551A"/>
    <w:rsid w:val="00ED56F2"/>
    <w:rsid w:val="00ED571D"/>
    <w:rsid w:val="00ED5863"/>
    <w:rsid w:val="00ED58CE"/>
    <w:rsid w:val="00ED5963"/>
    <w:rsid w:val="00ED5970"/>
    <w:rsid w:val="00ED5984"/>
    <w:rsid w:val="00ED5A66"/>
    <w:rsid w:val="00ED5AB9"/>
    <w:rsid w:val="00ED5AEE"/>
    <w:rsid w:val="00ED5B3D"/>
    <w:rsid w:val="00ED5C2A"/>
    <w:rsid w:val="00ED5C3C"/>
    <w:rsid w:val="00ED5C8B"/>
    <w:rsid w:val="00ED5CE4"/>
    <w:rsid w:val="00ED5D65"/>
    <w:rsid w:val="00ED5D8F"/>
    <w:rsid w:val="00ED5E17"/>
    <w:rsid w:val="00ED5F1B"/>
    <w:rsid w:val="00ED602B"/>
    <w:rsid w:val="00ED6081"/>
    <w:rsid w:val="00ED628D"/>
    <w:rsid w:val="00ED633A"/>
    <w:rsid w:val="00ED6355"/>
    <w:rsid w:val="00ED6568"/>
    <w:rsid w:val="00ED65DA"/>
    <w:rsid w:val="00ED65F3"/>
    <w:rsid w:val="00ED661D"/>
    <w:rsid w:val="00ED6689"/>
    <w:rsid w:val="00ED6745"/>
    <w:rsid w:val="00ED6873"/>
    <w:rsid w:val="00ED691B"/>
    <w:rsid w:val="00ED69B6"/>
    <w:rsid w:val="00ED69BD"/>
    <w:rsid w:val="00ED69EC"/>
    <w:rsid w:val="00ED6BDE"/>
    <w:rsid w:val="00ED6C09"/>
    <w:rsid w:val="00ED6C23"/>
    <w:rsid w:val="00ED6CFD"/>
    <w:rsid w:val="00ED6D21"/>
    <w:rsid w:val="00ED6D89"/>
    <w:rsid w:val="00ED6E38"/>
    <w:rsid w:val="00ED6F0E"/>
    <w:rsid w:val="00ED6F1B"/>
    <w:rsid w:val="00ED6F6E"/>
    <w:rsid w:val="00ED6FF4"/>
    <w:rsid w:val="00ED709D"/>
    <w:rsid w:val="00ED70BE"/>
    <w:rsid w:val="00ED710A"/>
    <w:rsid w:val="00ED71E2"/>
    <w:rsid w:val="00ED7202"/>
    <w:rsid w:val="00ED7369"/>
    <w:rsid w:val="00ED7519"/>
    <w:rsid w:val="00ED753A"/>
    <w:rsid w:val="00ED7567"/>
    <w:rsid w:val="00ED75F5"/>
    <w:rsid w:val="00ED76BD"/>
    <w:rsid w:val="00ED776F"/>
    <w:rsid w:val="00ED7A6A"/>
    <w:rsid w:val="00ED7B30"/>
    <w:rsid w:val="00ED7B83"/>
    <w:rsid w:val="00ED7BB1"/>
    <w:rsid w:val="00ED7C85"/>
    <w:rsid w:val="00ED7D8D"/>
    <w:rsid w:val="00ED7E29"/>
    <w:rsid w:val="00ED7F84"/>
    <w:rsid w:val="00EE0140"/>
    <w:rsid w:val="00EE01B0"/>
    <w:rsid w:val="00EE01D1"/>
    <w:rsid w:val="00EE022F"/>
    <w:rsid w:val="00EE0239"/>
    <w:rsid w:val="00EE03E0"/>
    <w:rsid w:val="00EE043C"/>
    <w:rsid w:val="00EE0479"/>
    <w:rsid w:val="00EE0491"/>
    <w:rsid w:val="00EE053B"/>
    <w:rsid w:val="00EE064C"/>
    <w:rsid w:val="00EE06E1"/>
    <w:rsid w:val="00EE0785"/>
    <w:rsid w:val="00EE0862"/>
    <w:rsid w:val="00EE08CA"/>
    <w:rsid w:val="00EE092A"/>
    <w:rsid w:val="00EE0952"/>
    <w:rsid w:val="00EE0A30"/>
    <w:rsid w:val="00EE0AD0"/>
    <w:rsid w:val="00EE0B61"/>
    <w:rsid w:val="00EE0EB0"/>
    <w:rsid w:val="00EE0F05"/>
    <w:rsid w:val="00EE10B3"/>
    <w:rsid w:val="00EE1153"/>
    <w:rsid w:val="00EE122C"/>
    <w:rsid w:val="00EE12DD"/>
    <w:rsid w:val="00EE136E"/>
    <w:rsid w:val="00EE138D"/>
    <w:rsid w:val="00EE1471"/>
    <w:rsid w:val="00EE14AE"/>
    <w:rsid w:val="00EE14FA"/>
    <w:rsid w:val="00EE15C3"/>
    <w:rsid w:val="00EE16A9"/>
    <w:rsid w:val="00EE16CD"/>
    <w:rsid w:val="00EE17A4"/>
    <w:rsid w:val="00EE185E"/>
    <w:rsid w:val="00EE18AE"/>
    <w:rsid w:val="00EE1B7C"/>
    <w:rsid w:val="00EE1BEF"/>
    <w:rsid w:val="00EE1D3E"/>
    <w:rsid w:val="00EE1EF7"/>
    <w:rsid w:val="00EE1F22"/>
    <w:rsid w:val="00EE1FC9"/>
    <w:rsid w:val="00EE20AD"/>
    <w:rsid w:val="00EE231A"/>
    <w:rsid w:val="00EE2339"/>
    <w:rsid w:val="00EE23D5"/>
    <w:rsid w:val="00EE24C0"/>
    <w:rsid w:val="00EE24D8"/>
    <w:rsid w:val="00EE2554"/>
    <w:rsid w:val="00EE2583"/>
    <w:rsid w:val="00EE27F1"/>
    <w:rsid w:val="00EE2807"/>
    <w:rsid w:val="00EE28CE"/>
    <w:rsid w:val="00EE290E"/>
    <w:rsid w:val="00EE294B"/>
    <w:rsid w:val="00EE29DB"/>
    <w:rsid w:val="00EE2A71"/>
    <w:rsid w:val="00EE2A75"/>
    <w:rsid w:val="00EE2AB7"/>
    <w:rsid w:val="00EE2B66"/>
    <w:rsid w:val="00EE2E5E"/>
    <w:rsid w:val="00EE2EA1"/>
    <w:rsid w:val="00EE3053"/>
    <w:rsid w:val="00EE3095"/>
    <w:rsid w:val="00EE323B"/>
    <w:rsid w:val="00EE324A"/>
    <w:rsid w:val="00EE32D1"/>
    <w:rsid w:val="00EE33CD"/>
    <w:rsid w:val="00EE3440"/>
    <w:rsid w:val="00EE345A"/>
    <w:rsid w:val="00EE360E"/>
    <w:rsid w:val="00EE3614"/>
    <w:rsid w:val="00EE3626"/>
    <w:rsid w:val="00EE365D"/>
    <w:rsid w:val="00EE3831"/>
    <w:rsid w:val="00EE3C79"/>
    <w:rsid w:val="00EE3E60"/>
    <w:rsid w:val="00EE3FFD"/>
    <w:rsid w:val="00EE3FFE"/>
    <w:rsid w:val="00EE403B"/>
    <w:rsid w:val="00EE40FB"/>
    <w:rsid w:val="00EE4105"/>
    <w:rsid w:val="00EE415D"/>
    <w:rsid w:val="00EE4205"/>
    <w:rsid w:val="00EE42C9"/>
    <w:rsid w:val="00EE4333"/>
    <w:rsid w:val="00EE43B1"/>
    <w:rsid w:val="00EE43B7"/>
    <w:rsid w:val="00EE4410"/>
    <w:rsid w:val="00EE441E"/>
    <w:rsid w:val="00EE44CB"/>
    <w:rsid w:val="00EE45C2"/>
    <w:rsid w:val="00EE4684"/>
    <w:rsid w:val="00EE46E5"/>
    <w:rsid w:val="00EE4738"/>
    <w:rsid w:val="00EE474A"/>
    <w:rsid w:val="00EE47EC"/>
    <w:rsid w:val="00EE47F4"/>
    <w:rsid w:val="00EE4916"/>
    <w:rsid w:val="00EE4ACE"/>
    <w:rsid w:val="00EE4BFD"/>
    <w:rsid w:val="00EE4CF0"/>
    <w:rsid w:val="00EE4D21"/>
    <w:rsid w:val="00EE4D3C"/>
    <w:rsid w:val="00EE4E7C"/>
    <w:rsid w:val="00EE4FBB"/>
    <w:rsid w:val="00EE4FF5"/>
    <w:rsid w:val="00EE5052"/>
    <w:rsid w:val="00EE509A"/>
    <w:rsid w:val="00EE521C"/>
    <w:rsid w:val="00EE52AE"/>
    <w:rsid w:val="00EE53CC"/>
    <w:rsid w:val="00EE549F"/>
    <w:rsid w:val="00EE558A"/>
    <w:rsid w:val="00EE55E7"/>
    <w:rsid w:val="00EE567A"/>
    <w:rsid w:val="00EE5862"/>
    <w:rsid w:val="00EE5906"/>
    <w:rsid w:val="00EE5A67"/>
    <w:rsid w:val="00EE5B5A"/>
    <w:rsid w:val="00EE5BE3"/>
    <w:rsid w:val="00EE5C00"/>
    <w:rsid w:val="00EE5C45"/>
    <w:rsid w:val="00EE5CD1"/>
    <w:rsid w:val="00EE5D61"/>
    <w:rsid w:val="00EE5E93"/>
    <w:rsid w:val="00EE5E9D"/>
    <w:rsid w:val="00EE5F12"/>
    <w:rsid w:val="00EE606B"/>
    <w:rsid w:val="00EE60D0"/>
    <w:rsid w:val="00EE6349"/>
    <w:rsid w:val="00EE64FC"/>
    <w:rsid w:val="00EE65C4"/>
    <w:rsid w:val="00EE65EC"/>
    <w:rsid w:val="00EE65FD"/>
    <w:rsid w:val="00EE67B0"/>
    <w:rsid w:val="00EE6812"/>
    <w:rsid w:val="00EE6819"/>
    <w:rsid w:val="00EE6868"/>
    <w:rsid w:val="00EE687E"/>
    <w:rsid w:val="00EE6889"/>
    <w:rsid w:val="00EE6941"/>
    <w:rsid w:val="00EE6961"/>
    <w:rsid w:val="00EE69B2"/>
    <w:rsid w:val="00EE6A29"/>
    <w:rsid w:val="00EE6B36"/>
    <w:rsid w:val="00EE6DD9"/>
    <w:rsid w:val="00EE6E8D"/>
    <w:rsid w:val="00EE6ED7"/>
    <w:rsid w:val="00EE6ED9"/>
    <w:rsid w:val="00EE7035"/>
    <w:rsid w:val="00EE72D8"/>
    <w:rsid w:val="00EE7456"/>
    <w:rsid w:val="00EE75E1"/>
    <w:rsid w:val="00EE760C"/>
    <w:rsid w:val="00EE76CB"/>
    <w:rsid w:val="00EE7794"/>
    <w:rsid w:val="00EE783F"/>
    <w:rsid w:val="00EE790C"/>
    <w:rsid w:val="00EE797C"/>
    <w:rsid w:val="00EE7AB2"/>
    <w:rsid w:val="00EE7B13"/>
    <w:rsid w:val="00EE7BB4"/>
    <w:rsid w:val="00EE7BE9"/>
    <w:rsid w:val="00EE7C40"/>
    <w:rsid w:val="00EE7CEC"/>
    <w:rsid w:val="00EE7D83"/>
    <w:rsid w:val="00EE7D9B"/>
    <w:rsid w:val="00EE7DCB"/>
    <w:rsid w:val="00EE7E25"/>
    <w:rsid w:val="00EE7F04"/>
    <w:rsid w:val="00EE7F61"/>
    <w:rsid w:val="00EE7FAA"/>
    <w:rsid w:val="00EF0103"/>
    <w:rsid w:val="00EF01DA"/>
    <w:rsid w:val="00EF0308"/>
    <w:rsid w:val="00EF033A"/>
    <w:rsid w:val="00EF04E7"/>
    <w:rsid w:val="00EF0500"/>
    <w:rsid w:val="00EF0621"/>
    <w:rsid w:val="00EF0643"/>
    <w:rsid w:val="00EF0657"/>
    <w:rsid w:val="00EF0684"/>
    <w:rsid w:val="00EF06DD"/>
    <w:rsid w:val="00EF0721"/>
    <w:rsid w:val="00EF07CF"/>
    <w:rsid w:val="00EF0907"/>
    <w:rsid w:val="00EF097B"/>
    <w:rsid w:val="00EF09E7"/>
    <w:rsid w:val="00EF0C0B"/>
    <w:rsid w:val="00EF0C3D"/>
    <w:rsid w:val="00EF0C93"/>
    <w:rsid w:val="00EF0CDC"/>
    <w:rsid w:val="00EF0D80"/>
    <w:rsid w:val="00EF0E30"/>
    <w:rsid w:val="00EF0EAC"/>
    <w:rsid w:val="00EF1193"/>
    <w:rsid w:val="00EF1208"/>
    <w:rsid w:val="00EF1220"/>
    <w:rsid w:val="00EF1233"/>
    <w:rsid w:val="00EF1284"/>
    <w:rsid w:val="00EF1493"/>
    <w:rsid w:val="00EF14AD"/>
    <w:rsid w:val="00EF1697"/>
    <w:rsid w:val="00EF171E"/>
    <w:rsid w:val="00EF1860"/>
    <w:rsid w:val="00EF1980"/>
    <w:rsid w:val="00EF19D8"/>
    <w:rsid w:val="00EF1AE4"/>
    <w:rsid w:val="00EF1B66"/>
    <w:rsid w:val="00EF1CEC"/>
    <w:rsid w:val="00EF1EB2"/>
    <w:rsid w:val="00EF1F1F"/>
    <w:rsid w:val="00EF1F67"/>
    <w:rsid w:val="00EF1FA4"/>
    <w:rsid w:val="00EF1FB6"/>
    <w:rsid w:val="00EF1FD3"/>
    <w:rsid w:val="00EF1FEC"/>
    <w:rsid w:val="00EF2002"/>
    <w:rsid w:val="00EF2005"/>
    <w:rsid w:val="00EF215E"/>
    <w:rsid w:val="00EF2242"/>
    <w:rsid w:val="00EF224F"/>
    <w:rsid w:val="00EF229A"/>
    <w:rsid w:val="00EF22E3"/>
    <w:rsid w:val="00EF2332"/>
    <w:rsid w:val="00EF2486"/>
    <w:rsid w:val="00EF2490"/>
    <w:rsid w:val="00EF2494"/>
    <w:rsid w:val="00EF24C1"/>
    <w:rsid w:val="00EF24CA"/>
    <w:rsid w:val="00EF261E"/>
    <w:rsid w:val="00EF2660"/>
    <w:rsid w:val="00EF26EB"/>
    <w:rsid w:val="00EF2756"/>
    <w:rsid w:val="00EF280A"/>
    <w:rsid w:val="00EF2822"/>
    <w:rsid w:val="00EF28AF"/>
    <w:rsid w:val="00EF2B60"/>
    <w:rsid w:val="00EF2BEE"/>
    <w:rsid w:val="00EF2CD4"/>
    <w:rsid w:val="00EF2DD9"/>
    <w:rsid w:val="00EF2DE5"/>
    <w:rsid w:val="00EF2EA0"/>
    <w:rsid w:val="00EF2F3B"/>
    <w:rsid w:val="00EF2F9C"/>
    <w:rsid w:val="00EF3008"/>
    <w:rsid w:val="00EF3065"/>
    <w:rsid w:val="00EF3115"/>
    <w:rsid w:val="00EF332D"/>
    <w:rsid w:val="00EF3427"/>
    <w:rsid w:val="00EF34C2"/>
    <w:rsid w:val="00EF34E1"/>
    <w:rsid w:val="00EF3532"/>
    <w:rsid w:val="00EF3596"/>
    <w:rsid w:val="00EF3663"/>
    <w:rsid w:val="00EF36E1"/>
    <w:rsid w:val="00EF373C"/>
    <w:rsid w:val="00EF385C"/>
    <w:rsid w:val="00EF391E"/>
    <w:rsid w:val="00EF3991"/>
    <w:rsid w:val="00EF3A28"/>
    <w:rsid w:val="00EF3A29"/>
    <w:rsid w:val="00EF3C2E"/>
    <w:rsid w:val="00EF3C5C"/>
    <w:rsid w:val="00EF3F1F"/>
    <w:rsid w:val="00EF3F26"/>
    <w:rsid w:val="00EF4108"/>
    <w:rsid w:val="00EF413F"/>
    <w:rsid w:val="00EF4144"/>
    <w:rsid w:val="00EF41E9"/>
    <w:rsid w:val="00EF436A"/>
    <w:rsid w:val="00EF439C"/>
    <w:rsid w:val="00EF43C5"/>
    <w:rsid w:val="00EF43EC"/>
    <w:rsid w:val="00EF4425"/>
    <w:rsid w:val="00EF44E5"/>
    <w:rsid w:val="00EF4527"/>
    <w:rsid w:val="00EF45B0"/>
    <w:rsid w:val="00EF463C"/>
    <w:rsid w:val="00EF4680"/>
    <w:rsid w:val="00EF4698"/>
    <w:rsid w:val="00EF4722"/>
    <w:rsid w:val="00EF486F"/>
    <w:rsid w:val="00EF4910"/>
    <w:rsid w:val="00EF4A39"/>
    <w:rsid w:val="00EF4B98"/>
    <w:rsid w:val="00EF4C1C"/>
    <w:rsid w:val="00EF4C58"/>
    <w:rsid w:val="00EF4D52"/>
    <w:rsid w:val="00EF4DE5"/>
    <w:rsid w:val="00EF4E3F"/>
    <w:rsid w:val="00EF4F5D"/>
    <w:rsid w:val="00EF4FB4"/>
    <w:rsid w:val="00EF5015"/>
    <w:rsid w:val="00EF5034"/>
    <w:rsid w:val="00EF5511"/>
    <w:rsid w:val="00EF55D2"/>
    <w:rsid w:val="00EF56AC"/>
    <w:rsid w:val="00EF56E6"/>
    <w:rsid w:val="00EF5825"/>
    <w:rsid w:val="00EF5A2B"/>
    <w:rsid w:val="00EF5ACC"/>
    <w:rsid w:val="00EF5B07"/>
    <w:rsid w:val="00EF5BA5"/>
    <w:rsid w:val="00EF5BFC"/>
    <w:rsid w:val="00EF5C5F"/>
    <w:rsid w:val="00EF5C93"/>
    <w:rsid w:val="00EF5CFE"/>
    <w:rsid w:val="00EF5D6D"/>
    <w:rsid w:val="00EF5E6A"/>
    <w:rsid w:val="00EF621F"/>
    <w:rsid w:val="00EF62A2"/>
    <w:rsid w:val="00EF62E3"/>
    <w:rsid w:val="00EF6352"/>
    <w:rsid w:val="00EF6651"/>
    <w:rsid w:val="00EF6661"/>
    <w:rsid w:val="00EF6749"/>
    <w:rsid w:val="00EF6750"/>
    <w:rsid w:val="00EF67F0"/>
    <w:rsid w:val="00EF687C"/>
    <w:rsid w:val="00EF6B55"/>
    <w:rsid w:val="00EF6BBB"/>
    <w:rsid w:val="00EF6C1E"/>
    <w:rsid w:val="00EF6C5C"/>
    <w:rsid w:val="00EF6CCD"/>
    <w:rsid w:val="00EF6D19"/>
    <w:rsid w:val="00EF6FE1"/>
    <w:rsid w:val="00EF6FEF"/>
    <w:rsid w:val="00EF71EF"/>
    <w:rsid w:val="00EF7206"/>
    <w:rsid w:val="00EF7237"/>
    <w:rsid w:val="00EF7346"/>
    <w:rsid w:val="00EF7371"/>
    <w:rsid w:val="00EF738F"/>
    <w:rsid w:val="00EF739C"/>
    <w:rsid w:val="00EF73B3"/>
    <w:rsid w:val="00EF74C7"/>
    <w:rsid w:val="00EF7633"/>
    <w:rsid w:val="00EF76AD"/>
    <w:rsid w:val="00EF76C4"/>
    <w:rsid w:val="00EF77EE"/>
    <w:rsid w:val="00EF7834"/>
    <w:rsid w:val="00EF792D"/>
    <w:rsid w:val="00EF793C"/>
    <w:rsid w:val="00EF7952"/>
    <w:rsid w:val="00EF7993"/>
    <w:rsid w:val="00EF79E6"/>
    <w:rsid w:val="00EF7A9B"/>
    <w:rsid w:val="00EF7AFF"/>
    <w:rsid w:val="00EF7CAC"/>
    <w:rsid w:val="00EF7CD6"/>
    <w:rsid w:val="00EF7CE0"/>
    <w:rsid w:val="00EF7D4C"/>
    <w:rsid w:val="00EF7D64"/>
    <w:rsid w:val="00EF7D82"/>
    <w:rsid w:val="00EF7F07"/>
    <w:rsid w:val="00EF7F0E"/>
    <w:rsid w:val="00EF7FB5"/>
    <w:rsid w:val="00F00245"/>
    <w:rsid w:val="00F00273"/>
    <w:rsid w:val="00F002B2"/>
    <w:rsid w:val="00F002D1"/>
    <w:rsid w:val="00F002D7"/>
    <w:rsid w:val="00F00435"/>
    <w:rsid w:val="00F00558"/>
    <w:rsid w:val="00F00668"/>
    <w:rsid w:val="00F006FB"/>
    <w:rsid w:val="00F00779"/>
    <w:rsid w:val="00F007A8"/>
    <w:rsid w:val="00F007C9"/>
    <w:rsid w:val="00F007E0"/>
    <w:rsid w:val="00F00883"/>
    <w:rsid w:val="00F008D9"/>
    <w:rsid w:val="00F00B5D"/>
    <w:rsid w:val="00F00C61"/>
    <w:rsid w:val="00F00C6C"/>
    <w:rsid w:val="00F00CC2"/>
    <w:rsid w:val="00F00D04"/>
    <w:rsid w:val="00F00D34"/>
    <w:rsid w:val="00F00E6D"/>
    <w:rsid w:val="00F00E92"/>
    <w:rsid w:val="00F00F13"/>
    <w:rsid w:val="00F00F6B"/>
    <w:rsid w:val="00F00F7D"/>
    <w:rsid w:val="00F00FEC"/>
    <w:rsid w:val="00F010BD"/>
    <w:rsid w:val="00F010D1"/>
    <w:rsid w:val="00F010F4"/>
    <w:rsid w:val="00F01224"/>
    <w:rsid w:val="00F0135F"/>
    <w:rsid w:val="00F01381"/>
    <w:rsid w:val="00F01446"/>
    <w:rsid w:val="00F01463"/>
    <w:rsid w:val="00F01487"/>
    <w:rsid w:val="00F0155E"/>
    <w:rsid w:val="00F017FF"/>
    <w:rsid w:val="00F01820"/>
    <w:rsid w:val="00F01919"/>
    <w:rsid w:val="00F0194E"/>
    <w:rsid w:val="00F01A72"/>
    <w:rsid w:val="00F01AD7"/>
    <w:rsid w:val="00F01B81"/>
    <w:rsid w:val="00F01CBB"/>
    <w:rsid w:val="00F01E18"/>
    <w:rsid w:val="00F01EA3"/>
    <w:rsid w:val="00F01F56"/>
    <w:rsid w:val="00F02071"/>
    <w:rsid w:val="00F02178"/>
    <w:rsid w:val="00F021A5"/>
    <w:rsid w:val="00F0235F"/>
    <w:rsid w:val="00F02533"/>
    <w:rsid w:val="00F02570"/>
    <w:rsid w:val="00F025B7"/>
    <w:rsid w:val="00F026B8"/>
    <w:rsid w:val="00F02757"/>
    <w:rsid w:val="00F02A5C"/>
    <w:rsid w:val="00F02D8E"/>
    <w:rsid w:val="00F02DD1"/>
    <w:rsid w:val="00F02DDD"/>
    <w:rsid w:val="00F02E58"/>
    <w:rsid w:val="00F02EAF"/>
    <w:rsid w:val="00F02FDE"/>
    <w:rsid w:val="00F03078"/>
    <w:rsid w:val="00F0315C"/>
    <w:rsid w:val="00F032AD"/>
    <w:rsid w:val="00F032AF"/>
    <w:rsid w:val="00F03342"/>
    <w:rsid w:val="00F03389"/>
    <w:rsid w:val="00F0343E"/>
    <w:rsid w:val="00F034FD"/>
    <w:rsid w:val="00F036D3"/>
    <w:rsid w:val="00F03712"/>
    <w:rsid w:val="00F0373B"/>
    <w:rsid w:val="00F0373C"/>
    <w:rsid w:val="00F03743"/>
    <w:rsid w:val="00F03982"/>
    <w:rsid w:val="00F039A6"/>
    <w:rsid w:val="00F039FD"/>
    <w:rsid w:val="00F03AD3"/>
    <w:rsid w:val="00F03B88"/>
    <w:rsid w:val="00F03BB2"/>
    <w:rsid w:val="00F03CE3"/>
    <w:rsid w:val="00F03D14"/>
    <w:rsid w:val="00F03D70"/>
    <w:rsid w:val="00F040CF"/>
    <w:rsid w:val="00F041A1"/>
    <w:rsid w:val="00F041F8"/>
    <w:rsid w:val="00F043B2"/>
    <w:rsid w:val="00F043CB"/>
    <w:rsid w:val="00F043DE"/>
    <w:rsid w:val="00F0440F"/>
    <w:rsid w:val="00F0447E"/>
    <w:rsid w:val="00F04514"/>
    <w:rsid w:val="00F0464A"/>
    <w:rsid w:val="00F046AC"/>
    <w:rsid w:val="00F046D5"/>
    <w:rsid w:val="00F04758"/>
    <w:rsid w:val="00F0475F"/>
    <w:rsid w:val="00F04801"/>
    <w:rsid w:val="00F048AF"/>
    <w:rsid w:val="00F04A09"/>
    <w:rsid w:val="00F04A5D"/>
    <w:rsid w:val="00F04A83"/>
    <w:rsid w:val="00F04AC4"/>
    <w:rsid w:val="00F04AE7"/>
    <w:rsid w:val="00F04BB2"/>
    <w:rsid w:val="00F04C53"/>
    <w:rsid w:val="00F04C96"/>
    <w:rsid w:val="00F04EA7"/>
    <w:rsid w:val="00F04F0F"/>
    <w:rsid w:val="00F04F10"/>
    <w:rsid w:val="00F04F17"/>
    <w:rsid w:val="00F04FD5"/>
    <w:rsid w:val="00F0501B"/>
    <w:rsid w:val="00F05252"/>
    <w:rsid w:val="00F05256"/>
    <w:rsid w:val="00F05275"/>
    <w:rsid w:val="00F05303"/>
    <w:rsid w:val="00F0533D"/>
    <w:rsid w:val="00F0537F"/>
    <w:rsid w:val="00F05463"/>
    <w:rsid w:val="00F0550C"/>
    <w:rsid w:val="00F055A1"/>
    <w:rsid w:val="00F055AB"/>
    <w:rsid w:val="00F055F4"/>
    <w:rsid w:val="00F0564D"/>
    <w:rsid w:val="00F056AF"/>
    <w:rsid w:val="00F05701"/>
    <w:rsid w:val="00F057A0"/>
    <w:rsid w:val="00F05859"/>
    <w:rsid w:val="00F058C2"/>
    <w:rsid w:val="00F05914"/>
    <w:rsid w:val="00F0598A"/>
    <w:rsid w:val="00F059B6"/>
    <w:rsid w:val="00F05A38"/>
    <w:rsid w:val="00F05A59"/>
    <w:rsid w:val="00F05B34"/>
    <w:rsid w:val="00F05BE1"/>
    <w:rsid w:val="00F05C45"/>
    <w:rsid w:val="00F05C6A"/>
    <w:rsid w:val="00F05D04"/>
    <w:rsid w:val="00F05D5F"/>
    <w:rsid w:val="00F05DB7"/>
    <w:rsid w:val="00F05ECE"/>
    <w:rsid w:val="00F05F3F"/>
    <w:rsid w:val="00F06064"/>
    <w:rsid w:val="00F060F8"/>
    <w:rsid w:val="00F0636F"/>
    <w:rsid w:val="00F06384"/>
    <w:rsid w:val="00F06564"/>
    <w:rsid w:val="00F065A0"/>
    <w:rsid w:val="00F065BC"/>
    <w:rsid w:val="00F065D6"/>
    <w:rsid w:val="00F066E9"/>
    <w:rsid w:val="00F06771"/>
    <w:rsid w:val="00F06874"/>
    <w:rsid w:val="00F068AC"/>
    <w:rsid w:val="00F068F8"/>
    <w:rsid w:val="00F06934"/>
    <w:rsid w:val="00F0695A"/>
    <w:rsid w:val="00F06998"/>
    <w:rsid w:val="00F06B02"/>
    <w:rsid w:val="00F06B9D"/>
    <w:rsid w:val="00F06B9E"/>
    <w:rsid w:val="00F06BAF"/>
    <w:rsid w:val="00F06CB3"/>
    <w:rsid w:val="00F06CD3"/>
    <w:rsid w:val="00F06D6B"/>
    <w:rsid w:val="00F06EB3"/>
    <w:rsid w:val="00F06EFC"/>
    <w:rsid w:val="00F06F24"/>
    <w:rsid w:val="00F07005"/>
    <w:rsid w:val="00F070C5"/>
    <w:rsid w:val="00F07352"/>
    <w:rsid w:val="00F074BC"/>
    <w:rsid w:val="00F075BE"/>
    <w:rsid w:val="00F075D1"/>
    <w:rsid w:val="00F076CA"/>
    <w:rsid w:val="00F07792"/>
    <w:rsid w:val="00F077A9"/>
    <w:rsid w:val="00F0785B"/>
    <w:rsid w:val="00F079D5"/>
    <w:rsid w:val="00F07BD3"/>
    <w:rsid w:val="00F07C01"/>
    <w:rsid w:val="00F07C93"/>
    <w:rsid w:val="00F07D5E"/>
    <w:rsid w:val="00F07D71"/>
    <w:rsid w:val="00F07E61"/>
    <w:rsid w:val="00F07E9B"/>
    <w:rsid w:val="00F07EEC"/>
    <w:rsid w:val="00F07F0E"/>
    <w:rsid w:val="00F100DE"/>
    <w:rsid w:val="00F10127"/>
    <w:rsid w:val="00F10136"/>
    <w:rsid w:val="00F10182"/>
    <w:rsid w:val="00F102B5"/>
    <w:rsid w:val="00F103D0"/>
    <w:rsid w:val="00F104D0"/>
    <w:rsid w:val="00F10537"/>
    <w:rsid w:val="00F10626"/>
    <w:rsid w:val="00F10687"/>
    <w:rsid w:val="00F106BD"/>
    <w:rsid w:val="00F106FA"/>
    <w:rsid w:val="00F10712"/>
    <w:rsid w:val="00F1088E"/>
    <w:rsid w:val="00F10974"/>
    <w:rsid w:val="00F109BA"/>
    <w:rsid w:val="00F10A15"/>
    <w:rsid w:val="00F10A3A"/>
    <w:rsid w:val="00F10A93"/>
    <w:rsid w:val="00F10BB9"/>
    <w:rsid w:val="00F10CEB"/>
    <w:rsid w:val="00F10E03"/>
    <w:rsid w:val="00F10FF6"/>
    <w:rsid w:val="00F11174"/>
    <w:rsid w:val="00F1121C"/>
    <w:rsid w:val="00F112F2"/>
    <w:rsid w:val="00F11661"/>
    <w:rsid w:val="00F11718"/>
    <w:rsid w:val="00F118A6"/>
    <w:rsid w:val="00F118AA"/>
    <w:rsid w:val="00F118F4"/>
    <w:rsid w:val="00F11900"/>
    <w:rsid w:val="00F11951"/>
    <w:rsid w:val="00F11997"/>
    <w:rsid w:val="00F119C7"/>
    <w:rsid w:val="00F119DF"/>
    <w:rsid w:val="00F11ADB"/>
    <w:rsid w:val="00F11B69"/>
    <w:rsid w:val="00F11B73"/>
    <w:rsid w:val="00F11C63"/>
    <w:rsid w:val="00F11D39"/>
    <w:rsid w:val="00F11D40"/>
    <w:rsid w:val="00F11E6B"/>
    <w:rsid w:val="00F11EA7"/>
    <w:rsid w:val="00F11EF0"/>
    <w:rsid w:val="00F11F28"/>
    <w:rsid w:val="00F11F8E"/>
    <w:rsid w:val="00F120D0"/>
    <w:rsid w:val="00F12174"/>
    <w:rsid w:val="00F121C6"/>
    <w:rsid w:val="00F121F3"/>
    <w:rsid w:val="00F121F6"/>
    <w:rsid w:val="00F1223E"/>
    <w:rsid w:val="00F12382"/>
    <w:rsid w:val="00F123F9"/>
    <w:rsid w:val="00F124CB"/>
    <w:rsid w:val="00F124DC"/>
    <w:rsid w:val="00F125A5"/>
    <w:rsid w:val="00F12694"/>
    <w:rsid w:val="00F127A1"/>
    <w:rsid w:val="00F12884"/>
    <w:rsid w:val="00F12894"/>
    <w:rsid w:val="00F12B17"/>
    <w:rsid w:val="00F12B73"/>
    <w:rsid w:val="00F12C53"/>
    <w:rsid w:val="00F12E13"/>
    <w:rsid w:val="00F12E81"/>
    <w:rsid w:val="00F12F65"/>
    <w:rsid w:val="00F12FD3"/>
    <w:rsid w:val="00F1306E"/>
    <w:rsid w:val="00F130B3"/>
    <w:rsid w:val="00F13164"/>
    <w:rsid w:val="00F1319F"/>
    <w:rsid w:val="00F131E4"/>
    <w:rsid w:val="00F131EE"/>
    <w:rsid w:val="00F132F2"/>
    <w:rsid w:val="00F13308"/>
    <w:rsid w:val="00F13395"/>
    <w:rsid w:val="00F133A5"/>
    <w:rsid w:val="00F1345E"/>
    <w:rsid w:val="00F1348E"/>
    <w:rsid w:val="00F13492"/>
    <w:rsid w:val="00F1352D"/>
    <w:rsid w:val="00F13534"/>
    <w:rsid w:val="00F1375E"/>
    <w:rsid w:val="00F137A8"/>
    <w:rsid w:val="00F138FF"/>
    <w:rsid w:val="00F1399A"/>
    <w:rsid w:val="00F13BA0"/>
    <w:rsid w:val="00F13C49"/>
    <w:rsid w:val="00F13D41"/>
    <w:rsid w:val="00F13D6A"/>
    <w:rsid w:val="00F13E25"/>
    <w:rsid w:val="00F13EAC"/>
    <w:rsid w:val="00F13F06"/>
    <w:rsid w:val="00F13F38"/>
    <w:rsid w:val="00F141A3"/>
    <w:rsid w:val="00F14267"/>
    <w:rsid w:val="00F142BC"/>
    <w:rsid w:val="00F1436A"/>
    <w:rsid w:val="00F143A3"/>
    <w:rsid w:val="00F14442"/>
    <w:rsid w:val="00F1452B"/>
    <w:rsid w:val="00F1457E"/>
    <w:rsid w:val="00F145E1"/>
    <w:rsid w:val="00F14604"/>
    <w:rsid w:val="00F146E4"/>
    <w:rsid w:val="00F1485B"/>
    <w:rsid w:val="00F14889"/>
    <w:rsid w:val="00F148DE"/>
    <w:rsid w:val="00F1491A"/>
    <w:rsid w:val="00F14D76"/>
    <w:rsid w:val="00F14DE1"/>
    <w:rsid w:val="00F14ED4"/>
    <w:rsid w:val="00F14F58"/>
    <w:rsid w:val="00F150C7"/>
    <w:rsid w:val="00F150F4"/>
    <w:rsid w:val="00F150F6"/>
    <w:rsid w:val="00F152F5"/>
    <w:rsid w:val="00F153CE"/>
    <w:rsid w:val="00F154BD"/>
    <w:rsid w:val="00F154ED"/>
    <w:rsid w:val="00F15539"/>
    <w:rsid w:val="00F15544"/>
    <w:rsid w:val="00F1555D"/>
    <w:rsid w:val="00F155D6"/>
    <w:rsid w:val="00F1561A"/>
    <w:rsid w:val="00F1566E"/>
    <w:rsid w:val="00F156EA"/>
    <w:rsid w:val="00F157E7"/>
    <w:rsid w:val="00F1588F"/>
    <w:rsid w:val="00F159CD"/>
    <w:rsid w:val="00F159F9"/>
    <w:rsid w:val="00F15A24"/>
    <w:rsid w:val="00F15B1F"/>
    <w:rsid w:val="00F15B83"/>
    <w:rsid w:val="00F15C1F"/>
    <w:rsid w:val="00F15C3A"/>
    <w:rsid w:val="00F15C7B"/>
    <w:rsid w:val="00F15DB3"/>
    <w:rsid w:val="00F15FCA"/>
    <w:rsid w:val="00F1616E"/>
    <w:rsid w:val="00F1618C"/>
    <w:rsid w:val="00F162F4"/>
    <w:rsid w:val="00F16340"/>
    <w:rsid w:val="00F16528"/>
    <w:rsid w:val="00F16574"/>
    <w:rsid w:val="00F1658F"/>
    <w:rsid w:val="00F1667C"/>
    <w:rsid w:val="00F16744"/>
    <w:rsid w:val="00F167CE"/>
    <w:rsid w:val="00F167EC"/>
    <w:rsid w:val="00F1684F"/>
    <w:rsid w:val="00F16880"/>
    <w:rsid w:val="00F16923"/>
    <w:rsid w:val="00F169AA"/>
    <w:rsid w:val="00F16A4A"/>
    <w:rsid w:val="00F16A75"/>
    <w:rsid w:val="00F16B18"/>
    <w:rsid w:val="00F16B5E"/>
    <w:rsid w:val="00F16BD5"/>
    <w:rsid w:val="00F16C66"/>
    <w:rsid w:val="00F16CA4"/>
    <w:rsid w:val="00F16DC1"/>
    <w:rsid w:val="00F16ECA"/>
    <w:rsid w:val="00F17034"/>
    <w:rsid w:val="00F17154"/>
    <w:rsid w:val="00F17259"/>
    <w:rsid w:val="00F17287"/>
    <w:rsid w:val="00F17516"/>
    <w:rsid w:val="00F1757B"/>
    <w:rsid w:val="00F17596"/>
    <w:rsid w:val="00F17650"/>
    <w:rsid w:val="00F1793B"/>
    <w:rsid w:val="00F179FF"/>
    <w:rsid w:val="00F17A84"/>
    <w:rsid w:val="00F17AA0"/>
    <w:rsid w:val="00F17B6A"/>
    <w:rsid w:val="00F17B75"/>
    <w:rsid w:val="00F17BEB"/>
    <w:rsid w:val="00F17C33"/>
    <w:rsid w:val="00F17C83"/>
    <w:rsid w:val="00F17CC3"/>
    <w:rsid w:val="00F17D88"/>
    <w:rsid w:val="00F17DA8"/>
    <w:rsid w:val="00F17E84"/>
    <w:rsid w:val="00F17FEC"/>
    <w:rsid w:val="00F20022"/>
    <w:rsid w:val="00F20030"/>
    <w:rsid w:val="00F200CB"/>
    <w:rsid w:val="00F20213"/>
    <w:rsid w:val="00F20230"/>
    <w:rsid w:val="00F20250"/>
    <w:rsid w:val="00F20281"/>
    <w:rsid w:val="00F202AD"/>
    <w:rsid w:val="00F20396"/>
    <w:rsid w:val="00F20459"/>
    <w:rsid w:val="00F20640"/>
    <w:rsid w:val="00F20650"/>
    <w:rsid w:val="00F206D4"/>
    <w:rsid w:val="00F20729"/>
    <w:rsid w:val="00F2074C"/>
    <w:rsid w:val="00F20771"/>
    <w:rsid w:val="00F20860"/>
    <w:rsid w:val="00F20896"/>
    <w:rsid w:val="00F20A33"/>
    <w:rsid w:val="00F20AC1"/>
    <w:rsid w:val="00F20B70"/>
    <w:rsid w:val="00F20D45"/>
    <w:rsid w:val="00F20D76"/>
    <w:rsid w:val="00F20EF5"/>
    <w:rsid w:val="00F20F60"/>
    <w:rsid w:val="00F211CA"/>
    <w:rsid w:val="00F21226"/>
    <w:rsid w:val="00F21456"/>
    <w:rsid w:val="00F2150D"/>
    <w:rsid w:val="00F217BE"/>
    <w:rsid w:val="00F217D7"/>
    <w:rsid w:val="00F2182C"/>
    <w:rsid w:val="00F21922"/>
    <w:rsid w:val="00F21B01"/>
    <w:rsid w:val="00F21B6C"/>
    <w:rsid w:val="00F21B85"/>
    <w:rsid w:val="00F21BF8"/>
    <w:rsid w:val="00F21C34"/>
    <w:rsid w:val="00F21CB9"/>
    <w:rsid w:val="00F21CC0"/>
    <w:rsid w:val="00F21D49"/>
    <w:rsid w:val="00F21DF6"/>
    <w:rsid w:val="00F21E3D"/>
    <w:rsid w:val="00F21E50"/>
    <w:rsid w:val="00F21FCA"/>
    <w:rsid w:val="00F2215B"/>
    <w:rsid w:val="00F22295"/>
    <w:rsid w:val="00F223C3"/>
    <w:rsid w:val="00F2247C"/>
    <w:rsid w:val="00F2251D"/>
    <w:rsid w:val="00F227A6"/>
    <w:rsid w:val="00F22A26"/>
    <w:rsid w:val="00F22A30"/>
    <w:rsid w:val="00F22A83"/>
    <w:rsid w:val="00F22AAD"/>
    <w:rsid w:val="00F22B0F"/>
    <w:rsid w:val="00F22BBE"/>
    <w:rsid w:val="00F22C78"/>
    <w:rsid w:val="00F22D0A"/>
    <w:rsid w:val="00F22D2E"/>
    <w:rsid w:val="00F22D48"/>
    <w:rsid w:val="00F22DF1"/>
    <w:rsid w:val="00F22EF0"/>
    <w:rsid w:val="00F23007"/>
    <w:rsid w:val="00F23189"/>
    <w:rsid w:val="00F231AB"/>
    <w:rsid w:val="00F23203"/>
    <w:rsid w:val="00F23292"/>
    <w:rsid w:val="00F2330B"/>
    <w:rsid w:val="00F23325"/>
    <w:rsid w:val="00F23334"/>
    <w:rsid w:val="00F233A2"/>
    <w:rsid w:val="00F23456"/>
    <w:rsid w:val="00F234A6"/>
    <w:rsid w:val="00F234E2"/>
    <w:rsid w:val="00F235EA"/>
    <w:rsid w:val="00F236B5"/>
    <w:rsid w:val="00F236C2"/>
    <w:rsid w:val="00F23821"/>
    <w:rsid w:val="00F238D9"/>
    <w:rsid w:val="00F239D6"/>
    <w:rsid w:val="00F23AD1"/>
    <w:rsid w:val="00F23D9C"/>
    <w:rsid w:val="00F23E7D"/>
    <w:rsid w:val="00F23FAA"/>
    <w:rsid w:val="00F2403A"/>
    <w:rsid w:val="00F240AC"/>
    <w:rsid w:val="00F2415C"/>
    <w:rsid w:val="00F24297"/>
    <w:rsid w:val="00F242CF"/>
    <w:rsid w:val="00F245B4"/>
    <w:rsid w:val="00F2481A"/>
    <w:rsid w:val="00F2481C"/>
    <w:rsid w:val="00F24839"/>
    <w:rsid w:val="00F24A0D"/>
    <w:rsid w:val="00F24B03"/>
    <w:rsid w:val="00F24BE8"/>
    <w:rsid w:val="00F24D75"/>
    <w:rsid w:val="00F24F85"/>
    <w:rsid w:val="00F2502D"/>
    <w:rsid w:val="00F2508A"/>
    <w:rsid w:val="00F25259"/>
    <w:rsid w:val="00F25381"/>
    <w:rsid w:val="00F253BF"/>
    <w:rsid w:val="00F25424"/>
    <w:rsid w:val="00F25439"/>
    <w:rsid w:val="00F25482"/>
    <w:rsid w:val="00F254F7"/>
    <w:rsid w:val="00F2550A"/>
    <w:rsid w:val="00F25514"/>
    <w:rsid w:val="00F2557C"/>
    <w:rsid w:val="00F256B7"/>
    <w:rsid w:val="00F257EC"/>
    <w:rsid w:val="00F2599F"/>
    <w:rsid w:val="00F25A86"/>
    <w:rsid w:val="00F25B37"/>
    <w:rsid w:val="00F25BFE"/>
    <w:rsid w:val="00F25C6A"/>
    <w:rsid w:val="00F25CC6"/>
    <w:rsid w:val="00F25D0B"/>
    <w:rsid w:val="00F25E50"/>
    <w:rsid w:val="00F25F02"/>
    <w:rsid w:val="00F25FD1"/>
    <w:rsid w:val="00F26050"/>
    <w:rsid w:val="00F26186"/>
    <w:rsid w:val="00F262D1"/>
    <w:rsid w:val="00F262D2"/>
    <w:rsid w:val="00F262EC"/>
    <w:rsid w:val="00F26347"/>
    <w:rsid w:val="00F263FE"/>
    <w:rsid w:val="00F264AB"/>
    <w:rsid w:val="00F264F2"/>
    <w:rsid w:val="00F264F5"/>
    <w:rsid w:val="00F26510"/>
    <w:rsid w:val="00F2652E"/>
    <w:rsid w:val="00F26620"/>
    <w:rsid w:val="00F266F6"/>
    <w:rsid w:val="00F26775"/>
    <w:rsid w:val="00F2689E"/>
    <w:rsid w:val="00F26AA0"/>
    <w:rsid w:val="00F26AEB"/>
    <w:rsid w:val="00F26C02"/>
    <w:rsid w:val="00F26C65"/>
    <w:rsid w:val="00F26DA4"/>
    <w:rsid w:val="00F26DC9"/>
    <w:rsid w:val="00F26DF6"/>
    <w:rsid w:val="00F27074"/>
    <w:rsid w:val="00F2709C"/>
    <w:rsid w:val="00F271B1"/>
    <w:rsid w:val="00F271C8"/>
    <w:rsid w:val="00F2731F"/>
    <w:rsid w:val="00F27390"/>
    <w:rsid w:val="00F27484"/>
    <w:rsid w:val="00F275BF"/>
    <w:rsid w:val="00F27703"/>
    <w:rsid w:val="00F27722"/>
    <w:rsid w:val="00F27779"/>
    <w:rsid w:val="00F277C0"/>
    <w:rsid w:val="00F278CA"/>
    <w:rsid w:val="00F278E6"/>
    <w:rsid w:val="00F27941"/>
    <w:rsid w:val="00F2799E"/>
    <w:rsid w:val="00F279C1"/>
    <w:rsid w:val="00F27A06"/>
    <w:rsid w:val="00F27A36"/>
    <w:rsid w:val="00F27C38"/>
    <w:rsid w:val="00F27CA5"/>
    <w:rsid w:val="00F27D43"/>
    <w:rsid w:val="00F27D59"/>
    <w:rsid w:val="00F27EB6"/>
    <w:rsid w:val="00F27F83"/>
    <w:rsid w:val="00F30031"/>
    <w:rsid w:val="00F300D6"/>
    <w:rsid w:val="00F300DA"/>
    <w:rsid w:val="00F3033D"/>
    <w:rsid w:val="00F3038E"/>
    <w:rsid w:val="00F305DA"/>
    <w:rsid w:val="00F305EF"/>
    <w:rsid w:val="00F308F8"/>
    <w:rsid w:val="00F3092D"/>
    <w:rsid w:val="00F30A2C"/>
    <w:rsid w:val="00F30A92"/>
    <w:rsid w:val="00F30C3D"/>
    <w:rsid w:val="00F30CE5"/>
    <w:rsid w:val="00F30CF6"/>
    <w:rsid w:val="00F30D86"/>
    <w:rsid w:val="00F30DA7"/>
    <w:rsid w:val="00F30E8D"/>
    <w:rsid w:val="00F30EB0"/>
    <w:rsid w:val="00F30F93"/>
    <w:rsid w:val="00F31001"/>
    <w:rsid w:val="00F31061"/>
    <w:rsid w:val="00F312A5"/>
    <w:rsid w:val="00F3130B"/>
    <w:rsid w:val="00F313C4"/>
    <w:rsid w:val="00F313E2"/>
    <w:rsid w:val="00F3140C"/>
    <w:rsid w:val="00F31427"/>
    <w:rsid w:val="00F314A0"/>
    <w:rsid w:val="00F315F9"/>
    <w:rsid w:val="00F316DD"/>
    <w:rsid w:val="00F3177A"/>
    <w:rsid w:val="00F317F7"/>
    <w:rsid w:val="00F31937"/>
    <w:rsid w:val="00F31AA9"/>
    <w:rsid w:val="00F31C74"/>
    <w:rsid w:val="00F31D84"/>
    <w:rsid w:val="00F31DDC"/>
    <w:rsid w:val="00F31E71"/>
    <w:rsid w:val="00F31FD0"/>
    <w:rsid w:val="00F31FE1"/>
    <w:rsid w:val="00F32188"/>
    <w:rsid w:val="00F321D7"/>
    <w:rsid w:val="00F32211"/>
    <w:rsid w:val="00F32389"/>
    <w:rsid w:val="00F3241A"/>
    <w:rsid w:val="00F3245B"/>
    <w:rsid w:val="00F32620"/>
    <w:rsid w:val="00F3269F"/>
    <w:rsid w:val="00F32707"/>
    <w:rsid w:val="00F32916"/>
    <w:rsid w:val="00F32971"/>
    <w:rsid w:val="00F329B4"/>
    <w:rsid w:val="00F329CE"/>
    <w:rsid w:val="00F32AC4"/>
    <w:rsid w:val="00F32AF4"/>
    <w:rsid w:val="00F32BA5"/>
    <w:rsid w:val="00F32C31"/>
    <w:rsid w:val="00F32D83"/>
    <w:rsid w:val="00F32DCA"/>
    <w:rsid w:val="00F32DE1"/>
    <w:rsid w:val="00F32DF8"/>
    <w:rsid w:val="00F32DF9"/>
    <w:rsid w:val="00F32E17"/>
    <w:rsid w:val="00F32FB6"/>
    <w:rsid w:val="00F3310C"/>
    <w:rsid w:val="00F33142"/>
    <w:rsid w:val="00F33175"/>
    <w:rsid w:val="00F331E6"/>
    <w:rsid w:val="00F33210"/>
    <w:rsid w:val="00F33315"/>
    <w:rsid w:val="00F33402"/>
    <w:rsid w:val="00F33572"/>
    <w:rsid w:val="00F3359A"/>
    <w:rsid w:val="00F335DC"/>
    <w:rsid w:val="00F33612"/>
    <w:rsid w:val="00F3368E"/>
    <w:rsid w:val="00F3369B"/>
    <w:rsid w:val="00F336AD"/>
    <w:rsid w:val="00F3378F"/>
    <w:rsid w:val="00F338D5"/>
    <w:rsid w:val="00F338EF"/>
    <w:rsid w:val="00F33924"/>
    <w:rsid w:val="00F33984"/>
    <w:rsid w:val="00F33A06"/>
    <w:rsid w:val="00F33A47"/>
    <w:rsid w:val="00F33B63"/>
    <w:rsid w:val="00F33CF7"/>
    <w:rsid w:val="00F33D26"/>
    <w:rsid w:val="00F33DEF"/>
    <w:rsid w:val="00F33DFB"/>
    <w:rsid w:val="00F33EB7"/>
    <w:rsid w:val="00F33FAE"/>
    <w:rsid w:val="00F34060"/>
    <w:rsid w:val="00F340E1"/>
    <w:rsid w:val="00F34273"/>
    <w:rsid w:val="00F3427F"/>
    <w:rsid w:val="00F3430A"/>
    <w:rsid w:val="00F3439D"/>
    <w:rsid w:val="00F343CA"/>
    <w:rsid w:val="00F3441E"/>
    <w:rsid w:val="00F34556"/>
    <w:rsid w:val="00F345AA"/>
    <w:rsid w:val="00F34615"/>
    <w:rsid w:val="00F34656"/>
    <w:rsid w:val="00F346E8"/>
    <w:rsid w:val="00F3476D"/>
    <w:rsid w:val="00F347C6"/>
    <w:rsid w:val="00F3480A"/>
    <w:rsid w:val="00F3483A"/>
    <w:rsid w:val="00F34869"/>
    <w:rsid w:val="00F34891"/>
    <w:rsid w:val="00F34967"/>
    <w:rsid w:val="00F34968"/>
    <w:rsid w:val="00F34974"/>
    <w:rsid w:val="00F349E4"/>
    <w:rsid w:val="00F349ED"/>
    <w:rsid w:val="00F34C25"/>
    <w:rsid w:val="00F34D54"/>
    <w:rsid w:val="00F34D68"/>
    <w:rsid w:val="00F34DA0"/>
    <w:rsid w:val="00F34E94"/>
    <w:rsid w:val="00F34F48"/>
    <w:rsid w:val="00F35053"/>
    <w:rsid w:val="00F350F0"/>
    <w:rsid w:val="00F35191"/>
    <w:rsid w:val="00F35244"/>
    <w:rsid w:val="00F35326"/>
    <w:rsid w:val="00F35329"/>
    <w:rsid w:val="00F353B1"/>
    <w:rsid w:val="00F3543E"/>
    <w:rsid w:val="00F35588"/>
    <w:rsid w:val="00F35678"/>
    <w:rsid w:val="00F356B1"/>
    <w:rsid w:val="00F35798"/>
    <w:rsid w:val="00F357A9"/>
    <w:rsid w:val="00F3595E"/>
    <w:rsid w:val="00F359E4"/>
    <w:rsid w:val="00F35AB7"/>
    <w:rsid w:val="00F35BD6"/>
    <w:rsid w:val="00F35E55"/>
    <w:rsid w:val="00F35EAD"/>
    <w:rsid w:val="00F35F08"/>
    <w:rsid w:val="00F35FD5"/>
    <w:rsid w:val="00F36059"/>
    <w:rsid w:val="00F361CF"/>
    <w:rsid w:val="00F361E3"/>
    <w:rsid w:val="00F36213"/>
    <w:rsid w:val="00F36286"/>
    <w:rsid w:val="00F36328"/>
    <w:rsid w:val="00F36412"/>
    <w:rsid w:val="00F36417"/>
    <w:rsid w:val="00F36495"/>
    <w:rsid w:val="00F364D2"/>
    <w:rsid w:val="00F36612"/>
    <w:rsid w:val="00F3673F"/>
    <w:rsid w:val="00F367A3"/>
    <w:rsid w:val="00F36824"/>
    <w:rsid w:val="00F3684B"/>
    <w:rsid w:val="00F36853"/>
    <w:rsid w:val="00F3687F"/>
    <w:rsid w:val="00F368D1"/>
    <w:rsid w:val="00F3693D"/>
    <w:rsid w:val="00F369CF"/>
    <w:rsid w:val="00F36A0E"/>
    <w:rsid w:val="00F36AC5"/>
    <w:rsid w:val="00F36CB2"/>
    <w:rsid w:val="00F36D58"/>
    <w:rsid w:val="00F36EDE"/>
    <w:rsid w:val="00F370C1"/>
    <w:rsid w:val="00F37150"/>
    <w:rsid w:val="00F37154"/>
    <w:rsid w:val="00F371E0"/>
    <w:rsid w:val="00F373B1"/>
    <w:rsid w:val="00F374C2"/>
    <w:rsid w:val="00F37593"/>
    <w:rsid w:val="00F375F4"/>
    <w:rsid w:val="00F37635"/>
    <w:rsid w:val="00F37699"/>
    <w:rsid w:val="00F376DB"/>
    <w:rsid w:val="00F376EE"/>
    <w:rsid w:val="00F376F9"/>
    <w:rsid w:val="00F37737"/>
    <w:rsid w:val="00F3783D"/>
    <w:rsid w:val="00F37871"/>
    <w:rsid w:val="00F379D8"/>
    <w:rsid w:val="00F379E5"/>
    <w:rsid w:val="00F37AB6"/>
    <w:rsid w:val="00F37AC6"/>
    <w:rsid w:val="00F37ACA"/>
    <w:rsid w:val="00F37B04"/>
    <w:rsid w:val="00F37C0A"/>
    <w:rsid w:val="00F37C43"/>
    <w:rsid w:val="00F37D24"/>
    <w:rsid w:val="00F37D84"/>
    <w:rsid w:val="00F37DBC"/>
    <w:rsid w:val="00F37DDC"/>
    <w:rsid w:val="00F37E00"/>
    <w:rsid w:val="00F37E37"/>
    <w:rsid w:val="00F37F4D"/>
    <w:rsid w:val="00F37FA8"/>
    <w:rsid w:val="00F40075"/>
    <w:rsid w:val="00F400A7"/>
    <w:rsid w:val="00F401B1"/>
    <w:rsid w:val="00F4024F"/>
    <w:rsid w:val="00F40466"/>
    <w:rsid w:val="00F4069C"/>
    <w:rsid w:val="00F406D1"/>
    <w:rsid w:val="00F40753"/>
    <w:rsid w:val="00F40892"/>
    <w:rsid w:val="00F40952"/>
    <w:rsid w:val="00F40A86"/>
    <w:rsid w:val="00F40AC6"/>
    <w:rsid w:val="00F40AC7"/>
    <w:rsid w:val="00F40B64"/>
    <w:rsid w:val="00F40BF9"/>
    <w:rsid w:val="00F40C95"/>
    <w:rsid w:val="00F40CE9"/>
    <w:rsid w:val="00F40D18"/>
    <w:rsid w:val="00F40E9E"/>
    <w:rsid w:val="00F40EE0"/>
    <w:rsid w:val="00F40EE7"/>
    <w:rsid w:val="00F40F1E"/>
    <w:rsid w:val="00F40FBC"/>
    <w:rsid w:val="00F41025"/>
    <w:rsid w:val="00F41152"/>
    <w:rsid w:val="00F411D5"/>
    <w:rsid w:val="00F411D8"/>
    <w:rsid w:val="00F41267"/>
    <w:rsid w:val="00F413B5"/>
    <w:rsid w:val="00F413DB"/>
    <w:rsid w:val="00F413F3"/>
    <w:rsid w:val="00F413FF"/>
    <w:rsid w:val="00F4144F"/>
    <w:rsid w:val="00F414A2"/>
    <w:rsid w:val="00F41603"/>
    <w:rsid w:val="00F41639"/>
    <w:rsid w:val="00F41712"/>
    <w:rsid w:val="00F41767"/>
    <w:rsid w:val="00F41846"/>
    <w:rsid w:val="00F41867"/>
    <w:rsid w:val="00F418EA"/>
    <w:rsid w:val="00F41920"/>
    <w:rsid w:val="00F4198D"/>
    <w:rsid w:val="00F41A19"/>
    <w:rsid w:val="00F41B14"/>
    <w:rsid w:val="00F41BAB"/>
    <w:rsid w:val="00F41E63"/>
    <w:rsid w:val="00F41EB4"/>
    <w:rsid w:val="00F41F21"/>
    <w:rsid w:val="00F4206B"/>
    <w:rsid w:val="00F42175"/>
    <w:rsid w:val="00F422C7"/>
    <w:rsid w:val="00F424A2"/>
    <w:rsid w:val="00F424BA"/>
    <w:rsid w:val="00F4274F"/>
    <w:rsid w:val="00F427BC"/>
    <w:rsid w:val="00F427F5"/>
    <w:rsid w:val="00F4280F"/>
    <w:rsid w:val="00F4283E"/>
    <w:rsid w:val="00F42850"/>
    <w:rsid w:val="00F429DA"/>
    <w:rsid w:val="00F42B07"/>
    <w:rsid w:val="00F42B61"/>
    <w:rsid w:val="00F42B76"/>
    <w:rsid w:val="00F42CA6"/>
    <w:rsid w:val="00F42D63"/>
    <w:rsid w:val="00F42E8F"/>
    <w:rsid w:val="00F42F7B"/>
    <w:rsid w:val="00F42F86"/>
    <w:rsid w:val="00F42FE6"/>
    <w:rsid w:val="00F431E5"/>
    <w:rsid w:val="00F431F7"/>
    <w:rsid w:val="00F43220"/>
    <w:rsid w:val="00F43262"/>
    <w:rsid w:val="00F43348"/>
    <w:rsid w:val="00F433B1"/>
    <w:rsid w:val="00F4340B"/>
    <w:rsid w:val="00F435BE"/>
    <w:rsid w:val="00F435DE"/>
    <w:rsid w:val="00F4363F"/>
    <w:rsid w:val="00F43681"/>
    <w:rsid w:val="00F437FA"/>
    <w:rsid w:val="00F4383A"/>
    <w:rsid w:val="00F43859"/>
    <w:rsid w:val="00F438BD"/>
    <w:rsid w:val="00F4398D"/>
    <w:rsid w:val="00F43AC8"/>
    <w:rsid w:val="00F43AD8"/>
    <w:rsid w:val="00F43B73"/>
    <w:rsid w:val="00F43C1E"/>
    <w:rsid w:val="00F43C40"/>
    <w:rsid w:val="00F43CC6"/>
    <w:rsid w:val="00F43CD2"/>
    <w:rsid w:val="00F43D46"/>
    <w:rsid w:val="00F43D7A"/>
    <w:rsid w:val="00F43D98"/>
    <w:rsid w:val="00F43E15"/>
    <w:rsid w:val="00F43E8E"/>
    <w:rsid w:val="00F43EEE"/>
    <w:rsid w:val="00F43F10"/>
    <w:rsid w:val="00F440AF"/>
    <w:rsid w:val="00F440C9"/>
    <w:rsid w:val="00F441F1"/>
    <w:rsid w:val="00F4420C"/>
    <w:rsid w:val="00F44454"/>
    <w:rsid w:val="00F444F8"/>
    <w:rsid w:val="00F445CA"/>
    <w:rsid w:val="00F4465C"/>
    <w:rsid w:val="00F44688"/>
    <w:rsid w:val="00F446A7"/>
    <w:rsid w:val="00F446AE"/>
    <w:rsid w:val="00F4474F"/>
    <w:rsid w:val="00F447AE"/>
    <w:rsid w:val="00F44847"/>
    <w:rsid w:val="00F44A36"/>
    <w:rsid w:val="00F44AD3"/>
    <w:rsid w:val="00F44B76"/>
    <w:rsid w:val="00F44B83"/>
    <w:rsid w:val="00F44C19"/>
    <w:rsid w:val="00F44C4A"/>
    <w:rsid w:val="00F44CB2"/>
    <w:rsid w:val="00F44E3F"/>
    <w:rsid w:val="00F44E9E"/>
    <w:rsid w:val="00F44EE7"/>
    <w:rsid w:val="00F44FE9"/>
    <w:rsid w:val="00F45015"/>
    <w:rsid w:val="00F45029"/>
    <w:rsid w:val="00F4506B"/>
    <w:rsid w:val="00F450E9"/>
    <w:rsid w:val="00F452A6"/>
    <w:rsid w:val="00F4530B"/>
    <w:rsid w:val="00F45484"/>
    <w:rsid w:val="00F45500"/>
    <w:rsid w:val="00F456AC"/>
    <w:rsid w:val="00F4574E"/>
    <w:rsid w:val="00F457C2"/>
    <w:rsid w:val="00F457F1"/>
    <w:rsid w:val="00F45832"/>
    <w:rsid w:val="00F4583A"/>
    <w:rsid w:val="00F45854"/>
    <w:rsid w:val="00F459D3"/>
    <w:rsid w:val="00F45A95"/>
    <w:rsid w:val="00F45B4F"/>
    <w:rsid w:val="00F45B7F"/>
    <w:rsid w:val="00F45C94"/>
    <w:rsid w:val="00F45DCC"/>
    <w:rsid w:val="00F45E3F"/>
    <w:rsid w:val="00F45ECE"/>
    <w:rsid w:val="00F45EDE"/>
    <w:rsid w:val="00F45F66"/>
    <w:rsid w:val="00F4606F"/>
    <w:rsid w:val="00F46168"/>
    <w:rsid w:val="00F46240"/>
    <w:rsid w:val="00F462E2"/>
    <w:rsid w:val="00F46363"/>
    <w:rsid w:val="00F46538"/>
    <w:rsid w:val="00F4680D"/>
    <w:rsid w:val="00F4696D"/>
    <w:rsid w:val="00F469EE"/>
    <w:rsid w:val="00F46A28"/>
    <w:rsid w:val="00F46B6D"/>
    <w:rsid w:val="00F46C04"/>
    <w:rsid w:val="00F46C82"/>
    <w:rsid w:val="00F46D6C"/>
    <w:rsid w:val="00F46D7E"/>
    <w:rsid w:val="00F46D94"/>
    <w:rsid w:val="00F46E69"/>
    <w:rsid w:val="00F46EF4"/>
    <w:rsid w:val="00F46F10"/>
    <w:rsid w:val="00F46F28"/>
    <w:rsid w:val="00F46F8A"/>
    <w:rsid w:val="00F47039"/>
    <w:rsid w:val="00F47088"/>
    <w:rsid w:val="00F471B6"/>
    <w:rsid w:val="00F471D3"/>
    <w:rsid w:val="00F47216"/>
    <w:rsid w:val="00F47226"/>
    <w:rsid w:val="00F4737B"/>
    <w:rsid w:val="00F474A8"/>
    <w:rsid w:val="00F474B9"/>
    <w:rsid w:val="00F4766C"/>
    <w:rsid w:val="00F476AC"/>
    <w:rsid w:val="00F476E6"/>
    <w:rsid w:val="00F4792A"/>
    <w:rsid w:val="00F47ABF"/>
    <w:rsid w:val="00F47B7F"/>
    <w:rsid w:val="00F47B89"/>
    <w:rsid w:val="00F47BA0"/>
    <w:rsid w:val="00F47BA2"/>
    <w:rsid w:val="00F47CC2"/>
    <w:rsid w:val="00F47DA4"/>
    <w:rsid w:val="00F47DE5"/>
    <w:rsid w:val="00F47F7C"/>
    <w:rsid w:val="00F47FD4"/>
    <w:rsid w:val="00F50182"/>
    <w:rsid w:val="00F50232"/>
    <w:rsid w:val="00F5026E"/>
    <w:rsid w:val="00F502F0"/>
    <w:rsid w:val="00F5034D"/>
    <w:rsid w:val="00F50375"/>
    <w:rsid w:val="00F50377"/>
    <w:rsid w:val="00F5037B"/>
    <w:rsid w:val="00F5039E"/>
    <w:rsid w:val="00F503D0"/>
    <w:rsid w:val="00F504AB"/>
    <w:rsid w:val="00F505AC"/>
    <w:rsid w:val="00F505B7"/>
    <w:rsid w:val="00F505F1"/>
    <w:rsid w:val="00F506D6"/>
    <w:rsid w:val="00F50721"/>
    <w:rsid w:val="00F507FC"/>
    <w:rsid w:val="00F50A45"/>
    <w:rsid w:val="00F50A8D"/>
    <w:rsid w:val="00F50AF6"/>
    <w:rsid w:val="00F50BBA"/>
    <w:rsid w:val="00F50C3B"/>
    <w:rsid w:val="00F50CC7"/>
    <w:rsid w:val="00F50CF9"/>
    <w:rsid w:val="00F50D20"/>
    <w:rsid w:val="00F50D3D"/>
    <w:rsid w:val="00F511DC"/>
    <w:rsid w:val="00F512D3"/>
    <w:rsid w:val="00F512EF"/>
    <w:rsid w:val="00F513B0"/>
    <w:rsid w:val="00F513CF"/>
    <w:rsid w:val="00F51620"/>
    <w:rsid w:val="00F5179C"/>
    <w:rsid w:val="00F51BEB"/>
    <w:rsid w:val="00F51CAD"/>
    <w:rsid w:val="00F51DEF"/>
    <w:rsid w:val="00F51E65"/>
    <w:rsid w:val="00F51EA2"/>
    <w:rsid w:val="00F51ED9"/>
    <w:rsid w:val="00F51EE4"/>
    <w:rsid w:val="00F51EFD"/>
    <w:rsid w:val="00F51F0A"/>
    <w:rsid w:val="00F51F3F"/>
    <w:rsid w:val="00F51F91"/>
    <w:rsid w:val="00F51FA3"/>
    <w:rsid w:val="00F51FDE"/>
    <w:rsid w:val="00F521BC"/>
    <w:rsid w:val="00F5233F"/>
    <w:rsid w:val="00F52362"/>
    <w:rsid w:val="00F52441"/>
    <w:rsid w:val="00F52475"/>
    <w:rsid w:val="00F52543"/>
    <w:rsid w:val="00F525B5"/>
    <w:rsid w:val="00F525C8"/>
    <w:rsid w:val="00F52645"/>
    <w:rsid w:val="00F5267B"/>
    <w:rsid w:val="00F5277F"/>
    <w:rsid w:val="00F52806"/>
    <w:rsid w:val="00F5297B"/>
    <w:rsid w:val="00F529A0"/>
    <w:rsid w:val="00F529E1"/>
    <w:rsid w:val="00F52B4C"/>
    <w:rsid w:val="00F52C07"/>
    <w:rsid w:val="00F52C78"/>
    <w:rsid w:val="00F52D56"/>
    <w:rsid w:val="00F52E4A"/>
    <w:rsid w:val="00F52E9C"/>
    <w:rsid w:val="00F52F13"/>
    <w:rsid w:val="00F52FB1"/>
    <w:rsid w:val="00F53099"/>
    <w:rsid w:val="00F5316B"/>
    <w:rsid w:val="00F532CE"/>
    <w:rsid w:val="00F53336"/>
    <w:rsid w:val="00F5342A"/>
    <w:rsid w:val="00F53531"/>
    <w:rsid w:val="00F53606"/>
    <w:rsid w:val="00F53699"/>
    <w:rsid w:val="00F536CF"/>
    <w:rsid w:val="00F536F2"/>
    <w:rsid w:val="00F538DD"/>
    <w:rsid w:val="00F53934"/>
    <w:rsid w:val="00F539DC"/>
    <w:rsid w:val="00F53ABE"/>
    <w:rsid w:val="00F53CC1"/>
    <w:rsid w:val="00F53CC3"/>
    <w:rsid w:val="00F53CF8"/>
    <w:rsid w:val="00F53D45"/>
    <w:rsid w:val="00F53EA9"/>
    <w:rsid w:val="00F53ED8"/>
    <w:rsid w:val="00F53FC0"/>
    <w:rsid w:val="00F54003"/>
    <w:rsid w:val="00F5401D"/>
    <w:rsid w:val="00F540FB"/>
    <w:rsid w:val="00F54228"/>
    <w:rsid w:val="00F542DA"/>
    <w:rsid w:val="00F542FA"/>
    <w:rsid w:val="00F544C3"/>
    <w:rsid w:val="00F54541"/>
    <w:rsid w:val="00F5465D"/>
    <w:rsid w:val="00F54730"/>
    <w:rsid w:val="00F5477E"/>
    <w:rsid w:val="00F54816"/>
    <w:rsid w:val="00F548BD"/>
    <w:rsid w:val="00F5494D"/>
    <w:rsid w:val="00F54A13"/>
    <w:rsid w:val="00F54A1C"/>
    <w:rsid w:val="00F54B68"/>
    <w:rsid w:val="00F54BB8"/>
    <w:rsid w:val="00F54CE2"/>
    <w:rsid w:val="00F54CF3"/>
    <w:rsid w:val="00F550B0"/>
    <w:rsid w:val="00F55230"/>
    <w:rsid w:val="00F55253"/>
    <w:rsid w:val="00F55284"/>
    <w:rsid w:val="00F55309"/>
    <w:rsid w:val="00F55525"/>
    <w:rsid w:val="00F55550"/>
    <w:rsid w:val="00F5557E"/>
    <w:rsid w:val="00F5558D"/>
    <w:rsid w:val="00F555EE"/>
    <w:rsid w:val="00F556CA"/>
    <w:rsid w:val="00F5585B"/>
    <w:rsid w:val="00F558D9"/>
    <w:rsid w:val="00F5595F"/>
    <w:rsid w:val="00F5599A"/>
    <w:rsid w:val="00F55A7D"/>
    <w:rsid w:val="00F55BB7"/>
    <w:rsid w:val="00F55C7B"/>
    <w:rsid w:val="00F55DE4"/>
    <w:rsid w:val="00F55DE5"/>
    <w:rsid w:val="00F55EC4"/>
    <w:rsid w:val="00F560F4"/>
    <w:rsid w:val="00F561B0"/>
    <w:rsid w:val="00F562D0"/>
    <w:rsid w:val="00F562FC"/>
    <w:rsid w:val="00F56342"/>
    <w:rsid w:val="00F563C0"/>
    <w:rsid w:val="00F56416"/>
    <w:rsid w:val="00F5641E"/>
    <w:rsid w:val="00F5648E"/>
    <w:rsid w:val="00F5649F"/>
    <w:rsid w:val="00F5653F"/>
    <w:rsid w:val="00F56602"/>
    <w:rsid w:val="00F56626"/>
    <w:rsid w:val="00F5662A"/>
    <w:rsid w:val="00F567AE"/>
    <w:rsid w:val="00F568D6"/>
    <w:rsid w:val="00F56925"/>
    <w:rsid w:val="00F569BF"/>
    <w:rsid w:val="00F569C2"/>
    <w:rsid w:val="00F569F2"/>
    <w:rsid w:val="00F56A97"/>
    <w:rsid w:val="00F56ACF"/>
    <w:rsid w:val="00F56AE9"/>
    <w:rsid w:val="00F56B5A"/>
    <w:rsid w:val="00F56CAC"/>
    <w:rsid w:val="00F56D13"/>
    <w:rsid w:val="00F56E6E"/>
    <w:rsid w:val="00F56EB7"/>
    <w:rsid w:val="00F56EB8"/>
    <w:rsid w:val="00F56F0C"/>
    <w:rsid w:val="00F56FA3"/>
    <w:rsid w:val="00F5706F"/>
    <w:rsid w:val="00F570BA"/>
    <w:rsid w:val="00F57144"/>
    <w:rsid w:val="00F5714C"/>
    <w:rsid w:val="00F5719D"/>
    <w:rsid w:val="00F571A8"/>
    <w:rsid w:val="00F57255"/>
    <w:rsid w:val="00F572EA"/>
    <w:rsid w:val="00F5733C"/>
    <w:rsid w:val="00F573D7"/>
    <w:rsid w:val="00F573F5"/>
    <w:rsid w:val="00F575BD"/>
    <w:rsid w:val="00F57671"/>
    <w:rsid w:val="00F5770A"/>
    <w:rsid w:val="00F577C8"/>
    <w:rsid w:val="00F57AAB"/>
    <w:rsid w:val="00F57D79"/>
    <w:rsid w:val="00F57D9F"/>
    <w:rsid w:val="00F57E4B"/>
    <w:rsid w:val="00F57EE1"/>
    <w:rsid w:val="00F57FC8"/>
    <w:rsid w:val="00F57FFD"/>
    <w:rsid w:val="00F60077"/>
    <w:rsid w:val="00F60085"/>
    <w:rsid w:val="00F601CC"/>
    <w:rsid w:val="00F602D0"/>
    <w:rsid w:val="00F60333"/>
    <w:rsid w:val="00F6037E"/>
    <w:rsid w:val="00F60421"/>
    <w:rsid w:val="00F60484"/>
    <w:rsid w:val="00F6054A"/>
    <w:rsid w:val="00F6066D"/>
    <w:rsid w:val="00F6073E"/>
    <w:rsid w:val="00F608D3"/>
    <w:rsid w:val="00F60966"/>
    <w:rsid w:val="00F609F3"/>
    <w:rsid w:val="00F60A1E"/>
    <w:rsid w:val="00F60A81"/>
    <w:rsid w:val="00F60AE5"/>
    <w:rsid w:val="00F60C7E"/>
    <w:rsid w:val="00F6100C"/>
    <w:rsid w:val="00F610F9"/>
    <w:rsid w:val="00F611EB"/>
    <w:rsid w:val="00F6122B"/>
    <w:rsid w:val="00F6133E"/>
    <w:rsid w:val="00F61392"/>
    <w:rsid w:val="00F6142E"/>
    <w:rsid w:val="00F61465"/>
    <w:rsid w:val="00F61700"/>
    <w:rsid w:val="00F617DE"/>
    <w:rsid w:val="00F617E2"/>
    <w:rsid w:val="00F61927"/>
    <w:rsid w:val="00F61935"/>
    <w:rsid w:val="00F619A5"/>
    <w:rsid w:val="00F61A08"/>
    <w:rsid w:val="00F61AB8"/>
    <w:rsid w:val="00F61B5C"/>
    <w:rsid w:val="00F61B8E"/>
    <w:rsid w:val="00F61C00"/>
    <w:rsid w:val="00F61C61"/>
    <w:rsid w:val="00F61DB4"/>
    <w:rsid w:val="00F61E56"/>
    <w:rsid w:val="00F61E63"/>
    <w:rsid w:val="00F61E95"/>
    <w:rsid w:val="00F6209A"/>
    <w:rsid w:val="00F621EA"/>
    <w:rsid w:val="00F6223C"/>
    <w:rsid w:val="00F622CF"/>
    <w:rsid w:val="00F622E6"/>
    <w:rsid w:val="00F6232E"/>
    <w:rsid w:val="00F62455"/>
    <w:rsid w:val="00F62555"/>
    <w:rsid w:val="00F626B2"/>
    <w:rsid w:val="00F6273B"/>
    <w:rsid w:val="00F62942"/>
    <w:rsid w:val="00F62AC9"/>
    <w:rsid w:val="00F62DA1"/>
    <w:rsid w:val="00F62E87"/>
    <w:rsid w:val="00F62EA6"/>
    <w:rsid w:val="00F62ED1"/>
    <w:rsid w:val="00F63160"/>
    <w:rsid w:val="00F63162"/>
    <w:rsid w:val="00F63255"/>
    <w:rsid w:val="00F632D0"/>
    <w:rsid w:val="00F632FB"/>
    <w:rsid w:val="00F6336E"/>
    <w:rsid w:val="00F6339A"/>
    <w:rsid w:val="00F6340A"/>
    <w:rsid w:val="00F63445"/>
    <w:rsid w:val="00F635E0"/>
    <w:rsid w:val="00F63732"/>
    <w:rsid w:val="00F637E0"/>
    <w:rsid w:val="00F6384E"/>
    <w:rsid w:val="00F638D5"/>
    <w:rsid w:val="00F63941"/>
    <w:rsid w:val="00F63A65"/>
    <w:rsid w:val="00F63A68"/>
    <w:rsid w:val="00F63A6F"/>
    <w:rsid w:val="00F63B50"/>
    <w:rsid w:val="00F63BE6"/>
    <w:rsid w:val="00F63C16"/>
    <w:rsid w:val="00F63C18"/>
    <w:rsid w:val="00F63C93"/>
    <w:rsid w:val="00F63DDC"/>
    <w:rsid w:val="00F63E1F"/>
    <w:rsid w:val="00F63E34"/>
    <w:rsid w:val="00F63EB1"/>
    <w:rsid w:val="00F63F93"/>
    <w:rsid w:val="00F63F9E"/>
    <w:rsid w:val="00F6412E"/>
    <w:rsid w:val="00F6419A"/>
    <w:rsid w:val="00F64262"/>
    <w:rsid w:val="00F642DB"/>
    <w:rsid w:val="00F643AB"/>
    <w:rsid w:val="00F643E7"/>
    <w:rsid w:val="00F645D6"/>
    <w:rsid w:val="00F646AA"/>
    <w:rsid w:val="00F646E5"/>
    <w:rsid w:val="00F64778"/>
    <w:rsid w:val="00F648A2"/>
    <w:rsid w:val="00F648D3"/>
    <w:rsid w:val="00F64AFD"/>
    <w:rsid w:val="00F64DC0"/>
    <w:rsid w:val="00F64E1A"/>
    <w:rsid w:val="00F6511F"/>
    <w:rsid w:val="00F651A6"/>
    <w:rsid w:val="00F651CB"/>
    <w:rsid w:val="00F651D7"/>
    <w:rsid w:val="00F651FB"/>
    <w:rsid w:val="00F65283"/>
    <w:rsid w:val="00F652E8"/>
    <w:rsid w:val="00F652EF"/>
    <w:rsid w:val="00F65316"/>
    <w:rsid w:val="00F6533D"/>
    <w:rsid w:val="00F653BE"/>
    <w:rsid w:val="00F6543E"/>
    <w:rsid w:val="00F655DB"/>
    <w:rsid w:val="00F65663"/>
    <w:rsid w:val="00F656E9"/>
    <w:rsid w:val="00F65886"/>
    <w:rsid w:val="00F6596C"/>
    <w:rsid w:val="00F6597C"/>
    <w:rsid w:val="00F65993"/>
    <w:rsid w:val="00F65A46"/>
    <w:rsid w:val="00F65D99"/>
    <w:rsid w:val="00F65EA6"/>
    <w:rsid w:val="00F65ED7"/>
    <w:rsid w:val="00F65EE4"/>
    <w:rsid w:val="00F65EEF"/>
    <w:rsid w:val="00F6604E"/>
    <w:rsid w:val="00F660F7"/>
    <w:rsid w:val="00F6612C"/>
    <w:rsid w:val="00F661A5"/>
    <w:rsid w:val="00F661B5"/>
    <w:rsid w:val="00F661DA"/>
    <w:rsid w:val="00F6627E"/>
    <w:rsid w:val="00F663CD"/>
    <w:rsid w:val="00F6656A"/>
    <w:rsid w:val="00F66597"/>
    <w:rsid w:val="00F665E0"/>
    <w:rsid w:val="00F665E9"/>
    <w:rsid w:val="00F66679"/>
    <w:rsid w:val="00F666AE"/>
    <w:rsid w:val="00F6678A"/>
    <w:rsid w:val="00F66881"/>
    <w:rsid w:val="00F66952"/>
    <w:rsid w:val="00F66A04"/>
    <w:rsid w:val="00F66B57"/>
    <w:rsid w:val="00F66B71"/>
    <w:rsid w:val="00F66C85"/>
    <w:rsid w:val="00F66C9B"/>
    <w:rsid w:val="00F66CAF"/>
    <w:rsid w:val="00F66DC3"/>
    <w:rsid w:val="00F66EF9"/>
    <w:rsid w:val="00F66FF6"/>
    <w:rsid w:val="00F670AD"/>
    <w:rsid w:val="00F670BE"/>
    <w:rsid w:val="00F6723A"/>
    <w:rsid w:val="00F672F5"/>
    <w:rsid w:val="00F67418"/>
    <w:rsid w:val="00F67464"/>
    <w:rsid w:val="00F675FC"/>
    <w:rsid w:val="00F67631"/>
    <w:rsid w:val="00F6786D"/>
    <w:rsid w:val="00F6794E"/>
    <w:rsid w:val="00F67A56"/>
    <w:rsid w:val="00F67B05"/>
    <w:rsid w:val="00F67B4F"/>
    <w:rsid w:val="00F67C2D"/>
    <w:rsid w:val="00F67D93"/>
    <w:rsid w:val="00F67DD0"/>
    <w:rsid w:val="00F67F33"/>
    <w:rsid w:val="00F67F6F"/>
    <w:rsid w:val="00F67F73"/>
    <w:rsid w:val="00F67FEE"/>
    <w:rsid w:val="00F70048"/>
    <w:rsid w:val="00F70083"/>
    <w:rsid w:val="00F70362"/>
    <w:rsid w:val="00F703A8"/>
    <w:rsid w:val="00F7040A"/>
    <w:rsid w:val="00F70427"/>
    <w:rsid w:val="00F70471"/>
    <w:rsid w:val="00F7057F"/>
    <w:rsid w:val="00F705AF"/>
    <w:rsid w:val="00F70623"/>
    <w:rsid w:val="00F70655"/>
    <w:rsid w:val="00F706A1"/>
    <w:rsid w:val="00F706B3"/>
    <w:rsid w:val="00F70746"/>
    <w:rsid w:val="00F70767"/>
    <w:rsid w:val="00F70806"/>
    <w:rsid w:val="00F708BD"/>
    <w:rsid w:val="00F708FE"/>
    <w:rsid w:val="00F70973"/>
    <w:rsid w:val="00F709A3"/>
    <w:rsid w:val="00F70A14"/>
    <w:rsid w:val="00F70A1C"/>
    <w:rsid w:val="00F70AC4"/>
    <w:rsid w:val="00F70AF0"/>
    <w:rsid w:val="00F70B17"/>
    <w:rsid w:val="00F70C24"/>
    <w:rsid w:val="00F70C70"/>
    <w:rsid w:val="00F70D10"/>
    <w:rsid w:val="00F70E5C"/>
    <w:rsid w:val="00F70F02"/>
    <w:rsid w:val="00F71078"/>
    <w:rsid w:val="00F7109C"/>
    <w:rsid w:val="00F7116C"/>
    <w:rsid w:val="00F71301"/>
    <w:rsid w:val="00F7133B"/>
    <w:rsid w:val="00F713E5"/>
    <w:rsid w:val="00F7156D"/>
    <w:rsid w:val="00F71623"/>
    <w:rsid w:val="00F7184E"/>
    <w:rsid w:val="00F71876"/>
    <w:rsid w:val="00F719FF"/>
    <w:rsid w:val="00F71A86"/>
    <w:rsid w:val="00F71B8B"/>
    <w:rsid w:val="00F71D4F"/>
    <w:rsid w:val="00F71E3E"/>
    <w:rsid w:val="00F71F19"/>
    <w:rsid w:val="00F71F81"/>
    <w:rsid w:val="00F720CD"/>
    <w:rsid w:val="00F7221F"/>
    <w:rsid w:val="00F72251"/>
    <w:rsid w:val="00F7245D"/>
    <w:rsid w:val="00F72478"/>
    <w:rsid w:val="00F7253A"/>
    <w:rsid w:val="00F72628"/>
    <w:rsid w:val="00F72649"/>
    <w:rsid w:val="00F726A8"/>
    <w:rsid w:val="00F7296D"/>
    <w:rsid w:val="00F729A5"/>
    <w:rsid w:val="00F72AA6"/>
    <w:rsid w:val="00F72B18"/>
    <w:rsid w:val="00F72B53"/>
    <w:rsid w:val="00F72B73"/>
    <w:rsid w:val="00F72E97"/>
    <w:rsid w:val="00F72EA2"/>
    <w:rsid w:val="00F72F06"/>
    <w:rsid w:val="00F72FA4"/>
    <w:rsid w:val="00F73036"/>
    <w:rsid w:val="00F73081"/>
    <w:rsid w:val="00F73084"/>
    <w:rsid w:val="00F730BF"/>
    <w:rsid w:val="00F73160"/>
    <w:rsid w:val="00F73239"/>
    <w:rsid w:val="00F73304"/>
    <w:rsid w:val="00F73374"/>
    <w:rsid w:val="00F733A5"/>
    <w:rsid w:val="00F73499"/>
    <w:rsid w:val="00F7349D"/>
    <w:rsid w:val="00F734B5"/>
    <w:rsid w:val="00F734CA"/>
    <w:rsid w:val="00F734D8"/>
    <w:rsid w:val="00F73515"/>
    <w:rsid w:val="00F7355A"/>
    <w:rsid w:val="00F735E9"/>
    <w:rsid w:val="00F736A4"/>
    <w:rsid w:val="00F736E8"/>
    <w:rsid w:val="00F737A7"/>
    <w:rsid w:val="00F738D0"/>
    <w:rsid w:val="00F7399D"/>
    <w:rsid w:val="00F739C3"/>
    <w:rsid w:val="00F73A56"/>
    <w:rsid w:val="00F73A6E"/>
    <w:rsid w:val="00F73AFF"/>
    <w:rsid w:val="00F73B0C"/>
    <w:rsid w:val="00F73B27"/>
    <w:rsid w:val="00F73B87"/>
    <w:rsid w:val="00F73B98"/>
    <w:rsid w:val="00F73BCC"/>
    <w:rsid w:val="00F73DEC"/>
    <w:rsid w:val="00F73E22"/>
    <w:rsid w:val="00F73FCF"/>
    <w:rsid w:val="00F74025"/>
    <w:rsid w:val="00F740C2"/>
    <w:rsid w:val="00F7426C"/>
    <w:rsid w:val="00F742CA"/>
    <w:rsid w:val="00F7432A"/>
    <w:rsid w:val="00F744B5"/>
    <w:rsid w:val="00F745CB"/>
    <w:rsid w:val="00F746C6"/>
    <w:rsid w:val="00F74A79"/>
    <w:rsid w:val="00F74B0E"/>
    <w:rsid w:val="00F74C51"/>
    <w:rsid w:val="00F74C6D"/>
    <w:rsid w:val="00F74D42"/>
    <w:rsid w:val="00F74EA4"/>
    <w:rsid w:val="00F74F71"/>
    <w:rsid w:val="00F7501F"/>
    <w:rsid w:val="00F7504A"/>
    <w:rsid w:val="00F75151"/>
    <w:rsid w:val="00F75286"/>
    <w:rsid w:val="00F753F6"/>
    <w:rsid w:val="00F75522"/>
    <w:rsid w:val="00F755DD"/>
    <w:rsid w:val="00F7569D"/>
    <w:rsid w:val="00F756AE"/>
    <w:rsid w:val="00F756EC"/>
    <w:rsid w:val="00F75863"/>
    <w:rsid w:val="00F758D5"/>
    <w:rsid w:val="00F75959"/>
    <w:rsid w:val="00F75B12"/>
    <w:rsid w:val="00F75B13"/>
    <w:rsid w:val="00F75B27"/>
    <w:rsid w:val="00F75BDA"/>
    <w:rsid w:val="00F75CB9"/>
    <w:rsid w:val="00F75CBB"/>
    <w:rsid w:val="00F75D4E"/>
    <w:rsid w:val="00F75D7C"/>
    <w:rsid w:val="00F75E37"/>
    <w:rsid w:val="00F75ED5"/>
    <w:rsid w:val="00F7604B"/>
    <w:rsid w:val="00F760DB"/>
    <w:rsid w:val="00F761CB"/>
    <w:rsid w:val="00F76323"/>
    <w:rsid w:val="00F763A1"/>
    <w:rsid w:val="00F763CB"/>
    <w:rsid w:val="00F76489"/>
    <w:rsid w:val="00F76505"/>
    <w:rsid w:val="00F76684"/>
    <w:rsid w:val="00F768CA"/>
    <w:rsid w:val="00F76949"/>
    <w:rsid w:val="00F76972"/>
    <w:rsid w:val="00F7699E"/>
    <w:rsid w:val="00F76A7F"/>
    <w:rsid w:val="00F76AA6"/>
    <w:rsid w:val="00F76B24"/>
    <w:rsid w:val="00F76B8F"/>
    <w:rsid w:val="00F76C39"/>
    <w:rsid w:val="00F76D8A"/>
    <w:rsid w:val="00F76DC3"/>
    <w:rsid w:val="00F76E0A"/>
    <w:rsid w:val="00F76E6E"/>
    <w:rsid w:val="00F76E9B"/>
    <w:rsid w:val="00F76EA3"/>
    <w:rsid w:val="00F76EFD"/>
    <w:rsid w:val="00F76F0A"/>
    <w:rsid w:val="00F76F40"/>
    <w:rsid w:val="00F76F7A"/>
    <w:rsid w:val="00F7709A"/>
    <w:rsid w:val="00F7711D"/>
    <w:rsid w:val="00F7714F"/>
    <w:rsid w:val="00F77234"/>
    <w:rsid w:val="00F7728E"/>
    <w:rsid w:val="00F7730B"/>
    <w:rsid w:val="00F7736A"/>
    <w:rsid w:val="00F7741A"/>
    <w:rsid w:val="00F77473"/>
    <w:rsid w:val="00F7747C"/>
    <w:rsid w:val="00F774B5"/>
    <w:rsid w:val="00F774B8"/>
    <w:rsid w:val="00F775D6"/>
    <w:rsid w:val="00F77619"/>
    <w:rsid w:val="00F77631"/>
    <w:rsid w:val="00F776C2"/>
    <w:rsid w:val="00F77760"/>
    <w:rsid w:val="00F77810"/>
    <w:rsid w:val="00F779D7"/>
    <w:rsid w:val="00F77AE0"/>
    <w:rsid w:val="00F77B6F"/>
    <w:rsid w:val="00F77B7B"/>
    <w:rsid w:val="00F77BF4"/>
    <w:rsid w:val="00F77C04"/>
    <w:rsid w:val="00F77D27"/>
    <w:rsid w:val="00F77EE9"/>
    <w:rsid w:val="00F8008B"/>
    <w:rsid w:val="00F800FD"/>
    <w:rsid w:val="00F8023D"/>
    <w:rsid w:val="00F802B0"/>
    <w:rsid w:val="00F802EA"/>
    <w:rsid w:val="00F8032B"/>
    <w:rsid w:val="00F803E5"/>
    <w:rsid w:val="00F80468"/>
    <w:rsid w:val="00F804CB"/>
    <w:rsid w:val="00F806E5"/>
    <w:rsid w:val="00F8072B"/>
    <w:rsid w:val="00F8072D"/>
    <w:rsid w:val="00F807A3"/>
    <w:rsid w:val="00F8081A"/>
    <w:rsid w:val="00F80937"/>
    <w:rsid w:val="00F80B09"/>
    <w:rsid w:val="00F80C22"/>
    <w:rsid w:val="00F80C3B"/>
    <w:rsid w:val="00F80CAB"/>
    <w:rsid w:val="00F80CCB"/>
    <w:rsid w:val="00F80CFD"/>
    <w:rsid w:val="00F80D3D"/>
    <w:rsid w:val="00F80DCD"/>
    <w:rsid w:val="00F80EA5"/>
    <w:rsid w:val="00F8103B"/>
    <w:rsid w:val="00F811B7"/>
    <w:rsid w:val="00F812C4"/>
    <w:rsid w:val="00F8136A"/>
    <w:rsid w:val="00F81494"/>
    <w:rsid w:val="00F814EE"/>
    <w:rsid w:val="00F815D1"/>
    <w:rsid w:val="00F81695"/>
    <w:rsid w:val="00F81757"/>
    <w:rsid w:val="00F817AA"/>
    <w:rsid w:val="00F81894"/>
    <w:rsid w:val="00F81965"/>
    <w:rsid w:val="00F8197A"/>
    <w:rsid w:val="00F81A62"/>
    <w:rsid w:val="00F81AAB"/>
    <w:rsid w:val="00F81C4D"/>
    <w:rsid w:val="00F81C56"/>
    <w:rsid w:val="00F81CA1"/>
    <w:rsid w:val="00F81CEC"/>
    <w:rsid w:val="00F81D46"/>
    <w:rsid w:val="00F81DFC"/>
    <w:rsid w:val="00F82104"/>
    <w:rsid w:val="00F82117"/>
    <w:rsid w:val="00F8212A"/>
    <w:rsid w:val="00F82193"/>
    <w:rsid w:val="00F821C1"/>
    <w:rsid w:val="00F8227A"/>
    <w:rsid w:val="00F8228F"/>
    <w:rsid w:val="00F822BB"/>
    <w:rsid w:val="00F82352"/>
    <w:rsid w:val="00F823C7"/>
    <w:rsid w:val="00F82439"/>
    <w:rsid w:val="00F8252E"/>
    <w:rsid w:val="00F825A6"/>
    <w:rsid w:val="00F825D5"/>
    <w:rsid w:val="00F8279A"/>
    <w:rsid w:val="00F82905"/>
    <w:rsid w:val="00F82A2F"/>
    <w:rsid w:val="00F82AE6"/>
    <w:rsid w:val="00F82C7B"/>
    <w:rsid w:val="00F82D84"/>
    <w:rsid w:val="00F82E38"/>
    <w:rsid w:val="00F82E84"/>
    <w:rsid w:val="00F82F46"/>
    <w:rsid w:val="00F82F95"/>
    <w:rsid w:val="00F82FA5"/>
    <w:rsid w:val="00F83027"/>
    <w:rsid w:val="00F83086"/>
    <w:rsid w:val="00F8309C"/>
    <w:rsid w:val="00F830BB"/>
    <w:rsid w:val="00F8311C"/>
    <w:rsid w:val="00F832AF"/>
    <w:rsid w:val="00F832BE"/>
    <w:rsid w:val="00F83384"/>
    <w:rsid w:val="00F8353F"/>
    <w:rsid w:val="00F83562"/>
    <w:rsid w:val="00F8356A"/>
    <w:rsid w:val="00F835F0"/>
    <w:rsid w:val="00F83687"/>
    <w:rsid w:val="00F8371C"/>
    <w:rsid w:val="00F83725"/>
    <w:rsid w:val="00F8374A"/>
    <w:rsid w:val="00F8378A"/>
    <w:rsid w:val="00F837A2"/>
    <w:rsid w:val="00F837EA"/>
    <w:rsid w:val="00F839D8"/>
    <w:rsid w:val="00F839ED"/>
    <w:rsid w:val="00F83A28"/>
    <w:rsid w:val="00F83B29"/>
    <w:rsid w:val="00F83B54"/>
    <w:rsid w:val="00F83BF3"/>
    <w:rsid w:val="00F83C1B"/>
    <w:rsid w:val="00F83CEB"/>
    <w:rsid w:val="00F83D3C"/>
    <w:rsid w:val="00F83DF5"/>
    <w:rsid w:val="00F83FCD"/>
    <w:rsid w:val="00F8423A"/>
    <w:rsid w:val="00F8423D"/>
    <w:rsid w:val="00F842A6"/>
    <w:rsid w:val="00F842EF"/>
    <w:rsid w:val="00F8435C"/>
    <w:rsid w:val="00F8437B"/>
    <w:rsid w:val="00F8440A"/>
    <w:rsid w:val="00F84557"/>
    <w:rsid w:val="00F8475F"/>
    <w:rsid w:val="00F848A4"/>
    <w:rsid w:val="00F8491A"/>
    <w:rsid w:val="00F84933"/>
    <w:rsid w:val="00F84992"/>
    <w:rsid w:val="00F849E6"/>
    <w:rsid w:val="00F84A6C"/>
    <w:rsid w:val="00F84A84"/>
    <w:rsid w:val="00F84B68"/>
    <w:rsid w:val="00F84B83"/>
    <w:rsid w:val="00F84B99"/>
    <w:rsid w:val="00F84CF3"/>
    <w:rsid w:val="00F84CF9"/>
    <w:rsid w:val="00F84F90"/>
    <w:rsid w:val="00F8503D"/>
    <w:rsid w:val="00F850A4"/>
    <w:rsid w:val="00F85130"/>
    <w:rsid w:val="00F85319"/>
    <w:rsid w:val="00F853B7"/>
    <w:rsid w:val="00F85407"/>
    <w:rsid w:val="00F854BF"/>
    <w:rsid w:val="00F854F3"/>
    <w:rsid w:val="00F856C2"/>
    <w:rsid w:val="00F856E1"/>
    <w:rsid w:val="00F8582F"/>
    <w:rsid w:val="00F85941"/>
    <w:rsid w:val="00F8598E"/>
    <w:rsid w:val="00F859E5"/>
    <w:rsid w:val="00F85C4B"/>
    <w:rsid w:val="00F85C75"/>
    <w:rsid w:val="00F85DCB"/>
    <w:rsid w:val="00F85E0D"/>
    <w:rsid w:val="00F85E3B"/>
    <w:rsid w:val="00F85E96"/>
    <w:rsid w:val="00F85EED"/>
    <w:rsid w:val="00F85F15"/>
    <w:rsid w:val="00F85F74"/>
    <w:rsid w:val="00F860D6"/>
    <w:rsid w:val="00F862FD"/>
    <w:rsid w:val="00F86361"/>
    <w:rsid w:val="00F8642C"/>
    <w:rsid w:val="00F86451"/>
    <w:rsid w:val="00F86489"/>
    <w:rsid w:val="00F86542"/>
    <w:rsid w:val="00F8655A"/>
    <w:rsid w:val="00F86735"/>
    <w:rsid w:val="00F86831"/>
    <w:rsid w:val="00F86891"/>
    <w:rsid w:val="00F86B9F"/>
    <w:rsid w:val="00F86D42"/>
    <w:rsid w:val="00F86DA0"/>
    <w:rsid w:val="00F873EA"/>
    <w:rsid w:val="00F873F7"/>
    <w:rsid w:val="00F8742E"/>
    <w:rsid w:val="00F87431"/>
    <w:rsid w:val="00F8763F"/>
    <w:rsid w:val="00F87711"/>
    <w:rsid w:val="00F877E0"/>
    <w:rsid w:val="00F878CD"/>
    <w:rsid w:val="00F87901"/>
    <w:rsid w:val="00F87978"/>
    <w:rsid w:val="00F8797C"/>
    <w:rsid w:val="00F87D4A"/>
    <w:rsid w:val="00F87D76"/>
    <w:rsid w:val="00F87DFF"/>
    <w:rsid w:val="00F87ED6"/>
    <w:rsid w:val="00F90000"/>
    <w:rsid w:val="00F90279"/>
    <w:rsid w:val="00F90375"/>
    <w:rsid w:val="00F90377"/>
    <w:rsid w:val="00F903D3"/>
    <w:rsid w:val="00F90450"/>
    <w:rsid w:val="00F904A2"/>
    <w:rsid w:val="00F904C7"/>
    <w:rsid w:val="00F90524"/>
    <w:rsid w:val="00F90525"/>
    <w:rsid w:val="00F905FF"/>
    <w:rsid w:val="00F90677"/>
    <w:rsid w:val="00F906BC"/>
    <w:rsid w:val="00F9088B"/>
    <w:rsid w:val="00F90976"/>
    <w:rsid w:val="00F90984"/>
    <w:rsid w:val="00F90B96"/>
    <w:rsid w:val="00F90B99"/>
    <w:rsid w:val="00F90C08"/>
    <w:rsid w:val="00F90CC8"/>
    <w:rsid w:val="00F90D20"/>
    <w:rsid w:val="00F90D5C"/>
    <w:rsid w:val="00F90EC4"/>
    <w:rsid w:val="00F90ECE"/>
    <w:rsid w:val="00F90F7F"/>
    <w:rsid w:val="00F91047"/>
    <w:rsid w:val="00F91064"/>
    <w:rsid w:val="00F91126"/>
    <w:rsid w:val="00F91143"/>
    <w:rsid w:val="00F9128D"/>
    <w:rsid w:val="00F913A6"/>
    <w:rsid w:val="00F915F4"/>
    <w:rsid w:val="00F91638"/>
    <w:rsid w:val="00F91699"/>
    <w:rsid w:val="00F9171C"/>
    <w:rsid w:val="00F9178D"/>
    <w:rsid w:val="00F91809"/>
    <w:rsid w:val="00F91844"/>
    <w:rsid w:val="00F918A6"/>
    <w:rsid w:val="00F918F5"/>
    <w:rsid w:val="00F91914"/>
    <w:rsid w:val="00F91915"/>
    <w:rsid w:val="00F91923"/>
    <w:rsid w:val="00F91A15"/>
    <w:rsid w:val="00F91AFC"/>
    <w:rsid w:val="00F91B7D"/>
    <w:rsid w:val="00F91C0E"/>
    <w:rsid w:val="00F91C4B"/>
    <w:rsid w:val="00F91E08"/>
    <w:rsid w:val="00F91E74"/>
    <w:rsid w:val="00F91F85"/>
    <w:rsid w:val="00F92038"/>
    <w:rsid w:val="00F92051"/>
    <w:rsid w:val="00F920A1"/>
    <w:rsid w:val="00F920B9"/>
    <w:rsid w:val="00F9216F"/>
    <w:rsid w:val="00F92193"/>
    <w:rsid w:val="00F92291"/>
    <w:rsid w:val="00F92296"/>
    <w:rsid w:val="00F923DC"/>
    <w:rsid w:val="00F9240C"/>
    <w:rsid w:val="00F92444"/>
    <w:rsid w:val="00F92474"/>
    <w:rsid w:val="00F92540"/>
    <w:rsid w:val="00F92610"/>
    <w:rsid w:val="00F9275B"/>
    <w:rsid w:val="00F927C5"/>
    <w:rsid w:val="00F928E8"/>
    <w:rsid w:val="00F92905"/>
    <w:rsid w:val="00F9293B"/>
    <w:rsid w:val="00F929AD"/>
    <w:rsid w:val="00F92E04"/>
    <w:rsid w:val="00F92E14"/>
    <w:rsid w:val="00F92F20"/>
    <w:rsid w:val="00F930E2"/>
    <w:rsid w:val="00F930ED"/>
    <w:rsid w:val="00F9314B"/>
    <w:rsid w:val="00F931FF"/>
    <w:rsid w:val="00F93255"/>
    <w:rsid w:val="00F93337"/>
    <w:rsid w:val="00F9334E"/>
    <w:rsid w:val="00F93368"/>
    <w:rsid w:val="00F933A1"/>
    <w:rsid w:val="00F93464"/>
    <w:rsid w:val="00F9346B"/>
    <w:rsid w:val="00F93564"/>
    <w:rsid w:val="00F93597"/>
    <w:rsid w:val="00F93688"/>
    <w:rsid w:val="00F936BA"/>
    <w:rsid w:val="00F936E0"/>
    <w:rsid w:val="00F93780"/>
    <w:rsid w:val="00F939B2"/>
    <w:rsid w:val="00F939C5"/>
    <w:rsid w:val="00F93A26"/>
    <w:rsid w:val="00F93A52"/>
    <w:rsid w:val="00F93A90"/>
    <w:rsid w:val="00F93AAF"/>
    <w:rsid w:val="00F93B01"/>
    <w:rsid w:val="00F93CA5"/>
    <w:rsid w:val="00F93CEF"/>
    <w:rsid w:val="00F93D72"/>
    <w:rsid w:val="00F93DF0"/>
    <w:rsid w:val="00F93E0E"/>
    <w:rsid w:val="00F94041"/>
    <w:rsid w:val="00F94084"/>
    <w:rsid w:val="00F9411C"/>
    <w:rsid w:val="00F94143"/>
    <w:rsid w:val="00F941BF"/>
    <w:rsid w:val="00F942B9"/>
    <w:rsid w:val="00F942F3"/>
    <w:rsid w:val="00F945D5"/>
    <w:rsid w:val="00F9480C"/>
    <w:rsid w:val="00F94B8C"/>
    <w:rsid w:val="00F94EDE"/>
    <w:rsid w:val="00F95087"/>
    <w:rsid w:val="00F95180"/>
    <w:rsid w:val="00F9535B"/>
    <w:rsid w:val="00F953F6"/>
    <w:rsid w:val="00F9548B"/>
    <w:rsid w:val="00F95505"/>
    <w:rsid w:val="00F95520"/>
    <w:rsid w:val="00F9557B"/>
    <w:rsid w:val="00F95836"/>
    <w:rsid w:val="00F95BEE"/>
    <w:rsid w:val="00F95CF0"/>
    <w:rsid w:val="00F95D1D"/>
    <w:rsid w:val="00F95DB4"/>
    <w:rsid w:val="00F95E6D"/>
    <w:rsid w:val="00F95E91"/>
    <w:rsid w:val="00F95F46"/>
    <w:rsid w:val="00F9607F"/>
    <w:rsid w:val="00F960F0"/>
    <w:rsid w:val="00F9611A"/>
    <w:rsid w:val="00F96196"/>
    <w:rsid w:val="00F96315"/>
    <w:rsid w:val="00F9632E"/>
    <w:rsid w:val="00F9633B"/>
    <w:rsid w:val="00F9638D"/>
    <w:rsid w:val="00F963CD"/>
    <w:rsid w:val="00F963D9"/>
    <w:rsid w:val="00F96448"/>
    <w:rsid w:val="00F96466"/>
    <w:rsid w:val="00F9658F"/>
    <w:rsid w:val="00F96690"/>
    <w:rsid w:val="00F9679F"/>
    <w:rsid w:val="00F96836"/>
    <w:rsid w:val="00F9684E"/>
    <w:rsid w:val="00F968A1"/>
    <w:rsid w:val="00F968AA"/>
    <w:rsid w:val="00F9690E"/>
    <w:rsid w:val="00F96A4B"/>
    <w:rsid w:val="00F96A93"/>
    <w:rsid w:val="00F96A9C"/>
    <w:rsid w:val="00F96B26"/>
    <w:rsid w:val="00F96C8D"/>
    <w:rsid w:val="00F96D74"/>
    <w:rsid w:val="00F96DA2"/>
    <w:rsid w:val="00F96E11"/>
    <w:rsid w:val="00F96EF5"/>
    <w:rsid w:val="00F96EF6"/>
    <w:rsid w:val="00F97007"/>
    <w:rsid w:val="00F97100"/>
    <w:rsid w:val="00F9713A"/>
    <w:rsid w:val="00F97181"/>
    <w:rsid w:val="00F9721B"/>
    <w:rsid w:val="00F972A7"/>
    <w:rsid w:val="00F972BA"/>
    <w:rsid w:val="00F9732D"/>
    <w:rsid w:val="00F973B2"/>
    <w:rsid w:val="00F97475"/>
    <w:rsid w:val="00F97498"/>
    <w:rsid w:val="00F977BD"/>
    <w:rsid w:val="00F97948"/>
    <w:rsid w:val="00F97987"/>
    <w:rsid w:val="00F979DE"/>
    <w:rsid w:val="00F97B2B"/>
    <w:rsid w:val="00F97C7E"/>
    <w:rsid w:val="00F97D85"/>
    <w:rsid w:val="00F97E00"/>
    <w:rsid w:val="00F97F39"/>
    <w:rsid w:val="00FA007A"/>
    <w:rsid w:val="00FA0097"/>
    <w:rsid w:val="00FA014C"/>
    <w:rsid w:val="00FA01C7"/>
    <w:rsid w:val="00FA01EF"/>
    <w:rsid w:val="00FA02B1"/>
    <w:rsid w:val="00FA03A0"/>
    <w:rsid w:val="00FA0457"/>
    <w:rsid w:val="00FA05B7"/>
    <w:rsid w:val="00FA06C7"/>
    <w:rsid w:val="00FA07B0"/>
    <w:rsid w:val="00FA0925"/>
    <w:rsid w:val="00FA0A6F"/>
    <w:rsid w:val="00FA0ABE"/>
    <w:rsid w:val="00FA0BA2"/>
    <w:rsid w:val="00FA0BF9"/>
    <w:rsid w:val="00FA0D54"/>
    <w:rsid w:val="00FA0DCB"/>
    <w:rsid w:val="00FA0DF7"/>
    <w:rsid w:val="00FA0E00"/>
    <w:rsid w:val="00FA0E92"/>
    <w:rsid w:val="00FA0EA8"/>
    <w:rsid w:val="00FA1012"/>
    <w:rsid w:val="00FA1050"/>
    <w:rsid w:val="00FA11D9"/>
    <w:rsid w:val="00FA122C"/>
    <w:rsid w:val="00FA1244"/>
    <w:rsid w:val="00FA12F9"/>
    <w:rsid w:val="00FA1556"/>
    <w:rsid w:val="00FA15F4"/>
    <w:rsid w:val="00FA1637"/>
    <w:rsid w:val="00FA16A9"/>
    <w:rsid w:val="00FA183A"/>
    <w:rsid w:val="00FA198F"/>
    <w:rsid w:val="00FA1C3A"/>
    <w:rsid w:val="00FA1DCD"/>
    <w:rsid w:val="00FA1E0D"/>
    <w:rsid w:val="00FA1E60"/>
    <w:rsid w:val="00FA1E6C"/>
    <w:rsid w:val="00FA1E9F"/>
    <w:rsid w:val="00FA1F81"/>
    <w:rsid w:val="00FA1FD8"/>
    <w:rsid w:val="00FA201D"/>
    <w:rsid w:val="00FA21EB"/>
    <w:rsid w:val="00FA221F"/>
    <w:rsid w:val="00FA22B4"/>
    <w:rsid w:val="00FA2391"/>
    <w:rsid w:val="00FA23A9"/>
    <w:rsid w:val="00FA23E9"/>
    <w:rsid w:val="00FA256C"/>
    <w:rsid w:val="00FA25AC"/>
    <w:rsid w:val="00FA264E"/>
    <w:rsid w:val="00FA2679"/>
    <w:rsid w:val="00FA27EF"/>
    <w:rsid w:val="00FA284F"/>
    <w:rsid w:val="00FA28B0"/>
    <w:rsid w:val="00FA28BA"/>
    <w:rsid w:val="00FA28D6"/>
    <w:rsid w:val="00FA293C"/>
    <w:rsid w:val="00FA2951"/>
    <w:rsid w:val="00FA2A5E"/>
    <w:rsid w:val="00FA2AAE"/>
    <w:rsid w:val="00FA2AB8"/>
    <w:rsid w:val="00FA2ABA"/>
    <w:rsid w:val="00FA2D99"/>
    <w:rsid w:val="00FA2E52"/>
    <w:rsid w:val="00FA2F2D"/>
    <w:rsid w:val="00FA2FFD"/>
    <w:rsid w:val="00FA3028"/>
    <w:rsid w:val="00FA31F3"/>
    <w:rsid w:val="00FA32C7"/>
    <w:rsid w:val="00FA3454"/>
    <w:rsid w:val="00FA359D"/>
    <w:rsid w:val="00FA376D"/>
    <w:rsid w:val="00FA3A82"/>
    <w:rsid w:val="00FA3AAD"/>
    <w:rsid w:val="00FA3CAB"/>
    <w:rsid w:val="00FA3D42"/>
    <w:rsid w:val="00FA3E30"/>
    <w:rsid w:val="00FA3EDE"/>
    <w:rsid w:val="00FA3FB1"/>
    <w:rsid w:val="00FA41B7"/>
    <w:rsid w:val="00FA4234"/>
    <w:rsid w:val="00FA42CF"/>
    <w:rsid w:val="00FA42FE"/>
    <w:rsid w:val="00FA4334"/>
    <w:rsid w:val="00FA43A4"/>
    <w:rsid w:val="00FA4407"/>
    <w:rsid w:val="00FA44BE"/>
    <w:rsid w:val="00FA44DF"/>
    <w:rsid w:val="00FA465D"/>
    <w:rsid w:val="00FA466F"/>
    <w:rsid w:val="00FA467B"/>
    <w:rsid w:val="00FA46C1"/>
    <w:rsid w:val="00FA47CF"/>
    <w:rsid w:val="00FA47DF"/>
    <w:rsid w:val="00FA49F5"/>
    <w:rsid w:val="00FA4AF5"/>
    <w:rsid w:val="00FA4B94"/>
    <w:rsid w:val="00FA4C68"/>
    <w:rsid w:val="00FA4CE2"/>
    <w:rsid w:val="00FA4CF6"/>
    <w:rsid w:val="00FA4E0B"/>
    <w:rsid w:val="00FA4EEE"/>
    <w:rsid w:val="00FA4F88"/>
    <w:rsid w:val="00FA505A"/>
    <w:rsid w:val="00FA508C"/>
    <w:rsid w:val="00FA511B"/>
    <w:rsid w:val="00FA518F"/>
    <w:rsid w:val="00FA51F9"/>
    <w:rsid w:val="00FA52B4"/>
    <w:rsid w:val="00FA534A"/>
    <w:rsid w:val="00FA54FF"/>
    <w:rsid w:val="00FA555F"/>
    <w:rsid w:val="00FA5569"/>
    <w:rsid w:val="00FA55CF"/>
    <w:rsid w:val="00FA55DD"/>
    <w:rsid w:val="00FA563A"/>
    <w:rsid w:val="00FA566D"/>
    <w:rsid w:val="00FA57F6"/>
    <w:rsid w:val="00FA584D"/>
    <w:rsid w:val="00FA588F"/>
    <w:rsid w:val="00FA58D3"/>
    <w:rsid w:val="00FA58F0"/>
    <w:rsid w:val="00FA593D"/>
    <w:rsid w:val="00FA594F"/>
    <w:rsid w:val="00FA5A5C"/>
    <w:rsid w:val="00FA5B14"/>
    <w:rsid w:val="00FA5B1E"/>
    <w:rsid w:val="00FA5B24"/>
    <w:rsid w:val="00FA5D1E"/>
    <w:rsid w:val="00FA5D27"/>
    <w:rsid w:val="00FA5EB8"/>
    <w:rsid w:val="00FA5EFF"/>
    <w:rsid w:val="00FA602F"/>
    <w:rsid w:val="00FA614F"/>
    <w:rsid w:val="00FA620B"/>
    <w:rsid w:val="00FA63A9"/>
    <w:rsid w:val="00FA63BB"/>
    <w:rsid w:val="00FA63C6"/>
    <w:rsid w:val="00FA6436"/>
    <w:rsid w:val="00FA6438"/>
    <w:rsid w:val="00FA6544"/>
    <w:rsid w:val="00FA65A7"/>
    <w:rsid w:val="00FA65ED"/>
    <w:rsid w:val="00FA6602"/>
    <w:rsid w:val="00FA6638"/>
    <w:rsid w:val="00FA66EB"/>
    <w:rsid w:val="00FA6715"/>
    <w:rsid w:val="00FA67D9"/>
    <w:rsid w:val="00FA67DA"/>
    <w:rsid w:val="00FA6854"/>
    <w:rsid w:val="00FA68A8"/>
    <w:rsid w:val="00FA69A7"/>
    <w:rsid w:val="00FA6B0F"/>
    <w:rsid w:val="00FA6BA8"/>
    <w:rsid w:val="00FA6D6C"/>
    <w:rsid w:val="00FA6F35"/>
    <w:rsid w:val="00FA6FBB"/>
    <w:rsid w:val="00FA7082"/>
    <w:rsid w:val="00FA70B9"/>
    <w:rsid w:val="00FA7175"/>
    <w:rsid w:val="00FA7245"/>
    <w:rsid w:val="00FA72CE"/>
    <w:rsid w:val="00FA740D"/>
    <w:rsid w:val="00FA743C"/>
    <w:rsid w:val="00FA7476"/>
    <w:rsid w:val="00FA74DE"/>
    <w:rsid w:val="00FA7565"/>
    <w:rsid w:val="00FA75A3"/>
    <w:rsid w:val="00FA7677"/>
    <w:rsid w:val="00FA7684"/>
    <w:rsid w:val="00FA7698"/>
    <w:rsid w:val="00FA76D4"/>
    <w:rsid w:val="00FA774B"/>
    <w:rsid w:val="00FA7834"/>
    <w:rsid w:val="00FA7867"/>
    <w:rsid w:val="00FA78C2"/>
    <w:rsid w:val="00FA78E8"/>
    <w:rsid w:val="00FA7B2D"/>
    <w:rsid w:val="00FA7B80"/>
    <w:rsid w:val="00FA7C49"/>
    <w:rsid w:val="00FA7D00"/>
    <w:rsid w:val="00FA7D86"/>
    <w:rsid w:val="00FA7DA0"/>
    <w:rsid w:val="00FA7DE2"/>
    <w:rsid w:val="00FA7F05"/>
    <w:rsid w:val="00FB0190"/>
    <w:rsid w:val="00FB0280"/>
    <w:rsid w:val="00FB03E1"/>
    <w:rsid w:val="00FB04EE"/>
    <w:rsid w:val="00FB0572"/>
    <w:rsid w:val="00FB066D"/>
    <w:rsid w:val="00FB06BC"/>
    <w:rsid w:val="00FB06DC"/>
    <w:rsid w:val="00FB079F"/>
    <w:rsid w:val="00FB0896"/>
    <w:rsid w:val="00FB0980"/>
    <w:rsid w:val="00FB0B15"/>
    <w:rsid w:val="00FB0BAA"/>
    <w:rsid w:val="00FB0CA7"/>
    <w:rsid w:val="00FB0D02"/>
    <w:rsid w:val="00FB0F06"/>
    <w:rsid w:val="00FB0F1D"/>
    <w:rsid w:val="00FB0F2F"/>
    <w:rsid w:val="00FB101C"/>
    <w:rsid w:val="00FB118F"/>
    <w:rsid w:val="00FB11C0"/>
    <w:rsid w:val="00FB12FB"/>
    <w:rsid w:val="00FB142A"/>
    <w:rsid w:val="00FB14DB"/>
    <w:rsid w:val="00FB1762"/>
    <w:rsid w:val="00FB1830"/>
    <w:rsid w:val="00FB1854"/>
    <w:rsid w:val="00FB189A"/>
    <w:rsid w:val="00FB19FD"/>
    <w:rsid w:val="00FB1D7B"/>
    <w:rsid w:val="00FB1DA5"/>
    <w:rsid w:val="00FB1E79"/>
    <w:rsid w:val="00FB1E9A"/>
    <w:rsid w:val="00FB1EA1"/>
    <w:rsid w:val="00FB20A9"/>
    <w:rsid w:val="00FB233D"/>
    <w:rsid w:val="00FB2396"/>
    <w:rsid w:val="00FB2454"/>
    <w:rsid w:val="00FB2460"/>
    <w:rsid w:val="00FB2547"/>
    <w:rsid w:val="00FB263E"/>
    <w:rsid w:val="00FB26D4"/>
    <w:rsid w:val="00FB2710"/>
    <w:rsid w:val="00FB27AB"/>
    <w:rsid w:val="00FB2924"/>
    <w:rsid w:val="00FB2960"/>
    <w:rsid w:val="00FB2A1F"/>
    <w:rsid w:val="00FB2AE4"/>
    <w:rsid w:val="00FB2B2B"/>
    <w:rsid w:val="00FB2B9C"/>
    <w:rsid w:val="00FB2F1E"/>
    <w:rsid w:val="00FB3000"/>
    <w:rsid w:val="00FB30CC"/>
    <w:rsid w:val="00FB318A"/>
    <w:rsid w:val="00FB3195"/>
    <w:rsid w:val="00FB3293"/>
    <w:rsid w:val="00FB32CE"/>
    <w:rsid w:val="00FB3592"/>
    <w:rsid w:val="00FB3652"/>
    <w:rsid w:val="00FB3867"/>
    <w:rsid w:val="00FB3923"/>
    <w:rsid w:val="00FB3936"/>
    <w:rsid w:val="00FB3A37"/>
    <w:rsid w:val="00FB3B41"/>
    <w:rsid w:val="00FB3D47"/>
    <w:rsid w:val="00FB3D48"/>
    <w:rsid w:val="00FB3E6C"/>
    <w:rsid w:val="00FB3ED2"/>
    <w:rsid w:val="00FB3F32"/>
    <w:rsid w:val="00FB3F72"/>
    <w:rsid w:val="00FB435C"/>
    <w:rsid w:val="00FB4363"/>
    <w:rsid w:val="00FB437F"/>
    <w:rsid w:val="00FB43A6"/>
    <w:rsid w:val="00FB4446"/>
    <w:rsid w:val="00FB461E"/>
    <w:rsid w:val="00FB4769"/>
    <w:rsid w:val="00FB476B"/>
    <w:rsid w:val="00FB4782"/>
    <w:rsid w:val="00FB486C"/>
    <w:rsid w:val="00FB488B"/>
    <w:rsid w:val="00FB48F3"/>
    <w:rsid w:val="00FB48FB"/>
    <w:rsid w:val="00FB498B"/>
    <w:rsid w:val="00FB49AC"/>
    <w:rsid w:val="00FB4A8D"/>
    <w:rsid w:val="00FB4B51"/>
    <w:rsid w:val="00FB4BC0"/>
    <w:rsid w:val="00FB4C66"/>
    <w:rsid w:val="00FB4C91"/>
    <w:rsid w:val="00FB4EB7"/>
    <w:rsid w:val="00FB4FF7"/>
    <w:rsid w:val="00FB50EA"/>
    <w:rsid w:val="00FB51E6"/>
    <w:rsid w:val="00FB5249"/>
    <w:rsid w:val="00FB5280"/>
    <w:rsid w:val="00FB5284"/>
    <w:rsid w:val="00FB52BF"/>
    <w:rsid w:val="00FB5516"/>
    <w:rsid w:val="00FB55E7"/>
    <w:rsid w:val="00FB5827"/>
    <w:rsid w:val="00FB5890"/>
    <w:rsid w:val="00FB5ABF"/>
    <w:rsid w:val="00FB5B31"/>
    <w:rsid w:val="00FB5B70"/>
    <w:rsid w:val="00FB5B83"/>
    <w:rsid w:val="00FB5BA3"/>
    <w:rsid w:val="00FB5C7E"/>
    <w:rsid w:val="00FB5D5D"/>
    <w:rsid w:val="00FB5DBB"/>
    <w:rsid w:val="00FB5F70"/>
    <w:rsid w:val="00FB60BF"/>
    <w:rsid w:val="00FB60F2"/>
    <w:rsid w:val="00FB6185"/>
    <w:rsid w:val="00FB6316"/>
    <w:rsid w:val="00FB633A"/>
    <w:rsid w:val="00FB640A"/>
    <w:rsid w:val="00FB640C"/>
    <w:rsid w:val="00FB64DD"/>
    <w:rsid w:val="00FB658D"/>
    <w:rsid w:val="00FB6646"/>
    <w:rsid w:val="00FB671A"/>
    <w:rsid w:val="00FB684E"/>
    <w:rsid w:val="00FB69AD"/>
    <w:rsid w:val="00FB69E8"/>
    <w:rsid w:val="00FB6B30"/>
    <w:rsid w:val="00FB6C57"/>
    <w:rsid w:val="00FB6CCD"/>
    <w:rsid w:val="00FB6D07"/>
    <w:rsid w:val="00FB6DDF"/>
    <w:rsid w:val="00FB6E02"/>
    <w:rsid w:val="00FB6ED9"/>
    <w:rsid w:val="00FB6FDF"/>
    <w:rsid w:val="00FB7357"/>
    <w:rsid w:val="00FB73AF"/>
    <w:rsid w:val="00FB73BE"/>
    <w:rsid w:val="00FB74AB"/>
    <w:rsid w:val="00FB74F2"/>
    <w:rsid w:val="00FB75AE"/>
    <w:rsid w:val="00FB7697"/>
    <w:rsid w:val="00FB780B"/>
    <w:rsid w:val="00FB78FB"/>
    <w:rsid w:val="00FB79DA"/>
    <w:rsid w:val="00FB79FC"/>
    <w:rsid w:val="00FB7A1E"/>
    <w:rsid w:val="00FB7A25"/>
    <w:rsid w:val="00FB7A3C"/>
    <w:rsid w:val="00FB7AAC"/>
    <w:rsid w:val="00FB7B49"/>
    <w:rsid w:val="00FB7BA1"/>
    <w:rsid w:val="00FB7CB5"/>
    <w:rsid w:val="00FB7E50"/>
    <w:rsid w:val="00FC0047"/>
    <w:rsid w:val="00FC0109"/>
    <w:rsid w:val="00FC057E"/>
    <w:rsid w:val="00FC0926"/>
    <w:rsid w:val="00FC0947"/>
    <w:rsid w:val="00FC0956"/>
    <w:rsid w:val="00FC0A4A"/>
    <w:rsid w:val="00FC0AA5"/>
    <w:rsid w:val="00FC0CC4"/>
    <w:rsid w:val="00FC0DAF"/>
    <w:rsid w:val="00FC0E60"/>
    <w:rsid w:val="00FC0EF4"/>
    <w:rsid w:val="00FC0F2F"/>
    <w:rsid w:val="00FC10D1"/>
    <w:rsid w:val="00FC10F5"/>
    <w:rsid w:val="00FC117F"/>
    <w:rsid w:val="00FC1185"/>
    <w:rsid w:val="00FC1431"/>
    <w:rsid w:val="00FC1518"/>
    <w:rsid w:val="00FC1788"/>
    <w:rsid w:val="00FC17F1"/>
    <w:rsid w:val="00FC1878"/>
    <w:rsid w:val="00FC18AC"/>
    <w:rsid w:val="00FC192D"/>
    <w:rsid w:val="00FC1944"/>
    <w:rsid w:val="00FC1A35"/>
    <w:rsid w:val="00FC1AF0"/>
    <w:rsid w:val="00FC1B70"/>
    <w:rsid w:val="00FC1C4D"/>
    <w:rsid w:val="00FC241B"/>
    <w:rsid w:val="00FC2467"/>
    <w:rsid w:val="00FC2644"/>
    <w:rsid w:val="00FC2647"/>
    <w:rsid w:val="00FC26BA"/>
    <w:rsid w:val="00FC27EB"/>
    <w:rsid w:val="00FC28C2"/>
    <w:rsid w:val="00FC2955"/>
    <w:rsid w:val="00FC2979"/>
    <w:rsid w:val="00FC2983"/>
    <w:rsid w:val="00FC29AE"/>
    <w:rsid w:val="00FC2C0D"/>
    <w:rsid w:val="00FC2C35"/>
    <w:rsid w:val="00FC2C61"/>
    <w:rsid w:val="00FC2D2E"/>
    <w:rsid w:val="00FC2D99"/>
    <w:rsid w:val="00FC2DD1"/>
    <w:rsid w:val="00FC2EA5"/>
    <w:rsid w:val="00FC2EC2"/>
    <w:rsid w:val="00FC2F82"/>
    <w:rsid w:val="00FC2F8C"/>
    <w:rsid w:val="00FC3069"/>
    <w:rsid w:val="00FC312C"/>
    <w:rsid w:val="00FC3184"/>
    <w:rsid w:val="00FC3226"/>
    <w:rsid w:val="00FC329D"/>
    <w:rsid w:val="00FC3335"/>
    <w:rsid w:val="00FC3377"/>
    <w:rsid w:val="00FC3549"/>
    <w:rsid w:val="00FC359C"/>
    <w:rsid w:val="00FC3698"/>
    <w:rsid w:val="00FC36FA"/>
    <w:rsid w:val="00FC39D0"/>
    <w:rsid w:val="00FC3ACC"/>
    <w:rsid w:val="00FC3B32"/>
    <w:rsid w:val="00FC3B60"/>
    <w:rsid w:val="00FC3BF8"/>
    <w:rsid w:val="00FC3C75"/>
    <w:rsid w:val="00FC3CFC"/>
    <w:rsid w:val="00FC402E"/>
    <w:rsid w:val="00FC414E"/>
    <w:rsid w:val="00FC4291"/>
    <w:rsid w:val="00FC42DB"/>
    <w:rsid w:val="00FC42FC"/>
    <w:rsid w:val="00FC4421"/>
    <w:rsid w:val="00FC4497"/>
    <w:rsid w:val="00FC44D6"/>
    <w:rsid w:val="00FC4508"/>
    <w:rsid w:val="00FC4894"/>
    <w:rsid w:val="00FC4953"/>
    <w:rsid w:val="00FC4986"/>
    <w:rsid w:val="00FC49FC"/>
    <w:rsid w:val="00FC4A4A"/>
    <w:rsid w:val="00FC4B0B"/>
    <w:rsid w:val="00FC4C31"/>
    <w:rsid w:val="00FC4C3F"/>
    <w:rsid w:val="00FC4C63"/>
    <w:rsid w:val="00FC4C70"/>
    <w:rsid w:val="00FC4D9A"/>
    <w:rsid w:val="00FC4DFA"/>
    <w:rsid w:val="00FC4E49"/>
    <w:rsid w:val="00FC4EB5"/>
    <w:rsid w:val="00FC50A1"/>
    <w:rsid w:val="00FC5136"/>
    <w:rsid w:val="00FC52FC"/>
    <w:rsid w:val="00FC5302"/>
    <w:rsid w:val="00FC5345"/>
    <w:rsid w:val="00FC5526"/>
    <w:rsid w:val="00FC55E0"/>
    <w:rsid w:val="00FC560B"/>
    <w:rsid w:val="00FC5682"/>
    <w:rsid w:val="00FC576B"/>
    <w:rsid w:val="00FC576E"/>
    <w:rsid w:val="00FC5799"/>
    <w:rsid w:val="00FC5861"/>
    <w:rsid w:val="00FC58B4"/>
    <w:rsid w:val="00FC5A5F"/>
    <w:rsid w:val="00FC5AE2"/>
    <w:rsid w:val="00FC5B55"/>
    <w:rsid w:val="00FC5B76"/>
    <w:rsid w:val="00FC5B7D"/>
    <w:rsid w:val="00FC5C47"/>
    <w:rsid w:val="00FC5D3E"/>
    <w:rsid w:val="00FC5E6A"/>
    <w:rsid w:val="00FC5EC7"/>
    <w:rsid w:val="00FC5F6D"/>
    <w:rsid w:val="00FC5FB7"/>
    <w:rsid w:val="00FC603A"/>
    <w:rsid w:val="00FC604B"/>
    <w:rsid w:val="00FC6073"/>
    <w:rsid w:val="00FC608D"/>
    <w:rsid w:val="00FC6175"/>
    <w:rsid w:val="00FC617D"/>
    <w:rsid w:val="00FC61EB"/>
    <w:rsid w:val="00FC6355"/>
    <w:rsid w:val="00FC637F"/>
    <w:rsid w:val="00FC6486"/>
    <w:rsid w:val="00FC64A4"/>
    <w:rsid w:val="00FC6544"/>
    <w:rsid w:val="00FC660B"/>
    <w:rsid w:val="00FC673B"/>
    <w:rsid w:val="00FC6747"/>
    <w:rsid w:val="00FC674B"/>
    <w:rsid w:val="00FC67FA"/>
    <w:rsid w:val="00FC6B1A"/>
    <w:rsid w:val="00FC6C85"/>
    <w:rsid w:val="00FC6CA8"/>
    <w:rsid w:val="00FC6CC0"/>
    <w:rsid w:val="00FC6CCE"/>
    <w:rsid w:val="00FC6DB2"/>
    <w:rsid w:val="00FC6E0F"/>
    <w:rsid w:val="00FC6E70"/>
    <w:rsid w:val="00FC6EC1"/>
    <w:rsid w:val="00FC6EF9"/>
    <w:rsid w:val="00FC6FC8"/>
    <w:rsid w:val="00FC726D"/>
    <w:rsid w:val="00FC733F"/>
    <w:rsid w:val="00FC740F"/>
    <w:rsid w:val="00FC744F"/>
    <w:rsid w:val="00FC74CA"/>
    <w:rsid w:val="00FC7688"/>
    <w:rsid w:val="00FC76D5"/>
    <w:rsid w:val="00FC7716"/>
    <w:rsid w:val="00FC7761"/>
    <w:rsid w:val="00FC777B"/>
    <w:rsid w:val="00FC7853"/>
    <w:rsid w:val="00FC7901"/>
    <w:rsid w:val="00FC794D"/>
    <w:rsid w:val="00FC795C"/>
    <w:rsid w:val="00FC7A8E"/>
    <w:rsid w:val="00FC7A93"/>
    <w:rsid w:val="00FC7AC9"/>
    <w:rsid w:val="00FC7B2D"/>
    <w:rsid w:val="00FC7E68"/>
    <w:rsid w:val="00FC7F00"/>
    <w:rsid w:val="00FC7F23"/>
    <w:rsid w:val="00FD001C"/>
    <w:rsid w:val="00FD0037"/>
    <w:rsid w:val="00FD0073"/>
    <w:rsid w:val="00FD00D4"/>
    <w:rsid w:val="00FD0164"/>
    <w:rsid w:val="00FD016C"/>
    <w:rsid w:val="00FD022E"/>
    <w:rsid w:val="00FD025C"/>
    <w:rsid w:val="00FD03B4"/>
    <w:rsid w:val="00FD0416"/>
    <w:rsid w:val="00FD0495"/>
    <w:rsid w:val="00FD0513"/>
    <w:rsid w:val="00FD0604"/>
    <w:rsid w:val="00FD06A1"/>
    <w:rsid w:val="00FD087C"/>
    <w:rsid w:val="00FD0880"/>
    <w:rsid w:val="00FD089E"/>
    <w:rsid w:val="00FD0C57"/>
    <w:rsid w:val="00FD0DD5"/>
    <w:rsid w:val="00FD0E09"/>
    <w:rsid w:val="00FD0EC0"/>
    <w:rsid w:val="00FD0EDF"/>
    <w:rsid w:val="00FD0FAE"/>
    <w:rsid w:val="00FD0FD7"/>
    <w:rsid w:val="00FD1001"/>
    <w:rsid w:val="00FD10A7"/>
    <w:rsid w:val="00FD1110"/>
    <w:rsid w:val="00FD11B6"/>
    <w:rsid w:val="00FD120B"/>
    <w:rsid w:val="00FD12DC"/>
    <w:rsid w:val="00FD12EB"/>
    <w:rsid w:val="00FD1336"/>
    <w:rsid w:val="00FD13AD"/>
    <w:rsid w:val="00FD1446"/>
    <w:rsid w:val="00FD14AF"/>
    <w:rsid w:val="00FD1514"/>
    <w:rsid w:val="00FD1516"/>
    <w:rsid w:val="00FD155D"/>
    <w:rsid w:val="00FD1582"/>
    <w:rsid w:val="00FD15B5"/>
    <w:rsid w:val="00FD165D"/>
    <w:rsid w:val="00FD1679"/>
    <w:rsid w:val="00FD16F4"/>
    <w:rsid w:val="00FD1748"/>
    <w:rsid w:val="00FD17A9"/>
    <w:rsid w:val="00FD17BB"/>
    <w:rsid w:val="00FD1870"/>
    <w:rsid w:val="00FD18BA"/>
    <w:rsid w:val="00FD194A"/>
    <w:rsid w:val="00FD19A8"/>
    <w:rsid w:val="00FD1A88"/>
    <w:rsid w:val="00FD1AB7"/>
    <w:rsid w:val="00FD1ABC"/>
    <w:rsid w:val="00FD1ADA"/>
    <w:rsid w:val="00FD1B50"/>
    <w:rsid w:val="00FD1C18"/>
    <w:rsid w:val="00FD1C3C"/>
    <w:rsid w:val="00FD1CE7"/>
    <w:rsid w:val="00FD1D83"/>
    <w:rsid w:val="00FD1EB3"/>
    <w:rsid w:val="00FD1F82"/>
    <w:rsid w:val="00FD1F98"/>
    <w:rsid w:val="00FD1FE0"/>
    <w:rsid w:val="00FD2065"/>
    <w:rsid w:val="00FD20F6"/>
    <w:rsid w:val="00FD21E5"/>
    <w:rsid w:val="00FD22BF"/>
    <w:rsid w:val="00FD22FC"/>
    <w:rsid w:val="00FD2325"/>
    <w:rsid w:val="00FD2373"/>
    <w:rsid w:val="00FD25FE"/>
    <w:rsid w:val="00FD2616"/>
    <w:rsid w:val="00FD26A2"/>
    <w:rsid w:val="00FD270C"/>
    <w:rsid w:val="00FD277A"/>
    <w:rsid w:val="00FD284A"/>
    <w:rsid w:val="00FD2929"/>
    <w:rsid w:val="00FD2B98"/>
    <w:rsid w:val="00FD2C29"/>
    <w:rsid w:val="00FD2D44"/>
    <w:rsid w:val="00FD2DA4"/>
    <w:rsid w:val="00FD2E53"/>
    <w:rsid w:val="00FD2F63"/>
    <w:rsid w:val="00FD306B"/>
    <w:rsid w:val="00FD331E"/>
    <w:rsid w:val="00FD339E"/>
    <w:rsid w:val="00FD33D9"/>
    <w:rsid w:val="00FD33EE"/>
    <w:rsid w:val="00FD3457"/>
    <w:rsid w:val="00FD34C2"/>
    <w:rsid w:val="00FD35B9"/>
    <w:rsid w:val="00FD3781"/>
    <w:rsid w:val="00FD38D8"/>
    <w:rsid w:val="00FD3974"/>
    <w:rsid w:val="00FD3980"/>
    <w:rsid w:val="00FD3A1D"/>
    <w:rsid w:val="00FD3C27"/>
    <w:rsid w:val="00FD3DB4"/>
    <w:rsid w:val="00FD3DE3"/>
    <w:rsid w:val="00FD3E01"/>
    <w:rsid w:val="00FD3E5C"/>
    <w:rsid w:val="00FD3F26"/>
    <w:rsid w:val="00FD3F95"/>
    <w:rsid w:val="00FD402F"/>
    <w:rsid w:val="00FD4091"/>
    <w:rsid w:val="00FD4248"/>
    <w:rsid w:val="00FD425D"/>
    <w:rsid w:val="00FD4378"/>
    <w:rsid w:val="00FD441D"/>
    <w:rsid w:val="00FD45D4"/>
    <w:rsid w:val="00FD4675"/>
    <w:rsid w:val="00FD4A2A"/>
    <w:rsid w:val="00FD4B4C"/>
    <w:rsid w:val="00FD4D52"/>
    <w:rsid w:val="00FD4DEA"/>
    <w:rsid w:val="00FD4EF4"/>
    <w:rsid w:val="00FD4F34"/>
    <w:rsid w:val="00FD5122"/>
    <w:rsid w:val="00FD51ED"/>
    <w:rsid w:val="00FD5245"/>
    <w:rsid w:val="00FD528F"/>
    <w:rsid w:val="00FD5435"/>
    <w:rsid w:val="00FD5479"/>
    <w:rsid w:val="00FD54C8"/>
    <w:rsid w:val="00FD54D4"/>
    <w:rsid w:val="00FD54DC"/>
    <w:rsid w:val="00FD56D5"/>
    <w:rsid w:val="00FD572B"/>
    <w:rsid w:val="00FD58B8"/>
    <w:rsid w:val="00FD5988"/>
    <w:rsid w:val="00FD5A1C"/>
    <w:rsid w:val="00FD5A32"/>
    <w:rsid w:val="00FD5B0E"/>
    <w:rsid w:val="00FD5BE9"/>
    <w:rsid w:val="00FD5C11"/>
    <w:rsid w:val="00FD5CC9"/>
    <w:rsid w:val="00FD5E31"/>
    <w:rsid w:val="00FD61D5"/>
    <w:rsid w:val="00FD6232"/>
    <w:rsid w:val="00FD6255"/>
    <w:rsid w:val="00FD626E"/>
    <w:rsid w:val="00FD6282"/>
    <w:rsid w:val="00FD63D1"/>
    <w:rsid w:val="00FD6412"/>
    <w:rsid w:val="00FD657A"/>
    <w:rsid w:val="00FD65A2"/>
    <w:rsid w:val="00FD65C4"/>
    <w:rsid w:val="00FD66B0"/>
    <w:rsid w:val="00FD66B3"/>
    <w:rsid w:val="00FD677F"/>
    <w:rsid w:val="00FD694E"/>
    <w:rsid w:val="00FD69F3"/>
    <w:rsid w:val="00FD6A8D"/>
    <w:rsid w:val="00FD6AC4"/>
    <w:rsid w:val="00FD6B4B"/>
    <w:rsid w:val="00FD6BB1"/>
    <w:rsid w:val="00FD6C70"/>
    <w:rsid w:val="00FD6D63"/>
    <w:rsid w:val="00FD6D85"/>
    <w:rsid w:val="00FD6E29"/>
    <w:rsid w:val="00FD6FA2"/>
    <w:rsid w:val="00FD6FB3"/>
    <w:rsid w:val="00FD6FD4"/>
    <w:rsid w:val="00FD711C"/>
    <w:rsid w:val="00FD71DE"/>
    <w:rsid w:val="00FD7235"/>
    <w:rsid w:val="00FD72CA"/>
    <w:rsid w:val="00FD7337"/>
    <w:rsid w:val="00FD734C"/>
    <w:rsid w:val="00FD7466"/>
    <w:rsid w:val="00FD74A3"/>
    <w:rsid w:val="00FD764A"/>
    <w:rsid w:val="00FD76AC"/>
    <w:rsid w:val="00FD77EB"/>
    <w:rsid w:val="00FD7954"/>
    <w:rsid w:val="00FD79D0"/>
    <w:rsid w:val="00FD7A5A"/>
    <w:rsid w:val="00FD7BDA"/>
    <w:rsid w:val="00FD7C92"/>
    <w:rsid w:val="00FD7CDF"/>
    <w:rsid w:val="00FD7E18"/>
    <w:rsid w:val="00FD7E27"/>
    <w:rsid w:val="00FD7EF0"/>
    <w:rsid w:val="00FD7EFF"/>
    <w:rsid w:val="00FD7FE5"/>
    <w:rsid w:val="00FE002C"/>
    <w:rsid w:val="00FE0084"/>
    <w:rsid w:val="00FE00D2"/>
    <w:rsid w:val="00FE02CE"/>
    <w:rsid w:val="00FE03FF"/>
    <w:rsid w:val="00FE04E8"/>
    <w:rsid w:val="00FE0544"/>
    <w:rsid w:val="00FE0591"/>
    <w:rsid w:val="00FE068A"/>
    <w:rsid w:val="00FE06CC"/>
    <w:rsid w:val="00FE073C"/>
    <w:rsid w:val="00FE0833"/>
    <w:rsid w:val="00FE0A7F"/>
    <w:rsid w:val="00FE0BD0"/>
    <w:rsid w:val="00FE0C79"/>
    <w:rsid w:val="00FE0DCB"/>
    <w:rsid w:val="00FE0DD5"/>
    <w:rsid w:val="00FE105D"/>
    <w:rsid w:val="00FE105E"/>
    <w:rsid w:val="00FE10B8"/>
    <w:rsid w:val="00FE10DE"/>
    <w:rsid w:val="00FE10F0"/>
    <w:rsid w:val="00FE117C"/>
    <w:rsid w:val="00FE1214"/>
    <w:rsid w:val="00FE1215"/>
    <w:rsid w:val="00FE135A"/>
    <w:rsid w:val="00FE13EC"/>
    <w:rsid w:val="00FE14B8"/>
    <w:rsid w:val="00FE159A"/>
    <w:rsid w:val="00FE15A5"/>
    <w:rsid w:val="00FE160A"/>
    <w:rsid w:val="00FE168F"/>
    <w:rsid w:val="00FE16B9"/>
    <w:rsid w:val="00FE1819"/>
    <w:rsid w:val="00FE181D"/>
    <w:rsid w:val="00FE1876"/>
    <w:rsid w:val="00FE18CB"/>
    <w:rsid w:val="00FE1A62"/>
    <w:rsid w:val="00FE1A65"/>
    <w:rsid w:val="00FE1A85"/>
    <w:rsid w:val="00FE1ABD"/>
    <w:rsid w:val="00FE1ACA"/>
    <w:rsid w:val="00FE1B3F"/>
    <w:rsid w:val="00FE1B77"/>
    <w:rsid w:val="00FE1DE3"/>
    <w:rsid w:val="00FE1EFD"/>
    <w:rsid w:val="00FE1F22"/>
    <w:rsid w:val="00FE1FAE"/>
    <w:rsid w:val="00FE1FF7"/>
    <w:rsid w:val="00FE20F7"/>
    <w:rsid w:val="00FE210B"/>
    <w:rsid w:val="00FE232C"/>
    <w:rsid w:val="00FE2348"/>
    <w:rsid w:val="00FE237A"/>
    <w:rsid w:val="00FE2444"/>
    <w:rsid w:val="00FE2544"/>
    <w:rsid w:val="00FE257F"/>
    <w:rsid w:val="00FE2584"/>
    <w:rsid w:val="00FE25AD"/>
    <w:rsid w:val="00FE2639"/>
    <w:rsid w:val="00FE26BA"/>
    <w:rsid w:val="00FE26CF"/>
    <w:rsid w:val="00FE279C"/>
    <w:rsid w:val="00FE281D"/>
    <w:rsid w:val="00FE2953"/>
    <w:rsid w:val="00FE2B28"/>
    <w:rsid w:val="00FE2BC7"/>
    <w:rsid w:val="00FE2D92"/>
    <w:rsid w:val="00FE2D95"/>
    <w:rsid w:val="00FE2FAB"/>
    <w:rsid w:val="00FE3095"/>
    <w:rsid w:val="00FE3103"/>
    <w:rsid w:val="00FE311F"/>
    <w:rsid w:val="00FE3236"/>
    <w:rsid w:val="00FE323B"/>
    <w:rsid w:val="00FE339D"/>
    <w:rsid w:val="00FE3925"/>
    <w:rsid w:val="00FE3AD4"/>
    <w:rsid w:val="00FE3AD6"/>
    <w:rsid w:val="00FE3C17"/>
    <w:rsid w:val="00FE3C1A"/>
    <w:rsid w:val="00FE3CB0"/>
    <w:rsid w:val="00FE3CE6"/>
    <w:rsid w:val="00FE3DEC"/>
    <w:rsid w:val="00FE3E59"/>
    <w:rsid w:val="00FE3E78"/>
    <w:rsid w:val="00FE3E7E"/>
    <w:rsid w:val="00FE3EF5"/>
    <w:rsid w:val="00FE3F07"/>
    <w:rsid w:val="00FE3F58"/>
    <w:rsid w:val="00FE3F60"/>
    <w:rsid w:val="00FE41D0"/>
    <w:rsid w:val="00FE41E9"/>
    <w:rsid w:val="00FE4378"/>
    <w:rsid w:val="00FE4712"/>
    <w:rsid w:val="00FE49A9"/>
    <w:rsid w:val="00FE49E8"/>
    <w:rsid w:val="00FE4A48"/>
    <w:rsid w:val="00FE4D0A"/>
    <w:rsid w:val="00FE4E5E"/>
    <w:rsid w:val="00FE4E74"/>
    <w:rsid w:val="00FE4F0B"/>
    <w:rsid w:val="00FE4F81"/>
    <w:rsid w:val="00FE4F9C"/>
    <w:rsid w:val="00FE501F"/>
    <w:rsid w:val="00FE5033"/>
    <w:rsid w:val="00FE507B"/>
    <w:rsid w:val="00FE509B"/>
    <w:rsid w:val="00FE509D"/>
    <w:rsid w:val="00FE50BF"/>
    <w:rsid w:val="00FE5117"/>
    <w:rsid w:val="00FE5248"/>
    <w:rsid w:val="00FE5297"/>
    <w:rsid w:val="00FE52D8"/>
    <w:rsid w:val="00FE5399"/>
    <w:rsid w:val="00FE5405"/>
    <w:rsid w:val="00FE543D"/>
    <w:rsid w:val="00FE5442"/>
    <w:rsid w:val="00FE548A"/>
    <w:rsid w:val="00FE5627"/>
    <w:rsid w:val="00FE5640"/>
    <w:rsid w:val="00FE580C"/>
    <w:rsid w:val="00FE5936"/>
    <w:rsid w:val="00FE5970"/>
    <w:rsid w:val="00FE5973"/>
    <w:rsid w:val="00FE5AD3"/>
    <w:rsid w:val="00FE5B54"/>
    <w:rsid w:val="00FE5C1E"/>
    <w:rsid w:val="00FE5DE9"/>
    <w:rsid w:val="00FE5F2E"/>
    <w:rsid w:val="00FE5F3D"/>
    <w:rsid w:val="00FE5F92"/>
    <w:rsid w:val="00FE6080"/>
    <w:rsid w:val="00FE62FE"/>
    <w:rsid w:val="00FE6541"/>
    <w:rsid w:val="00FE6566"/>
    <w:rsid w:val="00FE65A4"/>
    <w:rsid w:val="00FE65DE"/>
    <w:rsid w:val="00FE65FA"/>
    <w:rsid w:val="00FE6663"/>
    <w:rsid w:val="00FE6684"/>
    <w:rsid w:val="00FE6710"/>
    <w:rsid w:val="00FE6828"/>
    <w:rsid w:val="00FE683B"/>
    <w:rsid w:val="00FE6856"/>
    <w:rsid w:val="00FE69DC"/>
    <w:rsid w:val="00FE6ADD"/>
    <w:rsid w:val="00FE6B89"/>
    <w:rsid w:val="00FE6CE7"/>
    <w:rsid w:val="00FE7003"/>
    <w:rsid w:val="00FE707C"/>
    <w:rsid w:val="00FE7160"/>
    <w:rsid w:val="00FE7200"/>
    <w:rsid w:val="00FE73A9"/>
    <w:rsid w:val="00FE73BB"/>
    <w:rsid w:val="00FE767E"/>
    <w:rsid w:val="00FE76B5"/>
    <w:rsid w:val="00FE76CD"/>
    <w:rsid w:val="00FE79B5"/>
    <w:rsid w:val="00FE7A5C"/>
    <w:rsid w:val="00FE7B3C"/>
    <w:rsid w:val="00FE7C3C"/>
    <w:rsid w:val="00FE7D01"/>
    <w:rsid w:val="00FE7D96"/>
    <w:rsid w:val="00FE7FA2"/>
    <w:rsid w:val="00FF00F0"/>
    <w:rsid w:val="00FF0101"/>
    <w:rsid w:val="00FF012A"/>
    <w:rsid w:val="00FF02EC"/>
    <w:rsid w:val="00FF030A"/>
    <w:rsid w:val="00FF0360"/>
    <w:rsid w:val="00FF038E"/>
    <w:rsid w:val="00FF0399"/>
    <w:rsid w:val="00FF03CD"/>
    <w:rsid w:val="00FF03F5"/>
    <w:rsid w:val="00FF0446"/>
    <w:rsid w:val="00FF0454"/>
    <w:rsid w:val="00FF0639"/>
    <w:rsid w:val="00FF0647"/>
    <w:rsid w:val="00FF06F0"/>
    <w:rsid w:val="00FF088F"/>
    <w:rsid w:val="00FF0890"/>
    <w:rsid w:val="00FF08B6"/>
    <w:rsid w:val="00FF09DC"/>
    <w:rsid w:val="00FF0A7B"/>
    <w:rsid w:val="00FF0CEA"/>
    <w:rsid w:val="00FF0CF5"/>
    <w:rsid w:val="00FF0D51"/>
    <w:rsid w:val="00FF0DF0"/>
    <w:rsid w:val="00FF0EC3"/>
    <w:rsid w:val="00FF0EE2"/>
    <w:rsid w:val="00FF0FB4"/>
    <w:rsid w:val="00FF1068"/>
    <w:rsid w:val="00FF10CC"/>
    <w:rsid w:val="00FF10F9"/>
    <w:rsid w:val="00FF1109"/>
    <w:rsid w:val="00FF1206"/>
    <w:rsid w:val="00FF12E0"/>
    <w:rsid w:val="00FF1467"/>
    <w:rsid w:val="00FF1598"/>
    <w:rsid w:val="00FF1863"/>
    <w:rsid w:val="00FF187A"/>
    <w:rsid w:val="00FF190F"/>
    <w:rsid w:val="00FF19AC"/>
    <w:rsid w:val="00FF19D8"/>
    <w:rsid w:val="00FF19F9"/>
    <w:rsid w:val="00FF1A72"/>
    <w:rsid w:val="00FF1B5F"/>
    <w:rsid w:val="00FF1BEB"/>
    <w:rsid w:val="00FF1C83"/>
    <w:rsid w:val="00FF1D53"/>
    <w:rsid w:val="00FF1D85"/>
    <w:rsid w:val="00FF1E0A"/>
    <w:rsid w:val="00FF1E72"/>
    <w:rsid w:val="00FF1FEA"/>
    <w:rsid w:val="00FF21C7"/>
    <w:rsid w:val="00FF2323"/>
    <w:rsid w:val="00FF242B"/>
    <w:rsid w:val="00FF254B"/>
    <w:rsid w:val="00FF2690"/>
    <w:rsid w:val="00FF26F7"/>
    <w:rsid w:val="00FF2956"/>
    <w:rsid w:val="00FF2978"/>
    <w:rsid w:val="00FF29AD"/>
    <w:rsid w:val="00FF2AD2"/>
    <w:rsid w:val="00FF2ADC"/>
    <w:rsid w:val="00FF2AF6"/>
    <w:rsid w:val="00FF2B0A"/>
    <w:rsid w:val="00FF2BEF"/>
    <w:rsid w:val="00FF2D41"/>
    <w:rsid w:val="00FF2ECF"/>
    <w:rsid w:val="00FF2EE7"/>
    <w:rsid w:val="00FF2FE2"/>
    <w:rsid w:val="00FF3169"/>
    <w:rsid w:val="00FF3261"/>
    <w:rsid w:val="00FF328A"/>
    <w:rsid w:val="00FF344E"/>
    <w:rsid w:val="00FF3450"/>
    <w:rsid w:val="00FF3564"/>
    <w:rsid w:val="00FF368B"/>
    <w:rsid w:val="00FF368E"/>
    <w:rsid w:val="00FF3739"/>
    <w:rsid w:val="00FF381B"/>
    <w:rsid w:val="00FF3933"/>
    <w:rsid w:val="00FF3959"/>
    <w:rsid w:val="00FF3989"/>
    <w:rsid w:val="00FF39F7"/>
    <w:rsid w:val="00FF3B7F"/>
    <w:rsid w:val="00FF3C67"/>
    <w:rsid w:val="00FF3C79"/>
    <w:rsid w:val="00FF3E24"/>
    <w:rsid w:val="00FF3E36"/>
    <w:rsid w:val="00FF4010"/>
    <w:rsid w:val="00FF4048"/>
    <w:rsid w:val="00FF40AF"/>
    <w:rsid w:val="00FF40D8"/>
    <w:rsid w:val="00FF419D"/>
    <w:rsid w:val="00FF4214"/>
    <w:rsid w:val="00FF4279"/>
    <w:rsid w:val="00FF4296"/>
    <w:rsid w:val="00FF446B"/>
    <w:rsid w:val="00FF4519"/>
    <w:rsid w:val="00FF45A0"/>
    <w:rsid w:val="00FF461B"/>
    <w:rsid w:val="00FF4725"/>
    <w:rsid w:val="00FF479D"/>
    <w:rsid w:val="00FF4850"/>
    <w:rsid w:val="00FF4898"/>
    <w:rsid w:val="00FF48AB"/>
    <w:rsid w:val="00FF4A49"/>
    <w:rsid w:val="00FF4A52"/>
    <w:rsid w:val="00FF4B6E"/>
    <w:rsid w:val="00FF4F1B"/>
    <w:rsid w:val="00FF5064"/>
    <w:rsid w:val="00FF5145"/>
    <w:rsid w:val="00FF515D"/>
    <w:rsid w:val="00FF515F"/>
    <w:rsid w:val="00FF525F"/>
    <w:rsid w:val="00FF52E8"/>
    <w:rsid w:val="00FF532B"/>
    <w:rsid w:val="00FF5387"/>
    <w:rsid w:val="00FF53B0"/>
    <w:rsid w:val="00FF543C"/>
    <w:rsid w:val="00FF54F9"/>
    <w:rsid w:val="00FF5518"/>
    <w:rsid w:val="00FF56A7"/>
    <w:rsid w:val="00FF5704"/>
    <w:rsid w:val="00FF57F3"/>
    <w:rsid w:val="00FF5892"/>
    <w:rsid w:val="00FF59FF"/>
    <w:rsid w:val="00FF5AAE"/>
    <w:rsid w:val="00FF5ABB"/>
    <w:rsid w:val="00FF5C68"/>
    <w:rsid w:val="00FF5D52"/>
    <w:rsid w:val="00FF5EEC"/>
    <w:rsid w:val="00FF608D"/>
    <w:rsid w:val="00FF60EC"/>
    <w:rsid w:val="00FF6264"/>
    <w:rsid w:val="00FF6301"/>
    <w:rsid w:val="00FF63AC"/>
    <w:rsid w:val="00FF63E2"/>
    <w:rsid w:val="00FF63FA"/>
    <w:rsid w:val="00FF644E"/>
    <w:rsid w:val="00FF64E6"/>
    <w:rsid w:val="00FF64FD"/>
    <w:rsid w:val="00FF650E"/>
    <w:rsid w:val="00FF66C9"/>
    <w:rsid w:val="00FF67E0"/>
    <w:rsid w:val="00FF682E"/>
    <w:rsid w:val="00FF695F"/>
    <w:rsid w:val="00FF69C8"/>
    <w:rsid w:val="00FF6B1B"/>
    <w:rsid w:val="00FF6C2B"/>
    <w:rsid w:val="00FF6CB6"/>
    <w:rsid w:val="00FF6F55"/>
    <w:rsid w:val="00FF7195"/>
    <w:rsid w:val="00FF72CD"/>
    <w:rsid w:val="00FF7383"/>
    <w:rsid w:val="00FF73A5"/>
    <w:rsid w:val="00FF74D7"/>
    <w:rsid w:val="00FF7565"/>
    <w:rsid w:val="00FF771A"/>
    <w:rsid w:val="00FF771E"/>
    <w:rsid w:val="00FF776B"/>
    <w:rsid w:val="00FF77A6"/>
    <w:rsid w:val="00FF7859"/>
    <w:rsid w:val="00FF7898"/>
    <w:rsid w:val="00FF789D"/>
    <w:rsid w:val="00FF791D"/>
    <w:rsid w:val="00FF7A0C"/>
    <w:rsid w:val="00FF7A44"/>
    <w:rsid w:val="00FF7A45"/>
    <w:rsid w:val="00FF7C50"/>
    <w:rsid w:val="00FF7D5B"/>
    <w:rsid w:val="00FF7D90"/>
    <w:rsid w:val="011413BF"/>
    <w:rsid w:val="0175448A"/>
    <w:rsid w:val="01790337"/>
    <w:rsid w:val="01E41949"/>
    <w:rsid w:val="021B5E96"/>
    <w:rsid w:val="0221636B"/>
    <w:rsid w:val="023E5276"/>
    <w:rsid w:val="027123D6"/>
    <w:rsid w:val="02734732"/>
    <w:rsid w:val="02AA0ACB"/>
    <w:rsid w:val="02AB6608"/>
    <w:rsid w:val="02D62211"/>
    <w:rsid w:val="02F27F47"/>
    <w:rsid w:val="032338C8"/>
    <w:rsid w:val="03433F84"/>
    <w:rsid w:val="03B749DA"/>
    <w:rsid w:val="040710EB"/>
    <w:rsid w:val="04080681"/>
    <w:rsid w:val="043B3C52"/>
    <w:rsid w:val="045D2E23"/>
    <w:rsid w:val="048A4730"/>
    <w:rsid w:val="04F72997"/>
    <w:rsid w:val="05024A06"/>
    <w:rsid w:val="055B010D"/>
    <w:rsid w:val="05703906"/>
    <w:rsid w:val="057B5EBF"/>
    <w:rsid w:val="059735C2"/>
    <w:rsid w:val="05D00691"/>
    <w:rsid w:val="063C10B1"/>
    <w:rsid w:val="0643190E"/>
    <w:rsid w:val="065F6C85"/>
    <w:rsid w:val="06767A22"/>
    <w:rsid w:val="069526C8"/>
    <w:rsid w:val="06B37A9F"/>
    <w:rsid w:val="06C204C3"/>
    <w:rsid w:val="06F15B36"/>
    <w:rsid w:val="07551017"/>
    <w:rsid w:val="07771DE0"/>
    <w:rsid w:val="079E5D91"/>
    <w:rsid w:val="07F709B4"/>
    <w:rsid w:val="081029AD"/>
    <w:rsid w:val="08442B07"/>
    <w:rsid w:val="085225AB"/>
    <w:rsid w:val="086337AE"/>
    <w:rsid w:val="08E76C90"/>
    <w:rsid w:val="08F5760F"/>
    <w:rsid w:val="0910446D"/>
    <w:rsid w:val="09151B89"/>
    <w:rsid w:val="094824B3"/>
    <w:rsid w:val="09634B62"/>
    <w:rsid w:val="097818E3"/>
    <w:rsid w:val="097B7CE4"/>
    <w:rsid w:val="09846B73"/>
    <w:rsid w:val="09926857"/>
    <w:rsid w:val="099A28D4"/>
    <w:rsid w:val="09B16B12"/>
    <w:rsid w:val="09C736FA"/>
    <w:rsid w:val="09E32A78"/>
    <w:rsid w:val="0A596D8E"/>
    <w:rsid w:val="0ABF2DAD"/>
    <w:rsid w:val="0ABF42E9"/>
    <w:rsid w:val="0AD14E33"/>
    <w:rsid w:val="0AF15164"/>
    <w:rsid w:val="0B104DA4"/>
    <w:rsid w:val="0B195D48"/>
    <w:rsid w:val="0B1D2B62"/>
    <w:rsid w:val="0B250C26"/>
    <w:rsid w:val="0B4F7677"/>
    <w:rsid w:val="0B81544F"/>
    <w:rsid w:val="0B951C57"/>
    <w:rsid w:val="0BAF665A"/>
    <w:rsid w:val="0BBB4D38"/>
    <w:rsid w:val="0BD460C1"/>
    <w:rsid w:val="0C003528"/>
    <w:rsid w:val="0C5E65F5"/>
    <w:rsid w:val="0CB91D68"/>
    <w:rsid w:val="0CD503C7"/>
    <w:rsid w:val="0D0B3D64"/>
    <w:rsid w:val="0D161F3F"/>
    <w:rsid w:val="0D433EE4"/>
    <w:rsid w:val="0D541053"/>
    <w:rsid w:val="0D554552"/>
    <w:rsid w:val="0D636DA7"/>
    <w:rsid w:val="0D643455"/>
    <w:rsid w:val="0D887FCD"/>
    <w:rsid w:val="0D893657"/>
    <w:rsid w:val="0DBD35FB"/>
    <w:rsid w:val="0E0831FE"/>
    <w:rsid w:val="0E4F0837"/>
    <w:rsid w:val="0E555A4F"/>
    <w:rsid w:val="0EC344DB"/>
    <w:rsid w:val="0EDB19CF"/>
    <w:rsid w:val="0F844A47"/>
    <w:rsid w:val="0FB83FC5"/>
    <w:rsid w:val="0FB957EC"/>
    <w:rsid w:val="0FDC5544"/>
    <w:rsid w:val="10484987"/>
    <w:rsid w:val="107D139C"/>
    <w:rsid w:val="10932F37"/>
    <w:rsid w:val="111F4200"/>
    <w:rsid w:val="11C024E9"/>
    <w:rsid w:val="11E879B1"/>
    <w:rsid w:val="12087F96"/>
    <w:rsid w:val="121E50BC"/>
    <w:rsid w:val="126B237E"/>
    <w:rsid w:val="12F348E1"/>
    <w:rsid w:val="13005AAE"/>
    <w:rsid w:val="130B7BEF"/>
    <w:rsid w:val="132A072D"/>
    <w:rsid w:val="135A4EF2"/>
    <w:rsid w:val="136E2054"/>
    <w:rsid w:val="137138F2"/>
    <w:rsid w:val="13BC64B5"/>
    <w:rsid w:val="14013F42"/>
    <w:rsid w:val="140C3128"/>
    <w:rsid w:val="143B0E98"/>
    <w:rsid w:val="14411A74"/>
    <w:rsid w:val="146678B6"/>
    <w:rsid w:val="146F7121"/>
    <w:rsid w:val="148D68DF"/>
    <w:rsid w:val="14AD0CC9"/>
    <w:rsid w:val="14B94CE7"/>
    <w:rsid w:val="14BE2ABC"/>
    <w:rsid w:val="14D22610"/>
    <w:rsid w:val="14D405DC"/>
    <w:rsid w:val="15232DC2"/>
    <w:rsid w:val="1554222F"/>
    <w:rsid w:val="156F058F"/>
    <w:rsid w:val="1599563C"/>
    <w:rsid w:val="160C2061"/>
    <w:rsid w:val="162936C8"/>
    <w:rsid w:val="165D2A04"/>
    <w:rsid w:val="16852D45"/>
    <w:rsid w:val="168D4AAF"/>
    <w:rsid w:val="16976668"/>
    <w:rsid w:val="16F1128B"/>
    <w:rsid w:val="16FA2F44"/>
    <w:rsid w:val="171D71FB"/>
    <w:rsid w:val="172320E3"/>
    <w:rsid w:val="175517D3"/>
    <w:rsid w:val="176D4D7A"/>
    <w:rsid w:val="1775595C"/>
    <w:rsid w:val="181C39F7"/>
    <w:rsid w:val="185D09A5"/>
    <w:rsid w:val="188C6C29"/>
    <w:rsid w:val="18BC6513"/>
    <w:rsid w:val="194D1207"/>
    <w:rsid w:val="19724304"/>
    <w:rsid w:val="19762565"/>
    <w:rsid w:val="19824AF4"/>
    <w:rsid w:val="19BC09AA"/>
    <w:rsid w:val="19CE460A"/>
    <w:rsid w:val="19CF49D0"/>
    <w:rsid w:val="1A3A3F52"/>
    <w:rsid w:val="1A4623F6"/>
    <w:rsid w:val="1A55296C"/>
    <w:rsid w:val="1A882E64"/>
    <w:rsid w:val="1A8D6B46"/>
    <w:rsid w:val="1A9E6FD5"/>
    <w:rsid w:val="1AAF57CE"/>
    <w:rsid w:val="1AB82D17"/>
    <w:rsid w:val="1AE962DC"/>
    <w:rsid w:val="1AF80DC9"/>
    <w:rsid w:val="1AF95743"/>
    <w:rsid w:val="1B541DD4"/>
    <w:rsid w:val="1B7018D4"/>
    <w:rsid w:val="1B853E26"/>
    <w:rsid w:val="1B8F5A77"/>
    <w:rsid w:val="1B950F4F"/>
    <w:rsid w:val="1BAF5C5B"/>
    <w:rsid w:val="1BC8128B"/>
    <w:rsid w:val="1BC902E1"/>
    <w:rsid w:val="1BF0749E"/>
    <w:rsid w:val="1BF87F78"/>
    <w:rsid w:val="1C047E77"/>
    <w:rsid w:val="1CD62D3A"/>
    <w:rsid w:val="1CF45604"/>
    <w:rsid w:val="1D2142C3"/>
    <w:rsid w:val="1D7E2EF6"/>
    <w:rsid w:val="1DFB5305"/>
    <w:rsid w:val="1E26580C"/>
    <w:rsid w:val="1E2745B3"/>
    <w:rsid w:val="1EE628D1"/>
    <w:rsid w:val="1F161790"/>
    <w:rsid w:val="1F1D1B63"/>
    <w:rsid w:val="1F1D2AFC"/>
    <w:rsid w:val="1F457669"/>
    <w:rsid w:val="1F5F2C02"/>
    <w:rsid w:val="1F6512DB"/>
    <w:rsid w:val="1F6A4B7F"/>
    <w:rsid w:val="1F797D47"/>
    <w:rsid w:val="1FAE657C"/>
    <w:rsid w:val="20220479"/>
    <w:rsid w:val="204772C0"/>
    <w:rsid w:val="205445D1"/>
    <w:rsid w:val="206709FA"/>
    <w:rsid w:val="20706397"/>
    <w:rsid w:val="20886270"/>
    <w:rsid w:val="20C44850"/>
    <w:rsid w:val="20D508B9"/>
    <w:rsid w:val="20EE44F3"/>
    <w:rsid w:val="20F048BF"/>
    <w:rsid w:val="20F24A4E"/>
    <w:rsid w:val="21057DBC"/>
    <w:rsid w:val="210A2348"/>
    <w:rsid w:val="21524D63"/>
    <w:rsid w:val="21925631"/>
    <w:rsid w:val="220579BD"/>
    <w:rsid w:val="22133054"/>
    <w:rsid w:val="22594F53"/>
    <w:rsid w:val="227930C6"/>
    <w:rsid w:val="228E2886"/>
    <w:rsid w:val="22B056D5"/>
    <w:rsid w:val="22BA5D84"/>
    <w:rsid w:val="22DC5459"/>
    <w:rsid w:val="23113A17"/>
    <w:rsid w:val="23594BDC"/>
    <w:rsid w:val="23721F9F"/>
    <w:rsid w:val="23A14C50"/>
    <w:rsid w:val="23A40832"/>
    <w:rsid w:val="23A75530"/>
    <w:rsid w:val="23C0790C"/>
    <w:rsid w:val="23FA3243"/>
    <w:rsid w:val="24250A6A"/>
    <w:rsid w:val="24621761"/>
    <w:rsid w:val="246D0E3D"/>
    <w:rsid w:val="24AE6635"/>
    <w:rsid w:val="24B513AB"/>
    <w:rsid w:val="24BB79C6"/>
    <w:rsid w:val="251E436C"/>
    <w:rsid w:val="259F567E"/>
    <w:rsid w:val="25C166F2"/>
    <w:rsid w:val="25D25042"/>
    <w:rsid w:val="262B2ABD"/>
    <w:rsid w:val="264627A8"/>
    <w:rsid w:val="267D37F7"/>
    <w:rsid w:val="26927290"/>
    <w:rsid w:val="26960FFA"/>
    <w:rsid w:val="2711073C"/>
    <w:rsid w:val="273278C0"/>
    <w:rsid w:val="278B4150"/>
    <w:rsid w:val="27A134E1"/>
    <w:rsid w:val="281D21FE"/>
    <w:rsid w:val="2841114C"/>
    <w:rsid w:val="28483128"/>
    <w:rsid w:val="28A11C70"/>
    <w:rsid w:val="28B06238"/>
    <w:rsid w:val="28BA7D27"/>
    <w:rsid w:val="28C369F3"/>
    <w:rsid w:val="28D006BA"/>
    <w:rsid w:val="28D4732E"/>
    <w:rsid w:val="29047469"/>
    <w:rsid w:val="291A16B6"/>
    <w:rsid w:val="2993151F"/>
    <w:rsid w:val="29E83EED"/>
    <w:rsid w:val="2A091DFC"/>
    <w:rsid w:val="2A4055DE"/>
    <w:rsid w:val="2AC7608B"/>
    <w:rsid w:val="2AE4371C"/>
    <w:rsid w:val="2B273657"/>
    <w:rsid w:val="2B9B7558"/>
    <w:rsid w:val="2BDE3DB7"/>
    <w:rsid w:val="2C687EF4"/>
    <w:rsid w:val="2C7F1847"/>
    <w:rsid w:val="2C926DA7"/>
    <w:rsid w:val="2CA03C9A"/>
    <w:rsid w:val="2CF9057D"/>
    <w:rsid w:val="2D067403"/>
    <w:rsid w:val="2D4E0688"/>
    <w:rsid w:val="2D8A4108"/>
    <w:rsid w:val="2D9466A0"/>
    <w:rsid w:val="2DBB4A99"/>
    <w:rsid w:val="2DCF4ABA"/>
    <w:rsid w:val="2DD24D42"/>
    <w:rsid w:val="2ECA0B16"/>
    <w:rsid w:val="2EEF1974"/>
    <w:rsid w:val="2EF43A25"/>
    <w:rsid w:val="2F312621"/>
    <w:rsid w:val="2F354756"/>
    <w:rsid w:val="2F4666AF"/>
    <w:rsid w:val="2F685B71"/>
    <w:rsid w:val="2F79053B"/>
    <w:rsid w:val="2FD64FAC"/>
    <w:rsid w:val="2FED3F70"/>
    <w:rsid w:val="30534F57"/>
    <w:rsid w:val="307F5A9B"/>
    <w:rsid w:val="30A57819"/>
    <w:rsid w:val="30A6328B"/>
    <w:rsid w:val="310F4447"/>
    <w:rsid w:val="312F6913"/>
    <w:rsid w:val="31434DFB"/>
    <w:rsid w:val="316C673B"/>
    <w:rsid w:val="31781329"/>
    <w:rsid w:val="31A87E60"/>
    <w:rsid w:val="31B07504"/>
    <w:rsid w:val="31B13A19"/>
    <w:rsid w:val="31B2093A"/>
    <w:rsid w:val="31DD4ADB"/>
    <w:rsid w:val="31F06C8B"/>
    <w:rsid w:val="31F40BD6"/>
    <w:rsid w:val="32307D8F"/>
    <w:rsid w:val="3269661A"/>
    <w:rsid w:val="3285157D"/>
    <w:rsid w:val="32AC470D"/>
    <w:rsid w:val="32AD004B"/>
    <w:rsid w:val="32FF0075"/>
    <w:rsid w:val="32FF49F7"/>
    <w:rsid w:val="332A494A"/>
    <w:rsid w:val="33417C8F"/>
    <w:rsid w:val="33661FAC"/>
    <w:rsid w:val="337A73F2"/>
    <w:rsid w:val="339A5A99"/>
    <w:rsid w:val="33BB2B55"/>
    <w:rsid w:val="33D461DB"/>
    <w:rsid w:val="34095BD9"/>
    <w:rsid w:val="34503376"/>
    <w:rsid w:val="3476779E"/>
    <w:rsid w:val="3490626C"/>
    <w:rsid w:val="34DD39FE"/>
    <w:rsid w:val="350327B4"/>
    <w:rsid w:val="352B0250"/>
    <w:rsid w:val="355B27B5"/>
    <w:rsid w:val="35707FD8"/>
    <w:rsid w:val="35947AF5"/>
    <w:rsid w:val="35C538FD"/>
    <w:rsid w:val="35D546C2"/>
    <w:rsid w:val="35D97D7C"/>
    <w:rsid w:val="36534FBA"/>
    <w:rsid w:val="365C4654"/>
    <w:rsid w:val="367B0EA7"/>
    <w:rsid w:val="36B267C5"/>
    <w:rsid w:val="36D9797F"/>
    <w:rsid w:val="36DE3886"/>
    <w:rsid w:val="36E36539"/>
    <w:rsid w:val="37215F3A"/>
    <w:rsid w:val="37842BD6"/>
    <w:rsid w:val="37B45984"/>
    <w:rsid w:val="37D75607"/>
    <w:rsid w:val="37D8215B"/>
    <w:rsid w:val="37EA46A3"/>
    <w:rsid w:val="38083C36"/>
    <w:rsid w:val="383B24AE"/>
    <w:rsid w:val="384A4F07"/>
    <w:rsid w:val="384D21E9"/>
    <w:rsid w:val="385530EC"/>
    <w:rsid w:val="385A2A23"/>
    <w:rsid w:val="38701131"/>
    <w:rsid w:val="38750AA3"/>
    <w:rsid w:val="389528EF"/>
    <w:rsid w:val="38A21AD9"/>
    <w:rsid w:val="38AE2389"/>
    <w:rsid w:val="38B63DEA"/>
    <w:rsid w:val="38CA7457"/>
    <w:rsid w:val="38D72F05"/>
    <w:rsid w:val="38EC14D6"/>
    <w:rsid w:val="38F82811"/>
    <w:rsid w:val="38F83FEA"/>
    <w:rsid w:val="3927004C"/>
    <w:rsid w:val="394B2381"/>
    <w:rsid w:val="397F5D55"/>
    <w:rsid w:val="399C33A5"/>
    <w:rsid w:val="39D00C02"/>
    <w:rsid w:val="39E52EC7"/>
    <w:rsid w:val="39F261DE"/>
    <w:rsid w:val="3A0D54F5"/>
    <w:rsid w:val="3A5A0EB4"/>
    <w:rsid w:val="3A9777F5"/>
    <w:rsid w:val="3A9F014C"/>
    <w:rsid w:val="3AB71744"/>
    <w:rsid w:val="3AC139F7"/>
    <w:rsid w:val="3AC25E90"/>
    <w:rsid w:val="3AF857B6"/>
    <w:rsid w:val="3B8632FC"/>
    <w:rsid w:val="3BCC3D3B"/>
    <w:rsid w:val="3BE64ED1"/>
    <w:rsid w:val="3BF575ED"/>
    <w:rsid w:val="3BFB251E"/>
    <w:rsid w:val="3BFD1BC7"/>
    <w:rsid w:val="3C374086"/>
    <w:rsid w:val="3C595008"/>
    <w:rsid w:val="3C7B5EFE"/>
    <w:rsid w:val="3C8C2FD4"/>
    <w:rsid w:val="3C976E92"/>
    <w:rsid w:val="3C9C1CA2"/>
    <w:rsid w:val="3CE04D42"/>
    <w:rsid w:val="3CE14793"/>
    <w:rsid w:val="3D0C2B94"/>
    <w:rsid w:val="3D1F58C4"/>
    <w:rsid w:val="3D222ADE"/>
    <w:rsid w:val="3D37266C"/>
    <w:rsid w:val="3D5175F6"/>
    <w:rsid w:val="3DA836BC"/>
    <w:rsid w:val="3E0200F6"/>
    <w:rsid w:val="3E3130C7"/>
    <w:rsid w:val="3E374CD8"/>
    <w:rsid w:val="3E6A1A97"/>
    <w:rsid w:val="3E90612B"/>
    <w:rsid w:val="3EA63718"/>
    <w:rsid w:val="3EE74BD8"/>
    <w:rsid w:val="3EF31720"/>
    <w:rsid w:val="3EF96844"/>
    <w:rsid w:val="3F092266"/>
    <w:rsid w:val="3F214990"/>
    <w:rsid w:val="3F367706"/>
    <w:rsid w:val="3F421A0C"/>
    <w:rsid w:val="3F4666D8"/>
    <w:rsid w:val="3F5F5370"/>
    <w:rsid w:val="3F7C1DFB"/>
    <w:rsid w:val="3F7F5797"/>
    <w:rsid w:val="3F8F7E0B"/>
    <w:rsid w:val="3FE86FFC"/>
    <w:rsid w:val="400304D1"/>
    <w:rsid w:val="402A4067"/>
    <w:rsid w:val="40410578"/>
    <w:rsid w:val="40A7674E"/>
    <w:rsid w:val="40BA6BD0"/>
    <w:rsid w:val="40BF391F"/>
    <w:rsid w:val="40E7528E"/>
    <w:rsid w:val="411A59C2"/>
    <w:rsid w:val="416F2DD1"/>
    <w:rsid w:val="41982A5B"/>
    <w:rsid w:val="41E24252"/>
    <w:rsid w:val="422A32E6"/>
    <w:rsid w:val="422D3D58"/>
    <w:rsid w:val="42365529"/>
    <w:rsid w:val="424F4867"/>
    <w:rsid w:val="428A6930"/>
    <w:rsid w:val="42A9411F"/>
    <w:rsid w:val="42D43A02"/>
    <w:rsid w:val="42D44D64"/>
    <w:rsid w:val="42D5711F"/>
    <w:rsid w:val="42F4340F"/>
    <w:rsid w:val="433E065C"/>
    <w:rsid w:val="43674989"/>
    <w:rsid w:val="43D843AB"/>
    <w:rsid w:val="43EC6B6E"/>
    <w:rsid w:val="44084B48"/>
    <w:rsid w:val="442A29B6"/>
    <w:rsid w:val="44393EB4"/>
    <w:rsid w:val="443A3685"/>
    <w:rsid w:val="44450DF0"/>
    <w:rsid w:val="447A6E2D"/>
    <w:rsid w:val="44FD33A2"/>
    <w:rsid w:val="450B3BFA"/>
    <w:rsid w:val="45616C45"/>
    <w:rsid w:val="457C57B8"/>
    <w:rsid w:val="45B63D3C"/>
    <w:rsid w:val="45D079C5"/>
    <w:rsid w:val="45EB38EC"/>
    <w:rsid w:val="461B60BF"/>
    <w:rsid w:val="464420DE"/>
    <w:rsid w:val="465D581E"/>
    <w:rsid w:val="4669643F"/>
    <w:rsid w:val="467C5F62"/>
    <w:rsid w:val="469837B1"/>
    <w:rsid w:val="46E666CD"/>
    <w:rsid w:val="470D1EAB"/>
    <w:rsid w:val="472F3B65"/>
    <w:rsid w:val="47317437"/>
    <w:rsid w:val="47A02CEF"/>
    <w:rsid w:val="47B46143"/>
    <w:rsid w:val="47C007BB"/>
    <w:rsid w:val="48066FE5"/>
    <w:rsid w:val="480F4B8B"/>
    <w:rsid w:val="483A64A1"/>
    <w:rsid w:val="48736E1E"/>
    <w:rsid w:val="488C6F20"/>
    <w:rsid w:val="48963F4D"/>
    <w:rsid w:val="49082A74"/>
    <w:rsid w:val="491B6B3B"/>
    <w:rsid w:val="49265732"/>
    <w:rsid w:val="494B75D4"/>
    <w:rsid w:val="49944DB5"/>
    <w:rsid w:val="49957229"/>
    <w:rsid w:val="49A6407A"/>
    <w:rsid w:val="49CB3B73"/>
    <w:rsid w:val="49EB4171"/>
    <w:rsid w:val="4A304360"/>
    <w:rsid w:val="4A445977"/>
    <w:rsid w:val="4A905130"/>
    <w:rsid w:val="4AA735F8"/>
    <w:rsid w:val="4AB23DF0"/>
    <w:rsid w:val="4ACE2990"/>
    <w:rsid w:val="4AE9151A"/>
    <w:rsid w:val="4AF5753F"/>
    <w:rsid w:val="4B107843"/>
    <w:rsid w:val="4B233D6B"/>
    <w:rsid w:val="4B4B0E45"/>
    <w:rsid w:val="4B516CF0"/>
    <w:rsid w:val="4B5E5B51"/>
    <w:rsid w:val="4B8D0A6C"/>
    <w:rsid w:val="4B91327F"/>
    <w:rsid w:val="4B9E7ACA"/>
    <w:rsid w:val="4BBC63E0"/>
    <w:rsid w:val="4BBD1A3E"/>
    <w:rsid w:val="4BDB4E20"/>
    <w:rsid w:val="4BF85645"/>
    <w:rsid w:val="4C0B4B09"/>
    <w:rsid w:val="4C353756"/>
    <w:rsid w:val="4C4E2F68"/>
    <w:rsid w:val="4C5514B1"/>
    <w:rsid w:val="4C6E798E"/>
    <w:rsid w:val="4C7C6999"/>
    <w:rsid w:val="4C8711B0"/>
    <w:rsid w:val="4C91428A"/>
    <w:rsid w:val="4CF91D36"/>
    <w:rsid w:val="4D087112"/>
    <w:rsid w:val="4D152B72"/>
    <w:rsid w:val="4D5D3CC8"/>
    <w:rsid w:val="4D9D3DA1"/>
    <w:rsid w:val="4DAD5E19"/>
    <w:rsid w:val="4DB7401C"/>
    <w:rsid w:val="4DBE4A08"/>
    <w:rsid w:val="4E1759E7"/>
    <w:rsid w:val="4E2F7C63"/>
    <w:rsid w:val="4E3E0172"/>
    <w:rsid w:val="4E6911A0"/>
    <w:rsid w:val="4EB41A99"/>
    <w:rsid w:val="4ECB11B2"/>
    <w:rsid w:val="4ED72FA8"/>
    <w:rsid w:val="4F3C6E5B"/>
    <w:rsid w:val="4FE633C5"/>
    <w:rsid w:val="50061DA9"/>
    <w:rsid w:val="50603B10"/>
    <w:rsid w:val="50743CE2"/>
    <w:rsid w:val="50831708"/>
    <w:rsid w:val="50A836EB"/>
    <w:rsid w:val="50B00F8F"/>
    <w:rsid w:val="50B03FF3"/>
    <w:rsid w:val="51160711"/>
    <w:rsid w:val="515008D8"/>
    <w:rsid w:val="516E2F31"/>
    <w:rsid w:val="51724D37"/>
    <w:rsid w:val="51927398"/>
    <w:rsid w:val="519871F7"/>
    <w:rsid w:val="51C270E2"/>
    <w:rsid w:val="51D66921"/>
    <w:rsid w:val="51FF36C9"/>
    <w:rsid w:val="52312B32"/>
    <w:rsid w:val="5266150F"/>
    <w:rsid w:val="527669B3"/>
    <w:rsid w:val="52CB14BF"/>
    <w:rsid w:val="52EA67B0"/>
    <w:rsid w:val="53025947"/>
    <w:rsid w:val="531C1D61"/>
    <w:rsid w:val="532E2C8F"/>
    <w:rsid w:val="533B0238"/>
    <w:rsid w:val="53437A87"/>
    <w:rsid w:val="535E23F3"/>
    <w:rsid w:val="53B019ED"/>
    <w:rsid w:val="53B45FC0"/>
    <w:rsid w:val="53C55803"/>
    <w:rsid w:val="53FC1151"/>
    <w:rsid w:val="54297423"/>
    <w:rsid w:val="5433389F"/>
    <w:rsid w:val="546A5B06"/>
    <w:rsid w:val="54A322BC"/>
    <w:rsid w:val="54A97E62"/>
    <w:rsid w:val="54B3659F"/>
    <w:rsid w:val="54B92A6D"/>
    <w:rsid w:val="54ED6C41"/>
    <w:rsid w:val="550A289C"/>
    <w:rsid w:val="55171E5A"/>
    <w:rsid w:val="55225414"/>
    <w:rsid w:val="552D514F"/>
    <w:rsid w:val="55902646"/>
    <w:rsid w:val="55962E03"/>
    <w:rsid w:val="55D17D3D"/>
    <w:rsid w:val="562B2040"/>
    <w:rsid w:val="564F7583"/>
    <w:rsid w:val="56931D60"/>
    <w:rsid w:val="56AC560C"/>
    <w:rsid w:val="5749111B"/>
    <w:rsid w:val="580B697B"/>
    <w:rsid w:val="58347A39"/>
    <w:rsid w:val="585264B0"/>
    <w:rsid w:val="58AE0BCF"/>
    <w:rsid w:val="58B179AE"/>
    <w:rsid w:val="58B34FA1"/>
    <w:rsid w:val="58D376D4"/>
    <w:rsid w:val="58D47B9F"/>
    <w:rsid w:val="58E06119"/>
    <w:rsid w:val="59135ED5"/>
    <w:rsid w:val="591A2310"/>
    <w:rsid w:val="5933590A"/>
    <w:rsid w:val="59674EBE"/>
    <w:rsid w:val="596C48D5"/>
    <w:rsid w:val="596E1FD1"/>
    <w:rsid w:val="59871BF3"/>
    <w:rsid w:val="598768AF"/>
    <w:rsid w:val="59BC20A7"/>
    <w:rsid w:val="59ED0971"/>
    <w:rsid w:val="59FB0FDC"/>
    <w:rsid w:val="5A4613C3"/>
    <w:rsid w:val="5A6534C1"/>
    <w:rsid w:val="5A8B119A"/>
    <w:rsid w:val="5B422B69"/>
    <w:rsid w:val="5B566BC4"/>
    <w:rsid w:val="5B71765A"/>
    <w:rsid w:val="5B744A33"/>
    <w:rsid w:val="5B7C71A8"/>
    <w:rsid w:val="5B821E22"/>
    <w:rsid w:val="5BAB4624"/>
    <w:rsid w:val="5BDE1E2C"/>
    <w:rsid w:val="5C054082"/>
    <w:rsid w:val="5C441A74"/>
    <w:rsid w:val="5C6F056A"/>
    <w:rsid w:val="5C9C41B7"/>
    <w:rsid w:val="5CD3064D"/>
    <w:rsid w:val="5CDF34EB"/>
    <w:rsid w:val="5CF27E96"/>
    <w:rsid w:val="5D2F5C03"/>
    <w:rsid w:val="5D3B520E"/>
    <w:rsid w:val="5D6746BB"/>
    <w:rsid w:val="5D705D4E"/>
    <w:rsid w:val="5D72103A"/>
    <w:rsid w:val="5DF85974"/>
    <w:rsid w:val="5E5A7AE4"/>
    <w:rsid w:val="5E751F0A"/>
    <w:rsid w:val="5E8E3969"/>
    <w:rsid w:val="5EB43F0D"/>
    <w:rsid w:val="5ED44EE9"/>
    <w:rsid w:val="5F122BB6"/>
    <w:rsid w:val="5F542F59"/>
    <w:rsid w:val="5F5A2D57"/>
    <w:rsid w:val="5F692A47"/>
    <w:rsid w:val="5F693971"/>
    <w:rsid w:val="5FA50178"/>
    <w:rsid w:val="5FA70CFD"/>
    <w:rsid w:val="5FAA17E7"/>
    <w:rsid w:val="5FB74E6E"/>
    <w:rsid w:val="5FD3114B"/>
    <w:rsid w:val="5FD8487C"/>
    <w:rsid w:val="5FE33D76"/>
    <w:rsid w:val="5FF42065"/>
    <w:rsid w:val="600E7DDB"/>
    <w:rsid w:val="60175A8B"/>
    <w:rsid w:val="603066CA"/>
    <w:rsid w:val="604432D3"/>
    <w:rsid w:val="60A45E85"/>
    <w:rsid w:val="60C8715E"/>
    <w:rsid w:val="60E56B01"/>
    <w:rsid w:val="610B2F63"/>
    <w:rsid w:val="614E1514"/>
    <w:rsid w:val="61532662"/>
    <w:rsid w:val="61840A19"/>
    <w:rsid w:val="61996F41"/>
    <w:rsid w:val="61D455D1"/>
    <w:rsid w:val="62761BA0"/>
    <w:rsid w:val="62785CC8"/>
    <w:rsid w:val="627D13FE"/>
    <w:rsid w:val="628A1CB2"/>
    <w:rsid w:val="62A65EAC"/>
    <w:rsid w:val="62B115B7"/>
    <w:rsid w:val="62D91D9A"/>
    <w:rsid w:val="62F27912"/>
    <w:rsid w:val="631143F2"/>
    <w:rsid w:val="633E73F7"/>
    <w:rsid w:val="63713068"/>
    <w:rsid w:val="637A1CDB"/>
    <w:rsid w:val="637F40DE"/>
    <w:rsid w:val="639D71D4"/>
    <w:rsid w:val="639F49DD"/>
    <w:rsid w:val="63A65877"/>
    <w:rsid w:val="63D7571D"/>
    <w:rsid w:val="64123BD9"/>
    <w:rsid w:val="64423AFB"/>
    <w:rsid w:val="649E2F0C"/>
    <w:rsid w:val="64A269E1"/>
    <w:rsid w:val="64C2044E"/>
    <w:rsid w:val="64C770BA"/>
    <w:rsid w:val="64F11540"/>
    <w:rsid w:val="650E608A"/>
    <w:rsid w:val="651C63F3"/>
    <w:rsid w:val="652C7E0C"/>
    <w:rsid w:val="654C63BF"/>
    <w:rsid w:val="65A10FEF"/>
    <w:rsid w:val="65A6787F"/>
    <w:rsid w:val="65D35269"/>
    <w:rsid w:val="65D47FBC"/>
    <w:rsid w:val="65F26BF4"/>
    <w:rsid w:val="66181D27"/>
    <w:rsid w:val="665B7A34"/>
    <w:rsid w:val="66750F06"/>
    <w:rsid w:val="66772DB0"/>
    <w:rsid w:val="668819AA"/>
    <w:rsid w:val="668D1764"/>
    <w:rsid w:val="66AC6D71"/>
    <w:rsid w:val="66D45B5D"/>
    <w:rsid w:val="67221766"/>
    <w:rsid w:val="679A1169"/>
    <w:rsid w:val="67BF1805"/>
    <w:rsid w:val="67E759A9"/>
    <w:rsid w:val="67F93B99"/>
    <w:rsid w:val="680C3563"/>
    <w:rsid w:val="68630FDF"/>
    <w:rsid w:val="68760937"/>
    <w:rsid w:val="687F1A75"/>
    <w:rsid w:val="68C336AF"/>
    <w:rsid w:val="68F66848"/>
    <w:rsid w:val="69472522"/>
    <w:rsid w:val="694B6EB8"/>
    <w:rsid w:val="6954303F"/>
    <w:rsid w:val="69724A24"/>
    <w:rsid w:val="698A0AC0"/>
    <w:rsid w:val="698E088D"/>
    <w:rsid w:val="69D27D80"/>
    <w:rsid w:val="6A007B19"/>
    <w:rsid w:val="6A6B3761"/>
    <w:rsid w:val="6A7E7587"/>
    <w:rsid w:val="6A803338"/>
    <w:rsid w:val="6A872937"/>
    <w:rsid w:val="6A977375"/>
    <w:rsid w:val="6AB3326B"/>
    <w:rsid w:val="6AB722A4"/>
    <w:rsid w:val="6ABA1CCE"/>
    <w:rsid w:val="6B2F11C0"/>
    <w:rsid w:val="6B405BC0"/>
    <w:rsid w:val="6B61122A"/>
    <w:rsid w:val="6B69435D"/>
    <w:rsid w:val="6C3933DC"/>
    <w:rsid w:val="6C5D1AD3"/>
    <w:rsid w:val="6C74741D"/>
    <w:rsid w:val="6C7F2654"/>
    <w:rsid w:val="6CCF550C"/>
    <w:rsid w:val="6CDF2799"/>
    <w:rsid w:val="6CE95D1F"/>
    <w:rsid w:val="6CF47764"/>
    <w:rsid w:val="6D0B25F0"/>
    <w:rsid w:val="6D1A534D"/>
    <w:rsid w:val="6D6D2244"/>
    <w:rsid w:val="6DB315D7"/>
    <w:rsid w:val="6E3521B3"/>
    <w:rsid w:val="6E373F1B"/>
    <w:rsid w:val="6E522E61"/>
    <w:rsid w:val="6E656D12"/>
    <w:rsid w:val="6E6A2D24"/>
    <w:rsid w:val="6E71120D"/>
    <w:rsid w:val="6EDF26B9"/>
    <w:rsid w:val="6F191CC2"/>
    <w:rsid w:val="6F213339"/>
    <w:rsid w:val="6F3959FB"/>
    <w:rsid w:val="6F45311A"/>
    <w:rsid w:val="6F775864"/>
    <w:rsid w:val="6F97270A"/>
    <w:rsid w:val="6FA352F1"/>
    <w:rsid w:val="6FA825A8"/>
    <w:rsid w:val="6FB6638D"/>
    <w:rsid w:val="6FB865A9"/>
    <w:rsid w:val="6FB90A0C"/>
    <w:rsid w:val="6FD77364"/>
    <w:rsid w:val="7003020E"/>
    <w:rsid w:val="700B799B"/>
    <w:rsid w:val="70417A49"/>
    <w:rsid w:val="7095024A"/>
    <w:rsid w:val="70B57495"/>
    <w:rsid w:val="71027333"/>
    <w:rsid w:val="71477544"/>
    <w:rsid w:val="715E1B7E"/>
    <w:rsid w:val="718E681F"/>
    <w:rsid w:val="71A111EF"/>
    <w:rsid w:val="71AF1703"/>
    <w:rsid w:val="71D23226"/>
    <w:rsid w:val="722833D6"/>
    <w:rsid w:val="72393AFD"/>
    <w:rsid w:val="725B6D95"/>
    <w:rsid w:val="72BC2C8E"/>
    <w:rsid w:val="72EA6EB0"/>
    <w:rsid w:val="72F36AEB"/>
    <w:rsid w:val="72F677A5"/>
    <w:rsid w:val="7358522F"/>
    <w:rsid w:val="73725823"/>
    <w:rsid w:val="73BC6873"/>
    <w:rsid w:val="73BE2C19"/>
    <w:rsid w:val="73E97CBC"/>
    <w:rsid w:val="74175C2F"/>
    <w:rsid w:val="742559E9"/>
    <w:rsid w:val="742B623F"/>
    <w:rsid w:val="74A52253"/>
    <w:rsid w:val="74B828AC"/>
    <w:rsid w:val="75265360"/>
    <w:rsid w:val="75425E46"/>
    <w:rsid w:val="759C7BBC"/>
    <w:rsid w:val="75A23A72"/>
    <w:rsid w:val="75AA5E02"/>
    <w:rsid w:val="75AB3E1A"/>
    <w:rsid w:val="75DC0489"/>
    <w:rsid w:val="75DC28C5"/>
    <w:rsid w:val="76082A27"/>
    <w:rsid w:val="765B2CE0"/>
    <w:rsid w:val="76C842AC"/>
    <w:rsid w:val="76FF4ABD"/>
    <w:rsid w:val="776F37EE"/>
    <w:rsid w:val="777A596B"/>
    <w:rsid w:val="77967F8E"/>
    <w:rsid w:val="77AC6C03"/>
    <w:rsid w:val="78407667"/>
    <w:rsid w:val="78527AAB"/>
    <w:rsid w:val="786077DD"/>
    <w:rsid w:val="78672B4D"/>
    <w:rsid w:val="786E25A7"/>
    <w:rsid w:val="78702A0E"/>
    <w:rsid w:val="788923F6"/>
    <w:rsid w:val="78BE5040"/>
    <w:rsid w:val="78CB63A3"/>
    <w:rsid w:val="7904774F"/>
    <w:rsid w:val="791A3E30"/>
    <w:rsid w:val="79443BB1"/>
    <w:rsid w:val="79D244E1"/>
    <w:rsid w:val="7A095FF1"/>
    <w:rsid w:val="7A0A1B65"/>
    <w:rsid w:val="7A4E49A6"/>
    <w:rsid w:val="7A865883"/>
    <w:rsid w:val="7A962DC2"/>
    <w:rsid w:val="7A981A62"/>
    <w:rsid w:val="7A9A7AC7"/>
    <w:rsid w:val="7AC45E1B"/>
    <w:rsid w:val="7AD34CFE"/>
    <w:rsid w:val="7B0C1081"/>
    <w:rsid w:val="7B3D705F"/>
    <w:rsid w:val="7B5D0F17"/>
    <w:rsid w:val="7B677FF8"/>
    <w:rsid w:val="7B846629"/>
    <w:rsid w:val="7BAB6AFA"/>
    <w:rsid w:val="7BB5537C"/>
    <w:rsid w:val="7C227EC9"/>
    <w:rsid w:val="7C321491"/>
    <w:rsid w:val="7C344B28"/>
    <w:rsid w:val="7C4368F7"/>
    <w:rsid w:val="7C7318C4"/>
    <w:rsid w:val="7CDC40DB"/>
    <w:rsid w:val="7CEF313D"/>
    <w:rsid w:val="7D511A83"/>
    <w:rsid w:val="7DAD04F5"/>
    <w:rsid w:val="7DE572E9"/>
    <w:rsid w:val="7DFA7312"/>
    <w:rsid w:val="7E526B3F"/>
    <w:rsid w:val="7E5457E7"/>
    <w:rsid w:val="7E596D16"/>
    <w:rsid w:val="7E7B47EF"/>
    <w:rsid w:val="7E7E6795"/>
    <w:rsid w:val="7EB75C7D"/>
    <w:rsid w:val="7EDB0A1A"/>
    <w:rsid w:val="7EDC6899"/>
    <w:rsid w:val="7F2C7391"/>
    <w:rsid w:val="7F881044"/>
    <w:rsid w:val="7FA3301E"/>
    <w:rsid w:val="7FA65F3A"/>
    <w:rsid w:val="7FB96C5A"/>
    <w:rsid w:val="7FC8456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qFormat="1" w:unhideWhenUsed="0" w:uiPriority="0" w:name="index 2"/>
    <w:lsdException w:qFormat="1" w:unhideWhenUsed="0" w:uiPriority="0" w:name="index 3"/>
    <w:lsdException w:qFormat="1" w:unhideWhenUsed="0" w:uiPriority="0" w:name="index 4"/>
    <w:lsdException w:qFormat="1" w:unhideWhenUsed="0" w:uiPriority="0" w:name="index 5"/>
    <w:lsdException w:qFormat="1" w:unhideWhenUsed="0" w:uiPriority="0" w:name="index 6"/>
    <w:lsdException w:qFormat="1" w:unhideWhenUsed="0" w:uiPriority="0" w:name="index 7"/>
    <w:lsdException w:qFormat="1" w:unhideWhenUsed="0" w:uiPriority="0" w:name="index 8"/>
    <w:lsdException w:qFormat="1" w:unhideWhenUsed="0"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qFormat="1" w:unhideWhenUsed="0"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name="index heading"/>
    <w:lsdException w:qFormat="1" w:unhideWhenUsed="0" w:uiPriority="0" w:semiHidden="0" w:name="caption"/>
    <w:lsdException w:qFormat="1" w:unhideWhenUsed="0" w:uiPriority="0" w:name="table of figures"/>
    <w:lsdException w:qFormat="1" w:unhideWhenUsed="0" w:uiPriority="0" w:name="envelope address"/>
    <w:lsdException w:qFormat="1" w:unhideWhenUsed="0" w:uiPriority="0" w:name="envelope return"/>
    <w:lsdException w:unhideWhenUsed="0" w:uiPriority="0" w:semiHidden="0" w:name="footnote reference"/>
    <w:lsdException w:qFormat="1" w:unhideWhenUsed="0" w:uiPriority="0" w:semiHidden="0" w:name="annotation reference"/>
    <w:lsdException w:qFormat="1" w:unhideWhenUsed="0" w:uiPriority="0" w:name="line number"/>
    <w:lsdException w:qFormat="1" w:unhideWhenUsed="0" w:uiPriority="0" w:semiHidden="0" w:name="page number"/>
    <w:lsdException w:unhideWhenUsed="0" w:uiPriority="0" w:semiHidden="0" w:name="endnote reference"/>
    <w:lsdException w:qFormat="1" w:unhideWhenUsed="0" w:uiPriority="0" w:name="endnote text"/>
    <w:lsdException w:qFormat="1" w:unhideWhenUsed="0" w:uiPriority="0" w:name="table of authorities"/>
    <w:lsdException w:qFormat="1" w:unhideWhenUsed="0" w:uiPriority="0" w:name="macro"/>
    <w:lsdException w:qFormat="1" w:unhideWhenUsed="0" w:uiPriority="0" w:name="toa heading"/>
    <w:lsdException w:qFormat="1" w:unhideWhenUsed="0" w:uiPriority="0" w:semiHidden="0" w:name="List"/>
    <w:lsdException w:qFormat="1" w:unhideWhenUsed="0" w:uiPriority="0" w:name="List Bullet"/>
    <w:lsdException w:qFormat="1" w:unhideWhenUsed="0" w:uiPriority="0" w:name="List Number"/>
    <w:lsdException w:qFormat="1" w:unhideWhenUsed="0" w:uiPriority="0" w:name="List 2"/>
    <w:lsdException w:qFormat="1" w:unhideWhenUsed="0" w:uiPriority="0" w:name="List 3"/>
    <w:lsdException w:qFormat="1" w:unhideWhenUsed="0" w:uiPriority="0" w:name="List 4"/>
    <w:lsdException w:qFormat="1" w:unhideWhenUsed="0" w:uiPriority="0" w:name="List 5"/>
    <w:lsdException w:qFormat="1" w:unhideWhenUsed="0" w:uiPriority="0" w:name="List Bullet 2"/>
    <w:lsdException w:qFormat="1" w:unhideWhenUsed="0" w:uiPriority="0" w:name="List Bullet 3"/>
    <w:lsdException w:qFormat="1" w:unhideWhenUsed="0" w:uiPriority="0" w:name="List Bullet 4"/>
    <w:lsdException w:qFormat="1" w:unhideWhenUsed="0" w:uiPriority="0" w:name="List Bullet 5"/>
    <w:lsdException w:qFormat="1" w:unhideWhenUsed="0" w:uiPriority="0" w:name="List Number 2"/>
    <w:lsdException w:qFormat="1" w:unhideWhenUsed="0" w:uiPriority="0" w:name="List Number 3"/>
    <w:lsdException w:qFormat="1" w:unhideWhenUsed="0" w:uiPriority="0" w:name="List Number 4"/>
    <w:lsdException w:qFormat="1" w:unhideWhenUsed="0" w:uiPriority="0" w:name="List Number 5"/>
    <w:lsdException w:qFormat="1" w:unhideWhenUsed="0" w:uiPriority="0" w:semiHidden="0" w:name="Title"/>
    <w:lsdException w:qFormat="1" w:unhideWhenUsed="0" w:uiPriority="0" w:name="Closing"/>
    <w:lsdException w:qFormat="1" w:unhideWhenUsed="0"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qFormat="1" w:unhideWhenUsed="0" w:uiPriority="0" w:name="List Continue"/>
    <w:lsdException w:qFormat="1" w:unhideWhenUsed="0" w:uiPriority="0" w:name="List Continue 2"/>
    <w:lsdException w:qFormat="1" w:unhideWhenUsed="0" w:uiPriority="0" w:name="List Continue 3"/>
    <w:lsdException w:qFormat="1" w:unhideWhenUsed="0" w:uiPriority="0" w:name="List Continue 4"/>
    <w:lsdException w:qFormat="1" w:unhideWhenUsed="0" w:uiPriority="0" w:name="List Continue 5"/>
    <w:lsdException w:qFormat="1" w:unhideWhenUsed="0" w:uiPriority="0" w:name="Message Header"/>
    <w:lsdException w:qFormat="1" w:unhideWhenUsed="0" w:uiPriority="0" w:semiHidden="0" w:name="Subtitle"/>
    <w:lsdException w:qFormat="1" w:unhideWhenUsed="0" w:uiPriority="0" w:name="Salutation"/>
    <w:lsdException w:qFormat="1" w:unhideWhenUsed="0" w:uiPriority="0" w:semiHidden="0" w:name="Date"/>
    <w:lsdException w:qFormat="1" w:unhideWhenUsed="0" w:uiPriority="0" w:name="Body Text First Indent"/>
    <w:lsdException w:qFormat="1" w:unhideWhenUsed="0" w:uiPriority="0" w:semiHidden="0" w:name="Body Text First Indent 2"/>
    <w:lsdException w:qFormat="1" w:unhideWhenUsed="0"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qFormat="1" w:unhideWhenUsed="0" w:uiPriority="0" w:name="E-mail Signature"/>
    <w:lsdException w:qFormat="1" w:unhideWhenUsed="0" w:uiPriority="0" w:semiHidden="0" w:name="Normal (Web)"/>
    <w:lsdException w:qFormat="1" w:unhideWhenUsed="0" w:uiPriority="0" w:name="HTML Acronym"/>
    <w:lsdException w:qFormat="1" w:unhideWhenUsed="0" w:uiPriority="0" w:name="HTML Address"/>
    <w:lsdException w:qFormat="1" w:unhideWhenUsed="0" w:uiPriority="0" w:name="HTML Cite"/>
    <w:lsdException w:qFormat="1" w:unhideWhenUsed="0" w:uiPriority="0" w:name="HTML Code"/>
    <w:lsdException w:qFormat="1" w:unhideWhenUsed="0" w:uiPriority="0" w:name="HTML Definition"/>
    <w:lsdException w:qFormat="1" w:unhideWhenUsed="0" w:uiPriority="0" w:name="HTML Keyboard"/>
    <w:lsdException w:qFormat="1" w:unhideWhenUsed="0" w:uiPriority="0" w:name="HTML Preformatted"/>
    <w:lsdException w:qFormat="1" w:unhideWhenUsed="0" w:uiPriority="0" w:name="HTML Sample"/>
    <w:lsdException w:qFormat="1" w:unhideWhenUsed="0" w:uiPriority="0" w:name="HTML Typewriter"/>
    <w:lsdException w:qFormat="1" w:unhideWhenUsed="0" w:uiPriority="0" w:name="HTML Variable"/>
    <w:lsdException w:qFormat="1" w:uiPriority="99" w:semiHidden="0" w:name="Normal Table"/>
    <w:lsdException w:qFormat="1" w:unhideWhenUsed="0" w:uiPriority="0" w:name="annotation subject"/>
    <w:lsdException w:qFormat="1" w:unhideWhenUsed="0" w:uiPriority="0" w:name="Table Simple 1"/>
    <w:lsdException w:qFormat="1" w:unhideWhenUsed="0" w:uiPriority="0" w:name="Table Simple 2"/>
    <w:lsdException w:qFormat="1" w:unhideWhenUsed="0" w:uiPriority="0" w:name="Table Simple 3"/>
    <w:lsdException w:qFormat="1" w:unhideWhenUsed="0" w:uiPriority="0" w:name="Table Classic 1"/>
    <w:lsdException w:qFormat="1" w:unhideWhenUsed="0" w:uiPriority="0" w:name="Table Classic 2"/>
    <w:lsdException w:qFormat="1" w:unhideWhenUsed="0" w:uiPriority="0" w:name="Table Classic 3"/>
    <w:lsdException w:qFormat="1" w:unhideWhenUsed="0" w:uiPriority="0" w:name="Table Classic 4"/>
    <w:lsdException w:qFormat="1" w:unhideWhenUsed="0" w:uiPriority="0" w:name="Table Colorful 1"/>
    <w:lsdException w:qFormat="1" w:unhideWhenUsed="0" w:uiPriority="0" w:name="Table Colorful 2"/>
    <w:lsdException w:qFormat="1" w:unhideWhenUsed="0" w:uiPriority="0" w:name="Table Colorful 3"/>
    <w:lsdException w:qFormat="1" w:unhideWhenUsed="0" w:uiPriority="0" w:name="Table Columns 1"/>
    <w:lsdException w:qFormat="1" w:unhideWhenUsed="0" w:uiPriority="0" w:name="Table Columns 2"/>
    <w:lsdException w:qFormat="1" w:unhideWhenUsed="0" w:uiPriority="0" w:name="Table Columns 3"/>
    <w:lsdException w:qFormat="1" w:unhideWhenUsed="0" w:uiPriority="0" w:name="Table Columns 4"/>
    <w:lsdException w:qFormat="1" w:unhideWhenUsed="0" w:uiPriority="0" w:name="Table Columns 5"/>
    <w:lsdException w:qFormat="1" w:unhideWhenUsed="0" w:uiPriority="0" w:name="Table Grid 1"/>
    <w:lsdException w:qFormat="1" w:unhideWhenUsed="0" w:uiPriority="0" w:semiHidden="0" w:name="Table Grid 2"/>
    <w:lsdException w:qFormat="1" w:unhideWhenUsed="0" w:uiPriority="0" w:name="Table Grid 3"/>
    <w:lsdException w:qFormat="1" w:unhideWhenUsed="0" w:uiPriority="0" w:name="Table Grid 4"/>
    <w:lsdException w:qFormat="1" w:unhideWhenUsed="0" w:uiPriority="0" w:name="Table Grid 5"/>
    <w:lsdException w:qFormat="1" w:unhideWhenUsed="0" w:uiPriority="0" w:name="Table Grid 6"/>
    <w:lsdException w:qFormat="1" w:unhideWhenUsed="0" w:uiPriority="0" w:name="Table Grid 7"/>
    <w:lsdException w:qFormat="1" w:unhideWhenUsed="0" w:uiPriority="0" w:name="Table Grid 8"/>
    <w:lsdException w:qFormat="1" w:unhideWhenUsed="0" w:uiPriority="0" w:name="Table List 1"/>
    <w:lsdException w:qFormat="1" w:unhideWhenUsed="0" w:uiPriority="0" w:name="Table List 2"/>
    <w:lsdException w:qFormat="1" w:unhideWhenUsed="0" w:uiPriority="0" w:name="Table List 3"/>
    <w:lsdException w:qFormat="1" w:unhideWhenUsed="0" w:uiPriority="0" w:name="Table List 4"/>
    <w:lsdException w:qFormat="1" w:unhideWhenUsed="0" w:uiPriority="0" w:name="Table List 5"/>
    <w:lsdException w:qFormat="1" w:unhideWhenUsed="0" w:uiPriority="0" w:name="Table List 6"/>
    <w:lsdException w:qFormat="1" w:unhideWhenUsed="0" w:uiPriority="0" w:name="Table List 7"/>
    <w:lsdException w:qFormat="1" w:unhideWhenUsed="0" w:uiPriority="0" w:name="Table List 8"/>
    <w:lsdException w:qFormat="1" w:unhideWhenUsed="0" w:uiPriority="0" w:name="Table 3D effects 1"/>
    <w:lsdException w:qFormat="1" w:unhideWhenUsed="0" w:uiPriority="0" w:name="Table 3D effects 2"/>
    <w:lsdException w:qFormat="1" w:unhideWhenUsed="0" w:uiPriority="0" w:name="Table 3D effects 3"/>
    <w:lsdException w:qFormat="1" w:unhideWhenUsed="0" w:uiPriority="0" w:name="Table Contemporary"/>
    <w:lsdException w:qFormat="1" w:unhideWhenUsed="0" w:uiPriority="0" w:name="Table Elegant"/>
    <w:lsdException w:qFormat="1" w:unhideWhenUsed="0" w:uiPriority="0" w:name="Table Professional"/>
    <w:lsdException w:qFormat="1" w:unhideWhenUsed="0" w:uiPriority="0" w:name="Table Subtle 1"/>
    <w:lsdException w:qFormat="1" w:unhideWhenUsed="0" w:uiPriority="0" w:name="Table Subtle 2"/>
    <w:lsdException w:qFormat="1" w:unhideWhenUsed="0" w:uiPriority="0" w:name="Table Web 1"/>
    <w:lsdException w:qFormat="1" w:unhideWhenUsed="0" w:uiPriority="0" w:name="Table Web 2"/>
    <w:lsdException w:qFormat="1" w:unhideWhenUsed="0" w:uiPriority="0" w:name="Table Web 3"/>
    <w:lsdException w:qFormat="1" w:unhideWhenUsed="0" w:uiPriority="0" w:name="Balloon Text"/>
    <w:lsdException w:qFormat="1" w:unhideWhenUsed="0" w:uiPriority="0" w:semiHidden="0" w:name="Table Grid"/>
    <w:lsdException w:qFormat="1" w:unhideWhenUsed="0" w:uiPriority="0" w:semiHidden="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152"/>
    <w:qFormat/>
    <w:uiPriority w:val="0"/>
    <w:pPr>
      <w:keepNext/>
      <w:keepLines/>
      <w:spacing w:after="156" w:afterLines="50" w:line="360" w:lineRule="auto"/>
      <w:outlineLvl w:val="0"/>
    </w:pPr>
    <w:rPr>
      <w:b/>
      <w:bCs/>
      <w:kern w:val="44"/>
      <w:sz w:val="32"/>
      <w:szCs w:val="32"/>
    </w:rPr>
  </w:style>
  <w:style w:type="paragraph" w:styleId="6">
    <w:name w:val="heading 2"/>
    <w:basedOn w:val="1"/>
    <w:next w:val="1"/>
    <w:link w:val="149"/>
    <w:qFormat/>
    <w:uiPriority w:val="0"/>
    <w:pPr>
      <w:keepNext/>
      <w:keepLines/>
      <w:tabs>
        <w:tab w:val="left" w:pos="0"/>
      </w:tabs>
      <w:autoSpaceDE w:val="0"/>
      <w:autoSpaceDN w:val="0"/>
      <w:spacing w:before="120" w:after="120" w:line="500" w:lineRule="exact"/>
      <w:ind w:left="431" w:hanging="431"/>
      <w:jc w:val="left"/>
      <w:textAlignment w:val="bottom"/>
      <w:outlineLvl w:val="1"/>
    </w:pPr>
    <w:rPr>
      <w:rFonts w:ascii="黑体" w:hAnsi="Arial" w:eastAsia="黑体" w:cs="Arial"/>
      <w:b/>
      <w:bCs/>
      <w:kern w:val="0"/>
      <w:sz w:val="30"/>
      <w:szCs w:val="20"/>
    </w:rPr>
  </w:style>
  <w:style w:type="paragraph" w:styleId="7">
    <w:name w:val="heading 3"/>
    <w:basedOn w:val="1"/>
    <w:next w:val="8"/>
    <w:link w:val="150"/>
    <w:qFormat/>
    <w:uiPriority w:val="0"/>
    <w:pPr>
      <w:keepNext/>
      <w:keepLines/>
      <w:tabs>
        <w:tab w:val="left" w:pos="0"/>
      </w:tabs>
      <w:spacing w:line="360" w:lineRule="auto"/>
      <w:ind w:left="1080" w:hanging="1080"/>
      <w:outlineLvl w:val="2"/>
    </w:pPr>
    <w:rPr>
      <w:b/>
      <w:bCs/>
      <w:sz w:val="28"/>
      <w:szCs w:val="28"/>
    </w:rPr>
  </w:style>
  <w:style w:type="paragraph" w:styleId="9">
    <w:name w:val="heading 4"/>
    <w:basedOn w:val="1"/>
    <w:next w:val="1"/>
    <w:link w:val="154"/>
    <w:qFormat/>
    <w:uiPriority w:val="0"/>
    <w:pPr>
      <w:keepNext/>
      <w:keepLines/>
      <w:numPr>
        <w:ilvl w:val="3"/>
        <w:numId w:val="1"/>
      </w:numPr>
      <w:adjustRightInd w:val="0"/>
      <w:spacing w:line="500" w:lineRule="exact"/>
      <w:jc w:val="left"/>
      <w:textAlignment w:val="baseline"/>
      <w:outlineLvl w:val="3"/>
    </w:pPr>
    <w:rPr>
      <w:rFonts w:ascii="Arial" w:hAnsi="Arial"/>
      <w:kern w:val="0"/>
      <w:sz w:val="26"/>
      <w:szCs w:val="20"/>
    </w:rPr>
  </w:style>
  <w:style w:type="paragraph" w:styleId="10">
    <w:name w:val="heading 5"/>
    <w:basedOn w:val="1"/>
    <w:next w:val="1"/>
    <w:qFormat/>
    <w:uiPriority w:val="0"/>
    <w:pPr>
      <w:keepNext/>
      <w:spacing w:line="360" w:lineRule="auto"/>
      <w:ind w:left="1008" w:hanging="1008"/>
      <w:jc w:val="left"/>
      <w:outlineLvl w:val="4"/>
    </w:pPr>
    <w:rPr>
      <w:rFonts w:ascii="Arial" w:hAnsi="Arial" w:cs="Arial"/>
      <w:b/>
      <w:bCs/>
      <w:sz w:val="24"/>
    </w:rPr>
  </w:style>
  <w:style w:type="paragraph" w:styleId="11">
    <w:name w:val="heading 6"/>
    <w:basedOn w:val="1"/>
    <w:next w:val="1"/>
    <w:qFormat/>
    <w:uiPriority w:val="0"/>
    <w:pPr>
      <w:keepNext/>
      <w:keepLines/>
      <w:adjustRightInd w:val="0"/>
      <w:spacing w:before="240" w:after="64" w:line="320" w:lineRule="atLeast"/>
      <w:ind w:left="1152" w:hanging="1152"/>
      <w:jc w:val="left"/>
      <w:textAlignment w:val="baseline"/>
      <w:outlineLvl w:val="5"/>
    </w:pPr>
    <w:rPr>
      <w:rFonts w:ascii="Arial" w:hAnsi="Arial" w:eastAsia="黑体"/>
      <w:b/>
      <w:kern w:val="0"/>
      <w:sz w:val="24"/>
      <w:szCs w:val="20"/>
    </w:rPr>
  </w:style>
  <w:style w:type="paragraph" w:styleId="12">
    <w:name w:val="heading 7"/>
    <w:basedOn w:val="1"/>
    <w:next w:val="1"/>
    <w:qFormat/>
    <w:uiPriority w:val="0"/>
    <w:pPr>
      <w:keepNext/>
      <w:keepLines/>
      <w:adjustRightInd w:val="0"/>
      <w:spacing w:before="240" w:after="64" w:line="320" w:lineRule="atLeast"/>
      <w:ind w:left="1296" w:hanging="1296"/>
      <w:jc w:val="left"/>
      <w:textAlignment w:val="baseline"/>
      <w:outlineLvl w:val="6"/>
    </w:pPr>
    <w:rPr>
      <w:rFonts w:ascii="宋体"/>
      <w:b/>
      <w:kern w:val="0"/>
      <w:sz w:val="24"/>
      <w:szCs w:val="20"/>
    </w:rPr>
  </w:style>
  <w:style w:type="paragraph" w:styleId="13">
    <w:name w:val="heading 8"/>
    <w:basedOn w:val="1"/>
    <w:next w:val="1"/>
    <w:qFormat/>
    <w:uiPriority w:val="0"/>
    <w:pPr>
      <w:keepNext/>
      <w:keepLines/>
      <w:adjustRightInd w:val="0"/>
      <w:spacing w:before="240" w:after="64" w:line="320" w:lineRule="atLeast"/>
      <w:ind w:left="1440" w:hanging="1440"/>
      <w:jc w:val="left"/>
      <w:textAlignment w:val="baseline"/>
      <w:outlineLvl w:val="7"/>
    </w:pPr>
    <w:rPr>
      <w:rFonts w:ascii="Arial" w:hAnsi="Arial" w:eastAsia="黑体"/>
      <w:kern w:val="0"/>
      <w:sz w:val="24"/>
      <w:szCs w:val="20"/>
    </w:rPr>
  </w:style>
  <w:style w:type="paragraph" w:styleId="14">
    <w:name w:val="heading 9"/>
    <w:basedOn w:val="1"/>
    <w:next w:val="1"/>
    <w:qFormat/>
    <w:uiPriority w:val="0"/>
    <w:pPr>
      <w:keepNext/>
      <w:keepLines/>
      <w:adjustRightInd w:val="0"/>
      <w:spacing w:before="240" w:after="64" w:line="320" w:lineRule="atLeast"/>
      <w:ind w:left="1584" w:hanging="1584"/>
      <w:jc w:val="left"/>
      <w:textAlignment w:val="baseline"/>
      <w:outlineLvl w:val="8"/>
    </w:pPr>
    <w:rPr>
      <w:rFonts w:ascii="Arial" w:hAnsi="Arial" w:eastAsia="黑体"/>
      <w:kern w:val="0"/>
      <w:szCs w:val="20"/>
    </w:rPr>
  </w:style>
  <w:style w:type="character" w:default="1" w:styleId="133">
    <w:name w:val="Default Paragraph Font"/>
    <w:unhideWhenUsed/>
    <w:qFormat/>
    <w:uiPriority w:val="1"/>
  </w:style>
  <w:style w:type="table" w:default="1" w:styleId="88">
    <w:name w:val="Normal Table"/>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0"/>
    <w:pPr>
      <w:adjustRightInd w:val="0"/>
      <w:spacing w:after="120" w:line="360" w:lineRule="atLeast"/>
      <w:ind w:left="420" w:leftChars="200" w:firstLine="420"/>
      <w:textAlignment w:val="baseline"/>
    </w:pPr>
    <w:rPr>
      <w:sz w:val="21"/>
      <w:szCs w:val="21"/>
    </w:rPr>
  </w:style>
  <w:style w:type="paragraph" w:styleId="3">
    <w:name w:val="Body Text Indent"/>
    <w:basedOn w:val="1"/>
    <w:next w:val="1"/>
    <w:qFormat/>
    <w:uiPriority w:val="0"/>
    <w:pPr>
      <w:spacing w:line="500" w:lineRule="exact"/>
      <w:ind w:firstLine="520" w:firstLineChars="200"/>
    </w:pPr>
    <w:rPr>
      <w:sz w:val="26"/>
    </w:rPr>
  </w:style>
  <w:style w:type="paragraph" w:styleId="4">
    <w:name w:val="macro"/>
    <w:semiHidden/>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adjustRightInd w:val="0"/>
      <w:snapToGrid w:val="0"/>
      <w:textAlignment w:val="baseline"/>
    </w:pPr>
    <w:rPr>
      <w:rFonts w:ascii="Courier New" w:hAnsi="Courier New" w:eastAsia="宋体" w:cs="Courier New"/>
      <w:kern w:val="2"/>
      <w:sz w:val="24"/>
      <w:szCs w:val="24"/>
      <w:lang w:val="en-US" w:eastAsia="zh-CN" w:bidi="ar-SA"/>
    </w:rPr>
  </w:style>
  <w:style w:type="paragraph" w:styleId="8">
    <w:name w:val="Normal Indent"/>
    <w:basedOn w:val="1"/>
    <w:link w:val="153"/>
    <w:qFormat/>
    <w:uiPriority w:val="0"/>
    <w:pPr>
      <w:ind w:firstLine="420" w:firstLineChars="200"/>
    </w:pPr>
  </w:style>
  <w:style w:type="paragraph" w:styleId="15">
    <w:name w:val="List 3"/>
    <w:basedOn w:val="1"/>
    <w:semiHidden/>
    <w:qFormat/>
    <w:uiPriority w:val="0"/>
    <w:pPr>
      <w:widowControl/>
      <w:spacing w:line="520" w:lineRule="exact"/>
      <w:ind w:left="100" w:leftChars="400" w:hanging="200" w:hangingChars="200"/>
    </w:pPr>
    <w:rPr>
      <w:rFonts w:ascii="宋体" w:hAnsi="宋体" w:cs="宋体"/>
      <w:bCs/>
      <w:kern w:val="0"/>
      <w:sz w:val="28"/>
      <w:szCs w:val="32"/>
    </w:rPr>
  </w:style>
  <w:style w:type="paragraph" w:styleId="16">
    <w:name w:val="toc 7"/>
    <w:basedOn w:val="1"/>
    <w:next w:val="1"/>
    <w:qFormat/>
    <w:uiPriority w:val="39"/>
    <w:pPr>
      <w:ind w:left="1260"/>
      <w:jc w:val="left"/>
    </w:pPr>
    <w:rPr>
      <w:szCs w:val="21"/>
    </w:rPr>
  </w:style>
  <w:style w:type="paragraph" w:styleId="17">
    <w:name w:val="List Number 2"/>
    <w:basedOn w:val="1"/>
    <w:semiHidden/>
    <w:qFormat/>
    <w:uiPriority w:val="0"/>
    <w:pPr>
      <w:widowControl/>
      <w:tabs>
        <w:tab w:val="left" w:pos="780"/>
      </w:tabs>
      <w:spacing w:line="520" w:lineRule="exact"/>
      <w:ind w:left="780" w:leftChars="200" w:hanging="360" w:hangingChars="200"/>
    </w:pPr>
    <w:rPr>
      <w:rFonts w:ascii="宋体" w:hAnsi="宋体" w:cs="宋体"/>
      <w:bCs/>
      <w:kern w:val="0"/>
      <w:sz w:val="28"/>
      <w:szCs w:val="32"/>
    </w:rPr>
  </w:style>
  <w:style w:type="paragraph" w:styleId="18">
    <w:name w:val="table of authorities"/>
    <w:basedOn w:val="1"/>
    <w:next w:val="1"/>
    <w:semiHidden/>
    <w:qFormat/>
    <w:uiPriority w:val="0"/>
    <w:pPr>
      <w:adjustRightInd w:val="0"/>
      <w:spacing w:line="360" w:lineRule="atLeast"/>
      <w:ind w:left="420" w:leftChars="200"/>
      <w:textAlignment w:val="baseline"/>
    </w:pPr>
    <w:rPr>
      <w:szCs w:val="21"/>
    </w:rPr>
  </w:style>
  <w:style w:type="paragraph" w:styleId="19">
    <w:name w:val="Note Heading"/>
    <w:basedOn w:val="1"/>
    <w:next w:val="1"/>
    <w:semiHidden/>
    <w:qFormat/>
    <w:uiPriority w:val="0"/>
    <w:pPr>
      <w:widowControl/>
      <w:spacing w:line="520" w:lineRule="exact"/>
      <w:ind w:firstLine="700" w:firstLineChars="250"/>
      <w:jc w:val="center"/>
    </w:pPr>
    <w:rPr>
      <w:rFonts w:ascii="宋体" w:hAnsi="宋体" w:cs="宋体"/>
      <w:bCs/>
      <w:kern w:val="0"/>
      <w:sz w:val="28"/>
      <w:szCs w:val="32"/>
    </w:rPr>
  </w:style>
  <w:style w:type="paragraph" w:styleId="20">
    <w:name w:val="List Bullet 4"/>
    <w:basedOn w:val="1"/>
    <w:semiHidden/>
    <w:qFormat/>
    <w:uiPriority w:val="0"/>
    <w:pPr>
      <w:widowControl/>
      <w:tabs>
        <w:tab w:val="left" w:pos="1620"/>
      </w:tabs>
      <w:spacing w:line="520" w:lineRule="exact"/>
      <w:ind w:left="1620" w:leftChars="600" w:hanging="360" w:hangingChars="200"/>
    </w:pPr>
    <w:rPr>
      <w:rFonts w:ascii="宋体" w:hAnsi="宋体" w:cs="宋体"/>
      <w:bCs/>
      <w:kern w:val="0"/>
      <w:sz w:val="28"/>
      <w:szCs w:val="32"/>
    </w:rPr>
  </w:style>
  <w:style w:type="paragraph" w:styleId="21">
    <w:name w:val="index 8"/>
    <w:basedOn w:val="1"/>
    <w:next w:val="1"/>
    <w:semiHidden/>
    <w:qFormat/>
    <w:uiPriority w:val="0"/>
    <w:pPr>
      <w:adjustRightInd w:val="0"/>
      <w:spacing w:line="360" w:lineRule="atLeast"/>
      <w:ind w:left="1400" w:leftChars="1400"/>
      <w:textAlignment w:val="baseline"/>
    </w:pPr>
    <w:rPr>
      <w:szCs w:val="21"/>
    </w:rPr>
  </w:style>
  <w:style w:type="paragraph" w:styleId="22">
    <w:name w:val="E-mail Signature"/>
    <w:basedOn w:val="1"/>
    <w:semiHidden/>
    <w:qFormat/>
    <w:uiPriority w:val="0"/>
    <w:pPr>
      <w:widowControl/>
      <w:spacing w:line="520" w:lineRule="exact"/>
      <w:ind w:firstLine="700" w:firstLineChars="250"/>
    </w:pPr>
    <w:rPr>
      <w:rFonts w:ascii="宋体" w:hAnsi="宋体" w:cs="宋体"/>
      <w:bCs/>
      <w:kern w:val="0"/>
      <w:sz w:val="28"/>
      <w:szCs w:val="32"/>
    </w:rPr>
  </w:style>
  <w:style w:type="paragraph" w:styleId="23">
    <w:name w:val="List Number"/>
    <w:basedOn w:val="1"/>
    <w:semiHidden/>
    <w:qFormat/>
    <w:uiPriority w:val="0"/>
    <w:pPr>
      <w:widowControl/>
      <w:tabs>
        <w:tab w:val="left" w:pos="720"/>
      </w:tabs>
      <w:spacing w:line="520" w:lineRule="exact"/>
      <w:ind w:left="360" w:hanging="360" w:firstLineChars="250"/>
    </w:pPr>
    <w:rPr>
      <w:rFonts w:ascii="宋体" w:hAnsi="宋体" w:cs="宋体"/>
      <w:bCs/>
      <w:kern w:val="0"/>
      <w:sz w:val="28"/>
      <w:szCs w:val="32"/>
    </w:rPr>
  </w:style>
  <w:style w:type="paragraph" w:styleId="24">
    <w:name w:val="caption"/>
    <w:basedOn w:val="1"/>
    <w:next w:val="1"/>
    <w:qFormat/>
    <w:uiPriority w:val="0"/>
    <w:rPr>
      <w:rFonts w:ascii="Arial" w:hAnsi="Arial" w:eastAsia="黑体" w:cs="Arial"/>
      <w:sz w:val="20"/>
      <w:szCs w:val="20"/>
    </w:rPr>
  </w:style>
  <w:style w:type="paragraph" w:styleId="25">
    <w:name w:val="index 5"/>
    <w:basedOn w:val="1"/>
    <w:next w:val="1"/>
    <w:semiHidden/>
    <w:qFormat/>
    <w:uiPriority w:val="0"/>
    <w:pPr>
      <w:adjustRightInd w:val="0"/>
      <w:spacing w:line="360" w:lineRule="atLeast"/>
      <w:ind w:left="800" w:leftChars="800"/>
      <w:textAlignment w:val="baseline"/>
    </w:pPr>
    <w:rPr>
      <w:szCs w:val="21"/>
    </w:rPr>
  </w:style>
  <w:style w:type="paragraph" w:styleId="26">
    <w:name w:val="List Bullet"/>
    <w:basedOn w:val="1"/>
    <w:semiHidden/>
    <w:qFormat/>
    <w:uiPriority w:val="0"/>
    <w:pPr>
      <w:widowControl/>
      <w:tabs>
        <w:tab w:val="left" w:pos="360"/>
      </w:tabs>
      <w:spacing w:line="520" w:lineRule="exact"/>
      <w:ind w:left="360" w:hanging="360" w:hangingChars="200"/>
    </w:pPr>
    <w:rPr>
      <w:rFonts w:ascii="宋体" w:hAnsi="宋体" w:cs="宋体"/>
      <w:bCs/>
      <w:kern w:val="0"/>
      <w:sz w:val="28"/>
      <w:szCs w:val="32"/>
    </w:rPr>
  </w:style>
  <w:style w:type="paragraph" w:styleId="27">
    <w:name w:val="envelope address"/>
    <w:basedOn w:val="1"/>
    <w:semiHidden/>
    <w:qFormat/>
    <w:uiPriority w:val="0"/>
    <w:pPr>
      <w:framePr w:w="7920" w:h="1980" w:hRule="exact" w:hSpace="180" w:wrap="around" w:vAnchor="margin" w:hAnchor="page" w:xAlign="center" w:yAlign="bottom"/>
      <w:widowControl/>
      <w:snapToGrid w:val="0"/>
      <w:spacing w:line="520" w:lineRule="exact"/>
      <w:ind w:left="100" w:leftChars="1400" w:firstLine="700" w:firstLineChars="250"/>
    </w:pPr>
    <w:rPr>
      <w:rFonts w:ascii="Arial" w:hAnsi="Arial" w:cs="Arial"/>
      <w:bCs/>
      <w:kern w:val="0"/>
      <w:sz w:val="24"/>
    </w:rPr>
  </w:style>
  <w:style w:type="paragraph" w:styleId="28">
    <w:name w:val="Document Map"/>
    <w:basedOn w:val="1"/>
    <w:semiHidden/>
    <w:qFormat/>
    <w:uiPriority w:val="0"/>
    <w:pPr>
      <w:shd w:val="clear" w:color="auto" w:fill="000080"/>
    </w:pPr>
  </w:style>
  <w:style w:type="paragraph" w:styleId="29">
    <w:name w:val="toa heading"/>
    <w:basedOn w:val="1"/>
    <w:next w:val="1"/>
    <w:semiHidden/>
    <w:qFormat/>
    <w:uiPriority w:val="0"/>
    <w:pPr>
      <w:adjustRightInd w:val="0"/>
      <w:spacing w:before="120" w:line="360" w:lineRule="atLeast"/>
      <w:textAlignment w:val="baseline"/>
    </w:pPr>
    <w:rPr>
      <w:rFonts w:ascii="Arial" w:hAnsi="Arial" w:cs="Arial"/>
      <w:sz w:val="24"/>
    </w:rPr>
  </w:style>
  <w:style w:type="paragraph" w:styleId="30">
    <w:name w:val="annotation text"/>
    <w:basedOn w:val="1"/>
    <w:link w:val="155"/>
    <w:qFormat/>
    <w:uiPriority w:val="0"/>
    <w:pPr>
      <w:jc w:val="left"/>
    </w:pPr>
    <w:rPr>
      <w:sz w:val="28"/>
    </w:rPr>
  </w:style>
  <w:style w:type="paragraph" w:styleId="31">
    <w:name w:val="index 6"/>
    <w:basedOn w:val="1"/>
    <w:next w:val="1"/>
    <w:semiHidden/>
    <w:qFormat/>
    <w:uiPriority w:val="0"/>
    <w:pPr>
      <w:adjustRightInd w:val="0"/>
      <w:spacing w:line="360" w:lineRule="atLeast"/>
      <w:ind w:left="1000" w:leftChars="1000"/>
      <w:textAlignment w:val="baseline"/>
    </w:pPr>
    <w:rPr>
      <w:szCs w:val="21"/>
    </w:rPr>
  </w:style>
  <w:style w:type="paragraph" w:styleId="32">
    <w:name w:val="Salutation"/>
    <w:basedOn w:val="1"/>
    <w:next w:val="1"/>
    <w:semiHidden/>
    <w:qFormat/>
    <w:uiPriority w:val="0"/>
    <w:pPr>
      <w:widowControl/>
      <w:spacing w:line="520" w:lineRule="exact"/>
      <w:ind w:firstLine="700" w:firstLineChars="250"/>
    </w:pPr>
    <w:rPr>
      <w:rFonts w:ascii="宋体" w:hAnsi="宋体" w:cs="宋体"/>
      <w:bCs/>
      <w:kern w:val="0"/>
      <w:sz w:val="28"/>
      <w:szCs w:val="32"/>
    </w:rPr>
  </w:style>
  <w:style w:type="paragraph" w:styleId="33">
    <w:name w:val="Body Text 3"/>
    <w:basedOn w:val="1"/>
    <w:qFormat/>
    <w:uiPriority w:val="0"/>
    <w:pPr>
      <w:spacing w:line="480" w:lineRule="exact"/>
    </w:pPr>
    <w:rPr>
      <w:rFonts w:ascii="宋体" w:hAnsi="宋体"/>
      <w:color w:val="008000"/>
      <w:sz w:val="24"/>
      <w:szCs w:val="28"/>
    </w:rPr>
  </w:style>
  <w:style w:type="paragraph" w:styleId="34">
    <w:name w:val="Closing"/>
    <w:basedOn w:val="1"/>
    <w:semiHidden/>
    <w:qFormat/>
    <w:uiPriority w:val="0"/>
    <w:pPr>
      <w:widowControl/>
      <w:spacing w:line="520" w:lineRule="exact"/>
      <w:ind w:left="100" w:leftChars="2100" w:firstLine="700" w:firstLineChars="250"/>
    </w:pPr>
    <w:rPr>
      <w:rFonts w:ascii="宋体" w:hAnsi="宋体" w:cs="宋体"/>
      <w:bCs/>
      <w:kern w:val="0"/>
      <w:sz w:val="28"/>
      <w:szCs w:val="32"/>
    </w:rPr>
  </w:style>
  <w:style w:type="paragraph" w:styleId="35">
    <w:name w:val="List Bullet 3"/>
    <w:basedOn w:val="1"/>
    <w:semiHidden/>
    <w:qFormat/>
    <w:uiPriority w:val="0"/>
    <w:pPr>
      <w:widowControl/>
      <w:tabs>
        <w:tab w:val="left" w:pos="1200"/>
      </w:tabs>
      <w:spacing w:line="520" w:lineRule="exact"/>
      <w:ind w:left="1200" w:leftChars="400" w:hanging="360" w:hangingChars="200"/>
    </w:pPr>
    <w:rPr>
      <w:rFonts w:ascii="宋体" w:hAnsi="宋体" w:cs="宋体"/>
      <w:bCs/>
      <w:kern w:val="0"/>
      <w:sz w:val="28"/>
      <w:szCs w:val="32"/>
    </w:rPr>
  </w:style>
  <w:style w:type="paragraph" w:styleId="36">
    <w:name w:val="Body Text"/>
    <w:basedOn w:val="1"/>
    <w:next w:val="37"/>
    <w:link w:val="156"/>
    <w:qFormat/>
    <w:uiPriority w:val="0"/>
    <w:pPr>
      <w:spacing w:line="400" w:lineRule="atLeast"/>
    </w:pPr>
    <w:rPr>
      <w:sz w:val="24"/>
      <w:szCs w:val="20"/>
    </w:rPr>
  </w:style>
  <w:style w:type="paragraph" w:styleId="37">
    <w:name w:val="Body Text First Indent"/>
    <w:basedOn w:val="36"/>
    <w:next w:val="1"/>
    <w:semiHidden/>
    <w:qFormat/>
    <w:uiPriority w:val="0"/>
    <w:pPr>
      <w:widowControl/>
      <w:spacing w:after="120" w:line="520" w:lineRule="exact"/>
      <w:ind w:firstLine="420" w:firstLineChars="100"/>
    </w:pPr>
    <w:rPr>
      <w:rFonts w:ascii="宋体" w:hAnsi="宋体" w:cs="宋体"/>
      <w:bCs/>
      <w:kern w:val="0"/>
      <w:sz w:val="28"/>
      <w:szCs w:val="32"/>
    </w:rPr>
  </w:style>
  <w:style w:type="paragraph" w:styleId="38">
    <w:name w:val="List Number 3"/>
    <w:basedOn w:val="1"/>
    <w:semiHidden/>
    <w:qFormat/>
    <w:uiPriority w:val="0"/>
    <w:pPr>
      <w:widowControl/>
      <w:tabs>
        <w:tab w:val="left" w:pos="1200"/>
      </w:tabs>
      <w:spacing w:line="520" w:lineRule="exact"/>
      <w:ind w:left="1200" w:leftChars="400" w:hanging="360" w:hangingChars="200"/>
    </w:pPr>
    <w:rPr>
      <w:rFonts w:ascii="宋体" w:hAnsi="宋体" w:cs="宋体"/>
      <w:bCs/>
      <w:kern w:val="0"/>
      <w:sz w:val="28"/>
      <w:szCs w:val="32"/>
    </w:rPr>
  </w:style>
  <w:style w:type="paragraph" w:styleId="39">
    <w:name w:val="List 2"/>
    <w:basedOn w:val="1"/>
    <w:semiHidden/>
    <w:qFormat/>
    <w:uiPriority w:val="0"/>
    <w:pPr>
      <w:widowControl/>
      <w:spacing w:line="520" w:lineRule="exact"/>
      <w:ind w:left="100" w:leftChars="200" w:hanging="200" w:hangingChars="200"/>
    </w:pPr>
    <w:rPr>
      <w:rFonts w:ascii="宋体" w:hAnsi="宋体" w:cs="宋体"/>
      <w:bCs/>
      <w:kern w:val="0"/>
      <w:sz w:val="28"/>
      <w:szCs w:val="32"/>
    </w:rPr>
  </w:style>
  <w:style w:type="paragraph" w:styleId="40">
    <w:name w:val="List Continue"/>
    <w:basedOn w:val="1"/>
    <w:semiHidden/>
    <w:qFormat/>
    <w:uiPriority w:val="0"/>
    <w:pPr>
      <w:widowControl/>
      <w:spacing w:after="120" w:line="520" w:lineRule="exact"/>
      <w:ind w:left="420" w:leftChars="200" w:firstLine="700" w:firstLineChars="250"/>
    </w:pPr>
    <w:rPr>
      <w:rFonts w:ascii="宋体" w:hAnsi="宋体" w:cs="宋体"/>
      <w:bCs/>
      <w:kern w:val="0"/>
      <w:sz w:val="28"/>
      <w:szCs w:val="32"/>
    </w:rPr>
  </w:style>
  <w:style w:type="paragraph" w:styleId="41">
    <w:name w:val="Block Text"/>
    <w:basedOn w:val="1"/>
    <w:semiHidden/>
    <w:qFormat/>
    <w:uiPriority w:val="0"/>
    <w:pPr>
      <w:widowControl/>
      <w:spacing w:after="120" w:line="520" w:lineRule="exact"/>
      <w:ind w:left="1440" w:leftChars="700" w:right="1440" w:rightChars="700" w:firstLine="700" w:firstLineChars="250"/>
    </w:pPr>
    <w:rPr>
      <w:rFonts w:ascii="宋体" w:hAnsi="宋体" w:cs="宋体"/>
      <w:bCs/>
      <w:kern w:val="0"/>
      <w:sz w:val="28"/>
      <w:szCs w:val="32"/>
    </w:rPr>
  </w:style>
  <w:style w:type="paragraph" w:styleId="42">
    <w:name w:val="List Bullet 2"/>
    <w:basedOn w:val="1"/>
    <w:semiHidden/>
    <w:qFormat/>
    <w:uiPriority w:val="0"/>
    <w:pPr>
      <w:widowControl/>
      <w:tabs>
        <w:tab w:val="left" w:pos="780"/>
      </w:tabs>
      <w:spacing w:line="520" w:lineRule="exact"/>
      <w:ind w:left="780" w:leftChars="200" w:hanging="360" w:hangingChars="200"/>
    </w:pPr>
    <w:rPr>
      <w:rFonts w:ascii="宋体" w:hAnsi="宋体" w:cs="宋体"/>
      <w:bCs/>
      <w:kern w:val="0"/>
      <w:sz w:val="28"/>
      <w:szCs w:val="32"/>
    </w:rPr>
  </w:style>
  <w:style w:type="paragraph" w:styleId="43">
    <w:name w:val="HTML Address"/>
    <w:basedOn w:val="1"/>
    <w:semiHidden/>
    <w:qFormat/>
    <w:uiPriority w:val="0"/>
    <w:pPr>
      <w:widowControl/>
      <w:spacing w:line="520" w:lineRule="exact"/>
      <w:ind w:firstLine="700" w:firstLineChars="250"/>
    </w:pPr>
    <w:rPr>
      <w:rFonts w:ascii="宋体" w:hAnsi="宋体" w:cs="宋体"/>
      <w:bCs/>
      <w:i/>
      <w:iCs/>
      <w:kern w:val="0"/>
      <w:sz w:val="28"/>
      <w:szCs w:val="32"/>
    </w:rPr>
  </w:style>
  <w:style w:type="paragraph" w:styleId="44">
    <w:name w:val="index 4"/>
    <w:basedOn w:val="1"/>
    <w:next w:val="1"/>
    <w:semiHidden/>
    <w:qFormat/>
    <w:uiPriority w:val="0"/>
    <w:pPr>
      <w:adjustRightInd w:val="0"/>
      <w:spacing w:line="360" w:lineRule="atLeast"/>
      <w:ind w:left="600" w:leftChars="600"/>
      <w:textAlignment w:val="baseline"/>
    </w:pPr>
    <w:rPr>
      <w:szCs w:val="21"/>
    </w:rPr>
  </w:style>
  <w:style w:type="paragraph" w:styleId="45">
    <w:name w:val="toc 5"/>
    <w:basedOn w:val="1"/>
    <w:next w:val="1"/>
    <w:qFormat/>
    <w:uiPriority w:val="39"/>
    <w:pPr>
      <w:ind w:left="840"/>
      <w:jc w:val="left"/>
    </w:pPr>
    <w:rPr>
      <w:szCs w:val="21"/>
    </w:rPr>
  </w:style>
  <w:style w:type="paragraph" w:styleId="46">
    <w:name w:val="toc 3"/>
    <w:basedOn w:val="1"/>
    <w:next w:val="1"/>
    <w:qFormat/>
    <w:uiPriority w:val="39"/>
    <w:pPr>
      <w:ind w:left="420"/>
      <w:jc w:val="left"/>
    </w:pPr>
    <w:rPr>
      <w:i/>
      <w:iCs/>
    </w:rPr>
  </w:style>
  <w:style w:type="paragraph" w:styleId="47">
    <w:name w:val="Plain Text"/>
    <w:basedOn w:val="1"/>
    <w:next w:val="1"/>
    <w:link w:val="157"/>
    <w:qFormat/>
    <w:uiPriority w:val="0"/>
    <w:rPr>
      <w:rFonts w:ascii="宋体" w:hAnsi="Courier New" w:cs="Courier New"/>
      <w:szCs w:val="21"/>
    </w:rPr>
  </w:style>
  <w:style w:type="paragraph" w:styleId="48">
    <w:name w:val="List Bullet 5"/>
    <w:basedOn w:val="1"/>
    <w:semiHidden/>
    <w:qFormat/>
    <w:uiPriority w:val="0"/>
    <w:pPr>
      <w:widowControl/>
      <w:tabs>
        <w:tab w:val="left" w:pos="2040"/>
      </w:tabs>
      <w:spacing w:line="520" w:lineRule="exact"/>
      <w:ind w:left="2040" w:leftChars="800" w:hanging="360" w:hangingChars="200"/>
    </w:pPr>
    <w:rPr>
      <w:rFonts w:ascii="宋体" w:hAnsi="宋体" w:cs="宋体"/>
      <w:bCs/>
      <w:kern w:val="0"/>
      <w:sz w:val="28"/>
      <w:szCs w:val="32"/>
    </w:rPr>
  </w:style>
  <w:style w:type="paragraph" w:styleId="49">
    <w:name w:val="List Number 4"/>
    <w:basedOn w:val="1"/>
    <w:semiHidden/>
    <w:qFormat/>
    <w:uiPriority w:val="0"/>
    <w:pPr>
      <w:widowControl/>
      <w:tabs>
        <w:tab w:val="left" w:pos="1620"/>
      </w:tabs>
      <w:spacing w:line="520" w:lineRule="exact"/>
      <w:ind w:left="1620" w:leftChars="600" w:hanging="360" w:hangingChars="200"/>
    </w:pPr>
    <w:rPr>
      <w:rFonts w:ascii="宋体" w:hAnsi="宋体" w:cs="宋体"/>
      <w:bCs/>
      <w:kern w:val="0"/>
      <w:sz w:val="28"/>
      <w:szCs w:val="32"/>
    </w:rPr>
  </w:style>
  <w:style w:type="paragraph" w:styleId="50">
    <w:name w:val="toc 8"/>
    <w:basedOn w:val="1"/>
    <w:next w:val="1"/>
    <w:qFormat/>
    <w:uiPriority w:val="39"/>
    <w:pPr>
      <w:widowControl/>
      <w:spacing w:line="360" w:lineRule="auto"/>
      <w:jc w:val="center"/>
    </w:pPr>
    <w:rPr>
      <w:szCs w:val="21"/>
    </w:rPr>
  </w:style>
  <w:style w:type="paragraph" w:styleId="51">
    <w:name w:val="index 3"/>
    <w:basedOn w:val="1"/>
    <w:next w:val="1"/>
    <w:semiHidden/>
    <w:qFormat/>
    <w:uiPriority w:val="0"/>
    <w:pPr>
      <w:adjustRightInd w:val="0"/>
      <w:spacing w:line="360" w:lineRule="atLeast"/>
      <w:ind w:left="400" w:leftChars="400"/>
      <w:textAlignment w:val="baseline"/>
    </w:pPr>
    <w:rPr>
      <w:szCs w:val="21"/>
    </w:rPr>
  </w:style>
  <w:style w:type="paragraph" w:styleId="52">
    <w:name w:val="Date"/>
    <w:basedOn w:val="1"/>
    <w:next w:val="1"/>
    <w:qFormat/>
    <w:uiPriority w:val="0"/>
    <w:pPr>
      <w:ind w:left="100" w:leftChars="2500"/>
    </w:pPr>
    <w:rPr>
      <w:rFonts w:ascii="宋体" w:hAnsi="Courier New" w:cs="Courier New"/>
      <w:b/>
      <w:bCs/>
      <w:sz w:val="32"/>
      <w:szCs w:val="21"/>
    </w:rPr>
  </w:style>
  <w:style w:type="paragraph" w:styleId="53">
    <w:name w:val="Body Text Indent 2"/>
    <w:basedOn w:val="1"/>
    <w:qFormat/>
    <w:uiPriority w:val="0"/>
    <w:pPr>
      <w:widowControl/>
      <w:ind w:firstLine="520" w:firstLineChars="200"/>
      <w:jc w:val="left"/>
    </w:pPr>
    <w:rPr>
      <w:rFonts w:ascii="楷体_GB2312"/>
      <w:sz w:val="26"/>
      <w:szCs w:val="36"/>
    </w:rPr>
  </w:style>
  <w:style w:type="paragraph" w:styleId="54">
    <w:name w:val="endnote text"/>
    <w:basedOn w:val="1"/>
    <w:semiHidden/>
    <w:qFormat/>
    <w:uiPriority w:val="0"/>
    <w:pPr>
      <w:adjustRightInd w:val="0"/>
      <w:snapToGrid w:val="0"/>
      <w:spacing w:line="360" w:lineRule="atLeast"/>
      <w:jc w:val="left"/>
      <w:textAlignment w:val="baseline"/>
    </w:pPr>
    <w:rPr>
      <w:szCs w:val="21"/>
    </w:rPr>
  </w:style>
  <w:style w:type="paragraph" w:styleId="55">
    <w:name w:val="List Continue 5"/>
    <w:basedOn w:val="1"/>
    <w:semiHidden/>
    <w:qFormat/>
    <w:uiPriority w:val="0"/>
    <w:pPr>
      <w:widowControl/>
      <w:spacing w:after="120" w:line="520" w:lineRule="exact"/>
      <w:ind w:left="2100" w:leftChars="1000" w:firstLine="700" w:firstLineChars="250"/>
    </w:pPr>
    <w:rPr>
      <w:rFonts w:ascii="宋体" w:hAnsi="宋体" w:cs="宋体"/>
      <w:bCs/>
      <w:kern w:val="0"/>
      <w:sz w:val="28"/>
      <w:szCs w:val="32"/>
    </w:rPr>
  </w:style>
  <w:style w:type="paragraph" w:styleId="56">
    <w:name w:val="Balloon Text"/>
    <w:basedOn w:val="1"/>
    <w:semiHidden/>
    <w:qFormat/>
    <w:uiPriority w:val="0"/>
    <w:rPr>
      <w:sz w:val="18"/>
      <w:szCs w:val="18"/>
    </w:rPr>
  </w:style>
  <w:style w:type="paragraph" w:styleId="57">
    <w:name w:val="footer"/>
    <w:basedOn w:val="1"/>
    <w:link w:val="158"/>
    <w:qFormat/>
    <w:uiPriority w:val="99"/>
    <w:pPr>
      <w:tabs>
        <w:tab w:val="center" w:pos="4153"/>
        <w:tab w:val="right" w:pos="8306"/>
      </w:tabs>
      <w:snapToGrid w:val="0"/>
      <w:jc w:val="left"/>
    </w:pPr>
    <w:rPr>
      <w:sz w:val="18"/>
      <w:szCs w:val="18"/>
    </w:rPr>
  </w:style>
  <w:style w:type="paragraph" w:styleId="58">
    <w:name w:val="envelope return"/>
    <w:basedOn w:val="1"/>
    <w:semiHidden/>
    <w:qFormat/>
    <w:uiPriority w:val="0"/>
    <w:pPr>
      <w:widowControl/>
      <w:snapToGrid w:val="0"/>
      <w:spacing w:line="520" w:lineRule="exact"/>
      <w:ind w:firstLine="700" w:firstLineChars="250"/>
    </w:pPr>
    <w:rPr>
      <w:rFonts w:ascii="Arial" w:hAnsi="Arial" w:cs="Arial"/>
      <w:bCs/>
      <w:kern w:val="0"/>
      <w:sz w:val="28"/>
      <w:szCs w:val="32"/>
    </w:rPr>
  </w:style>
  <w:style w:type="paragraph" w:styleId="5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0">
    <w:name w:val="Signature"/>
    <w:basedOn w:val="1"/>
    <w:semiHidden/>
    <w:qFormat/>
    <w:uiPriority w:val="0"/>
    <w:pPr>
      <w:widowControl/>
      <w:spacing w:line="520" w:lineRule="exact"/>
      <w:ind w:left="100" w:leftChars="2100" w:firstLine="700" w:firstLineChars="250"/>
    </w:pPr>
    <w:rPr>
      <w:rFonts w:ascii="宋体" w:hAnsi="宋体" w:cs="宋体"/>
      <w:bCs/>
      <w:kern w:val="0"/>
      <w:sz w:val="28"/>
      <w:szCs w:val="32"/>
    </w:rPr>
  </w:style>
  <w:style w:type="paragraph" w:styleId="61">
    <w:name w:val="toc 1"/>
    <w:basedOn w:val="1"/>
    <w:next w:val="1"/>
    <w:qFormat/>
    <w:uiPriority w:val="39"/>
    <w:pPr>
      <w:tabs>
        <w:tab w:val="right" w:leader="dot" w:pos="8400"/>
      </w:tabs>
      <w:spacing w:before="50" w:beforeLines="50" w:line="360" w:lineRule="auto"/>
      <w:jc w:val="left"/>
    </w:pPr>
    <w:rPr>
      <w:rFonts w:eastAsia="黑体"/>
      <w:b/>
      <w:bCs/>
      <w:caps/>
      <w:color w:val="000000"/>
      <w:kern w:val="44"/>
      <w:sz w:val="28"/>
      <w:szCs w:val="32"/>
    </w:rPr>
  </w:style>
  <w:style w:type="paragraph" w:styleId="62">
    <w:name w:val="List Continue 4"/>
    <w:basedOn w:val="1"/>
    <w:semiHidden/>
    <w:qFormat/>
    <w:uiPriority w:val="0"/>
    <w:pPr>
      <w:widowControl/>
      <w:spacing w:after="120" w:line="520" w:lineRule="exact"/>
      <w:ind w:left="1680" w:leftChars="800" w:firstLine="700" w:firstLineChars="250"/>
    </w:pPr>
    <w:rPr>
      <w:rFonts w:ascii="宋体" w:hAnsi="宋体" w:cs="宋体"/>
      <w:bCs/>
      <w:kern w:val="0"/>
      <w:sz w:val="28"/>
      <w:szCs w:val="32"/>
    </w:rPr>
  </w:style>
  <w:style w:type="paragraph" w:styleId="63">
    <w:name w:val="toc 4"/>
    <w:basedOn w:val="1"/>
    <w:next w:val="1"/>
    <w:qFormat/>
    <w:uiPriority w:val="39"/>
    <w:pPr>
      <w:ind w:left="630"/>
      <w:jc w:val="left"/>
    </w:pPr>
    <w:rPr>
      <w:szCs w:val="21"/>
    </w:rPr>
  </w:style>
  <w:style w:type="paragraph" w:styleId="64">
    <w:name w:val="index heading"/>
    <w:basedOn w:val="1"/>
    <w:next w:val="65"/>
    <w:semiHidden/>
    <w:qFormat/>
    <w:uiPriority w:val="0"/>
    <w:pPr>
      <w:adjustRightInd w:val="0"/>
      <w:spacing w:line="360" w:lineRule="atLeast"/>
      <w:textAlignment w:val="baseline"/>
    </w:pPr>
    <w:rPr>
      <w:rFonts w:ascii="Arial" w:hAnsi="Arial" w:cs="Arial"/>
      <w:b/>
      <w:bCs/>
      <w:szCs w:val="21"/>
    </w:rPr>
  </w:style>
  <w:style w:type="paragraph" w:styleId="65">
    <w:name w:val="index 1"/>
    <w:basedOn w:val="1"/>
    <w:next w:val="1"/>
    <w:semiHidden/>
    <w:qFormat/>
    <w:uiPriority w:val="0"/>
    <w:pPr>
      <w:adjustRightInd w:val="0"/>
      <w:spacing w:line="360" w:lineRule="atLeast"/>
      <w:textAlignment w:val="baseline"/>
    </w:pPr>
    <w:rPr>
      <w:szCs w:val="21"/>
    </w:rPr>
  </w:style>
  <w:style w:type="paragraph" w:styleId="66">
    <w:name w:val="Subtitle"/>
    <w:basedOn w:val="1"/>
    <w:qFormat/>
    <w:uiPriority w:val="0"/>
    <w:pPr>
      <w:widowControl/>
      <w:spacing w:before="240" w:after="60" w:line="312" w:lineRule="atLeast"/>
      <w:ind w:firstLine="700" w:firstLineChars="250"/>
      <w:jc w:val="center"/>
      <w:outlineLvl w:val="1"/>
    </w:pPr>
    <w:rPr>
      <w:rFonts w:ascii="Arial" w:hAnsi="Arial" w:cs="Arial"/>
      <w:b/>
      <w:bCs/>
      <w:kern w:val="28"/>
      <w:sz w:val="32"/>
      <w:szCs w:val="32"/>
    </w:rPr>
  </w:style>
  <w:style w:type="paragraph" w:styleId="67">
    <w:name w:val="List Number 5"/>
    <w:basedOn w:val="1"/>
    <w:semiHidden/>
    <w:qFormat/>
    <w:uiPriority w:val="0"/>
    <w:pPr>
      <w:widowControl/>
      <w:tabs>
        <w:tab w:val="left" w:pos="2040"/>
      </w:tabs>
      <w:spacing w:line="520" w:lineRule="exact"/>
      <w:ind w:left="2040" w:leftChars="800" w:hanging="360" w:hangingChars="200"/>
    </w:pPr>
    <w:rPr>
      <w:rFonts w:ascii="宋体" w:hAnsi="宋体" w:cs="宋体"/>
      <w:bCs/>
      <w:kern w:val="0"/>
      <w:sz w:val="28"/>
      <w:szCs w:val="32"/>
    </w:rPr>
  </w:style>
  <w:style w:type="paragraph" w:styleId="68">
    <w:name w:val="List"/>
    <w:basedOn w:val="1"/>
    <w:qFormat/>
    <w:uiPriority w:val="0"/>
    <w:pPr>
      <w:ind w:left="200" w:hanging="200" w:hangingChars="200"/>
    </w:pPr>
  </w:style>
  <w:style w:type="paragraph" w:styleId="69">
    <w:name w:val="footnote text"/>
    <w:basedOn w:val="1"/>
    <w:semiHidden/>
    <w:qFormat/>
    <w:uiPriority w:val="0"/>
    <w:pPr>
      <w:adjustRightInd w:val="0"/>
      <w:snapToGrid w:val="0"/>
      <w:spacing w:line="360" w:lineRule="atLeast"/>
      <w:jc w:val="left"/>
      <w:textAlignment w:val="baseline"/>
    </w:pPr>
    <w:rPr>
      <w:sz w:val="18"/>
      <w:szCs w:val="18"/>
    </w:rPr>
  </w:style>
  <w:style w:type="paragraph" w:styleId="70">
    <w:name w:val="toc 6"/>
    <w:basedOn w:val="1"/>
    <w:next w:val="1"/>
    <w:qFormat/>
    <w:uiPriority w:val="39"/>
    <w:pPr>
      <w:ind w:left="1050"/>
      <w:jc w:val="left"/>
    </w:pPr>
    <w:rPr>
      <w:szCs w:val="21"/>
    </w:rPr>
  </w:style>
  <w:style w:type="paragraph" w:styleId="71">
    <w:name w:val="List 5"/>
    <w:basedOn w:val="1"/>
    <w:semiHidden/>
    <w:qFormat/>
    <w:uiPriority w:val="0"/>
    <w:pPr>
      <w:widowControl/>
      <w:spacing w:line="520" w:lineRule="exact"/>
      <w:ind w:left="100" w:leftChars="800" w:hanging="200" w:hangingChars="200"/>
    </w:pPr>
    <w:rPr>
      <w:rFonts w:ascii="宋体" w:hAnsi="宋体" w:cs="宋体"/>
      <w:bCs/>
      <w:kern w:val="0"/>
      <w:sz w:val="28"/>
      <w:szCs w:val="32"/>
    </w:rPr>
  </w:style>
  <w:style w:type="paragraph" w:styleId="72">
    <w:name w:val="Body Text Indent 3"/>
    <w:basedOn w:val="1"/>
    <w:qFormat/>
    <w:uiPriority w:val="0"/>
    <w:pPr>
      <w:widowControl/>
      <w:ind w:firstLine="520" w:firstLineChars="200"/>
      <w:jc w:val="left"/>
    </w:pPr>
    <w:rPr>
      <w:rFonts w:ascii="宋体"/>
      <w:color w:val="FF0000"/>
      <w:sz w:val="26"/>
      <w:szCs w:val="36"/>
    </w:rPr>
  </w:style>
  <w:style w:type="paragraph" w:styleId="73">
    <w:name w:val="index 7"/>
    <w:basedOn w:val="1"/>
    <w:next w:val="1"/>
    <w:semiHidden/>
    <w:qFormat/>
    <w:uiPriority w:val="0"/>
    <w:pPr>
      <w:adjustRightInd w:val="0"/>
      <w:spacing w:line="360" w:lineRule="atLeast"/>
      <w:ind w:left="1200" w:leftChars="1200"/>
      <w:textAlignment w:val="baseline"/>
    </w:pPr>
    <w:rPr>
      <w:szCs w:val="21"/>
    </w:rPr>
  </w:style>
  <w:style w:type="paragraph" w:styleId="74">
    <w:name w:val="index 9"/>
    <w:basedOn w:val="1"/>
    <w:next w:val="1"/>
    <w:semiHidden/>
    <w:qFormat/>
    <w:uiPriority w:val="0"/>
    <w:pPr>
      <w:adjustRightInd w:val="0"/>
      <w:spacing w:line="360" w:lineRule="atLeast"/>
      <w:ind w:left="1600" w:leftChars="1600"/>
      <w:textAlignment w:val="baseline"/>
    </w:pPr>
    <w:rPr>
      <w:szCs w:val="21"/>
    </w:rPr>
  </w:style>
  <w:style w:type="paragraph" w:styleId="75">
    <w:name w:val="table of figures"/>
    <w:basedOn w:val="1"/>
    <w:next w:val="1"/>
    <w:semiHidden/>
    <w:qFormat/>
    <w:uiPriority w:val="0"/>
    <w:pPr>
      <w:ind w:leftChars="200" w:hanging="200" w:hangingChars="200"/>
    </w:pPr>
  </w:style>
  <w:style w:type="paragraph" w:styleId="76">
    <w:name w:val="toc 2"/>
    <w:basedOn w:val="1"/>
    <w:next w:val="1"/>
    <w:qFormat/>
    <w:uiPriority w:val="39"/>
    <w:pPr>
      <w:tabs>
        <w:tab w:val="right" w:leader="dot" w:pos="8400"/>
      </w:tabs>
      <w:spacing w:line="560" w:lineRule="exact"/>
      <w:ind w:left="210"/>
      <w:jc w:val="left"/>
    </w:pPr>
    <w:rPr>
      <w:rFonts w:eastAsia="仿宋_GB2312"/>
      <w:smallCaps/>
      <w:sz w:val="28"/>
    </w:rPr>
  </w:style>
  <w:style w:type="paragraph" w:styleId="77">
    <w:name w:val="toc 9"/>
    <w:basedOn w:val="1"/>
    <w:next w:val="1"/>
    <w:qFormat/>
    <w:uiPriority w:val="39"/>
    <w:pPr>
      <w:ind w:left="1680"/>
      <w:jc w:val="left"/>
    </w:pPr>
    <w:rPr>
      <w:szCs w:val="21"/>
    </w:rPr>
  </w:style>
  <w:style w:type="paragraph" w:styleId="78">
    <w:name w:val="Body Text 2"/>
    <w:basedOn w:val="1"/>
    <w:qFormat/>
    <w:uiPriority w:val="0"/>
    <w:pPr>
      <w:spacing w:line="480" w:lineRule="exact"/>
    </w:pPr>
    <w:rPr>
      <w:color w:val="FF00FF"/>
      <w:sz w:val="26"/>
    </w:rPr>
  </w:style>
  <w:style w:type="paragraph" w:styleId="79">
    <w:name w:val="List 4"/>
    <w:basedOn w:val="1"/>
    <w:semiHidden/>
    <w:qFormat/>
    <w:uiPriority w:val="0"/>
    <w:pPr>
      <w:widowControl/>
      <w:spacing w:line="520" w:lineRule="exact"/>
      <w:ind w:left="100" w:leftChars="600" w:hanging="200" w:hangingChars="200"/>
    </w:pPr>
    <w:rPr>
      <w:rFonts w:ascii="宋体" w:hAnsi="宋体" w:cs="宋体"/>
      <w:bCs/>
      <w:kern w:val="0"/>
      <w:sz w:val="28"/>
      <w:szCs w:val="32"/>
    </w:rPr>
  </w:style>
  <w:style w:type="paragraph" w:styleId="80">
    <w:name w:val="List Continue 2"/>
    <w:basedOn w:val="1"/>
    <w:semiHidden/>
    <w:qFormat/>
    <w:uiPriority w:val="0"/>
    <w:pPr>
      <w:widowControl/>
      <w:spacing w:after="120" w:line="520" w:lineRule="exact"/>
      <w:ind w:left="840" w:leftChars="400" w:firstLine="700" w:firstLineChars="250"/>
    </w:pPr>
    <w:rPr>
      <w:rFonts w:ascii="宋体" w:hAnsi="宋体" w:cs="宋体"/>
      <w:bCs/>
      <w:kern w:val="0"/>
      <w:sz w:val="28"/>
      <w:szCs w:val="32"/>
    </w:rPr>
  </w:style>
  <w:style w:type="paragraph" w:styleId="81">
    <w:name w:val="Message Header"/>
    <w:basedOn w:val="1"/>
    <w:semiHidden/>
    <w:qFormat/>
    <w:uiPriority w:val="0"/>
    <w:pPr>
      <w:widowControl/>
      <w:pBdr>
        <w:top w:val="single" w:color="auto" w:sz="6" w:space="1"/>
        <w:left w:val="single" w:color="auto" w:sz="6" w:space="1"/>
        <w:bottom w:val="single" w:color="auto" w:sz="6" w:space="1"/>
        <w:right w:val="single" w:color="auto" w:sz="6" w:space="1"/>
      </w:pBdr>
      <w:shd w:val="pct20" w:color="auto" w:fill="auto"/>
      <w:spacing w:line="520" w:lineRule="exact"/>
      <w:ind w:left="1080" w:leftChars="500" w:hanging="1080" w:hangingChars="500"/>
    </w:pPr>
    <w:rPr>
      <w:rFonts w:ascii="Arial" w:hAnsi="Arial" w:cs="Arial"/>
      <w:bCs/>
      <w:kern w:val="0"/>
      <w:sz w:val="24"/>
    </w:rPr>
  </w:style>
  <w:style w:type="paragraph" w:styleId="82">
    <w:name w:val="HTML Preformatted"/>
    <w:basedOn w:val="1"/>
    <w:semiHidden/>
    <w:qFormat/>
    <w:uiPriority w:val="0"/>
    <w:pPr>
      <w:widowControl/>
      <w:spacing w:line="520" w:lineRule="exact"/>
      <w:ind w:firstLine="700" w:firstLineChars="250"/>
    </w:pPr>
    <w:rPr>
      <w:rFonts w:ascii="Courier New" w:hAnsi="Courier New" w:cs="Courier New"/>
      <w:bCs/>
      <w:kern w:val="0"/>
      <w:sz w:val="20"/>
      <w:szCs w:val="20"/>
    </w:rPr>
  </w:style>
  <w:style w:type="paragraph" w:styleId="83">
    <w:name w:val="Normal (Web)"/>
    <w:basedOn w:val="1"/>
    <w:qFormat/>
    <w:uiPriority w:val="0"/>
    <w:pPr>
      <w:widowControl/>
      <w:spacing w:before="100" w:beforeAutospacing="1" w:after="100" w:afterAutospacing="1"/>
      <w:jc w:val="left"/>
    </w:pPr>
    <w:rPr>
      <w:rFonts w:ascii="Arial Unicode MS" w:hAnsi="Arial Unicode MS" w:eastAsia="Arial Unicode MS" w:cs="Arial Unicode MS"/>
      <w:color w:val="000000"/>
      <w:kern w:val="0"/>
      <w:sz w:val="24"/>
    </w:rPr>
  </w:style>
  <w:style w:type="paragraph" w:styleId="84">
    <w:name w:val="List Continue 3"/>
    <w:basedOn w:val="1"/>
    <w:semiHidden/>
    <w:qFormat/>
    <w:uiPriority w:val="0"/>
    <w:pPr>
      <w:widowControl/>
      <w:spacing w:after="120" w:line="520" w:lineRule="exact"/>
      <w:ind w:left="1260" w:leftChars="600" w:firstLine="700" w:firstLineChars="250"/>
    </w:pPr>
    <w:rPr>
      <w:rFonts w:ascii="宋体" w:hAnsi="宋体" w:cs="宋体"/>
      <w:bCs/>
      <w:kern w:val="0"/>
      <w:sz w:val="28"/>
      <w:szCs w:val="32"/>
    </w:rPr>
  </w:style>
  <w:style w:type="paragraph" w:styleId="85">
    <w:name w:val="index 2"/>
    <w:basedOn w:val="1"/>
    <w:next w:val="1"/>
    <w:semiHidden/>
    <w:qFormat/>
    <w:uiPriority w:val="0"/>
    <w:pPr>
      <w:adjustRightInd w:val="0"/>
      <w:spacing w:line="360" w:lineRule="atLeast"/>
      <w:ind w:left="200" w:leftChars="200"/>
      <w:textAlignment w:val="baseline"/>
    </w:pPr>
    <w:rPr>
      <w:szCs w:val="21"/>
    </w:rPr>
  </w:style>
  <w:style w:type="paragraph" w:styleId="86">
    <w:name w:val="Title"/>
    <w:basedOn w:val="1"/>
    <w:next w:val="1"/>
    <w:link w:val="159"/>
    <w:qFormat/>
    <w:uiPriority w:val="0"/>
    <w:pPr>
      <w:spacing w:line="360" w:lineRule="auto"/>
      <w:jc w:val="center"/>
      <w:outlineLvl w:val="0"/>
    </w:pPr>
    <w:rPr>
      <w:rFonts w:ascii="Cambria" w:hAnsi="Cambria"/>
      <w:b/>
      <w:bCs/>
      <w:sz w:val="32"/>
      <w:szCs w:val="32"/>
    </w:rPr>
  </w:style>
  <w:style w:type="paragraph" w:styleId="87">
    <w:name w:val="annotation subject"/>
    <w:basedOn w:val="30"/>
    <w:next w:val="30"/>
    <w:semiHidden/>
    <w:qFormat/>
    <w:uiPriority w:val="0"/>
    <w:rPr>
      <w:b/>
      <w:bCs/>
      <w:sz w:val="21"/>
    </w:rPr>
  </w:style>
  <w:style w:type="table" w:styleId="89">
    <w:name w:val="Table Grid"/>
    <w:basedOn w:val="8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90">
    <w:name w:val="Table Theme"/>
    <w:basedOn w:val="88"/>
    <w:qFormat/>
    <w:uiPriority w:val="0"/>
    <w:pPr>
      <w:widowControl w:val="0"/>
      <w:jc w:val="both"/>
    </w:pPr>
    <w:rPr>
      <w:sz w:val="21"/>
    </w:rPr>
    <w:tblPr>
      <w:tblBorders>
        <w:top w:val="single" w:color="auto" w:sz="12" w:space="0"/>
        <w:bottom w:val="single" w:color="auto" w:sz="12" w:space="0"/>
        <w:insideH w:val="single" w:color="auto" w:sz="4" w:space="0"/>
        <w:insideV w:val="single" w:color="auto" w:sz="4" w:space="0"/>
      </w:tblBorders>
    </w:tblPr>
  </w:style>
  <w:style w:type="table" w:styleId="91">
    <w:name w:val="Table Colorful 1"/>
    <w:basedOn w:val="88"/>
    <w:semiHidden/>
    <w:qFormat/>
    <w:uiPriority w:val="0"/>
    <w:pPr>
      <w:spacing w:line="520" w:lineRule="exact"/>
      <w:ind w:firstLine="700" w:firstLineChars="250"/>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iCs/>
      </w:rPr>
      <w:tblPr/>
      <w:tcPr>
        <w:tcBorders>
          <w:top w:val="nil"/>
          <w:left w:val="nil"/>
          <w:bottom w:val="nil"/>
          <w:right w:val="nil"/>
          <w:insideH w:val="nil"/>
          <w:insideV w:val="nil"/>
          <w:tl2br w:val="nil"/>
          <w:tr2bl w:val="nil"/>
        </w:tcBorders>
        <w:shd w:val="solid" w:color="000000" w:fill="FFFFFF"/>
      </w:tcPr>
    </w:tblStylePr>
    <w:tblStylePr w:type="firstCol">
      <w:rPr>
        <w:b/>
        <w:bCs/>
        <w:i/>
        <w:iCs/>
      </w:rPr>
      <w:tblPr/>
      <w:tcPr>
        <w:tcBorders>
          <w:top w:val="nil"/>
          <w:left w:val="nil"/>
          <w:bottom w:val="nil"/>
          <w:right w:val="nil"/>
          <w:insideH w:val="nil"/>
          <w:insideV w:val="nil"/>
          <w:tl2br w:val="nil"/>
          <w:tr2bl w:val="nil"/>
        </w:tcBorders>
        <w:shd w:val="solid" w:color="000080" w:fill="FFFFFF"/>
      </w:tcPr>
    </w:tblStylePr>
    <w:tblStylePr w:type="nwCell">
      <w:tblPr/>
      <w:tcPr>
        <w:tcBorders>
          <w:top w:val="nil"/>
          <w:left w:val="nil"/>
          <w:bottom w:val="nil"/>
          <w:right w:val="nil"/>
          <w:insideH w:val="nil"/>
          <w:insideV w:val="nil"/>
          <w:tl2br w:val="nil"/>
          <w:tr2bl w:val="nil"/>
        </w:tcBorders>
        <w:shd w:val="solid" w:color="00000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2">
    <w:name w:val="Table Colorful 2"/>
    <w:basedOn w:val="88"/>
    <w:semiHidden/>
    <w:qFormat/>
    <w:uiPriority w:val="0"/>
    <w:pPr>
      <w:spacing w:line="520" w:lineRule="exact"/>
      <w:ind w:firstLine="700" w:firstLineChars="250"/>
      <w:jc w:val="both"/>
    </w:pPr>
    <w:tblPr>
      <w:tblBorders>
        <w:bottom w:val="single" w:color="000000" w:sz="12" w:space="0"/>
      </w:tblBorders>
    </w:tblPr>
    <w:tcPr>
      <w:shd w:val="pct20" w:color="FFFF00" w:fill="FFFFFF"/>
    </w:tcPr>
    <w:tblStylePr w:type="firstRow">
      <w:rPr>
        <w:b/>
        <w:bCs/>
        <w:i/>
        <w:iCs/>
        <w:color w:val="FFFFFF"/>
      </w:rPr>
      <w:tblPr/>
      <w:tcPr>
        <w:tcBorders>
          <w:top w:val="nil"/>
          <w:left w:val="single" w:color="000000" w:sz="12" w:space="0"/>
          <w:bottom w:val="nil"/>
          <w:right w:val="nil"/>
          <w:insideH w:val="nil"/>
          <w:insideV w:val="nil"/>
          <w:tl2br w:val="nil"/>
          <w:tr2bl w:val="nil"/>
        </w:tcBorders>
        <w:shd w:val="solid" w:color="800000" w:fill="FFFFFF"/>
      </w:tcPr>
    </w:tblStylePr>
    <w:tblStylePr w:type="firstCol">
      <w:rPr>
        <w:b/>
        <w:bCs/>
        <w:i/>
        <w:iCs/>
      </w:rPr>
      <w:tblPr/>
      <w:tcPr>
        <w:tcBorders>
          <w:top w:val="nil"/>
          <w:left w:val="nil"/>
          <w:bottom w:val="nil"/>
          <w:right w:val="nil"/>
          <w:insideH w:val="nil"/>
          <w:insideV w:val="nil"/>
          <w:tl2br w:val="nil"/>
          <w:tr2bl w:val="nil"/>
        </w:tcBorders>
      </w:tcPr>
    </w:tblStylePr>
    <w:tblStylePr w:type="lastCol">
      <w:tblPr/>
      <w:tcPr>
        <w:tcBorders>
          <w:top w:val="nil"/>
          <w:left w:val="nil"/>
          <w:bottom w:val="nil"/>
          <w:right w:val="nil"/>
          <w:insideH w:val="nil"/>
          <w:insideV w:val="nil"/>
          <w:tl2br w:val="nil"/>
          <w:tr2bl w:val="nil"/>
        </w:tcBorders>
        <w:shd w:val="solid" w:color="C0C0C0" w:fill="FFFFFF"/>
      </w:tcPr>
    </w:tblStylePr>
    <w:tblStylePr w:type="swCell">
      <w:rPr>
        <w:b/>
        <w:bCs/>
        <w:i w:val="0"/>
        <w:iCs w:val="0"/>
      </w:rPr>
      <w:tblPr/>
      <w:tcPr>
        <w:tcBorders>
          <w:top w:val="nil"/>
          <w:left w:val="nil"/>
          <w:bottom w:val="nil"/>
          <w:right w:val="nil"/>
          <w:insideH w:val="nil"/>
          <w:insideV w:val="nil"/>
          <w:tl2br w:val="nil"/>
          <w:tr2bl w:val="nil"/>
        </w:tcBorders>
      </w:tcPr>
    </w:tblStylePr>
  </w:style>
  <w:style w:type="table" w:styleId="93">
    <w:name w:val="Table Colorful 3"/>
    <w:basedOn w:val="88"/>
    <w:semiHidden/>
    <w:qFormat/>
    <w:uiPriority w:val="0"/>
    <w:pPr>
      <w:spacing w:line="520" w:lineRule="exact"/>
      <w:ind w:firstLine="700" w:firstLineChars="250"/>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top w:val="nil"/>
          <w:left w:val="single" w:color="000000" w:sz="6" w:space="0"/>
          <w:bottom w:val="nil"/>
          <w:right w:val="nil"/>
          <w:insideH w:val="nil"/>
          <w:insideV w:val="nil"/>
          <w:tl2br w:val="nil"/>
          <w:tr2bl w:val="nil"/>
        </w:tcBorders>
        <w:shd w:val="solid" w:color="008080" w:fill="FFFFFF"/>
      </w:tcPr>
    </w:tblStylePr>
    <w:tblStylePr w:type="firstCol">
      <w:tblPr/>
      <w:tcPr>
        <w:tcBorders>
          <w:top w:val="nil"/>
          <w:left w:val="nil"/>
          <w:bottom w:val="single" w:color="000000" w:sz="36" w:space="0"/>
          <w:right w:val="single" w:color="000000" w:sz="6" w:space="0"/>
          <w:insideH w:val="nil"/>
          <w:insideV w:val="nil"/>
          <w:tl2br w:val="nil"/>
          <w:tr2bl w:val="nil"/>
        </w:tcBorders>
        <w:shd w:val="solid" w:color="008080" w:fill="FFFFFF"/>
      </w:tcPr>
    </w:tblStylePr>
    <w:tblStylePr w:type="nwCell">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94">
    <w:name w:val="Table Elegant"/>
    <w:basedOn w:val="88"/>
    <w:semiHidden/>
    <w:qFormat/>
    <w:uiPriority w:val="0"/>
    <w:pPr>
      <w:spacing w:line="520" w:lineRule="exact"/>
      <w:ind w:firstLine="700" w:firstLineChars="25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95">
    <w:name w:val="Table Classic 1"/>
    <w:basedOn w:val="88"/>
    <w:semiHidden/>
    <w:qFormat/>
    <w:uiPriority w:val="0"/>
    <w:pPr>
      <w:spacing w:line="520" w:lineRule="exact"/>
      <w:ind w:firstLine="700" w:firstLineChars="250"/>
      <w:jc w:val="both"/>
    </w:pPr>
    <w:tblPr>
      <w:tblBorders>
        <w:top w:val="single" w:color="000000" w:sz="12" w:space="0"/>
        <w:bottom w:val="single" w:color="000000" w:sz="12" w:space="0"/>
      </w:tblBorders>
    </w:tblPr>
    <w:tcPr>
      <w:shd w:val="clear" w:color="auto" w:fill="auto"/>
    </w:tcPr>
    <w:tblStylePr w:type="firstRow">
      <w:rPr>
        <w:i/>
        <w:i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tblPr/>
      <w:tcPr>
        <w:tcBorders>
          <w:top w:val="nil"/>
          <w:left w:val="nil"/>
          <w:bottom w:val="nil"/>
          <w:right w:val="single" w:color="000000" w:sz="6" w:space="0"/>
          <w:insideH w:val="nil"/>
          <w:insideV w:val="nil"/>
          <w:tl2br w:val="nil"/>
          <w:tr2bl w:val="nil"/>
        </w:tcBorders>
      </w:tcPr>
    </w:tblStylePr>
    <w:tblStylePr w:type="neCell">
      <w:rPr>
        <w:b/>
        <w:bCs/>
        <w:i w:val="0"/>
        <w:iCs w:val="0"/>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96">
    <w:name w:val="Table Classic 2"/>
    <w:basedOn w:val="88"/>
    <w:semiHidden/>
    <w:qFormat/>
    <w:uiPriority w:val="0"/>
    <w:pPr>
      <w:spacing w:line="520" w:lineRule="exact"/>
      <w:ind w:firstLine="700" w:firstLineChars="250"/>
      <w:jc w:val="both"/>
    </w:pPr>
    <w:tblPr>
      <w:tblBorders>
        <w:top w:val="single" w:color="000000" w:sz="12" w:space="0"/>
        <w:bottom w:val="single" w:color="000000" w:sz="12" w:space="0"/>
      </w:tblBorders>
    </w:tblPr>
    <w:tcPr>
      <w:shd w:val="clear" w:color="auto" w:fill="auto"/>
    </w:tcPr>
    <w:tblStylePr w:type="firstRow">
      <w:rPr>
        <w:color w:val="FFFFFF"/>
      </w:rPr>
      <w:tblPr/>
      <w:tcPr>
        <w:tcBorders>
          <w:top w:val="nil"/>
          <w:left w:val="single" w:color="000000" w:sz="6" w:space="0"/>
          <w:bottom w:val="nil"/>
          <w:right w:val="nil"/>
          <w:insideH w:val="nil"/>
          <w:insideV w:val="nil"/>
          <w:tl2br w:val="nil"/>
          <w:tr2bl w:val="nil"/>
        </w:tcBorders>
        <w:shd w:val="solid" w:color="800080" w:fill="FFFFFF"/>
      </w:tcPr>
    </w:tblStylePr>
    <w:tblStylePr w:type="lastRow">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shd w:val="solid" w:color="C0C0C0" w:fill="FFFFFF"/>
      </w:tcPr>
    </w:tblStylePr>
    <w:tblStylePr w:type="neCel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shd w:val="solid" w:color="800080" w:fill="FFFFFF"/>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7">
    <w:name w:val="Table Classic 3"/>
    <w:basedOn w:val="88"/>
    <w:semiHidden/>
    <w:qFormat/>
    <w:uiPriority w:val="0"/>
    <w:pPr>
      <w:spacing w:line="520" w:lineRule="exact"/>
      <w:ind w:firstLine="700" w:firstLineChars="250"/>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iCs/>
        <w:color w:val="FFFFFF"/>
      </w:rPr>
      <w:tblPr/>
      <w:tcPr>
        <w:tcBorders>
          <w:top w:val="nil"/>
          <w:left w:val="single" w:color="000000" w:sz="6" w:space="0"/>
          <w:bottom w:val="nil"/>
          <w:right w:val="nil"/>
          <w:insideH w:val="nil"/>
          <w:insideV w:val="nil"/>
          <w:tl2br w:val="nil"/>
          <w:tr2bl w:val="nil"/>
        </w:tcBorders>
        <w:shd w:val="solid" w:color="000080" w:fill="FFFFFF"/>
      </w:tcPr>
    </w:tblStylePr>
    <w:tblStylePr w:type="lastRow">
      <w:rPr>
        <w:color w:val="000080"/>
      </w:rPr>
      <w:tblPr/>
      <w:tcPr>
        <w:tcBorders>
          <w:top w:val="single" w:color="000000" w:sz="12" w:space="0"/>
          <w:left w:val="nil"/>
          <w:bottom w:val="nil"/>
          <w:right w:val="nil"/>
          <w:insideH w:val="nil"/>
          <w:insideV w:val="nil"/>
          <w:tl2br w:val="nil"/>
          <w:tr2bl w:val="nil"/>
        </w:tcBorders>
        <w:shd w:val="solid" w:color="FFFFFF" w:fill="FFFFFF"/>
      </w:tcPr>
    </w:tblStylePr>
    <w:tblStylePr w:type="firstCol">
      <w:rPr>
        <w:b/>
        <w:bCs/>
        <w:color w:val="000000"/>
      </w:rPr>
      <w:tblPr/>
      <w:tcPr>
        <w:tcBorders>
          <w:top w:val="nil"/>
          <w:left w:val="nil"/>
          <w:bottom w:val="nil"/>
          <w:right w:val="nil"/>
          <w:insideH w:val="nil"/>
          <w:insideV w:val="nil"/>
          <w:tl2br w:val="nil"/>
          <w:tr2bl w:val="nil"/>
        </w:tcBorders>
      </w:tcPr>
    </w:tblStylePr>
  </w:style>
  <w:style w:type="table" w:styleId="98">
    <w:name w:val="Table Classic 4"/>
    <w:basedOn w:val="88"/>
    <w:semiHidden/>
    <w:qFormat/>
    <w:uiPriority w:val="0"/>
    <w:pPr>
      <w:spacing w:line="520" w:lineRule="exact"/>
      <w:ind w:firstLine="700" w:firstLineChars="250"/>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iCs/>
        <w:color w:val="FFFFFF"/>
      </w:rPr>
      <w:tblPr/>
      <w:tcPr>
        <w:tcBorders>
          <w:top w:val="nil"/>
          <w:left w:val="single" w:color="000000" w:sz="6" w:space="0"/>
          <w:bottom w:val="nil"/>
          <w:right w:val="nil"/>
          <w:insideH w:val="nil"/>
          <w:insideV w:val="nil"/>
          <w:tl2br w:val="nil"/>
          <w:tr2bl w:val="nil"/>
        </w:tcBorders>
        <w:shd w:val="pct50" w:color="000080" w:fill="FFFFFF"/>
      </w:tcPr>
    </w:tblStylePr>
    <w:tblStylePr w:type="lastRow">
      <w:rPr>
        <w:color w:val="000080"/>
      </w:rPr>
      <w:tblPr/>
      <w:tcPr>
        <w:tcBorders>
          <w:top w:val="nil"/>
          <w:left w:val="single" w:color="000000" w:sz="6" w:space="0"/>
          <w:bottom w:val="nil"/>
          <w:right w:val="nil"/>
          <w:insideH w:val="nil"/>
          <w:insideV w:val="nil"/>
          <w:tl2br w:val="nil"/>
          <w:tr2bl w:val="nil"/>
        </w:tcBorders>
        <w:shd w:val="pct50" w:color="000000" w:fill="FFFFFF"/>
      </w:tcPr>
    </w:tblStylePr>
    <w:tblStylePr w:type="firstCol">
      <w:rPr>
        <w:b/>
        <w:bCs/>
      </w:rPr>
      <w:tblPr/>
      <w:tcPr>
        <w:tcBorders>
          <w:top w:val="nil"/>
          <w:left w:val="nil"/>
          <w:bottom w:val="nil"/>
          <w:right w:val="nil"/>
          <w:insideH w:val="nil"/>
          <w:insideV w:val="nil"/>
          <w:tl2br w:val="nil"/>
          <w:tr2bl w:val="nil"/>
        </w:tcBorders>
      </w:tcPr>
    </w:tblStylePr>
    <w:tblStylePr w:type="nwCell">
      <w:rPr>
        <w:b/>
        <w:bCs/>
      </w:rPr>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99">
    <w:name w:val="Table Simple 1"/>
    <w:basedOn w:val="88"/>
    <w:semiHidden/>
    <w:qFormat/>
    <w:uiPriority w:val="0"/>
    <w:pPr>
      <w:spacing w:line="520" w:lineRule="exact"/>
      <w:ind w:firstLine="700" w:firstLineChars="250"/>
      <w:jc w:val="both"/>
    </w:pPr>
    <w:tblPr>
      <w:tblBorders>
        <w:top w:val="single" w:color="008000" w:sz="12" w:space="0"/>
        <w:bottom w:val="single" w:color="008000" w:sz="12" w:space="0"/>
      </w:tblBorders>
    </w:tblPr>
    <w:tcPr>
      <w:shd w:val="clear" w:color="auto" w:fill="auto"/>
    </w:tcPr>
    <w:tblStylePr w:type="firstRow">
      <w:tblPr/>
      <w:tcPr>
        <w:tcBorders>
          <w:top w:val="nil"/>
          <w:left w:val="single" w:color="008000" w:sz="6" w:space="0"/>
          <w:bottom w:val="nil"/>
          <w:right w:val="nil"/>
          <w:insideH w:val="nil"/>
          <w:insideV w:val="nil"/>
          <w:tl2br w:val="nil"/>
          <w:tr2bl w:val="nil"/>
        </w:tcBorders>
      </w:tcPr>
    </w:tblStylePr>
    <w:tblStylePr w:type="lastRow">
      <w:tblPr/>
      <w:tcPr>
        <w:tcBorders>
          <w:top w:val="single" w:color="008000" w:sz="6" w:space="0"/>
          <w:left w:val="nil"/>
          <w:bottom w:val="nil"/>
          <w:right w:val="nil"/>
          <w:insideH w:val="nil"/>
          <w:insideV w:val="nil"/>
          <w:tl2br w:val="nil"/>
          <w:tr2bl w:val="nil"/>
        </w:tcBorders>
      </w:tcPr>
    </w:tblStylePr>
  </w:style>
  <w:style w:type="table" w:styleId="100">
    <w:name w:val="Table Simple 2"/>
    <w:basedOn w:val="88"/>
    <w:semiHidden/>
    <w:qFormat/>
    <w:uiPriority w:val="0"/>
    <w:pPr>
      <w:spacing w:line="520" w:lineRule="exact"/>
      <w:ind w:firstLine="700" w:firstLineChars="250"/>
      <w:jc w:val="both"/>
    </w:pPr>
    <w:tblPr/>
    <w:tblStylePr w:type="firstRow">
      <w:rPr>
        <w:b/>
        <w:bCs/>
      </w:rPr>
      <w:tblPr/>
      <w:tcPr>
        <w:tcBorders>
          <w:top w:val="nil"/>
          <w:left w:val="single" w:color="000000" w:sz="12" w:space="0"/>
          <w:bottom w:val="nil"/>
          <w:right w:val="nil"/>
          <w:insideH w:val="nil"/>
          <w:insideV w:val="nil"/>
          <w:tl2br w:val="nil"/>
          <w:tr2bl w:val="nil"/>
        </w:tcBorders>
      </w:tcPr>
    </w:tblStylePr>
    <w:tblStylePr w:type="lastRow">
      <w:rPr>
        <w:b/>
        <w:bCs/>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lastCol">
      <w:rPr>
        <w:b/>
        <w:bCs/>
      </w:rPr>
      <w:tblPr/>
      <w:tcPr>
        <w:tcBorders>
          <w:top w:val="nil"/>
          <w:left w:val="nil"/>
          <w:bottom w:val="single" w:color="000000" w:sz="6" w:space="0"/>
          <w:right w:val="nil"/>
          <w:insideH w:val="nil"/>
          <w:insideV w:val="nil"/>
          <w:tl2br w:val="nil"/>
          <w:tr2bl w:val="nil"/>
        </w:tcBorders>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1">
    <w:name w:val="Table Simple 3"/>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00" w:fill="FFFFFF"/>
      </w:tcPr>
    </w:tblStylePr>
  </w:style>
  <w:style w:type="table" w:styleId="102">
    <w:name w:val="Table Subtle 1"/>
    <w:basedOn w:val="88"/>
    <w:semiHidden/>
    <w:qFormat/>
    <w:uiPriority w:val="0"/>
    <w:pPr>
      <w:spacing w:line="520" w:lineRule="exact"/>
      <w:ind w:firstLine="700" w:firstLineChars="250"/>
      <w:jc w:val="both"/>
    </w:pPr>
    <w:tblPr>
      <w:tblStyleRowBandSize w:val="1"/>
    </w:tblPr>
    <w:tblStylePr w:type="firstRow">
      <w:tblPr/>
      <w:tcPr>
        <w:tcBorders>
          <w:top w:val="single" w:color="000000" w:sz="6" w:space="0"/>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shd w:val="pct25" w:color="800080" w:fill="FFFFFF"/>
      </w:tcPr>
    </w:tblStylePr>
    <w:tblStylePr w:type="firstCol">
      <w:tblPr/>
      <w:tcPr>
        <w:tcBorders>
          <w:top w:val="nil"/>
          <w:left w:val="nil"/>
          <w:bottom w:val="nil"/>
          <w:right w:val="single" w:color="000000" w:sz="12" w:space="0"/>
          <w:insideH w:val="nil"/>
          <w:insideV w:val="nil"/>
          <w:tl2br w:val="nil"/>
          <w:tr2bl w:val="nil"/>
        </w:tcBorders>
      </w:tcPr>
    </w:tblStylePr>
    <w:tblStylePr w:type="lastCol">
      <w:tblPr/>
      <w:tcPr>
        <w:tcBorders>
          <w:top w:val="nil"/>
          <w:left w:val="nil"/>
          <w:bottom w:val="single" w:color="000000" w:sz="12" w:space="0"/>
          <w:right w:val="nil"/>
          <w:insideH w:val="nil"/>
          <w:insideV w:val="nil"/>
          <w:tl2br w:val="nil"/>
          <w:tr2bl w:val="nil"/>
        </w:tcBorders>
      </w:tcPr>
    </w:tblStylePr>
    <w:tblStylePr w:type="band1Horz">
      <w:tblPr/>
      <w:tcPr>
        <w:tcBorders>
          <w:top w:val="nil"/>
          <w:left w:val="single" w:color="000000" w:sz="6" w:space="0"/>
          <w:bottom w:val="nil"/>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3">
    <w:name w:val="Table Subtle 2"/>
    <w:basedOn w:val="88"/>
    <w:semiHidden/>
    <w:qFormat/>
    <w:uiPriority w:val="0"/>
    <w:pPr>
      <w:spacing w:line="520" w:lineRule="exact"/>
      <w:ind w:firstLine="700" w:firstLineChars="250"/>
      <w:jc w:val="both"/>
    </w:pPr>
    <w:tblPr>
      <w:tblBorders>
        <w:left w:val="single" w:color="000000" w:sz="6" w:space="0"/>
        <w:right w:val="single" w:color="000000" w:sz="6" w:space="0"/>
      </w:tblBorders>
    </w:tblPr>
    <w:tblStylePr w:type="firstRow">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firstCol">
      <w:tblPr/>
      <w:tcPr>
        <w:tcBorders>
          <w:top w:val="nil"/>
          <w:left w:val="nil"/>
          <w:bottom w:val="nil"/>
          <w:right w:val="single" w:color="000000" w:sz="12" w:space="0"/>
          <w:insideH w:val="nil"/>
          <w:insideV w:val="nil"/>
          <w:tl2br w:val="nil"/>
          <w:tr2bl w:val="nil"/>
        </w:tcBorders>
        <w:shd w:val="pct25" w:color="008000" w:fill="FFFFFF"/>
      </w:tcPr>
    </w:tblStylePr>
    <w:tblStylePr w:type="lastCol">
      <w:tblPr/>
      <w:tcPr>
        <w:tcBorders>
          <w:top w:val="nil"/>
          <w:left w:val="nil"/>
          <w:bottom w:val="single" w:color="000000" w:sz="12" w:space="0"/>
          <w:right w:val="nil"/>
          <w:insideH w:val="nil"/>
          <w:insideV w:val="nil"/>
          <w:tl2br w:val="nil"/>
          <w:tr2bl w:val="nil"/>
        </w:tcBorders>
        <w:shd w:val="pct25" w:color="8080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4">
    <w:name w:val="Table 3D effects 1"/>
    <w:basedOn w:val="88"/>
    <w:semiHidden/>
    <w:qFormat/>
    <w:uiPriority w:val="0"/>
    <w:pPr>
      <w:spacing w:line="520" w:lineRule="exact"/>
      <w:ind w:firstLine="700" w:firstLineChars="250"/>
      <w:jc w:val="both"/>
    </w:pPr>
    <w:tblPr/>
    <w:tcPr>
      <w:shd w:val="solid" w:color="C0C0C0" w:fill="FFFFFF"/>
    </w:tcPr>
    <w:tblStylePr w:type="firstRow">
      <w:rPr>
        <w:b/>
        <w:bCs/>
        <w:color w:val="800080"/>
      </w:rPr>
      <w:tblPr/>
      <w:tcPr>
        <w:tcBorders>
          <w:top w:val="nil"/>
          <w:left w:val="single" w:color="808080" w:sz="6" w:space="0"/>
          <w:bottom w:val="nil"/>
          <w:right w:val="nil"/>
          <w:insideH w:val="nil"/>
          <w:insideV w:val="nil"/>
          <w:tl2br w:val="nil"/>
          <w:tr2bl w:val="nil"/>
        </w:tcBorders>
      </w:tcPr>
    </w:tblStylePr>
    <w:tblStylePr w:type="lastRow">
      <w:tblPr/>
      <w:tcPr>
        <w:tcBorders>
          <w:top w:val="single" w:color="FFFFFF" w:sz="6" w:space="0"/>
          <w:left w:val="nil"/>
          <w:bottom w:val="nil"/>
          <w:right w:val="nil"/>
          <w:insideH w:val="nil"/>
          <w:insideV w:val="nil"/>
          <w:tl2br w:val="nil"/>
          <w:tr2bl w:val="nil"/>
        </w:tcBorders>
      </w:tcPr>
    </w:tblStylePr>
    <w:tblStylePr w:type="firstCol">
      <w:rPr>
        <w:b/>
        <w:bCs/>
      </w:rPr>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single" w:color="FFFFFF" w:sz="6" w:space="0"/>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nil"/>
          <w:left w:val="nil"/>
          <w:bottom w:val="nil"/>
          <w:right w:val="nil"/>
          <w:insideH w:val="nil"/>
          <w:insideV w:val="nil"/>
          <w:tl2br w:val="nil"/>
          <w:tr2bl w:val="nil"/>
        </w:tcBorders>
      </w:tcPr>
    </w:tblStylePr>
    <w:tblStylePr w:type="swCell">
      <w:rPr>
        <w:color w:val="000080"/>
      </w:rPr>
      <w:tblPr/>
      <w:tcPr>
        <w:tcBorders>
          <w:top w:val="nil"/>
          <w:left w:val="nil"/>
          <w:bottom w:val="nil"/>
          <w:right w:val="nil"/>
          <w:insideH w:val="nil"/>
          <w:insideV w:val="nil"/>
          <w:tl2br w:val="nil"/>
          <w:tr2bl w:val="nil"/>
        </w:tcBorders>
      </w:tcPr>
    </w:tblStylePr>
  </w:style>
  <w:style w:type="table" w:styleId="105">
    <w:name w:val="Table 3D effects 2"/>
    <w:basedOn w:val="88"/>
    <w:semiHidden/>
    <w:qFormat/>
    <w:uiPriority w:val="0"/>
    <w:pPr>
      <w:spacing w:line="520" w:lineRule="exact"/>
      <w:ind w:firstLine="700" w:firstLineChars="250"/>
      <w:jc w:val="both"/>
    </w:pPr>
    <w:tblPr>
      <w:tblStyleRowBandSize w:val="1"/>
    </w:tblPr>
    <w:tcPr>
      <w:shd w:val="solid" w:color="C0C0C0" w:fill="FFFFFF"/>
    </w:tc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6">
    <w:name w:val="Table 3D effects 3"/>
    <w:basedOn w:val="88"/>
    <w:semiHidden/>
    <w:qFormat/>
    <w:uiPriority w:val="0"/>
    <w:pPr>
      <w:spacing w:line="520" w:lineRule="exact"/>
      <w:ind w:firstLine="700" w:firstLineChars="250"/>
      <w:jc w:val="both"/>
    </w:pPr>
    <w:tblPr>
      <w:tblStyleRowBandSize w:val="1"/>
      <w:tblStyleColBandSize w:val="1"/>
    </w:tblPr>
    <w:tblStylePr w:type="firstRow">
      <w:rPr>
        <w:b/>
        <w:bCs/>
      </w:rPr>
      <w:tblPr/>
      <w:tcPr>
        <w:tcBorders>
          <w:top w:val="nil"/>
          <w:left w:val="nil"/>
          <w:bottom w:val="nil"/>
          <w:right w:val="nil"/>
          <w:insideH w:val="nil"/>
          <w:insideV w:val="nil"/>
          <w:tl2br w:val="nil"/>
          <w:tr2bl w:val="nil"/>
        </w:tcBorders>
      </w:tcPr>
    </w:tblStylePr>
    <w:tblStylePr w:type="firstCol">
      <w:tblPr/>
      <w:tcPr>
        <w:tcBorders>
          <w:top w:val="nil"/>
          <w:left w:val="nil"/>
          <w:bottom w:val="nil"/>
          <w:right w:val="single" w:color="808080" w:sz="6" w:space="0"/>
          <w:insideH w:val="nil"/>
          <w:insideV w:val="nil"/>
          <w:tl2br w:val="nil"/>
          <w:tr2bl w:val="nil"/>
        </w:tcBorders>
      </w:tcPr>
    </w:tblStylePr>
    <w:tblStylePr w:type="lastCol">
      <w:tblPr/>
      <w:tcPr>
        <w:tcBorders>
          <w:top w:val="nil"/>
          <w:left w:val="nil"/>
          <w:bottom w:val="nil"/>
          <w:right w:val="single" w:color="FFFFFF" w:sz="6" w:space="0"/>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7">
    <w:name w:val="Table List 1"/>
    <w:basedOn w:val="88"/>
    <w:semiHidden/>
    <w:qFormat/>
    <w:uiPriority w:val="0"/>
    <w:pPr>
      <w:spacing w:line="520" w:lineRule="exact"/>
      <w:ind w:firstLine="700" w:firstLineChars="250"/>
      <w:jc w:val="both"/>
    </w:pPr>
    <w:tblPr>
      <w:tblBorders>
        <w:top w:val="single" w:color="008080" w:sz="12" w:space="0"/>
        <w:left w:val="single" w:color="008080" w:sz="6" w:space="0"/>
        <w:bottom w:val="single" w:color="008080" w:sz="12" w:space="0"/>
        <w:right w:val="single" w:color="008080" w:sz="6" w:space="0"/>
      </w:tblBorders>
    </w:tblPr>
    <w:tblStylePr w:type="firstRow">
      <w:rPr>
        <w:b/>
        <w:bCs/>
        <w:i/>
        <w:iCs/>
        <w:color w:val="800000"/>
      </w:rPr>
      <w:tblPr/>
      <w:tcPr>
        <w:tcBorders>
          <w:top w:val="nil"/>
          <w:left w:val="single" w:color="000000" w:sz="6" w:space="0"/>
          <w:bottom w:val="nil"/>
          <w:right w:val="nil"/>
          <w:insideH w:val="nil"/>
          <w:insideV w:val="nil"/>
          <w:tl2br w:val="nil"/>
          <w:tr2bl w:val="nil"/>
        </w:tcBorders>
        <w:shd w:val="solid" w:color="C0C0C0" w:fill="FFFFFF"/>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solid" w:color="C0C0C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8">
    <w:name w:val="Table List 2"/>
    <w:basedOn w:val="88"/>
    <w:semiHidden/>
    <w:qFormat/>
    <w:uiPriority w:val="0"/>
    <w:pPr>
      <w:spacing w:line="520" w:lineRule="exact"/>
      <w:ind w:firstLine="700" w:firstLineChars="250"/>
      <w:jc w:val="both"/>
    </w:pPr>
    <w:tblPr>
      <w:tblBorders>
        <w:bottom w:val="single" w:color="808080" w:sz="12" w:space="0"/>
      </w:tblBorders>
    </w:tblPr>
    <w:tblStylePr w:type="firstRow">
      <w:rPr>
        <w:b/>
        <w:bCs/>
        <w:color w:val="FFFFFF"/>
      </w:rPr>
      <w:tblPr/>
      <w:tcPr>
        <w:tcBorders>
          <w:top w:val="nil"/>
          <w:left w:val="single" w:color="000000" w:sz="6" w:space="0"/>
          <w:bottom w:val="nil"/>
          <w:right w:val="nil"/>
          <w:insideH w:val="nil"/>
          <w:insideV w:val="nil"/>
          <w:tl2br w:val="nil"/>
          <w:tr2bl w:val="nil"/>
        </w:tcBorders>
        <w:shd w:val="pct75" w:color="008080" w:fill="008000"/>
      </w:tcPr>
    </w:tblStylePr>
    <w:tblStylePr w:type="lastRow">
      <w:tblPr/>
      <w:tcPr>
        <w:tcBorders>
          <w:top w:val="single" w:color="000000" w:sz="6" w:space="0"/>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FF00" w:fill="FFFFFF"/>
      </w:tcPr>
    </w:tblStylePr>
    <w:tblStylePr w:type="band2Horz">
      <w:rPr>
        <w:color w:val="auto"/>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09">
    <w:name w:val="Table List 3"/>
    <w:basedOn w:val="88"/>
    <w:semiHidden/>
    <w:qFormat/>
    <w:uiPriority w:val="0"/>
    <w:pPr>
      <w:spacing w:line="520" w:lineRule="exact"/>
      <w:ind w:firstLine="700" w:firstLineChars="250"/>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color w:val="000080"/>
      </w:rPr>
      <w:tblPr/>
      <w:tcPr>
        <w:tcBorders>
          <w:top w:val="nil"/>
          <w:left w:val="single" w:color="000000" w:sz="12" w:space="0"/>
          <w:bottom w:val="nil"/>
          <w:right w:val="nil"/>
          <w:insideH w:val="nil"/>
          <w:insideV w:val="nil"/>
          <w:tl2br w:val="nil"/>
          <w:tr2bl w:val="nil"/>
        </w:tcBorders>
      </w:tcPr>
    </w:tblStylePr>
    <w:tblStylePr w:type="lastRow">
      <w:tblPr/>
      <w:tcPr>
        <w:tcBorders>
          <w:top w:val="single" w:color="000000" w:sz="12" w:space="0"/>
          <w:left w:val="nil"/>
          <w:bottom w:val="nil"/>
          <w:right w:val="nil"/>
          <w:insideH w:val="nil"/>
          <w:insideV w:val="nil"/>
          <w:tl2br w:val="nil"/>
          <w:tr2bl w:val="nil"/>
        </w:tcBorders>
      </w:tcPr>
    </w:tblStylePr>
    <w:tblStylePr w:type="swCell">
      <w:rPr>
        <w:i/>
        <w:iCs/>
        <w:color w:val="000080"/>
      </w:rPr>
      <w:tblPr/>
      <w:tcPr>
        <w:tcBorders>
          <w:top w:val="nil"/>
          <w:left w:val="nil"/>
          <w:bottom w:val="nil"/>
          <w:right w:val="nil"/>
          <w:insideH w:val="nil"/>
          <w:insideV w:val="nil"/>
          <w:tl2br w:val="nil"/>
          <w:tr2bl w:val="nil"/>
        </w:tcBorders>
      </w:tcPr>
    </w:tblStylePr>
  </w:style>
  <w:style w:type="table" w:styleId="110">
    <w:name w:val="Table List 4"/>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color w:val="FFFFFF"/>
      </w:rPr>
      <w:tblPr/>
      <w:tcPr>
        <w:tcBorders>
          <w:top w:val="nil"/>
          <w:left w:val="single" w:color="000000" w:sz="12" w:space="0"/>
          <w:bottom w:val="nil"/>
          <w:right w:val="nil"/>
          <w:insideH w:val="nil"/>
          <w:insideV w:val="nil"/>
          <w:tl2br w:val="nil"/>
          <w:tr2bl w:val="nil"/>
        </w:tcBorders>
        <w:shd w:val="solid" w:color="808080" w:fill="FFFFFF"/>
      </w:tcPr>
    </w:tblStylePr>
  </w:style>
  <w:style w:type="table" w:styleId="111">
    <w:name w:val="Table List 5"/>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style>
  <w:style w:type="table" w:styleId="112">
    <w:name w:val="Table List 6"/>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top w:val="nil"/>
          <w:left w:val="single" w:color="000000" w:sz="12" w:space="0"/>
          <w:bottom w:val="nil"/>
          <w:right w:val="nil"/>
          <w:insideH w:val="nil"/>
          <w:insideV w:val="nil"/>
          <w:tl2br w:val="nil"/>
          <w:tr2bl w:val="nil"/>
        </w:tcBorders>
      </w:tcPr>
    </w:tblStylePr>
    <w:tblStylePr w:type="firstCol">
      <w:rPr>
        <w:b/>
        <w:bCs/>
      </w:rPr>
      <w:tblPr/>
      <w:tcPr>
        <w:tcBorders>
          <w:top w:val="nil"/>
          <w:left w:val="nil"/>
          <w:bottom w:val="nil"/>
          <w:right w:val="single" w:color="000000" w:sz="12" w:space="0"/>
          <w:insideH w:val="nil"/>
          <w:insideV w:val="nil"/>
          <w:tl2br w:val="nil"/>
          <w:tr2bl w:val="nil"/>
        </w:tcBorders>
      </w:tcPr>
    </w:tblStylePr>
    <w:tblStylePr w:type="band1Horz">
      <w:tblPr/>
      <w:tcPr>
        <w:tcBorders>
          <w:top w:val="nil"/>
          <w:left w:val="nil"/>
          <w:bottom w:val="nil"/>
          <w:right w:val="nil"/>
          <w:insideH w:val="nil"/>
          <w:insideV w:val="nil"/>
          <w:tl2br w:val="nil"/>
          <w:tr2bl w:val="nil"/>
        </w:tcBorders>
        <w:shd w:val="pct25" w:color="000000" w:fill="FFFFFF"/>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13">
    <w:name w:val="Table List 7"/>
    <w:basedOn w:val="88"/>
    <w:semiHidden/>
    <w:qFormat/>
    <w:uiPriority w:val="0"/>
    <w:pPr>
      <w:spacing w:line="520" w:lineRule="exact"/>
      <w:ind w:firstLine="700" w:firstLineChars="250"/>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top w:val="nil"/>
          <w:left w:val="single" w:color="008000" w:sz="12" w:space="0"/>
          <w:bottom w:val="nil"/>
          <w:right w:val="nil"/>
          <w:insideH w:val="nil"/>
          <w:insideV w:val="nil"/>
          <w:tl2br w:val="nil"/>
          <w:tr2bl w:val="nil"/>
        </w:tcBorders>
        <w:shd w:val="solid" w:color="C0C0C0" w:fill="FFFFFF"/>
      </w:tcPr>
    </w:tblStylePr>
    <w:tblStylePr w:type="lastRow">
      <w:rPr>
        <w:b/>
        <w:bCs/>
      </w:rPr>
      <w:tblPr/>
      <w:tcPr>
        <w:tcBorders>
          <w:top w:val="single" w:color="008000" w:sz="12"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0" w:color="000000" w:fill="FFFFFF"/>
      </w:tcPr>
    </w:tblStylePr>
    <w:tblStylePr w:type="band2Horz">
      <w:tblPr/>
      <w:tcPr>
        <w:tcBorders>
          <w:top w:val="nil"/>
          <w:left w:val="nil"/>
          <w:bottom w:val="nil"/>
          <w:right w:val="nil"/>
          <w:insideH w:val="nil"/>
          <w:insideV w:val="nil"/>
          <w:tl2br w:val="nil"/>
          <w:tr2bl w:val="nil"/>
        </w:tcBorders>
        <w:shd w:val="pct25" w:color="FFFF00" w:fill="FFFFFF"/>
      </w:tcPr>
    </w:tblStylePr>
  </w:style>
  <w:style w:type="table" w:styleId="114">
    <w:name w:val="Table List 8"/>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iCs/>
      </w:rPr>
      <w:tblPr/>
      <w:tcPr>
        <w:tcBorders>
          <w:top w:val="nil"/>
          <w:left w:val="single" w:color="000000" w:sz="6" w:space="0"/>
          <w:bottom w:val="nil"/>
          <w:right w:val="nil"/>
          <w:insideH w:val="nil"/>
          <w:insideV w:val="nil"/>
          <w:tl2br w:val="nil"/>
          <w:tr2bl w:val="nil"/>
        </w:tcBorders>
        <w:shd w:val="solid" w:color="FFFF00" w:fill="FFFFFF"/>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Horz">
      <w:rPr>
        <w:color w:val="auto"/>
      </w:rPr>
      <w:tblPr/>
      <w:tcPr>
        <w:tcBorders>
          <w:top w:val="nil"/>
          <w:left w:val="nil"/>
          <w:bottom w:val="nil"/>
          <w:right w:val="nil"/>
          <w:insideH w:val="nil"/>
          <w:insideV w:val="nil"/>
          <w:tl2br w:val="nil"/>
          <w:tr2bl w:val="nil"/>
        </w:tcBorders>
        <w:shd w:val="pct25" w:color="FFFF00" w:fill="FFFFFF"/>
      </w:tcPr>
    </w:tblStylePr>
    <w:tblStylePr w:type="band2Horz">
      <w:tblPr/>
      <w:tcPr>
        <w:tcBorders>
          <w:top w:val="nil"/>
          <w:left w:val="nil"/>
          <w:bottom w:val="nil"/>
          <w:right w:val="nil"/>
          <w:insideH w:val="nil"/>
          <w:insideV w:val="nil"/>
          <w:tl2br w:val="nil"/>
          <w:tr2bl w:val="nil"/>
        </w:tcBorders>
        <w:shd w:val="pct50" w:color="FF0000" w:fill="FFFFFF"/>
      </w:tcPr>
    </w:tblStylePr>
    <w:tblStylePr w:type="nwCell">
      <w:tblPr/>
      <w:tcPr>
        <w:tcBorders>
          <w:top w:val="nil"/>
          <w:left w:val="nil"/>
          <w:bottom w:val="nil"/>
          <w:right w:val="nil"/>
          <w:insideH w:val="nil"/>
          <w:insideV w:val="nil"/>
          <w:tl2br w:val="single" w:color="auto" w:sz="6" w:space="0"/>
          <w:tr2bl w:val="nil"/>
        </w:tcBorders>
      </w:tcPr>
    </w:tblStylePr>
  </w:style>
  <w:style w:type="table" w:styleId="115">
    <w:name w:val="Table Contemporary"/>
    <w:basedOn w:val="88"/>
    <w:semiHidden/>
    <w:qFormat/>
    <w:uiPriority w:val="0"/>
    <w:pPr>
      <w:spacing w:line="520" w:lineRule="exact"/>
      <w:ind w:firstLine="700" w:firstLineChars="250"/>
      <w:jc w:val="both"/>
    </w:pPr>
    <w:tblPr>
      <w:tblBorders>
        <w:insideH w:val="single" w:color="FFFFFF" w:sz="18" w:space="0"/>
        <w:insideV w:val="single" w:color="FFFFFF" w:sz="18" w:space="0"/>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table" w:styleId="116">
    <w:name w:val="Table Columns 1"/>
    <w:basedOn w:val="88"/>
    <w:semiHidden/>
    <w:qFormat/>
    <w:uiPriority w:val="0"/>
    <w:pPr>
      <w:spacing w:line="520" w:lineRule="exact"/>
      <w:ind w:firstLine="700" w:firstLineChars="250"/>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top w:val="nil"/>
          <w:left w:val="double" w:color="000000" w:sz="6" w:space="0"/>
          <w:bottom w:val="nil"/>
          <w:right w:val="nil"/>
          <w:insideH w:val="nil"/>
          <w:insideV w:val="nil"/>
          <w:tl2br w:val="nil"/>
          <w:tr2bl w:val="nil"/>
        </w:tcBorders>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7">
    <w:name w:val="Table Columns 2"/>
    <w:basedOn w:val="88"/>
    <w:semiHidden/>
    <w:qFormat/>
    <w:uiPriority w:val="0"/>
    <w:pPr>
      <w:spacing w:line="520" w:lineRule="exact"/>
      <w:ind w:firstLine="700" w:firstLineChars="250"/>
      <w:jc w:val="both"/>
    </w:pPr>
    <w:rPr>
      <w:b/>
      <w:bCs/>
    </w:r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nil"/>
          <w:left w:val="nil"/>
          <w:bottom w:val="nil"/>
          <w:right w:val="nil"/>
          <w:insideH w:val="nil"/>
          <w:insideV w:val="nil"/>
          <w:tl2br w:val="nil"/>
          <w:tr2bl w:val="nil"/>
        </w:tcBorders>
      </w:tcPr>
    </w:tblStylePr>
    <w:tblStylePr w:type="firstCol">
      <w:rPr>
        <w:b w:val="0"/>
        <w:bCs w:val="0"/>
        <w:color w:val="00000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op w:val="nil"/>
          <w:left w:val="nil"/>
          <w:bottom w:val="nil"/>
          <w:right w:val="nil"/>
          <w:insideH w:val="nil"/>
          <w:insideV w:val="nil"/>
          <w:tl2br w:val="nil"/>
          <w:tr2bl w:val="nil"/>
        </w:tcBorders>
      </w:tcPr>
    </w:tblStylePr>
    <w:tblStylePr w:type="swCell">
      <w:rPr>
        <w:b/>
        <w:bCs/>
      </w:rPr>
      <w:tblPr/>
      <w:tcPr>
        <w:tcBorders>
          <w:top w:val="nil"/>
          <w:left w:val="nil"/>
          <w:bottom w:val="nil"/>
          <w:right w:val="nil"/>
          <w:insideH w:val="nil"/>
          <w:insideV w:val="nil"/>
          <w:tl2br w:val="nil"/>
          <w:tr2bl w:val="nil"/>
        </w:tcBorders>
      </w:tcPr>
    </w:tblStylePr>
  </w:style>
  <w:style w:type="table" w:styleId="118">
    <w:name w:val="Table Columns 3"/>
    <w:basedOn w:val="88"/>
    <w:semiHidden/>
    <w:qFormat/>
    <w:uiPriority w:val="0"/>
    <w:pPr>
      <w:spacing w:line="520" w:lineRule="exact"/>
      <w:ind w:firstLine="700" w:firstLineChars="250"/>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tcBorders>
          <w:top w:val="nil"/>
          <w:left w:val="nil"/>
          <w:bottom w:val="nil"/>
          <w:right w:val="nil"/>
          <w:insideH w:val="nil"/>
          <w:insideV w:val="nil"/>
          <w:tl2br w:val="nil"/>
          <w:tr2bl w:val="nil"/>
        </w:tcBorders>
        <w:shd w:val="solid" w:color="000080" w:fill="FFFFFF"/>
      </w:tcPr>
    </w:tblStylePr>
    <w:tblStylePr w:type="lastRow">
      <w:rPr>
        <w:b w:val="0"/>
        <w:bCs w:val="0"/>
      </w:rPr>
      <w:tblPr/>
      <w:tcPr>
        <w:tcBorders>
          <w:top w:val="single" w:color="00008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op w:val="nil"/>
          <w:left w:val="nil"/>
          <w:bottom w:val="nil"/>
          <w:right w:val="nil"/>
          <w:insideH w:val="nil"/>
          <w:insideV w:val="nil"/>
          <w:tl2br w:val="nil"/>
          <w:tr2bl w:val="nil"/>
        </w:tcBorders>
      </w:tcPr>
    </w:tblStylePr>
  </w:style>
  <w:style w:type="table" w:styleId="119">
    <w:name w:val="Table Columns 4"/>
    <w:basedOn w:val="88"/>
    <w:semiHidden/>
    <w:qFormat/>
    <w:uiPriority w:val="0"/>
    <w:pPr>
      <w:spacing w:line="520" w:lineRule="exact"/>
      <w:ind w:firstLine="700" w:firstLineChars="250"/>
      <w:jc w:val="both"/>
    </w:pPr>
    <w:tblPr>
      <w:tblStyleColBandSize w:val="1"/>
    </w:tblPr>
    <w:tblStylePr w:type="firstRow">
      <w:rPr>
        <w:color w:val="FFFFFF"/>
      </w:rPr>
      <w:tblPr/>
      <w:tcPr>
        <w:tcBorders>
          <w:top w:val="nil"/>
          <w:left w:val="nil"/>
          <w:bottom w:val="nil"/>
          <w:right w:val="nil"/>
          <w:insideH w:val="nil"/>
          <w:insideV w:val="nil"/>
          <w:tl2br w:val="nil"/>
          <w:tr2bl w:val="nil"/>
        </w:tcBorders>
        <w:shd w:val="solid" w:color="0000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120">
    <w:name w:val="Table Columns 5"/>
    <w:basedOn w:val="88"/>
    <w:semiHidden/>
    <w:qFormat/>
    <w:uiPriority w:val="0"/>
    <w:pPr>
      <w:spacing w:line="520" w:lineRule="exact"/>
      <w:ind w:firstLine="700" w:firstLineChars="250"/>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iCs/>
      </w:rPr>
      <w:tblPr/>
      <w:tcPr>
        <w:tcBorders>
          <w:top w:val="nil"/>
          <w:left w:val="single" w:color="808080" w:sz="6" w:space="0"/>
          <w:bottom w:val="nil"/>
          <w:right w:val="nil"/>
          <w:insideH w:val="nil"/>
          <w:insideV w:val="nil"/>
          <w:tl2br w:val="nil"/>
          <w:tr2bl w:val="nil"/>
        </w:tcBorders>
      </w:tcPr>
    </w:tblStylePr>
    <w:tblStylePr w:type="lastRow">
      <w:rPr>
        <w:b/>
        <w:bCs/>
      </w:rPr>
      <w:tblPr/>
      <w:tcPr>
        <w:tcBorders>
          <w:top w:val="single" w:color="80808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121">
    <w:name w:val="Table Grid 1"/>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lastRow">
      <w:rPr>
        <w:i/>
        <w:iCs/>
      </w:rPr>
      <w:tblPr/>
      <w:tcPr>
        <w:tcBorders>
          <w:top w:val="nil"/>
          <w:left w:val="nil"/>
          <w:bottom w:val="nil"/>
          <w:right w:val="nil"/>
          <w:insideH w:val="nil"/>
          <w:insideV w:val="nil"/>
          <w:tl2br w:val="nil"/>
          <w:tr2bl w:val="nil"/>
        </w:tcBorders>
      </w:tcPr>
    </w:tblStylePr>
    <w:tblStylePr w:type="lastCol">
      <w:rPr>
        <w:i/>
        <w:i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2">
    <w:name w:val="Table Grid 2"/>
    <w:basedOn w:val="88"/>
    <w:qFormat/>
    <w:uiPriority w:val="0"/>
    <w:pPr>
      <w:widowControl w:val="0"/>
      <w:jc w:val="both"/>
    </w:pPr>
    <w:tblPr>
      <w:tblBorders>
        <w:insideH w:val="single" w:color="000000" w:sz="6" w:space="0"/>
        <w:insideV w:val="single" w:color="000000" w:sz="6" w:space="0"/>
      </w:tblBorders>
    </w:tblPr>
    <w:tcPr>
      <w:shd w:val="clear" w:color="auto" w:fill="auto"/>
    </w:tcPr>
    <w:tblStylePr w:type="firstRow">
      <w:rPr>
        <w:b/>
        <w:bCs/>
      </w:rPr>
      <w:tblPr/>
      <w:tcPr>
        <w:tcBorders>
          <w:top w:val="nil"/>
          <w:left w:val="nil"/>
          <w:bottom w:val="nil"/>
          <w:right w:val="nil"/>
          <w:insideH w:val="nil"/>
          <w:insideV w:val="nil"/>
          <w:tl2br w:val="nil"/>
          <w:tr2bl w:val="nil"/>
        </w:tcBorders>
      </w:tcPr>
    </w:tblStylePr>
    <w:tblStylePr w:type="lastRow">
      <w:rPr>
        <w:b/>
        <w:bCs/>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style>
  <w:style w:type="table" w:styleId="123">
    <w:name w:val="Table Grid 3"/>
    <w:basedOn w:val="88"/>
    <w:semiHidden/>
    <w:qFormat/>
    <w:uiPriority w:val="0"/>
    <w:pPr>
      <w:spacing w:line="520" w:lineRule="exact"/>
      <w:ind w:firstLine="700" w:firstLineChars="250"/>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4">
    <w:name w:val="Table Grid 4"/>
    <w:basedOn w:val="88"/>
    <w:semiHidden/>
    <w:qFormat/>
    <w:uiPriority w:val="0"/>
    <w:pPr>
      <w:spacing w:line="520" w:lineRule="exact"/>
      <w:ind w:firstLine="700" w:firstLineChars="250"/>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top w:val="nil"/>
          <w:left w:val="single" w:color="000000" w:sz="6" w:space="0"/>
          <w:bottom w:val="nil"/>
          <w:right w:val="nil"/>
          <w:insideH w:val="nil"/>
          <w:insideV w:val="nil"/>
          <w:tl2br w:val="nil"/>
          <w:tr2bl w:val="nil"/>
        </w:tcBorders>
        <w:shd w:val="pct30" w:color="FFFF00" w:fill="FFFFFF"/>
      </w:tcPr>
    </w:tblStylePr>
    <w:tblStylePr w:type="lastRow">
      <w:rPr>
        <w:b/>
        <w:bCs/>
        <w:color w:val="auto"/>
      </w:rPr>
      <w:tblPr/>
      <w:tcPr>
        <w:tcBorders>
          <w:top w:val="single" w:color="000000" w:sz="6" w:space="0"/>
          <w:left w:val="nil"/>
          <w:bottom w:val="nil"/>
          <w:right w:val="nil"/>
          <w:insideH w:val="nil"/>
          <w:insideV w:val="nil"/>
          <w:tl2br w:val="nil"/>
          <w:tr2bl w:val="nil"/>
        </w:tcBorders>
        <w:shd w:val="pct30" w:color="FFFF00" w:fill="FFFFFF"/>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5">
    <w:name w:val="Table Grid 5"/>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top w:val="nil"/>
          <w:left w:val="single" w:color="000000" w:sz="12" w:space="0"/>
          <w:bottom w:val="nil"/>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6">
    <w:name w:val="Table Grid 6"/>
    <w:basedOn w:val="88"/>
    <w:semiHidden/>
    <w:qFormat/>
    <w:uiPriority w:val="0"/>
    <w:pPr>
      <w:spacing w:line="520" w:lineRule="exact"/>
      <w:ind w:firstLine="700" w:firstLineChars="250"/>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top w:val="nil"/>
          <w:left w:val="single" w:color="000000" w:sz="6" w:space="0"/>
          <w:bottom w:val="nil"/>
          <w:right w:val="nil"/>
          <w:insideH w:val="nil"/>
          <w:insideV w:val="nil"/>
          <w:tl2br w:val="nil"/>
          <w:tr2bl w:val="nil"/>
        </w:tcBorders>
      </w:tcPr>
    </w:tblStylePr>
    <w:tblStylePr w:type="lastRow">
      <w:rPr>
        <w:color w:val="auto"/>
      </w:rPr>
      <w:tblPr/>
      <w:tcPr>
        <w:tcBorders>
          <w:top w:val="single" w:color="000000" w:sz="6" w:space="0"/>
          <w:left w:val="nil"/>
          <w:bottom w:val="nil"/>
          <w:right w:val="nil"/>
          <w:insideH w:val="nil"/>
          <w:insideV w:val="nil"/>
          <w:tl2br w:val="nil"/>
          <w:tr2bl w:val="nil"/>
        </w:tcBorders>
      </w:tcPr>
    </w:tblStylePr>
    <w:tblStylePr w:type="fir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7">
    <w:name w:val="Table Grid 7"/>
    <w:basedOn w:val="88"/>
    <w:semiHidden/>
    <w:qFormat/>
    <w:uiPriority w:val="0"/>
    <w:pPr>
      <w:spacing w:line="520" w:lineRule="exact"/>
      <w:ind w:firstLine="700" w:firstLineChars="250"/>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top w:val="nil"/>
          <w:left w:val="single" w:color="000000" w:sz="12" w:space="0"/>
          <w:bottom w:val="nil"/>
          <w:right w:val="nil"/>
          <w:insideH w:val="nil"/>
          <w:insideV w:val="nil"/>
          <w:tl2br w:val="nil"/>
          <w:tr2bl w:val="nil"/>
        </w:tcBorders>
      </w:tcPr>
    </w:tblStylePr>
    <w:tblStylePr w:type="lastRow">
      <w:rPr>
        <w:b w:val="0"/>
        <w:bCs w:val="0"/>
      </w:rPr>
      <w:tblPr/>
      <w:tcPr>
        <w:tcBorders>
          <w:top w:val="single" w:color="000000" w:sz="6" w:space="0"/>
          <w:left w:val="nil"/>
          <w:bottom w:val="nil"/>
          <w:right w:val="nil"/>
          <w:insideH w:val="nil"/>
          <w:insideV w:val="nil"/>
          <w:tl2br w:val="nil"/>
          <w:tr2bl w:val="nil"/>
        </w:tcBorders>
      </w:tcPr>
    </w:tblStylePr>
    <w:tblStylePr w:type="firstCol">
      <w:rPr>
        <w:b w:val="0"/>
        <w:bCs w:val="0"/>
      </w:rPr>
      <w:tblPr/>
      <w:tcPr>
        <w:tcBorders>
          <w:top w:val="nil"/>
          <w:left w:val="nil"/>
          <w:bottom w:val="nil"/>
          <w:right w:val="nil"/>
          <w:insideH w:val="nil"/>
          <w:insideV w:val="nil"/>
          <w:tl2br w:val="nil"/>
          <w:tr2bl w:val="nil"/>
        </w:tcBorders>
      </w:tcPr>
    </w:tblStylePr>
    <w:tblStylePr w:type="lastCol">
      <w:rPr>
        <w:b w:val="0"/>
        <w:bCs w:val="0"/>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128">
    <w:name w:val="Table Grid 8"/>
    <w:basedOn w:val="88"/>
    <w:semiHidden/>
    <w:qFormat/>
    <w:uiPriority w:val="0"/>
    <w:pPr>
      <w:spacing w:line="520" w:lineRule="exact"/>
      <w:ind w:firstLine="700" w:firstLineChars="25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129">
    <w:name w:val="Table Web 1"/>
    <w:basedOn w:val="88"/>
    <w:semiHidden/>
    <w:qFormat/>
    <w:uiPriority w:val="0"/>
    <w:pPr>
      <w:spacing w:line="520" w:lineRule="exact"/>
      <w:ind w:firstLine="700" w:firstLineChars="250"/>
      <w:jc w:val="both"/>
    </w:p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0">
    <w:name w:val="Table Web 2"/>
    <w:basedOn w:val="88"/>
    <w:semiHidden/>
    <w:qFormat/>
    <w:uiPriority w:val="0"/>
    <w:pPr>
      <w:spacing w:line="520" w:lineRule="exact"/>
      <w:ind w:firstLine="700" w:firstLineChars="250"/>
      <w:jc w:val="both"/>
    </w:p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1">
    <w:name w:val="Table Web 3"/>
    <w:basedOn w:val="88"/>
    <w:semiHidden/>
    <w:qFormat/>
    <w:uiPriority w:val="0"/>
    <w:pPr>
      <w:spacing w:line="520" w:lineRule="exact"/>
      <w:ind w:firstLine="700" w:firstLineChars="250"/>
      <w:jc w:val="both"/>
    </w:p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cPr>
      <w:shd w:val="clear" w:color="auto" w:fill="auto"/>
    </w:tcPr>
    <w:tblStylePr w:type="firstRow">
      <w:rPr>
        <w:color w:val="auto"/>
      </w:rPr>
      <w:tblPr/>
      <w:tcPr>
        <w:tcBorders>
          <w:top w:val="nil"/>
          <w:left w:val="nil"/>
          <w:bottom w:val="nil"/>
          <w:right w:val="nil"/>
          <w:insideH w:val="nil"/>
          <w:insideV w:val="nil"/>
          <w:tl2br w:val="nil"/>
          <w:tr2bl w:val="nil"/>
        </w:tcBorders>
      </w:tcPr>
    </w:tblStylePr>
  </w:style>
  <w:style w:type="table" w:styleId="132">
    <w:name w:val="Table Professional"/>
    <w:basedOn w:val="88"/>
    <w:semiHidden/>
    <w:qFormat/>
    <w:uiPriority w:val="0"/>
    <w:pPr>
      <w:spacing w:line="520" w:lineRule="exact"/>
      <w:ind w:firstLine="700" w:firstLineChars="25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134">
    <w:name w:val="Strong"/>
    <w:qFormat/>
    <w:uiPriority w:val="0"/>
    <w:rPr>
      <w:b/>
      <w:bCs/>
    </w:rPr>
  </w:style>
  <w:style w:type="character" w:styleId="135">
    <w:name w:val="page number"/>
    <w:qFormat/>
    <w:uiPriority w:val="0"/>
  </w:style>
  <w:style w:type="character" w:styleId="136">
    <w:name w:val="FollowedHyperlink"/>
    <w:qFormat/>
    <w:uiPriority w:val="0"/>
    <w:rPr>
      <w:color w:val="800080"/>
      <w:u w:val="single"/>
    </w:rPr>
  </w:style>
  <w:style w:type="character" w:styleId="137">
    <w:name w:val="Emphasis"/>
    <w:qFormat/>
    <w:uiPriority w:val="0"/>
    <w:rPr>
      <w:i/>
      <w:iCs/>
    </w:rPr>
  </w:style>
  <w:style w:type="character" w:styleId="138">
    <w:name w:val="line number"/>
    <w:semiHidden/>
    <w:qFormat/>
    <w:uiPriority w:val="0"/>
  </w:style>
  <w:style w:type="character" w:styleId="139">
    <w:name w:val="HTML Definition"/>
    <w:semiHidden/>
    <w:qFormat/>
    <w:uiPriority w:val="0"/>
    <w:rPr>
      <w:i/>
      <w:iCs/>
    </w:rPr>
  </w:style>
  <w:style w:type="character" w:styleId="140">
    <w:name w:val="HTML Typewriter"/>
    <w:semiHidden/>
    <w:qFormat/>
    <w:uiPriority w:val="0"/>
    <w:rPr>
      <w:rFonts w:ascii="Courier New" w:hAnsi="Courier New" w:cs="Courier New"/>
      <w:sz w:val="20"/>
      <w:szCs w:val="20"/>
    </w:rPr>
  </w:style>
  <w:style w:type="character" w:styleId="141">
    <w:name w:val="HTML Acronym"/>
    <w:semiHidden/>
    <w:qFormat/>
    <w:uiPriority w:val="0"/>
  </w:style>
  <w:style w:type="character" w:styleId="142">
    <w:name w:val="HTML Variable"/>
    <w:semiHidden/>
    <w:qFormat/>
    <w:uiPriority w:val="0"/>
    <w:rPr>
      <w:i/>
      <w:iCs/>
    </w:rPr>
  </w:style>
  <w:style w:type="character" w:styleId="143">
    <w:name w:val="Hyperlink"/>
    <w:qFormat/>
    <w:uiPriority w:val="99"/>
    <w:rPr>
      <w:color w:val="0000FF"/>
      <w:u w:val="single"/>
    </w:rPr>
  </w:style>
  <w:style w:type="character" w:styleId="144">
    <w:name w:val="HTML Code"/>
    <w:semiHidden/>
    <w:qFormat/>
    <w:uiPriority w:val="0"/>
    <w:rPr>
      <w:rFonts w:ascii="Courier New" w:hAnsi="Courier New" w:cs="Courier New"/>
      <w:sz w:val="20"/>
      <w:szCs w:val="20"/>
    </w:rPr>
  </w:style>
  <w:style w:type="character" w:styleId="145">
    <w:name w:val="annotation reference"/>
    <w:qFormat/>
    <w:uiPriority w:val="0"/>
    <w:rPr>
      <w:sz w:val="21"/>
      <w:szCs w:val="21"/>
    </w:rPr>
  </w:style>
  <w:style w:type="character" w:styleId="146">
    <w:name w:val="HTML Cite"/>
    <w:semiHidden/>
    <w:qFormat/>
    <w:uiPriority w:val="0"/>
    <w:rPr>
      <w:i/>
      <w:iCs/>
    </w:rPr>
  </w:style>
  <w:style w:type="character" w:styleId="147">
    <w:name w:val="HTML Keyboard"/>
    <w:semiHidden/>
    <w:qFormat/>
    <w:uiPriority w:val="0"/>
    <w:rPr>
      <w:rFonts w:ascii="Courier New" w:hAnsi="Courier New" w:cs="Courier New"/>
      <w:sz w:val="20"/>
      <w:szCs w:val="20"/>
    </w:rPr>
  </w:style>
  <w:style w:type="character" w:styleId="148">
    <w:name w:val="HTML Sample"/>
    <w:semiHidden/>
    <w:qFormat/>
    <w:uiPriority w:val="0"/>
    <w:rPr>
      <w:rFonts w:ascii="Courier New" w:hAnsi="Courier New" w:cs="Courier New"/>
    </w:rPr>
  </w:style>
  <w:style w:type="character" w:customStyle="1" w:styleId="149">
    <w:name w:val="标题 2 字符"/>
    <w:link w:val="6"/>
    <w:qFormat/>
    <w:uiPriority w:val="0"/>
    <w:rPr>
      <w:rFonts w:ascii="黑体" w:hAnsi="Arial" w:eastAsia="黑体" w:cs="Arial"/>
      <w:b/>
      <w:bCs/>
      <w:sz w:val="30"/>
      <w:lang w:val="en-US" w:eastAsia="zh-CN" w:bidi="ar-SA"/>
    </w:rPr>
  </w:style>
  <w:style w:type="character" w:customStyle="1" w:styleId="150">
    <w:name w:val="标题 3 字符"/>
    <w:link w:val="7"/>
    <w:qFormat/>
    <w:uiPriority w:val="0"/>
    <w:rPr>
      <w:rFonts w:eastAsia="宋体"/>
      <w:b/>
      <w:bCs/>
      <w:kern w:val="2"/>
      <w:sz w:val="28"/>
      <w:szCs w:val="28"/>
      <w:lang w:val="en-US" w:eastAsia="zh-CN" w:bidi="ar-SA"/>
    </w:rPr>
  </w:style>
  <w:style w:type="paragraph" w:customStyle="1" w:styleId="151">
    <w:name w:val="样式 正文11 + 首行缩进:  2 字符"/>
    <w:basedOn w:val="1"/>
    <w:qFormat/>
    <w:uiPriority w:val="0"/>
    <w:pPr>
      <w:spacing w:line="500" w:lineRule="exact"/>
      <w:ind w:firstLine="560"/>
    </w:pPr>
    <w:rPr>
      <w:rFonts w:ascii="宋体" w:hAnsi="宋体" w:cs="宋体"/>
      <w:b/>
      <w:color w:val="FF0000"/>
    </w:rPr>
  </w:style>
  <w:style w:type="character" w:customStyle="1" w:styleId="152">
    <w:name w:val="标题 1 字符"/>
    <w:link w:val="5"/>
    <w:qFormat/>
    <w:uiPriority w:val="0"/>
    <w:rPr>
      <w:rFonts w:eastAsia="宋体"/>
      <w:b/>
      <w:bCs/>
      <w:kern w:val="44"/>
      <w:sz w:val="32"/>
      <w:szCs w:val="32"/>
      <w:lang w:val="en-US" w:eastAsia="zh-CN" w:bidi="ar-SA"/>
    </w:rPr>
  </w:style>
  <w:style w:type="character" w:customStyle="1" w:styleId="153">
    <w:name w:val="正文缩进 字符"/>
    <w:link w:val="8"/>
    <w:qFormat/>
    <w:uiPriority w:val="0"/>
    <w:rPr>
      <w:rFonts w:eastAsia="宋体"/>
      <w:kern w:val="2"/>
      <w:sz w:val="21"/>
      <w:szCs w:val="24"/>
      <w:lang w:val="en-US" w:eastAsia="zh-CN" w:bidi="ar-SA"/>
    </w:rPr>
  </w:style>
  <w:style w:type="character" w:customStyle="1" w:styleId="154">
    <w:name w:val="标题 4 字符"/>
    <w:link w:val="9"/>
    <w:qFormat/>
    <w:uiPriority w:val="0"/>
    <w:rPr>
      <w:rFonts w:ascii="Arial" w:hAnsi="Arial"/>
      <w:snapToGrid/>
      <w:sz w:val="26"/>
    </w:rPr>
  </w:style>
  <w:style w:type="character" w:customStyle="1" w:styleId="155">
    <w:name w:val="批注文字 字符"/>
    <w:link w:val="30"/>
    <w:qFormat/>
    <w:uiPriority w:val="0"/>
    <w:rPr>
      <w:rFonts w:eastAsia="宋体"/>
      <w:kern w:val="2"/>
      <w:sz w:val="28"/>
      <w:szCs w:val="24"/>
      <w:lang w:val="en-US" w:eastAsia="zh-CN" w:bidi="ar-SA"/>
    </w:rPr>
  </w:style>
  <w:style w:type="character" w:customStyle="1" w:styleId="156">
    <w:name w:val="正文文本 字符"/>
    <w:link w:val="36"/>
    <w:qFormat/>
    <w:uiPriority w:val="0"/>
    <w:rPr>
      <w:rFonts w:eastAsia="宋体"/>
      <w:kern w:val="2"/>
      <w:sz w:val="24"/>
      <w:lang w:val="en-US" w:eastAsia="zh-CN" w:bidi="ar-SA"/>
    </w:rPr>
  </w:style>
  <w:style w:type="character" w:customStyle="1" w:styleId="157">
    <w:name w:val="纯文本 字符"/>
    <w:link w:val="47"/>
    <w:qFormat/>
    <w:uiPriority w:val="0"/>
    <w:rPr>
      <w:rFonts w:ascii="宋体" w:hAnsi="Courier New" w:eastAsia="宋体" w:cs="Courier New"/>
      <w:kern w:val="2"/>
      <w:sz w:val="21"/>
      <w:szCs w:val="21"/>
      <w:lang w:val="en-US" w:eastAsia="zh-CN" w:bidi="ar-SA"/>
    </w:rPr>
  </w:style>
  <w:style w:type="character" w:customStyle="1" w:styleId="158">
    <w:name w:val="页脚 字符"/>
    <w:link w:val="57"/>
    <w:qFormat/>
    <w:uiPriority w:val="99"/>
    <w:rPr>
      <w:kern w:val="2"/>
      <w:sz w:val="18"/>
      <w:szCs w:val="18"/>
    </w:rPr>
  </w:style>
  <w:style w:type="character" w:customStyle="1" w:styleId="159">
    <w:name w:val="标题 字符"/>
    <w:link w:val="86"/>
    <w:qFormat/>
    <w:uiPriority w:val="0"/>
    <w:rPr>
      <w:rFonts w:ascii="Cambria" w:hAnsi="Cambria" w:cs="Times New Roman"/>
      <w:b/>
      <w:bCs/>
      <w:kern w:val="2"/>
      <w:sz w:val="32"/>
      <w:szCs w:val="32"/>
    </w:rPr>
  </w:style>
  <w:style w:type="paragraph" w:customStyle="1" w:styleId="16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61">
    <w:name w:val="正文小标题 Char"/>
    <w:link w:val="162"/>
    <w:qFormat/>
    <w:uiPriority w:val="0"/>
    <w:rPr>
      <w:rFonts w:ascii="宋体" w:hAnsi="宋体" w:eastAsia="宋体" w:cs="宋体"/>
      <w:kern w:val="2"/>
      <w:sz w:val="28"/>
      <w:lang w:val="en-US" w:eastAsia="zh-CN" w:bidi="ar-SA"/>
    </w:rPr>
  </w:style>
  <w:style w:type="paragraph" w:customStyle="1" w:styleId="162">
    <w:name w:val="正文小标题"/>
    <w:basedOn w:val="163"/>
    <w:link w:val="161"/>
    <w:semiHidden/>
    <w:qFormat/>
    <w:uiPriority w:val="0"/>
    <w:pPr>
      <w:spacing w:line="480" w:lineRule="auto"/>
      <w:ind w:firstLine="0" w:firstLineChars="0"/>
    </w:pPr>
    <w:rPr>
      <w:rFonts w:cs="宋体"/>
    </w:rPr>
  </w:style>
  <w:style w:type="paragraph" w:customStyle="1" w:styleId="163">
    <w:name w:val="样式 正文段落宋体"/>
    <w:basedOn w:val="1"/>
    <w:link w:val="164"/>
    <w:qFormat/>
    <w:uiPriority w:val="0"/>
    <w:pPr>
      <w:ind w:firstLine="560" w:firstLineChars="200"/>
    </w:pPr>
    <w:rPr>
      <w:rFonts w:ascii="宋体" w:hAnsi="宋体"/>
      <w:sz w:val="28"/>
      <w:szCs w:val="20"/>
    </w:rPr>
  </w:style>
  <w:style w:type="character" w:customStyle="1" w:styleId="164">
    <w:name w:val="样式 正文段落宋体 Char"/>
    <w:link w:val="163"/>
    <w:qFormat/>
    <w:uiPriority w:val="0"/>
    <w:rPr>
      <w:rFonts w:ascii="宋体" w:hAnsi="宋体" w:eastAsia="宋体"/>
      <w:kern w:val="2"/>
      <w:sz w:val="28"/>
      <w:lang w:val="en-US" w:eastAsia="zh-CN" w:bidi="ar-SA"/>
    </w:rPr>
  </w:style>
  <w:style w:type="character" w:customStyle="1" w:styleId="165">
    <w:name w:val="27-四级 Char"/>
    <w:link w:val="166"/>
    <w:qFormat/>
    <w:uiPriority w:val="0"/>
    <w:rPr>
      <w:rFonts w:eastAsia="宋体"/>
      <w:kern w:val="2"/>
      <w:sz w:val="28"/>
      <w:szCs w:val="28"/>
      <w:lang w:val="en-US" w:eastAsia="zh-CN" w:bidi="ar-SA"/>
    </w:rPr>
  </w:style>
  <w:style w:type="paragraph" w:customStyle="1" w:styleId="166">
    <w:name w:val="27-四级"/>
    <w:basedOn w:val="1"/>
    <w:link w:val="165"/>
    <w:qFormat/>
    <w:uiPriority w:val="0"/>
    <w:pPr>
      <w:spacing w:line="540" w:lineRule="exact"/>
      <w:outlineLvl w:val="3"/>
    </w:pPr>
    <w:rPr>
      <w:sz w:val="28"/>
      <w:szCs w:val="28"/>
    </w:rPr>
  </w:style>
  <w:style w:type="character" w:customStyle="1" w:styleId="167">
    <w:name w:val="表格字体 Char"/>
    <w:link w:val="168"/>
    <w:qFormat/>
    <w:uiPriority w:val="0"/>
    <w:rPr>
      <w:rFonts w:ascii="Arial" w:hAnsi="Arial"/>
      <w:kern w:val="2"/>
      <w:sz w:val="21"/>
      <w:szCs w:val="21"/>
      <w:lang w:val="en-US" w:eastAsia="zh-CN" w:bidi="ar-SA"/>
    </w:rPr>
  </w:style>
  <w:style w:type="paragraph" w:customStyle="1" w:styleId="168">
    <w:name w:val="表格字体"/>
    <w:next w:val="1"/>
    <w:link w:val="167"/>
    <w:qFormat/>
    <w:uiPriority w:val="0"/>
    <w:pPr>
      <w:jc w:val="center"/>
    </w:pPr>
    <w:rPr>
      <w:rFonts w:ascii="Arial" w:hAnsi="Arial" w:eastAsia="宋体" w:cs="Times New Roman"/>
      <w:kern w:val="2"/>
      <w:sz w:val="21"/>
      <w:szCs w:val="21"/>
      <w:lang w:val="en-US" w:eastAsia="zh-CN" w:bidi="ar-SA"/>
    </w:rPr>
  </w:style>
  <w:style w:type="character" w:customStyle="1" w:styleId="169">
    <w:name w:val="文中文本 Char"/>
    <w:link w:val="170"/>
    <w:qFormat/>
    <w:uiPriority w:val="0"/>
    <w:rPr>
      <w:sz w:val="28"/>
      <w:szCs w:val="24"/>
    </w:rPr>
  </w:style>
  <w:style w:type="paragraph" w:customStyle="1" w:styleId="170">
    <w:name w:val="文中文本"/>
    <w:basedOn w:val="1"/>
    <w:link w:val="169"/>
    <w:qFormat/>
    <w:uiPriority w:val="0"/>
    <w:pPr>
      <w:spacing w:line="360" w:lineRule="auto"/>
      <w:ind w:firstLine="200" w:firstLineChars="200"/>
    </w:pPr>
    <w:rPr>
      <w:kern w:val="0"/>
      <w:sz w:val="28"/>
    </w:rPr>
  </w:style>
  <w:style w:type="character" w:customStyle="1" w:styleId="171">
    <w:name w:val="样式标题 3 Char"/>
    <w:link w:val="172"/>
    <w:qFormat/>
    <w:uiPriority w:val="0"/>
    <w:rPr>
      <w:rFonts w:ascii="宋体" w:hAnsi="宋体" w:eastAsia="宋体"/>
      <w:bCs/>
      <w:kern w:val="2"/>
      <w:sz w:val="28"/>
      <w:szCs w:val="28"/>
      <w:lang w:bidi="ar-SA"/>
    </w:rPr>
  </w:style>
  <w:style w:type="paragraph" w:customStyle="1" w:styleId="172">
    <w:name w:val="样式标题 3"/>
    <w:basedOn w:val="7"/>
    <w:next w:val="1"/>
    <w:link w:val="171"/>
    <w:qFormat/>
    <w:uiPriority w:val="0"/>
    <w:rPr>
      <w:rFonts w:ascii="宋体" w:hAnsi="宋体"/>
      <w:b w:val="0"/>
    </w:rPr>
  </w:style>
  <w:style w:type="character" w:customStyle="1" w:styleId="173">
    <w:name w:val="27-正文 Char Char"/>
    <w:qFormat/>
    <w:uiPriority w:val="0"/>
    <w:rPr>
      <w:rFonts w:eastAsia="宋体"/>
      <w:kern w:val="2"/>
      <w:sz w:val="28"/>
      <w:szCs w:val="28"/>
      <w:lang w:bidi="ar-SA"/>
    </w:rPr>
  </w:style>
  <w:style w:type="character" w:customStyle="1" w:styleId="174">
    <w:name w:val="1-正文 Char"/>
    <w:link w:val="175"/>
    <w:qFormat/>
    <w:uiPriority w:val="0"/>
    <w:rPr>
      <w:rFonts w:eastAsia="宋体"/>
      <w:kern w:val="2"/>
      <w:sz w:val="28"/>
      <w:szCs w:val="28"/>
      <w:lang w:bidi="ar-SA"/>
    </w:rPr>
  </w:style>
  <w:style w:type="paragraph" w:customStyle="1" w:styleId="175">
    <w:name w:val="1-正文"/>
    <w:basedOn w:val="1"/>
    <w:link w:val="174"/>
    <w:qFormat/>
    <w:uiPriority w:val="0"/>
    <w:pPr>
      <w:spacing w:line="360" w:lineRule="auto"/>
      <w:ind w:firstLine="560" w:firstLineChars="200"/>
    </w:pPr>
    <w:rPr>
      <w:sz w:val="28"/>
      <w:szCs w:val="28"/>
    </w:rPr>
  </w:style>
  <w:style w:type="character" w:customStyle="1" w:styleId="176">
    <w:name w:val="fontstyle31"/>
    <w:qFormat/>
    <w:uiPriority w:val="0"/>
    <w:rPr>
      <w:rFonts w:hint="default" w:ascii="TimesNewRomanPSMT" w:hAnsi="TimesNewRomanPSMT"/>
      <w:color w:val="000000"/>
      <w:sz w:val="28"/>
      <w:szCs w:val="28"/>
    </w:rPr>
  </w:style>
  <w:style w:type="character" w:customStyle="1" w:styleId="177">
    <w:name w:val="首行缩进:  2 字符 Char"/>
    <w:link w:val="178"/>
    <w:qFormat/>
    <w:uiPriority w:val="0"/>
    <w:rPr>
      <w:rFonts w:ascii="Calibri" w:hAnsi="Calibri" w:eastAsia="宋体"/>
      <w:sz w:val="28"/>
      <w:lang w:bidi="ar-SA"/>
    </w:rPr>
  </w:style>
  <w:style w:type="paragraph" w:customStyle="1" w:styleId="178">
    <w:name w:val="首行缩进:  2 字符"/>
    <w:basedOn w:val="1"/>
    <w:link w:val="177"/>
    <w:qFormat/>
    <w:uiPriority w:val="0"/>
    <w:pPr>
      <w:adjustRightInd w:val="0"/>
      <w:snapToGrid w:val="0"/>
      <w:spacing w:line="498" w:lineRule="exact"/>
      <w:ind w:firstLine="560" w:firstLineChars="200"/>
      <w:jc w:val="left"/>
    </w:pPr>
    <w:rPr>
      <w:rFonts w:ascii="Calibri" w:hAnsi="Calibri"/>
      <w:kern w:val="0"/>
      <w:sz w:val="28"/>
      <w:szCs w:val="20"/>
    </w:rPr>
  </w:style>
  <w:style w:type="character" w:customStyle="1" w:styleId="179">
    <w:name w:val="正文1 Char Char"/>
    <w:link w:val="180"/>
    <w:qFormat/>
    <w:uiPriority w:val="0"/>
    <w:rPr>
      <w:color w:val="FF0000"/>
      <w:sz w:val="28"/>
      <w:szCs w:val="28"/>
      <w:lang w:val="en-US" w:eastAsia="zh-CN" w:bidi="ar-SA"/>
    </w:rPr>
  </w:style>
  <w:style w:type="paragraph" w:customStyle="1" w:styleId="180">
    <w:name w:val="正文1"/>
    <w:link w:val="179"/>
    <w:qFormat/>
    <w:uiPriority w:val="0"/>
    <w:pPr>
      <w:widowControl w:val="0"/>
      <w:spacing w:line="480" w:lineRule="exact"/>
      <w:ind w:firstLine="560" w:firstLineChars="200"/>
      <w:jc w:val="both"/>
    </w:pPr>
    <w:rPr>
      <w:rFonts w:ascii="Times New Roman" w:hAnsi="Times New Roman" w:eastAsia="宋体" w:cs="Times New Roman"/>
      <w:color w:val="FF0000"/>
      <w:sz w:val="28"/>
      <w:szCs w:val="28"/>
      <w:lang w:val="en-US" w:eastAsia="zh-CN" w:bidi="ar-SA"/>
    </w:rPr>
  </w:style>
  <w:style w:type="character" w:customStyle="1" w:styleId="181">
    <w:name w:val="27-三级 Char"/>
    <w:link w:val="182"/>
    <w:qFormat/>
    <w:uiPriority w:val="0"/>
    <w:rPr>
      <w:rFonts w:eastAsia="宋体"/>
      <w:bCs/>
      <w:kern w:val="2"/>
      <w:sz w:val="28"/>
      <w:szCs w:val="28"/>
      <w:lang w:val="en-US" w:eastAsia="zh-CN" w:bidi="ar-SA"/>
    </w:rPr>
  </w:style>
  <w:style w:type="paragraph" w:customStyle="1" w:styleId="182">
    <w:name w:val="27-三级"/>
    <w:basedOn w:val="1"/>
    <w:link w:val="181"/>
    <w:qFormat/>
    <w:uiPriority w:val="0"/>
    <w:pPr>
      <w:keepNext/>
      <w:keepLines/>
      <w:spacing w:line="520" w:lineRule="exact"/>
      <w:outlineLvl w:val="2"/>
    </w:pPr>
    <w:rPr>
      <w:bCs/>
      <w:sz w:val="28"/>
      <w:szCs w:val="28"/>
    </w:rPr>
  </w:style>
  <w:style w:type="character" w:customStyle="1" w:styleId="183">
    <w:name w:val="报告正文 Char"/>
    <w:link w:val="184"/>
    <w:qFormat/>
    <w:locked/>
    <w:uiPriority w:val="99"/>
    <w:rPr>
      <w:rFonts w:eastAsia="仿宋_GB2312"/>
      <w:sz w:val="24"/>
    </w:rPr>
  </w:style>
  <w:style w:type="paragraph" w:customStyle="1" w:styleId="184">
    <w:name w:val="报告正文"/>
    <w:basedOn w:val="1"/>
    <w:next w:val="1"/>
    <w:link w:val="183"/>
    <w:qFormat/>
    <w:uiPriority w:val="99"/>
    <w:pPr>
      <w:adjustRightInd w:val="0"/>
      <w:spacing w:line="360" w:lineRule="auto"/>
      <w:ind w:firstLine="200" w:firstLineChars="200"/>
      <w:jc w:val="left"/>
      <w:textAlignment w:val="baseline"/>
    </w:pPr>
    <w:rPr>
      <w:rFonts w:eastAsia="仿宋_GB2312"/>
      <w:kern w:val="0"/>
      <w:sz w:val="24"/>
      <w:szCs w:val="20"/>
    </w:rPr>
  </w:style>
  <w:style w:type="character" w:customStyle="1" w:styleId="185">
    <w:name w:val="title_span1"/>
    <w:qFormat/>
    <w:uiPriority w:val="0"/>
    <w:rPr>
      <w:rFonts w:hint="default"/>
      <w:b/>
      <w:bCs/>
      <w:sz w:val="32"/>
      <w:szCs w:val="32"/>
    </w:rPr>
  </w:style>
  <w:style w:type="character" w:customStyle="1" w:styleId="186">
    <w:name w:val="样式 样式 小四 段前: 7.8 磅 段后: 7.8 磅 行距: 1.5 倍行距 + 首行缩进:  2 字符 Char"/>
    <w:link w:val="187"/>
    <w:qFormat/>
    <w:uiPriority w:val="0"/>
    <w:rPr>
      <w:rFonts w:eastAsia="宋体"/>
      <w:kern w:val="2"/>
      <w:sz w:val="28"/>
      <w:szCs w:val="28"/>
      <w:lang w:val="en-US" w:eastAsia="zh-CN" w:bidi="ar-SA"/>
    </w:rPr>
  </w:style>
  <w:style w:type="paragraph" w:customStyle="1" w:styleId="187">
    <w:name w:val="样式 样式 小四 段前: 7.8 磅 段后: 7.8 磅 行距: 1.5 倍行距 + 首行缩进:  2 字符"/>
    <w:basedOn w:val="1"/>
    <w:link w:val="186"/>
    <w:qFormat/>
    <w:uiPriority w:val="0"/>
    <w:pPr>
      <w:spacing w:line="360" w:lineRule="auto"/>
      <w:ind w:firstLine="560" w:firstLineChars="200"/>
    </w:pPr>
    <w:rPr>
      <w:sz w:val="28"/>
      <w:szCs w:val="28"/>
    </w:rPr>
  </w:style>
  <w:style w:type="character" w:customStyle="1" w:styleId="188">
    <w:name w:val="bold size20 gray1 fontsans"/>
    <w:qFormat/>
    <w:uiPriority w:val="0"/>
  </w:style>
  <w:style w:type="character" w:customStyle="1" w:styleId="189">
    <w:name w:val="fontstyle11"/>
    <w:qFormat/>
    <w:uiPriority w:val="0"/>
    <w:rPr>
      <w:rFonts w:hint="default" w:ascii="TimesNewRomanPSMT" w:hAnsi="TimesNewRomanPSMT"/>
      <w:color w:val="000000"/>
      <w:sz w:val="28"/>
      <w:szCs w:val="28"/>
    </w:rPr>
  </w:style>
  <w:style w:type="character" w:customStyle="1" w:styleId="190">
    <w:name w:val="样式3 Char"/>
    <w:link w:val="191"/>
    <w:qFormat/>
    <w:uiPriority w:val="0"/>
    <w:rPr>
      <w:rFonts w:ascii="Arial" w:hAnsi="Arial" w:eastAsia="宋体" w:cs="Arial"/>
      <w:b/>
      <w:bCs/>
      <w:kern w:val="2"/>
      <w:sz w:val="26"/>
      <w:szCs w:val="32"/>
      <w:lang w:val="en-US" w:eastAsia="zh-CN" w:bidi="ar-SA"/>
    </w:rPr>
  </w:style>
  <w:style w:type="paragraph" w:customStyle="1" w:styleId="191">
    <w:name w:val="样式3"/>
    <w:basedOn w:val="1"/>
    <w:link w:val="190"/>
    <w:qFormat/>
    <w:uiPriority w:val="0"/>
    <w:pPr>
      <w:keepNext/>
      <w:keepLines/>
      <w:spacing w:line="500" w:lineRule="exact"/>
      <w:outlineLvl w:val="2"/>
    </w:pPr>
    <w:rPr>
      <w:rFonts w:ascii="Arial" w:hAnsi="Arial" w:cs="Arial"/>
      <w:b/>
      <w:bCs/>
      <w:sz w:val="26"/>
      <w:szCs w:val="32"/>
    </w:rPr>
  </w:style>
  <w:style w:type="character" w:customStyle="1" w:styleId="192">
    <w:name w:val="正文000 Char"/>
    <w:link w:val="193"/>
    <w:qFormat/>
    <w:uiPriority w:val="0"/>
    <w:rPr>
      <w:rFonts w:eastAsia="宋体"/>
      <w:kern w:val="2"/>
      <w:sz w:val="24"/>
      <w:szCs w:val="22"/>
      <w:lang w:val="en-US" w:eastAsia="zh-CN" w:bidi="ar-SA"/>
    </w:rPr>
  </w:style>
  <w:style w:type="paragraph" w:customStyle="1" w:styleId="193">
    <w:name w:val="正文000"/>
    <w:basedOn w:val="1"/>
    <w:link w:val="192"/>
    <w:qFormat/>
    <w:uiPriority w:val="0"/>
    <w:pPr>
      <w:widowControl/>
      <w:spacing w:line="360" w:lineRule="auto"/>
      <w:ind w:firstLine="200" w:firstLineChars="200"/>
    </w:pPr>
    <w:rPr>
      <w:sz w:val="24"/>
      <w:szCs w:val="22"/>
    </w:rPr>
  </w:style>
  <w:style w:type="character" w:customStyle="1" w:styleId="194">
    <w:name w:val="样式 正文段落宋体 Char Char"/>
    <w:qFormat/>
    <w:uiPriority w:val="0"/>
    <w:rPr>
      <w:rFonts w:ascii="宋体" w:hAnsi="宋体" w:eastAsia="宋体"/>
      <w:kern w:val="2"/>
      <w:sz w:val="28"/>
      <w:lang w:val="en-US" w:eastAsia="zh-CN" w:bidi="ar-SA"/>
    </w:rPr>
  </w:style>
  <w:style w:type="character" w:customStyle="1" w:styleId="195">
    <w:name w:val="样式 仿宋_GB2312 四号 Char Char"/>
    <w:link w:val="196"/>
    <w:qFormat/>
    <w:uiPriority w:val="0"/>
    <w:rPr>
      <w:rFonts w:ascii="仿宋_GB2312" w:hAnsi="宋体" w:eastAsia="仿宋_GB2312" w:cs="宋体"/>
      <w:kern w:val="2"/>
      <w:sz w:val="28"/>
      <w:lang w:val="en-US" w:eastAsia="zh-CN" w:bidi="ar-SA"/>
    </w:rPr>
  </w:style>
  <w:style w:type="paragraph" w:customStyle="1" w:styleId="196">
    <w:name w:val="样式 仿宋_GB2312 四号"/>
    <w:basedOn w:val="1"/>
    <w:link w:val="195"/>
    <w:qFormat/>
    <w:uiPriority w:val="0"/>
    <w:pPr>
      <w:ind w:left="210" w:right="210" w:firstLine="560" w:firstLineChars="200"/>
    </w:pPr>
    <w:rPr>
      <w:rFonts w:ascii="仿宋_GB2312" w:hAnsi="宋体" w:eastAsia="仿宋_GB2312" w:cs="宋体"/>
      <w:sz w:val="28"/>
      <w:szCs w:val="20"/>
    </w:rPr>
  </w:style>
  <w:style w:type="character" w:customStyle="1" w:styleId="197">
    <w:name w:val="+正文 Char"/>
    <w:link w:val="198"/>
    <w:qFormat/>
    <w:uiPriority w:val="0"/>
    <w:rPr>
      <w:sz w:val="28"/>
      <w:szCs w:val="28"/>
    </w:rPr>
  </w:style>
  <w:style w:type="paragraph" w:customStyle="1" w:styleId="198">
    <w:name w:val="+正文"/>
    <w:basedOn w:val="1"/>
    <w:link w:val="197"/>
    <w:qFormat/>
    <w:uiPriority w:val="0"/>
    <w:pPr>
      <w:spacing w:line="360" w:lineRule="auto"/>
      <w:ind w:firstLine="200" w:firstLineChars="200"/>
    </w:pPr>
    <w:rPr>
      <w:kern w:val="0"/>
      <w:sz w:val="28"/>
      <w:szCs w:val="28"/>
    </w:rPr>
  </w:style>
  <w:style w:type="character" w:customStyle="1" w:styleId="199">
    <w:name w:val="abstract_item-style-span"/>
    <w:qFormat/>
    <w:uiPriority w:val="0"/>
  </w:style>
  <w:style w:type="character" w:customStyle="1" w:styleId="200">
    <w:name w:val="普通文字 Char Char Char Char Char"/>
    <w:qFormat/>
    <w:uiPriority w:val="0"/>
    <w:rPr>
      <w:rFonts w:ascii="宋体" w:hAnsi="ISOCT" w:eastAsia="宋体"/>
      <w:kern w:val="2"/>
      <w:sz w:val="21"/>
      <w:szCs w:val="21"/>
      <w:lang w:val="en-US" w:eastAsia="zh-CN" w:bidi="ar-SA"/>
    </w:rPr>
  </w:style>
  <w:style w:type="character" w:customStyle="1" w:styleId="201">
    <w:name w:val="表格 宋体 五号 Char"/>
    <w:link w:val="202"/>
    <w:qFormat/>
    <w:uiPriority w:val="0"/>
    <w:rPr>
      <w:rFonts w:ascii="宋体" w:hAnsi="宋体" w:cs="宋体"/>
      <w:sz w:val="21"/>
      <w:szCs w:val="21"/>
    </w:rPr>
  </w:style>
  <w:style w:type="paragraph" w:customStyle="1" w:styleId="202">
    <w:name w:val="表格 宋体 五号"/>
    <w:basedOn w:val="1"/>
    <w:link w:val="201"/>
    <w:qFormat/>
    <w:uiPriority w:val="0"/>
    <w:pPr>
      <w:jc w:val="center"/>
    </w:pPr>
    <w:rPr>
      <w:rFonts w:ascii="宋体" w:hAnsi="宋体"/>
      <w:kern w:val="0"/>
      <w:szCs w:val="21"/>
    </w:rPr>
  </w:style>
  <w:style w:type="character" w:customStyle="1" w:styleId="203">
    <w:name w:val="正文（首行缩进两字） Char2"/>
    <w:qFormat/>
    <w:uiPriority w:val="0"/>
    <w:rPr>
      <w:rFonts w:eastAsia="宋体"/>
      <w:kern w:val="2"/>
      <w:sz w:val="28"/>
      <w:szCs w:val="21"/>
      <w:lang w:val="en-US" w:eastAsia="zh-CN" w:bidi="ar-SA"/>
    </w:rPr>
  </w:style>
  <w:style w:type="character" w:customStyle="1" w:styleId="204">
    <w:name w:val=" Char Char1"/>
    <w:qFormat/>
    <w:uiPriority w:val="0"/>
    <w:rPr>
      <w:rFonts w:hAnsi="Courier New" w:eastAsia="宋体" w:cs="Courier New"/>
      <w:sz w:val="21"/>
      <w:szCs w:val="21"/>
      <w:lang w:val="en-US" w:eastAsia="zh-CN" w:bidi="ar-SA"/>
    </w:rPr>
  </w:style>
  <w:style w:type="character" w:customStyle="1" w:styleId="205">
    <w:name w:val="正文 + 宋体 Char1"/>
    <w:link w:val="206"/>
    <w:qFormat/>
    <w:uiPriority w:val="0"/>
    <w:rPr>
      <w:rFonts w:eastAsia="宋体"/>
      <w:spacing w:val="20"/>
      <w:kern w:val="2"/>
      <w:sz w:val="28"/>
      <w:szCs w:val="24"/>
      <w:lang w:val="en-US" w:eastAsia="zh-CN" w:bidi="ar-SA"/>
    </w:rPr>
  </w:style>
  <w:style w:type="paragraph" w:customStyle="1" w:styleId="206">
    <w:name w:val="正文 + 宋体"/>
    <w:basedOn w:val="1"/>
    <w:link w:val="205"/>
    <w:qFormat/>
    <w:uiPriority w:val="0"/>
    <w:pPr>
      <w:spacing w:line="480" w:lineRule="exact"/>
      <w:ind w:firstLine="640" w:firstLineChars="200"/>
    </w:pPr>
    <w:rPr>
      <w:spacing w:val="20"/>
      <w:sz w:val="28"/>
    </w:rPr>
  </w:style>
  <w:style w:type="character" w:customStyle="1" w:styleId="207">
    <w:name w:val="方案正文 Char"/>
    <w:link w:val="208"/>
    <w:qFormat/>
    <w:uiPriority w:val="0"/>
    <w:rPr>
      <w:rFonts w:eastAsia="宋体"/>
      <w:spacing w:val="14"/>
      <w:kern w:val="2"/>
      <w:sz w:val="24"/>
      <w:szCs w:val="24"/>
      <w:lang w:val="en-US" w:eastAsia="zh-CN" w:bidi="ar-SA"/>
    </w:rPr>
  </w:style>
  <w:style w:type="paragraph" w:customStyle="1" w:styleId="208">
    <w:name w:val="方案正文"/>
    <w:basedOn w:val="1"/>
    <w:link w:val="207"/>
    <w:qFormat/>
    <w:uiPriority w:val="0"/>
    <w:pPr>
      <w:spacing w:before="50" w:beforeLines="50" w:after="50" w:afterLines="50" w:line="360" w:lineRule="auto"/>
      <w:ind w:firstLine="200" w:firstLineChars="200"/>
    </w:pPr>
    <w:rPr>
      <w:spacing w:val="14"/>
      <w:sz w:val="24"/>
    </w:rPr>
  </w:style>
  <w:style w:type="character" w:customStyle="1" w:styleId="209">
    <w:name w:val="font01"/>
    <w:qFormat/>
    <w:uiPriority w:val="0"/>
    <w:rPr>
      <w:rFonts w:hint="default" w:ascii="Times New Roman" w:hAnsi="Times New Roman" w:cs="Times New Roman"/>
      <w:color w:val="000000"/>
      <w:sz w:val="21"/>
      <w:szCs w:val="21"/>
      <w:u w:val="none"/>
    </w:rPr>
  </w:style>
  <w:style w:type="character" w:customStyle="1" w:styleId="210">
    <w:name w:val="无间隔 字符"/>
    <w:link w:val="211"/>
    <w:qFormat/>
    <w:uiPriority w:val="0"/>
    <w:rPr>
      <w:rFonts w:ascii="宋体" w:hAnsi="宋体"/>
      <w:kern w:val="2"/>
      <w:sz w:val="24"/>
      <w:szCs w:val="24"/>
      <w:lang w:val="en-US" w:eastAsia="zh-CN" w:bidi="ar-SA"/>
    </w:rPr>
  </w:style>
  <w:style w:type="paragraph" w:styleId="211">
    <w:name w:val="No Spacing"/>
    <w:link w:val="210"/>
    <w:qFormat/>
    <w:uiPriority w:val="0"/>
    <w:pPr>
      <w:widowControl w:val="0"/>
      <w:jc w:val="both"/>
    </w:pPr>
    <w:rPr>
      <w:rFonts w:ascii="宋体" w:hAnsi="宋体" w:eastAsia="宋体" w:cs="Times New Roman"/>
      <w:kern w:val="2"/>
      <w:sz w:val="24"/>
      <w:szCs w:val="24"/>
      <w:lang w:val="en-US" w:eastAsia="zh-CN" w:bidi="ar-SA"/>
    </w:rPr>
  </w:style>
  <w:style w:type="character" w:customStyle="1" w:styleId="212">
    <w:name w:val="Char Char2"/>
    <w:qFormat/>
    <w:uiPriority w:val="0"/>
    <w:rPr>
      <w:rFonts w:eastAsia="宋体"/>
      <w:b/>
      <w:bCs/>
      <w:kern w:val="44"/>
      <w:sz w:val="44"/>
      <w:szCs w:val="44"/>
      <w:lang w:val="en-US" w:eastAsia="zh-CN" w:bidi="ar-SA"/>
    </w:rPr>
  </w:style>
  <w:style w:type="character" w:customStyle="1" w:styleId="213">
    <w:name w:val="DTX-BG Char Char"/>
    <w:link w:val="214"/>
    <w:qFormat/>
    <w:uiPriority w:val="0"/>
    <w:rPr>
      <w:szCs w:val="30"/>
      <w:lang w:val="en-US" w:eastAsia="zh-CN" w:bidi="ar-SA"/>
    </w:rPr>
  </w:style>
  <w:style w:type="paragraph" w:customStyle="1" w:styleId="214">
    <w:name w:val="DTX-BG"/>
    <w:link w:val="213"/>
    <w:qFormat/>
    <w:uiPriority w:val="0"/>
    <w:pPr>
      <w:widowControl w:val="0"/>
      <w:adjustRightInd w:val="0"/>
      <w:snapToGrid w:val="0"/>
      <w:spacing w:line="400" w:lineRule="exact"/>
      <w:jc w:val="center"/>
    </w:pPr>
    <w:rPr>
      <w:rFonts w:ascii="Times New Roman" w:hAnsi="Times New Roman" w:eastAsia="宋体" w:cs="Times New Roman"/>
      <w:szCs w:val="30"/>
      <w:lang w:val="en-US" w:eastAsia="zh-CN" w:bidi="ar-SA"/>
    </w:rPr>
  </w:style>
  <w:style w:type="character" w:customStyle="1" w:styleId="215">
    <w:name w:val="样式 宋体 四号"/>
    <w:qFormat/>
    <w:uiPriority w:val="0"/>
    <w:rPr>
      <w:rFonts w:ascii="Times New Roman" w:hAnsi="Times New Roman"/>
      <w:sz w:val="28"/>
      <w:szCs w:val="28"/>
    </w:rPr>
  </w:style>
  <w:style w:type="character" w:customStyle="1" w:styleId="216">
    <w:name w:val="style91"/>
    <w:qFormat/>
    <w:uiPriority w:val="0"/>
    <w:rPr>
      <w:b/>
      <w:bCs/>
      <w:color w:val="187CC8"/>
    </w:rPr>
  </w:style>
  <w:style w:type="character" w:customStyle="1" w:styleId="217">
    <w:name w:val="p0 Char Char"/>
    <w:link w:val="218"/>
    <w:qFormat/>
    <w:locked/>
    <w:uiPriority w:val="0"/>
    <w:rPr>
      <w:rFonts w:eastAsia="宋体"/>
      <w:sz w:val="21"/>
      <w:szCs w:val="21"/>
      <w:lang w:val="en-US" w:eastAsia="zh-CN" w:bidi="ar-SA"/>
    </w:rPr>
  </w:style>
  <w:style w:type="paragraph" w:customStyle="1" w:styleId="218">
    <w:name w:val="p0"/>
    <w:basedOn w:val="1"/>
    <w:link w:val="217"/>
    <w:qFormat/>
    <w:uiPriority w:val="0"/>
    <w:pPr>
      <w:widowControl/>
    </w:pPr>
    <w:rPr>
      <w:kern w:val="0"/>
      <w:szCs w:val="21"/>
    </w:rPr>
  </w:style>
  <w:style w:type="character" w:customStyle="1" w:styleId="219">
    <w:name w:val="f13-1"/>
    <w:qFormat/>
    <w:uiPriority w:val="0"/>
  </w:style>
  <w:style w:type="character" w:customStyle="1" w:styleId="220">
    <w:name w:val="样式　标题 3　自动设置 Char"/>
    <w:qFormat/>
    <w:uiPriority w:val="0"/>
    <w:rPr>
      <w:rFonts w:eastAsia="宋体"/>
      <w:b/>
      <w:bCs/>
      <w:kern w:val="2"/>
      <w:sz w:val="28"/>
      <w:szCs w:val="28"/>
      <w:lang w:val="en-US" w:eastAsia="zh-CN" w:bidi="ar-SA"/>
    </w:rPr>
  </w:style>
  <w:style w:type="character" w:customStyle="1" w:styleId="221">
    <w:name w:val="样式1 Char"/>
    <w:link w:val="222"/>
    <w:qFormat/>
    <w:uiPriority w:val="0"/>
    <w:rPr>
      <w:rFonts w:eastAsia="宋体"/>
      <w:b/>
      <w:bCs/>
      <w:kern w:val="2"/>
      <w:sz w:val="32"/>
      <w:szCs w:val="28"/>
      <w:lang w:val="en-US" w:eastAsia="zh-CN" w:bidi="ar-SA"/>
    </w:rPr>
  </w:style>
  <w:style w:type="paragraph" w:customStyle="1" w:styleId="222">
    <w:name w:val="样式1"/>
    <w:basedOn w:val="7"/>
    <w:link w:val="221"/>
    <w:qFormat/>
    <w:uiPriority w:val="0"/>
    <w:pPr>
      <w:spacing w:after="120" w:line="500" w:lineRule="exact"/>
    </w:pPr>
    <w:rPr>
      <w:sz w:val="32"/>
    </w:rPr>
  </w:style>
  <w:style w:type="character" w:customStyle="1" w:styleId="223">
    <w:name w:val="title"/>
    <w:qFormat/>
    <w:uiPriority w:val="0"/>
  </w:style>
  <w:style w:type="character" w:customStyle="1" w:styleId="224">
    <w:name w:val="无间隔 Char Char"/>
    <w:qFormat/>
    <w:uiPriority w:val="0"/>
    <w:rPr>
      <w:rFonts w:ascii="Calibri" w:hAnsi="Calibri"/>
      <w:sz w:val="28"/>
      <w:szCs w:val="32"/>
      <w:lang w:eastAsia="en-US" w:bidi="en-US"/>
    </w:rPr>
  </w:style>
  <w:style w:type="character" w:customStyle="1" w:styleId="225">
    <w:name w:val="楷体样式 正文文本 Char"/>
    <w:link w:val="226"/>
    <w:qFormat/>
    <w:uiPriority w:val="0"/>
    <w:rPr>
      <w:rFonts w:eastAsia="楷体_GB2312"/>
      <w:kern w:val="2"/>
      <w:sz w:val="28"/>
    </w:rPr>
  </w:style>
  <w:style w:type="paragraph" w:customStyle="1" w:styleId="226">
    <w:name w:val="楷体样式 正文文本"/>
    <w:basedOn w:val="1"/>
    <w:link w:val="225"/>
    <w:qFormat/>
    <w:uiPriority w:val="0"/>
    <w:pPr>
      <w:snapToGrid w:val="0"/>
      <w:spacing w:line="360" w:lineRule="auto"/>
      <w:ind w:firstLine="560" w:firstLineChars="200"/>
    </w:pPr>
    <w:rPr>
      <w:rFonts w:eastAsia="楷体_GB2312"/>
      <w:sz w:val="28"/>
      <w:szCs w:val="20"/>
    </w:rPr>
  </w:style>
  <w:style w:type="character" w:customStyle="1" w:styleId="227">
    <w:name w:val="节标题 Char Char"/>
    <w:qFormat/>
    <w:uiPriority w:val="0"/>
    <w:rPr>
      <w:rFonts w:ascii="Arial" w:hAnsi="Arial" w:eastAsia="黑体"/>
      <w:bCs/>
      <w:kern w:val="2"/>
      <w:sz w:val="32"/>
      <w:szCs w:val="32"/>
      <w:lang w:val="en-US" w:eastAsia="zh-CN" w:bidi="ar-SA"/>
    </w:rPr>
  </w:style>
  <w:style w:type="character" w:customStyle="1" w:styleId="228">
    <w:name w:val="apple-converted-space"/>
    <w:qFormat/>
    <w:uiPriority w:val="0"/>
  </w:style>
  <w:style w:type="character" w:customStyle="1" w:styleId="229">
    <w:name w:val="正文部分 Char"/>
    <w:link w:val="230"/>
    <w:qFormat/>
    <w:uiPriority w:val="0"/>
    <w:rPr>
      <w:rFonts w:ascii="宋体" w:hAnsi="宋体" w:eastAsia="宋体" w:cs="宋体"/>
      <w:bCs/>
      <w:sz w:val="28"/>
      <w:szCs w:val="32"/>
      <w:lang w:val="en-US" w:eastAsia="zh-CN" w:bidi="ar-SA"/>
    </w:rPr>
  </w:style>
  <w:style w:type="paragraph" w:customStyle="1" w:styleId="230">
    <w:name w:val="正文部分"/>
    <w:basedOn w:val="1"/>
    <w:link w:val="229"/>
    <w:qFormat/>
    <w:uiPriority w:val="0"/>
    <w:pPr>
      <w:spacing w:line="500" w:lineRule="exact"/>
      <w:ind w:firstLine="200" w:firstLineChars="200"/>
      <w:jc w:val="left"/>
    </w:pPr>
    <w:rPr>
      <w:rFonts w:ascii="宋体" w:hAnsi="宋体" w:cs="宋体"/>
      <w:bCs/>
      <w:kern w:val="0"/>
      <w:sz w:val="28"/>
      <w:szCs w:val="32"/>
    </w:rPr>
  </w:style>
  <w:style w:type="character" w:customStyle="1" w:styleId="231">
    <w:name w:val="fontstyle01"/>
    <w:qFormat/>
    <w:uiPriority w:val="0"/>
    <w:rPr>
      <w:rFonts w:hint="default" w:ascii="TimesNewRomanPSMT" w:hAnsi="TimesNewRomanPSMT"/>
      <w:color w:val="000000"/>
      <w:sz w:val="28"/>
      <w:szCs w:val="28"/>
    </w:rPr>
  </w:style>
  <w:style w:type="character" w:customStyle="1" w:styleId="232">
    <w:name w:val="正文 Char"/>
    <w:qFormat/>
    <w:uiPriority w:val="0"/>
    <w:rPr>
      <w:kern w:val="2"/>
      <w:sz w:val="28"/>
      <w:szCs w:val="28"/>
    </w:rPr>
  </w:style>
  <w:style w:type="character" w:customStyle="1" w:styleId="233">
    <w:name w:val="style12"/>
    <w:qFormat/>
    <w:uiPriority w:val="0"/>
  </w:style>
  <w:style w:type="character" w:customStyle="1" w:styleId="234">
    <w:name w:val=" Char Char47"/>
    <w:qFormat/>
    <w:uiPriority w:val="0"/>
    <w:rPr>
      <w:kern w:val="2"/>
      <w:sz w:val="21"/>
      <w:szCs w:val="24"/>
    </w:rPr>
  </w:style>
  <w:style w:type="character" w:customStyle="1" w:styleId="235">
    <w:name w:val="纯文本 Char Char Char Char"/>
    <w:qFormat/>
    <w:uiPriority w:val="0"/>
    <w:rPr>
      <w:rFonts w:ascii="宋体" w:hAnsi="Courier New" w:eastAsia="宋体" w:cs="Courier New"/>
      <w:bCs/>
      <w:iCs/>
      <w:kern w:val="2"/>
      <w:sz w:val="21"/>
      <w:szCs w:val="21"/>
      <w:lang w:val="en-US" w:eastAsia="zh-CN" w:bidi="ar-SA"/>
    </w:rPr>
  </w:style>
  <w:style w:type="character" w:customStyle="1" w:styleId="236">
    <w:name w:val="表号 Char1"/>
    <w:link w:val="237"/>
    <w:qFormat/>
    <w:uiPriority w:val="0"/>
    <w:rPr>
      <w:rFonts w:eastAsia="宋体"/>
      <w:kern w:val="32"/>
      <w:sz w:val="24"/>
      <w:lang w:val="en-US" w:eastAsia="zh-CN" w:bidi="ar-SA"/>
    </w:rPr>
  </w:style>
  <w:style w:type="paragraph" w:customStyle="1" w:styleId="237">
    <w:name w:val="表号"/>
    <w:basedOn w:val="238"/>
    <w:link w:val="236"/>
    <w:qFormat/>
    <w:uiPriority w:val="0"/>
    <w:pPr>
      <w:widowControl w:val="0"/>
      <w:adjustRightInd/>
      <w:spacing w:line="240" w:lineRule="auto"/>
      <w:jc w:val="both"/>
    </w:pPr>
    <w:rPr>
      <w:rFonts w:ascii="Times New Roman" w:hAnsi="Times New Roman"/>
      <w:b w:val="0"/>
      <w:kern w:val="32"/>
    </w:rPr>
  </w:style>
  <w:style w:type="paragraph" w:customStyle="1" w:styleId="238">
    <w:name w:val="表头"/>
    <w:next w:val="1"/>
    <w:link w:val="239"/>
    <w:qFormat/>
    <w:uiPriority w:val="0"/>
    <w:pPr>
      <w:adjustRightInd w:val="0"/>
      <w:snapToGrid w:val="0"/>
      <w:spacing w:line="360" w:lineRule="auto"/>
      <w:jc w:val="center"/>
    </w:pPr>
    <w:rPr>
      <w:rFonts w:ascii="Arial" w:hAnsi="Arial" w:eastAsia="宋体" w:cs="Times New Roman"/>
      <w:b/>
      <w:sz w:val="24"/>
      <w:lang w:val="en-US" w:eastAsia="zh-CN" w:bidi="ar-SA"/>
    </w:rPr>
  </w:style>
  <w:style w:type="character" w:customStyle="1" w:styleId="239">
    <w:name w:val="表头 Char"/>
    <w:link w:val="238"/>
    <w:qFormat/>
    <w:uiPriority w:val="0"/>
    <w:rPr>
      <w:rFonts w:ascii="Arial" w:hAnsi="Arial"/>
      <w:b/>
      <w:sz w:val="24"/>
      <w:lang w:val="en-US" w:eastAsia="zh-CN" w:bidi="ar-SA"/>
    </w:rPr>
  </w:style>
  <w:style w:type="character" w:customStyle="1" w:styleId="240">
    <w:name w:val="正文11 Char"/>
    <w:link w:val="241"/>
    <w:qFormat/>
    <w:uiPriority w:val="0"/>
    <w:rPr>
      <w:rFonts w:ascii="宋体" w:hAnsi="宋体" w:eastAsia="宋体"/>
      <w:kern w:val="2"/>
      <w:sz w:val="28"/>
      <w:szCs w:val="22"/>
      <w:lang w:val="en-US" w:eastAsia="zh-CN" w:bidi="ar-SA"/>
    </w:rPr>
  </w:style>
  <w:style w:type="paragraph" w:customStyle="1" w:styleId="241">
    <w:name w:val="正文11"/>
    <w:basedOn w:val="1"/>
    <w:link w:val="240"/>
    <w:qFormat/>
    <w:uiPriority w:val="0"/>
    <w:pPr>
      <w:spacing w:line="480" w:lineRule="exact"/>
      <w:ind w:firstLine="200" w:firstLineChars="200"/>
    </w:pPr>
    <w:rPr>
      <w:rFonts w:ascii="宋体" w:hAnsi="宋体"/>
      <w:sz w:val="28"/>
      <w:szCs w:val="22"/>
    </w:rPr>
  </w:style>
  <w:style w:type="character" w:customStyle="1" w:styleId="242">
    <w:name w:val="表正文 Char1 Char Char Char"/>
    <w:qFormat/>
    <w:uiPriority w:val="0"/>
    <w:rPr>
      <w:rFonts w:eastAsia="宋体"/>
      <w:sz w:val="28"/>
      <w:lang w:val="en-US" w:eastAsia="zh-CN" w:bidi="ar-SA"/>
    </w:rPr>
  </w:style>
  <w:style w:type="character" w:customStyle="1" w:styleId="243">
    <w:name w:val="样式 黑色"/>
    <w:qFormat/>
    <w:uiPriority w:val="0"/>
    <w:rPr>
      <w:rFonts w:eastAsia="宋体"/>
      <w:color w:val="auto"/>
      <w:sz w:val="28"/>
      <w:szCs w:val="28"/>
    </w:rPr>
  </w:style>
  <w:style w:type="character" w:customStyle="1" w:styleId="244">
    <w:name w:val="textcontents"/>
    <w:qFormat/>
    <w:uiPriority w:val="0"/>
  </w:style>
  <w:style w:type="character" w:customStyle="1" w:styleId="245">
    <w:name w:val="标准正文 Char Char"/>
    <w:link w:val="246"/>
    <w:qFormat/>
    <w:uiPriority w:val="0"/>
    <w:rPr>
      <w:rFonts w:eastAsia="宋体" w:cs="宋体"/>
      <w:kern w:val="2"/>
      <w:sz w:val="28"/>
      <w:lang w:val="en-US" w:eastAsia="zh-CN" w:bidi="ar-SA"/>
    </w:rPr>
  </w:style>
  <w:style w:type="paragraph" w:customStyle="1" w:styleId="246">
    <w:name w:val="标准正文"/>
    <w:basedOn w:val="1"/>
    <w:link w:val="245"/>
    <w:qFormat/>
    <w:uiPriority w:val="0"/>
    <w:pPr>
      <w:spacing w:line="360" w:lineRule="auto"/>
      <w:ind w:firstLine="600" w:firstLineChars="200"/>
    </w:pPr>
    <w:rPr>
      <w:rFonts w:cs="宋体"/>
      <w:sz w:val="28"/>
      <w:szCs w:val="20"/>
    </w:rPr>
  </w:style>
  <w:style w:type="character" w:customStyle="1" w:styleId="247">
    <w:name w:val="正文文本 Char"/>
    <w:qFormat/>
    <w:uiPriority w:val="0"/>
    <w:rPr>
      <w:rFonts w:eastAsia="宋体"/>
      <w:kern w:val="2"/>
      <w:sz w:val="28"/>
      <w:szCs w:val="24"/>
      <w:lang w:val="en-US" w:eastAsia="zh-CN" w:bidi="ar-SA"/>
    </w:rPr>
  </w:style>
  <w:style w:type="character" w:customStyle="1" w:styleId="248">
    <w:name w:val="style21"/>
    <w:qFormat/>
    <w:uiPriority w:val="0"/>
    <w:rPr>
      <w:color w:val="333333"/>
    </w:rPr>
  </w:style>
  <w:style w:type="character" w:customStyle="1" w:styleId="249">
    <w:name w:val="DTX-WZ Char"/>
    <w:link w:val="250"/>
    <w:qFormat/>
    <w:uiPriority w:val="0"/>
    <w:rPr>
      <w:sz w:val="24"/>
      <w:szCs w:val="30"/>
      <w:lang w:val="en-US" w:eastAsia="zh-CN" w:bidi="ar-SA"/>
    </w:rPr>
  </w:style>
  <w:style w:type="paragraph" w:customStyle="1" w:styleId="250">
    <w:name w:val="DTX-WZ"/>
    <w:link w:val="249"/>
    <w:qFormat/>
    <w:uiPriority w:val="0"/>
    <w:pPr>
      <w:widowControl w:val="0"/>
      <w:adjustRightInd w:val="0"/>
      <w:snapToGrid w:val="0"/>
      <w:spacing w:line="500" w:lineRule="exact"/>
      <w:ind w:firstLine="200" w:firstLineChars="200"/>
      <w:jc w:val="both"/>
    </w:pPr>
    <w:rPr>
      <w:rFonts w:ascii="Times New Roman" w:hAnsi="Times New Roman" w:eastAsia="宋体" w:cs="Times New Roman"/>
      <w:sz w:val="24"/>
      <w:szCs w:val="30"/>
      <w:lang w:val="en-US" w:eastAsia="zh-CN" w:bidi="ar-SA"/>
    </w:rPr>
  </w:style>
  <w:style w:type="character" w:customStyle="1" w:styleId="251">
    <w:name w:val="welcomeu2"/>
    <w:qFormat/>
    <w:uiPriority w:val="0"/>
    <w:rPr>
      <w:color w:val="555555"/>
    </w:rPr>
  </w:style>
  <w:style w:type="character" w:customStyle="1" w:styleId="252">
    <w:name w:val="正文（首行缩进两字） Char"/>
    <w:link w:val="253"/>
    <w:qFormat/>
    <w:uiPriority w:val="0"/>
    <w:rPr>
      <w:rFonts w:eastAsia="宋体"/>
      <w:kern w:val="2"/>
      <w:sz w:val="21"/>
      <w:szCs w:val="21"/>
      <w:lang w:val="en-US" w:eastAsia="zh-CN" w:bidi="ar-SA"/>
    </w:rPr>
  </w:style>
  <w:style w:type="paragraph" w:customStyle="1" w:styleId="253">
    <w:name w:val="正文（首行缩进两字）"/>
    <w:basedOn w:val="1"/>
    <w:link w:val="252"/>
    <w:qFormat/>
    <w:uiPriority w:val="0"/>
    <w:rPr>
      <w:szCs w:val="21"/>
    </w:rPr>
  </w:style>
  <w:style w:type="character" w:customStyle="1" w:styleId="254">
    <w:name w:val="Section Char"/>
    <w:qFormat/>
    <w:uiPriority w:val="0"/>
    <w:rPr>
      <w:rFonts w:eastAsia="宋体"/>
      <w:b/>
      <w:bCs/>
      <w:kern w:val="2"/>
      <w:sz w:val="32"/>
      <w:szCs w:val="32"/>
      <w:lang w:val="en-US" w:eastAsia="zh-CN" w:bidi="ar-SA"/>
    </w:rPr>
  </w:style>
  <w:style w:type="character" w:customStyle="1" w:styleId="255">
    <w:name w:val="样式 首行缩进:  2 字符2 Char"/>
    <w:link w:val="256"/>
    <w:qFormat/>
    <w:uiPriority w:val="0"/>
    <w:rPr>
      <w:rFonts w:eastAsia="宋体" w:cs="宋体"/>
      <w:kern w:val="2"/>
      <w:sz w:val="28"/>
      <w:lang w:val="en-US" w:eastAsia="zh-CN" w:bidi="ar-SA"/>
    </w:rPr>
  </w:style>
  <w:style w:type="paragraph" w:customStyle="1" w:styleId="256">
    <w:name w:val="样式 首行缩进:  2 字符2"/>
    <w:basedOn w:val="1"/>
    <w:link w:val="255"/>
    <w:qFormat/>
    <w:uiPriority w:val="0"/>
    <w:pPr>
      <w:snapToGrid w:val="0"/>
      <w:spacing w:line="300" w:lineRule="auto"/>
      <w:ind w:firstLine="200" w:firstLineChars="200"/>
      <w:jc w:val="left"/>
    </w:pPr>
    <w:rPr>
      <w:rFonts w:cs="宋体"/>
      <w:sz w:val="28"/>
      <w:szCs w:val="20"/>
    </w:rPr>
  </w:style>
  <w:style w:type="character" w:customStyle="1" w:styleId="257">
    <w:name w:val="[1]正文 Char"/>
    <w:qFormat/>
    <w:uiPriority w:val="0"/>
    <w:rPr>
      <w:sz w:val="28"/>
      <w:szCs w:val="28"/>
    </w:rPr>
  </w:style>
  <w:style w:type="character" w:customStyle="1" w:styleId="258">
    <w:name w:val="16"/>
    <w:qFormat/>
    <w:uiPriority w:val="0"/>
    <w:rPr>
      <w:rFonts w:ascii="Times New Roman" w:hAnsi="Times New Roman" w:cs="Times New Roman"/>
    </w:rPr>
  </w:style>
  <w:style w:type="character" w:customStyle="1" w:styleId="259">
    <w:name w:val="样式 小标题 Char"/>
    <w:link w:val="260"/>
    <w:qFormat/>
    <w:uiPriority w:val="0"/>
    <w:rPr>
      <w:rFonts w:ascii="宋体" w:hAnsi="宋体" w:eastAsia="宋体" w:cs="宋体"/>
      <w:kern w:val="2"/>
      <w:sz w:val="28"/>
      <w:lang w:val="en-US" w:eastAsia="zh-CN" w:bidi="ar-SA"/>
    </w:rPr>
  </w:style>
  <w:style w:type="paragraph" w:customStyle="1" w:styleId="260">
    <w:name w:val="样式 小标题"/>
    <w:basedOn w:val="1"/>
    <w:link w:val="259"/>
    <w:qFormat/>
    <w:uiPriority w:val="0"/>
    <w:pPr>
      <w:spacing w:line="480" w:lineRule="auto"/>
    </w:pPr>
    <w:rPr>
      <w:rFonts w:ascii="宋体" w:hAnsi="宋体" w:cs="宋体"/>
      <w:sz w:val="28"/>
      <w:szCs w:val="20"/>
    </w:rPr>
  </w:style>
  <w:style w:type="character" w:customStyle="1" w:styleId="261">
    <w:name w:val="表格正文 Char"/>
    <w:link w:val="262"/>
    <w:qFormat/>
    <w:uiPriority w:val="0"/>
    <w:rPr>
      <w:rFonts w:eastAsia="宋体"/>
      <w:color w:val="000000"/>
      <w:kern w:val="2"/>
      <w:sz w:val="21"/>
      <w:szCs w:val="21"/>
      <w:lang w:val="en-US" w:eastAsia="zh-CN" w:bidi="ar-SA"/>
    </w:rPr>
  </w:style>
  <w:style w:type="paragraph" w:customStyle="1" w:styleId="262">
    <w:name w:val="表格正文"/>
    <w:basedOn w:val="1"/>
    <w:link w:val="261"/>
    <w:qFormat/>
    <w:uiPriority w:val="0"/>
    <w:pPr>
      <w:keepNext/>
      <w:jc w:val="center"/>
    </w:pPr>
    <w:rPr>
      <w:color w:val="000000"/>
      <w:szCs w:val="21"/>
    </w:rPr>
  </w:style>
  <w:style w:type="character" w:customStyle="1" w:styleId="263">
    <w:name w:val="DTX-04 Char Char"/>
    <w:link w:val="264"/>
    <w:qFormat/>
    <w:uiPriority w:val="0"/>
    <w:rPr>
      <w:rFonts w:eastAsia="黑体"/>
      <w:b/>
      <w:bCs/>
      <w:sz w:val="24"/>
      <w:szCs w:val="24"/>
      <w:lang w:val="en-US" w:eastAsia="zh-CN" w:bidi="ar-SA"/>
    </w:rPr>
  </w:style>
  <w:style w:type="paragraph" w:customStyle="1" w:styleId="264">
    <w:name w:val="DTX-04"/>
    <w:link w:val="263"/>
    <w:qFormat/>
    <w:uiPriority w:val="0"/>
    <w:pPr>
      <w:spacing w:line="540" w:lineRule="exact"/>
      <w:jc w:val="both"/>
      <w:outlineLvl w:val="3"/>
    </w:pPr>
    <w:rPr>
      <w:rFonts w:ascii="Times New Roman" w:hAnsi="Times New Roman" w:eastAsia="黑体" w:cs="Times New Roman"/>
      <w:b/>
      <w:bCs/>
      <w:sz w:val="24"/>
      <w:szCs w:val="24"/>
      <w:lang w:val="en-US" w:eastAsia="zh-CN" w:bidi="ar-SA"/>
    </w:rPr>
  </w:style>
  <w:style w:type="character" w:customStyle="1" w:styleId="265">
    <w:name w:val="表格文字 Char Char"/>
    <w:link w:val="266"/>
    <w:qFormat/>
    <w:uiPriority w:val="0"/>
    <w:rPr>
      <w:rFonts w:ascii="宋体" w:hAnsi="宋体"/>
      <w:sz w:val="21"/>
      <w:lang w:val="en-US" w:eastAsia="zh-CN" w:bidi="ar-SA"/>
    </w:rPr>
  </w:style>
  <w:style w:type="paragraph" w:customStyle="1" w:styleId="266">
    <w:name w:val="表格文字"/>
    <w:link w:val="265"/>
    <w:qFormat/>
    <w:uiPriority w:val="0"/>
    <w:pPr>
      <w:snapToGrid w:val="0"/>
    </w:pPr>
    <w:rPr>
      <w:rFonts w:ascii="宋体" w:hAnsi="宋体" w:eastAsia="宋体" w:cs="Times New Roman"/>
      <w:sz w:val="21"/>
      <w:lang w:val="en-US" w:eastAsia="zh-CN" w:bidi="ar-SA"/>
    </w:rPr>
  </w:style>
  <w:style w:type="character" w:customStyle="1" w:styleId="267">
    <w:name w:val="样式 宋体 四号 黑色 两端对齐 首行缩进:  2 字符 Char"/>
    <w:link w:val="268"/>
    <w:qFormat/>
    <w:uiPriority w:val="0"/>
    <w:rPr>
      <w:rFonts w:cs="宋体"/>
      <w:color w:val="000000"/>
      <w:sz w:val="28"/>
      <w:szCs w:val="28"/>
    </w:rPr>
  </w:style>
  <w:style w:type="paragraph" w:customStyle="1" w:styleId="268">
    <w:name w:val="样式 宋体 四号 黑色 两端对齐 首行缩进:  2 字符"/>
    <w:basedOn w:val="1"/>
    <w:link w:val="267"/>
    <w:qFormat/>
    <w:uiPriority w:val="0"/>
    <w:pPr>
      <w:widowControl/>
      <w:ind w:firstLine="650" w:firstLineChars="200"/>
    </w:pPr>
    <w:rPr>
      <w:color w:val="000000"/>
      <w:kern w:val="0"/>
      <w:sz w:val="28"/>
      <w:szCs w:val="28"/>
    </w:rPr>
  </w:style>
  <w:style w:type="character" w:customStyle="1" w:styleId="269">
    <w:name w:val="fontstyle21"/>
    <w:qFormat/>
    <w:uiPriority w:val="0"/>
    <w:rPr>
      <w:rFonts w:hint="default" w:ascii="TimesNewRomanPSMT" w:hAnsi="TimesNewRomanPSMT"/>
      <w:color w:val="000000"/>
      <w:sz w:val="28"/>
      <w:szCs w:val="28"/>
    </w:rPr>
  </w:style>
  <w:style w:type="character" w:customStyle="1" w:styleId="270">
    <w:name w:val="表格表头 Char"/>
    <w:link w:val="271"/>
    <w:qFormat/>
    <w:uiPriority w:val="0"/>
    <w:rPr>
      <w:rFonts w:eastAsia="宋体" w:cs="宋体"/>
      <w:b/>
      <w:bCs/>
      <w:kern w:val="2"/>
      <w:sz w:val="21"/>
      <w:lang w:val="en-US" w:eastAsia="zh-CN" w:bidi="ar-SA"/>
    </w:rPr>
  </w:style>
  <w:style w:type="paragraph" w:customStyle="1" w:styleId="271">
    <w:name w:val="表格表头"/>
    <w:basedOn w:val="1"/>
    <w:link w:val="270"/>
    <w:qFormat/>
    <w:uiPriority w:val="0"/>
    <w:pPr>
      <w:jc w:val="center"/>
    </w:pPr>
    <w:rPr>
      <w:rFonts w:cs="宋体"/>
      <w:b/>
      <w:bCs/>
      <w:szCs w:val="20"/>
    </w:rPr>
  </w:style>
  <w:style w:type="character" w:customStyle="1" w:styleId="272">
    <w:name w:val="Re-表头 Char"/>
    <w:link w:val="273"/>
    <w:qFormat/>
    <w:uiPriority w:val="4"/>
    <w:rPr>
      <w:sz w:val="24"/>
      <w:szCs w:val="22"/>
      <w:lang w:eastAsia="en-US"/>
    </w:rPr>
  </w:style>
  <w:style w:type="paragraph" w:customStyle="1" w:styleId="273">
    <w:name w:val="Re-表头"/>
    <w:basedOn w:val="1"/>
    <w:link w:val="272"/>
    <w:qFormat/>
    <w:uiPriority w:val="4"/>
    <w:pPr>
      <w:jc w:val="center"/>
    </w:pPr>
    <w:rPr>
      <w:kern w:val="0"/>
      <w:sz w:val="24"/>
      <w:szCs w:val="22"/>
      <w:lang w:eastAsia="en-US"/>
    </w:rPr>
  </w:style>
  <w:style w:type="character" w:customStyle="1" w:styleId="274">
    <w:name w:val="样式 宋体 四号2 Char Char"/>
    <w:link w:val="275"/>
    <w:qFormat/>
    <w:uiPriority w:val="0"/>
    <w:rPr>
      <w:rFonts w:ascii="宋体" w:hAnsi="宋体" w:eastAsia="宋体" w:cs="宋体"/>
      <w:kern w:val="2"/>
      <w:sz w:val="28"/>
      <w:lang w:val="en-US" w:eastAsia="zh-CN" w:bidi="ar-SA"/>
    </w:rPr>
  </w:style>
  <w:style w:type="paragraph" w:customStyle="1" w:styleId="275">
    <w:name w:val="样式 宋体 四号2"/>
    <w:basedOn w:val="1"/>
    <w:link w:val="274"/>
    <w:qFormat/>
    <w:uiPriority w:val="0"/>
    <w:pPr>
      <w:spacing w:line="520" w:lineRule="exact"/>
      <w:ind w:firstLine="200" w:firstLineChars="200"/>
    </w:pPr>
    <w:rPr>
      <w:rFonts w:ascii="宋体" w:hAnsi="宋体" w:cs="宋体"/>
      <w:sz w:val="28"/>
      <w:szCs w:val="20"/>
    </w:rPr>
  </w:style>
  <w:style w:type="character" w:customStyle="1" w:styleId="276">
    <w:name w:val="表头 Char Char"/>
    <w:qFormat/>
    <w:uiPriority w:val="0"/>
    <w:rPr>
      <w:rFonts w:eastAsia="宋体"/>
      <w:b/>
      <w:kern w:val="2"/>
      <w:sz w:val="24"/>
      <w:szCs w:val="24"/>
      <w:lang w:val="en-US" w:eastAsia="zh-CN" w:bidi="ar-SA"/>
    </w:rPr>
  </w:style>
  <w:style w:type="character" w:customStyle="1" w:styleId="277">
    <w:name w:val="表 Char"/>
    <w:link w:val="278"/>
    <w:qFormat/>
    <w:uiPriority w:val="0"/>
    <w:rPr>
      <w:rFonts w:ascii="Calibri" w:hAnsi="Calibri" w:eastAsia="宋体"/>
      <w:kern w:val="2"/>
      <w:sz w:val="24"/>
      <w:szCs w:val="22"/>
      <w:lang w:val="en-US" w:eastAsia="zh-CN" w:bidi="ar-SA"/>
    </w:rPr>
  </w:style>
  <w:style w:type="paragraph" w:customStyle="1" w:styleId="278">
    <w:name w:val="表"/>
    <w:basedOn w:val="1"/>
    <w:link w:val="277"/>
    <w:qFormat/>
    <w:uiPriority w:val="0"/>
    <w:pPr>
      <w:jc w:val="center"/>
    </w:pPr>
    <w:rPr>
      <w:rFonts w:ascii="Calibri" w:hAnsi="Calibri"/>
      <w:sz w:val="24"/>
      <w:szCs w:val="22"/>
    </w:rPr>
  </w:style>
  <w:style w:type="character" w:customStyle="1" w:styleId="279">
    <w:name w:val="正文(首行缩进2字） Char"/>
    <w:link w:val="280"/>
    <w:qFormat/>
    <w:uiPriority w:val="0"/>
    <w:rPr>
      <w:rFonts w:ascii="Arial" w:hAnsi="Arial" w:eastAsia="宋体" w:cs="Arial"/>
      <w:kern w:val="2"/>
      <w:sz w:val="24"/>
      <w:szCs w:val="24"/>
      <w:lang w:val="en-US" w:eastAsia="zh-CN" w:bidi="ar-SA"/>
    </w:rPr>
  </w:style>
  <w:style w:type="paragraph" w:customStyle="1" w:styleId="280">
    <w:name w:val="正文(首行缩进2字）"/>
    <w:basedOn w:val="1"/>
    <w:link w:val="279"/>
    <w:qFormat/>
    <w:uiPriority w:val="0"/>
    <w:pPr>
      <w:spacing w:line="480" w:lineRule="exact"/>
      <w:ind w:firstLine="200" w:firstLineChars="200"/>
    </w:pPr>
    <w:rPr>
      <w:rFonts w:ascii="Arial" w:hAnsi="Arial" w:cs="Arial"/>
      <w:sz w:val="24"/>
    </w:rPr>
  </w:style>
  <w:style w:type="character" w:customStyle="1" w:styleId="281">
    <w:name w:val="表格文字 Char1"/>
    <w:qFormat/>
    <w:uiPriority w:val="0"/>
    <w:rPr>
      <w:sz w:val="21"/>
      <w:lang w:val="en-US" w:eastAsia="zh-CN" w:bidi="ar-SA"/>
    </w:rPr>
  </w:style>
  <w:style w:type="character" w:customStyle="1" w:styleId="282">
    <w:name w:val=" Char Char50"/>
    <w:qFormat/>
    <w:uiPriority w:val="0"/>
    <w:rPr>
      <w:rFonts w:ascii="宋体" w:hAnsi="Courier New"/>
      <w:kern w:val="2"/>
      <w:sz w:val="28"/>
    </w:rPr>
  </w:style>
  <w:style w:type="character" w:customStyle="1" w:styleId="283">
    <w:name w:val=" Char Char2"/>
    <w:qFormat/>
    <w:uiPriority w:val="0"/>
    <w:rPr>
      <w:rFonts w:ascii="Arial" w:hAnsi="Arial" w:eastAsia="宋体" w:cs="宋体"/>
      <w:b/>
      <w:bCs/>
      <w:kern w:val="2"/>
      <w:sz w:val="28"/>
      <w:szCs w:val="28"/>
      <w:lang w:val="en-US" w:eastAsia="zh-CN" w:bidi="ar-SA"/>
    </w:rPr>
  </w:style>
  <w:style w:type="character" w:customStyle="1" w:styleId="284">
    <w:name w:val="正文文本（使用1） Char"/>
    <w:link w:val="285"/>
    <w:qFormat/>
    <w:uiPriority w:val="0"/>
    <w:rPr>
      <w:rFonts w:hAnsi="宋体" w:eastAsia="宋体"/>
      <w:color w:val="0000FF"/>
      <w:sz w:val="24"/>
      <w:szCs w:val="24"/>
      <w:lang w:val="en-US" w:eastAsia="zh-CN" w:bidi="ar-SA"/>
    </w:rPr>
  </w:style>
  <w:style w:type="paragraph" w:customStyle="1" w:styleId="285">
    <w:name w:val="正文文本（使用1）"/>
    <w:basedOn w:val="1"/>
    <w:link w:val="284"/>
    <w:qFormat/>
    <w:uiPriority w:val="0"/>
    <w:pPr>
      <w:adjustRightInd w:val="0"/>
      <w:snapToGrid w:val="0"/>
      <w:spacing w:line="520" w:lineRule="exact"/>
      <w:ind w:firstLine="480" w:firstLineChars="200"/>
    </w:pPr>
    <w:rPr>
      <w:rFonts w:hAnsi="宋体"/>
      <w:color w:val="0000FF"/>
      <w:kern w:val="0"/>
      <w:sz w:val="24"/>
    </w:rPr>
  </w:style>
  <w:style w:type="character" w:customStyle="1" w:styleId="286">
    <w:name w:val="font91"/>
    <w:qFormat/>
    <w:uiPriority w:val="0"/>
    <w:rPr>
      <w:rFonts w:hint="eastAsia" w:ascii="宋体" w:hAnsi="宋体" w:eastAsia="宋体" w:cs="宋体"/>
      <w:color w:val="000000"/>
      <w:sz w:val="20"/>
      <w:szCs w:val="20"/>
      <w:u w:val="none"/>
    </w:rPr>
  </w:style>
  <w:style w:type="character" w:customStyle="1" w:styleId="287">
    <w:name w:val="样式 正文 +"/>
    <w:qFormat/>
    <w:uiPriority w:val="0"/>
    <w:rPr>
      <w:kern w:val="0"/>
    </w:rPr>
  </w:style>
  <w:style w:type="character" w:customStyle="1" w:styleId="288">
    <w:name w:val="表格 Char"/>
    <w:link w:val="289"/>
    <w:qFormat/>
    <w:uiPriority w:val="0"/>
    <w:rPr>
      <w:rFonts w:eastAsia="宋体"/>
      <w:kern w:val="2"/>
      <w:sz w:val="21"/>
      <w:szCs w:val="21"/>
      <w:lang w:bidi="ar-SA"/>
    </w:rPr>
  </w:style>
  <w:style w:type="paragraph" w:customStyle="1" w:styleId="289">
    <w:name w:val="表格"/>
    <w:basedOn w:val="1"/>
    <w:link w:val="288"/>
    <w:qFormat/>
    <w:uiPriority w:val="0"/>
    <w:pPr>
      <w:jc w:val="center"/>
    </w:pPr>
    <w:rPr>
      <w:szCs w:val="21"/>
    </w:rPr>
  </w:style>
  <w:style w:type="character" w:customStyle="1" w:styleId="290">
    <w:name w:val="No Spacing Char"/>
    <w:link w:val="291"/>
    <w:qFormat/>
    <w:locked/>
    <w:uiPriority w:val="0"/>
    <w:rPr>
      <w:rFonts w:eastAsia="仿宋_GB2312"/>
      <w:kern w:val="2"/>
      <w:sz w:val="24"/>
      <w:szCs w:val="22"/>
      <w:lang w:val="en-US" w:eastAsia="zh-CN" w:bidi="ar-SA"/>
    </w:rPr>
  </w:style>
  <w:style w:type="paragraph" w:customStyle="1" w:styleId="291">
    <w:name w:val="No Spacing1"/>
    <w:link w:val="290"/>
    <w:qFormat/>
    <w:uiPriority w:val="0"/>
    <w:pPr>
      <w:widowControl w:val="0"/>
      <w:spacing w:line="360" w:lineRule="auto"/>
      <w:ind w:firstLine="200" w:firstLineChars="200"/>
      <w:jc w:val="both"/>
    </w:pPr>
    <w:rPr>
      <w:rFonts w:ascii="Times New Roman" w:hAnsi="Times New Roman" w:eastAsia="仿宋_GB2312" w:cs="Times New Roman"/>
      <w:kern w:val="2"/>
      <w:sz w:val="24"/>
      <w:szCs w:val="22"/>
      <w:lang w:val="en-US" w:eastAsia="zh-CN" w:bidi="ar-SA"/>
    </w:rPr>
  </w:style>
  <w:style w:type="character" w:customStyle="1" w:styleId="292">
    <w:name w:val="DTX-BT Char"/>
    <w:link w:val="293"/>
    <w:qFormat/>
    <w:uiPriority w:val="0"/>
    <w:rPr>
      <w:rFonts w:eastAsia="黑体"/>
      <w:b/>
      <w:kern w:val="2"/>
      <w:sz w:val="24"/>
      <w:szCs w:val="30"/>
      <w:lang w:val="en-US" w:eastAsia="zh-CN" w:bidi="ar-SA"/>
    </w:rPr>
  </w:style>
  <w:style w:type="paragraph" w:customStyle="1" w:styleId="293">
    <w:name w:val="DTX-BT"/>
    <w:next w:val="1"/>
    <w:link w:val="292"/>
    <w:qFormat/>
    <w:uiPriority w:val="0"/>
    <w:pPr>
      <w:widowControl w:val="0"/>
      <w:tabs>
        <w:tab w:val="center" w:pos="4515"/>
        <w:tab w:val="right" w:pos="9030"/>
      </w:tabs>
      <w:adjustRightInd w:val="0"/>
      <w:snapToGrid w:val="0"/>
      <w:spacing w:line="500" w:lineRule="exact"/>
      <w:ind w:firstLine="200" w:firstLineChars="200"/>
      <w:jc w:val="both"/>
    </w:pPr>
    <w:rPr>
      <w:rFonts w:ascii="Times New Roman" w:hAnsi="Times New Roman" w:eastAsia="黑体" w:cs="Times New Roman"/>
      <w:b/>
      <w:kern w:val="2"/>
      <w:sz w:val="24"/>
      <w:szCs w:val="30"/>
      <w:lang w:val="en-US" w:eastAsia="zh-CN" w:bidi="ar-SA"/>
    </w:rPr>
  </w:style>
  <w:style w:type="character" w:customStyle="1" w:styleId="294">
    <w:name w:val="DTX-03 Char Char"/>
    <w:link w:val="295"/>
    <w:qFormat/>
    <w:uiPriority w:val="0"/>
    <w:rPr>
      <w:rFonts w:eastAsia="黑体"/>
      <w:b/>
      <w:bCs/>
      <w:sz w:val="24"/>
      <w:szCs w:val="24"/>
      <w:lang w:val="en-US" w:eastAsia="zh-CN" w:bidi="ar-SA"/>
    </w:rPr>
  </w:style>
  <w:style w:type="paragraph" w:customStyle="1" w:styleId="295">
    <w:name w:val="DTX-03"/>
    <w:link w:val="294"/>
    <w:qFormat/>
    <w:uiPriority w:val="0"/>
    <w:pPr>
      <w:widowControl w:val="0"/>
      <w:tabs>
        <w:tab w:val="left" w:pos="0"/>
      </w:tabs>
      <w:adjustRightInd w:val="0"/>
      <w:snapToGrid w:val="0"/>
      <w:spacing w:line="500" w:lineRule="exact"/>
      <w:jc w:val="both"/>
      <w:outlineLvl w:val="2"/>
    </w:pPr>
    <w:rPr>
      <w:rFonts w:ascii="Times New Roman" w:hAnsi="Times New Roman" w:eastAsia="黑体" w:cs="Times New Roman"/>
      <w:b/>
      <w:bCs/>
      <w:sz w:val="24"/>
      <w:szCs w:val="24"/>
      <w:lang w:val="en-US" w:eastAsia="zh-CN" w:bidi="ar-SA"/>
    </w:rPr>
  </w:style>
  <w:style w:type="character" w:customStyle="1" w:styleId="296">
    <w:name w:val="名 Char"/>
    <w:link w:val="297"/>
    <w:qFormat/>
    <w:uiPriority w:val="0"/>
    <w:rPr>
      <w:rFonts w:ascii="Calibri" w:hAnsi="Calibri" w:eastAsia="黑体"/>
      <w:kern w:val="2"/>
      <w:sz w:val="21"/>
      <w:szCs w:val="22"/>
      <w:lang w:val="en-US" w:eastAsia="zh-CN" w:bidi="ar-SA"/>
    </w:rPr>
  </w:style>
  <w:style w:type="paragraph" w:customStyle="1" w:styleId="297">
    <w:name w:val="名"/>
    <w:basedOn w:val="211"/>
    <w:link w:val="296"/>
    <w:qFormat/>
    <w:uiPriority w:val="0"/>
    <w:pPr>
      <w:spacing w:line="360" w:lineRule="auto"/>
      <w:ind w:firstLine="560" w:firstLineChars="200"/>
      <w:jc w:val="center"/>
    </w:pPr>
    <w:rPr>
      <w:rFonts w:ascii="Calibri" w:hAnsi="Calibri" w:eastAsia="黑体"/>
      <w:sz w:val="21"/>
      <w:szCs w:val="22"/>
    </w:rPr>
  </w:style>
  <w:style w:type="character" w:customStyle="1" w:styleId="298">
    <w:name w:val="表文字 Char"/>
    <w:link w:val="299"/>
    <w:qFormat/>
    <w:uiPriority w:val="0"/>
    <w:rPr>
      <w:rFonts w:ascii="Arial" w:hAnsi="Arial" w:cs="Arial"/>
      <w:sz w:val="23"/>
      <w:lang w:val="en-US" w:eastAsia="zh-CN" w:bidi="ar-SA"/>
    </w:rPr>
  </w:style>
  <w:style w:type="paragraph" w:customStyle="1" w:styleId="299">
    <w:name w:val="表文字"/>
    <w:link w:val="298"/>
    <w:qFormat/>
    <w:uiPriority w:val="0"/>
    <w:pPr>
      <w:spacing w:line="440" w:lineRule="exact"/>
      <w:jc w:val="center"/>
    </w:pPr>
    <w:rPr>
      <w:rFonts w:ascii="Arial" w:hAnsi="Arial" w:eastAsia="宋体" w:cs="Arial"/>
      <w:sz w:val="23"/>
      <w:lang w:val="en-US" w:eastAsia="zh-CN" w:bidi="ar-SA"/>
    </w:rPr>
  </w:style>
  <w:style w:type="character" w:customStyle="1" w:styleId="300">
    <w:name w:val=" Char Char11"/>
    <w:qFormat/>
    <w:uiPriority w:val="0"/>
    <w:rPr>
      <w:rFonts w:eastAsia="宋体"/>
      <w:b/>
      <w:bCs/>
      <w:kern w:val="44"/>
      <w:sz w:val="36"/>
      <w:szCs w:val="44"/>
      <w:lang w:val="en-US" w:eastAsia="zh-CN" w:bidi="ar-SA"/>
    </w:rPr>
  </w:style>
  <w:style w:type="character" w:customStyle="1" w:styleId="301">
    <w:name w:val="正文111 Char"/>
    <w:link w:val="302"/>
    <w:qFormat/>
    <w:uiPriority w:val="0"/>
    <w:rPr>
      <w:rFonts w:eastAsia="宋体"/>
      <w:kern w:val="2"/>
      <w:sz w:val="28"/>
      <w:szCs w:val="28"/>
      <w:lang w:val="en-US" w:eastAsia="zh-CN" w:bidi="ar-SA"/>
    </w:rPr>
  </w:style>
  <w:style w:type="paragraph" w:customStyle="1" w:styleId="302">
    <w:name w:val="正文111"/>
    <w:basedOn w:val="1"/>
    <w:link w:val="301"/>
    <w:qFormat/>
    <w:uiPriority w:val="0"/>
    <w:pPr>
      <w:spacing w:line="480" w:lineRule="exact"/>
      <w:ind w:firstLine="200" w:firstLineChars="200"/>
    </w:pPr>
    <w:rPr>
      <w:sz w:val="28"/>
      <w:szCs w:val="28"/>
    </w:rPr>
  </w:style>
  <w:style w:type="character" w:customStyle="1" w:styleId="303">
    <w:name w:val="表格内容 Char Char"/>
    <w:link w:val="304"/>
    <w:qFormat/>
    <w:uiPriority w:val="0"/>
    <w:rPr>
      <w:rFonts w:eastAsia="宋体"/>
      <w:color w:val="FF0000"/>
      <w:sz w:val="21"/>
      <w:szCs w:val="21"/>
      <w:lang w:val="en-US" w:eastAsia="zh-CN" w:bidi="ar-SA"/>
    </w:rPr>
  </w:style>
  <w:style w:type="paragraph" w:customStyle="1" w:styleId="304">
    <w:name w:val="表格内容"/>
    <w:basedOn w:val="1"/>
    <w:link w:val="303"/>
    <w:qFormat/>
    <w:uiPriority w:val="0"/>
    <w:pPr>
      <w:jc w:val="center"/>
    </w:pPr>
    <w:rPr>
      <w:color w:val="FF0000"/>
      <w:kern w:val="0"/>
      <w:szCs w:val="21"/>
    </w:rPr>
  </w:style>
  <w:style w:type="character" w:customStyle="1" w:styleId="305">
    <w:name w:val="articlecontent"/>
    <w:qFormat/>
    <w:uiPriority w:val="0"/>
  </w:style>
  <w:style w:type="character" w:customStyle="1" w:styleId="306">
    <w:name w:val="gov"/>
    <w:qFormat/>
    <w:uiPriority w:val="0"/>
  </w:style>
  <w:style w:type="character" w:customStyle="1" w:styleId="307">
    <w:name w:val="t_tag"/>
    <w:qFormat/>
    <w:uiPriority w:val="0"/>
  </w:style>
  <w:style w:type="character" w:customStyle="1" w:styleId="308">
    <w:name w:val="27-正文 Char"/>
    <w:link w:val="309"/>
    <w:qFormat/>
    <w:uiPriority w:val="0"/>
    <w:rPr>
      <w:rFonts w:eastAsia="宋体"/>
      <w:kern w:val="2"/>
      <w:sz w:val="28"/>
      <w:szCs w:val="28"/>
      <w:lang w:val="en-US" w:eastAsia="zh-CN" w:bidi="ar-SA"/>
    </w:rPr>
  </w:style>
  <w:style w:type="paragraph" w:customStyle="1" w:styleId="309">
    <w:name w:val="27-正文"/>
    <w:basedOn w:val="1"/>
    <w:link w:val="308"/>
    <w:qFormat/>
    <w:uiPriority w:val="0"/>
    <w:pPr>
      <w:spacing w:line="540" w:lineRule="exact"/>
      <w:ind w:firstLine="560" w:firstLineChars="200"/>
    </w:pPr>
    <w:rPr>
      <w:sz w:val="28"/>
      <w:szCs w:val="28"/>
    </w:rPr>
  </w:style>
  <w:style w:type="character" w:customStyle="1" w:styleId="310">
    <w:name w:val="[1]正文 Char Char"/>
    <w:link w:val="311"/>
    <w:qFormat/>
    <w:uiPriority w:val="0"/>
    <w:rPr>
      <w:rFonts w:eastAsia="宋体"/>
      <w:sz w:val="28"/>
      <w:szCs w:val="28"/>
      <w:lang w:val="en-US" w:eastAsia="zh-CN" w:bidi="ar-SA"/>
    </w:rPr>
  </w:style>
  <w:style w:type="paragraph" w:customStyle="1" w:styleId="311">
    <w:name w:val="[1]正文"/>
    <w:basedOn w:val="1"/>
    <w:link w:val="310"/>
    <w:qFormat/>
    <w:uiPriority w:val="0"/>
    <w:pPr>
      <w:snapToGrid w:val="0"/>
      <w:spacing w:line="520" w:lineRule="exact"/>
      <w:ind w:firstLine="200" w:firstLineChars="200"/>
    </w:pPr>
    <w:rPr>
      <w:kern w:val="0"/>
      <w:sz w:val="28"/>
      <w:szCs w:val="28"/>
    </w:rPr>
  </w:style>
  <w:style w:type="character" w:customStyle="1" w:styleId="312">
    <w:name w:val="Normal Char"/>
    <w:link w:val="313"/>
    <w:qFormat/>
    <w:uiPriority w:val="0"/>
    <w:rPr>
      <w:rFonts w:eastAsia="宋体"/>
      <w:sz w:val="24"/>
      <w:lang w:val="en-US" w:eastAsia="zh-CN" w:bidi="ar-SA"/>
    </w:rPr>
  </w:style>
  <w:style w:type="paragraph" w:customStyle="1" w:styleId="313">
    <w:name w:val="Normal"/>
    <w:basedOn w:val="1"/>
    <w:link w:val="312"/>
    <w:qFormat/>
    <w:uiPriority w:val="0"/>
    <w:pPr>
      <w:adjustRightInd w:val="0"/>
      <w:spacing w:line="312" w:lineRule="atLeast"/>
      <w:textAlignment w:val="baseline"/>
    </w:pPr>
    <w:rPr>
      <w:kern w:val="0"/>
      <w:sz w:val="24"/>
      <w:szCs w:val="20"/>
    </w:rPr>
  </w:style>
  <w:style w:type="character" w:customStyle="1" w:styleId="314">
    <w:name w:val=" Char Char6"/>
    <w:qFormat/>
    <w:uiPriority w:val="0"/>
    <w:rPr>
      <w:rFonts w:ascii="宋体" w:hAnsi="Courier New" w:eastAsia="宋体" w:cs="Bradley Hand ITC"/>
      <w:kern w:val="2"/>
      <w:sz w:val="21"/>
      <w:szCs w:val="21"/>
      <w:lang w:val="en-US" w:eastAsia="zh-CN" w:bidi="ar-SA"/>
    </w:rPr>
  </w:style>
  <w:style w:type="character" w:customStyle="1" w:styleId="315">
    <w:name w:val="albumcount"/>
    <w:qFormat/>
    <w:uiPriority w:val="0"/>
  </w:style>
  <w:style w:type="character" w:customStyle="1" w:styleId="316">
    <w:name w:val="正文不缩进 Char"/>
    <w:qFormat/>
    <w:uiPriority w:val="0"/>
    <w:rPr>
      <w:rFonts w:eastAsia="宋体"/>
      <w:kern w:val="2"/>
      <w:sz w:val="21"/>
      <w:szCs w:val="24"/>
      <w:lang w:val="en-US" w:eastAsia="zh-CN" w:bidi="ar-SA"/>
    </w:rPr>
  </w:style>
  <w:style w:type="character" w:customStyle="1" w:styleId="317">
    <w:name w:val="A正文 Char"/>
    <w:link w:val="318"/>
    <w:qFormat/>
    <w:uiPriority w:val="0"/>
    <w:rPr>
      <w:rFonts w:eastAsia="宋体"/>
      <w:sz w:val="24"/>
      <w:szCs w:val="24"/>
      <w:lang w:val="en-US" w:eastAsia="zh-CN" w:bidi="ar-SA"/>
    </w:rPr>
  </w:style>
  <w:style w:type="paragraph" w:customStyle="1" w:styleId="318">
    <w:name w:val="A正文"/>
    <w:basedOn w:val="1"/>
    <w:link w:val="317"/>
    <w:qFormat/>
    <w:uiPriority w:val="0"/>
    <w:pPr>
      <w:widowControl/>
      <w:overflowPunct w:val="0"/>
      <w:autoSpaceDE w:val="0"/>
      <w:autoSpaceDN w:val="0"/>
      <w:adjustRightInd w:val="0"/>
      <w:spacing w:line="360" w:lineRule="auto"/>
      <w:ind w:firstLine="200" w:firstLineChars="200"/>
      <w:jc w:val="left"/>
      <w:textAlignment w:val="baseline"/>
    </w:pPr>
    <w:rPr>
      <w:kern w:val="0"/>
      <w:sz w:val="24"/>
    </w:rPr>
  </w:style>
  <w:style w:type="paragraph" w:customStyle="1" w:styleId="319">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4"/>
    </w:rPr>
  </w:style>
  <w:style w:type="paragraph" w:customStyle="1" w:styleId="320">
    <w:name w:val=" Char Char Char1 Char1 Char Char"/>
    <w:basedOn w:val="1"/>
    <w:semiHidden/>
    <w:qFormat/>
    <w:uiPriority w:val="0"/>
  </w:style>
  <w:style w:type="paragraph" w:customStyle="1" w:styleId="321">
    <w:name w:val="样式 两端对齐 首行缩进:  2 字符"/>
    <w:basedOn w:val="1"/>
    <w:qFormat/>
    <w:uiPriority w:val="0"/>
    <w:pPr>
      <w:widowControl/>
      <w:ind w:firstLine="560" w:firstLineChars="200"/>
    </w:pPr>
    <w:rPr>
      <w:rFonts w:cs="宋体"/>
      <w:kern w:val="0"/>
      <w:sz w:val="28"/>
      <w:szCs w:val="28"/>
    </w:rPr>
  </w:style>
  <w:style w:type="paragraph" w:customStyle="1" w:styleId="322">
    <w:name w:val="样式 表头样式 + 两端对齐 段前: 0.5 行 段后: 0.5 行 首行缩进:  1 字符"/>
    <w:basedOn w:val="323"/>
    <w:semiHidden/>
    <w:qFormat/>
    <w:uiPriority w:val="0"/>
    <w:pPr>
      <w:keepLines/>
      <w:spacing w:before="156" w:after="156"/>
      <w:ind w:firstLine="560" w:firstLineChars="200"/>
    </w:pPr>
    <w:rPr>
      <w:bCs w:val="0"/>
      <w:sz w:val="24"/>
      <w:szCs w:val="20"/>
    </w:rPr>
  </w:style>
  <w:style w:type="paragraph" w:customStyle="1" w:styleId="323">
    <w:name w:val="表头样式"/>
    <w:basedOn w:val="1"/>
    <w:semiHidden/>
    <w:qFormat/>
    <w:uiPriority w:val="0"/>
    <w:pPr>
      <w:keepNext/>
      <w:widowControl/>
      <w:spacing w:before="120" w:beforeLines="50" w:after="120" w:afterLines="50" w:line="520" w:lineRule="exact"/>
      <w:ind w:firstLine="280" w:firstLineChars="100"/>
    </w:pPr>
    <w:rPr>
      <w:rFonts w:ascii="宋体" w:hAnsi="宋体" w:cs="宋体"/>
      <w:bCs/>
      <w:sz w:val="28"/>
      <w:szCs w:val="28"/>
    </w:rPr>
  </w:style>
  <w:style w:type="paragraph" w:customStyle="1" w:styleId="324">
    <w:name w:val="reader-word-layer reader-word-s1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325">
    <w:name w:val=" Char Char14"/>
    <w:basedOn w:val="11"/>
    <w:qFormat/>
    <w:uiPriority w:val="0"/>
    <w:pPr>
      <w:tabs>
        <w:tab w:val="left" w:pos="1440"/>
      </w:tabs>
      <w:adjustRightInd/>
      <w:spacing w:line="320" w:lineRule="auto"/>
      <w:jc w:val="both"/>
      <w:textAlignment w:val="auto"/>
    </w:pPr>
    <w:rPr>
      <w:rFonts w:ascii="Calibri" w:hAnsi="Calibri" w:eastAsia="宋体"/>
      <w:bCs/>
      <w:szCs w:val="24"/>
      <w:lang w:eastAsia="en-US" w:bidi="en-US"/>
    </w:rPr>
  </w:style>
  <w:style w:type="paragraph" w:customStyle="1" w:styleId="326">
    <w:name w:val=" 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pBdr>
        <w:right w:val="single" w:color="auto" w:sz="12" w:space="4"/>
      </w:pBdr>
      <w:spacing w:line="360" w:lineRule="auto"/>
      <w:ind w:firstLine="200" w:firstLineChars="200"/>
    </w:pPr>
    <w:rPr>
      <w:sz w:val="28"/>
      <w:szCs w:val="20"/>
    </w:rPr>
  </w:style>
  <w:style w:type="paragraph" w:customStyle="1" w:styleId="327">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28">
    <w:name w:val="样式 (中文) 黑体 加粗 行距: 固定值 25 磅"/>
    <w:basedOn w:val="1"/>
    <w:qFormat/>
    <w:uiPriority w:val="0"/>
    <w:pPr>
      <w:adjustRightInd w:val="0"/>
      <w:spacing w:line="500" w:lineRule="exact"/>
      <w:ind w:firstLine="424" w:firstLineChars="201"/>
      <w:textAlignment w:val="baseline"/>
    </w:pPr>
    <w:rPr>
      <w:rFonts w:cs="宋体"/>
      <w:b/>
      <w:bCs/>
      <w:sz w:val="28"/>
      <w:szCs w:val="20"/>
    </w:rPr>
  </w:style>
  <w:style w:type="paragraph" w:customStyle="1" w:styleId="329">
    <w:name w:val="样式 标题 1 + 黑体 三号 居中 行距: 固定值 20 磅"/>
    <w:basedOn w:val="5"/>
    <w:semiHidden/>
    <w:qFormat/>
    <w:uiPriority w:val="0"/>
    <w:pPr>
      <w:keepNext/>
      <w:keepLines/>
      <w:widowControl/>
      <w:topLinePunct/>
      <w:spacing w:before="340" w:beforeLines="0" w:after="330" w:afterLines="0" w:line="400" w:lineRule="exact"/>
      <w:ind w:firstLine="538" w:firstLineChars="224"/>
      <w:jc w:val="left"/>
      <w:textAlignment w:val="auto"/>
    </w:pPr>
    <w:rPr>
      <w:rFonts w:ascii="黑体" w:hAnsi="黑体" w:cs="宋体"/>
      <w:b w:val="0"/>
      <w:kern w:val="44"/>
      <w:szCs w:val="20"/>
    </w:rPr>
  </w:style>
  <w:style w:type="paragraph" w:customStyle="1" w:styleId="330">
    <w:name w:val="xl32"/>
    <w:basedOn w:val="1"/>
    <w:qFormat/>
    <w:uiPriority w:val="0"/>
    <w:pPr>
      <w:widowControl/>
      <w:pBdr>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31">
    <w:name w:val="xl22"/>
    <w:basedOn w:val="1"/>
    <w:qFormat/>
    <w:uiPriority w:val="0"/>
    <w:pPr>
      <w:widowControl/>
      <w:pBdr>
        <w:top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2"/>
      <w:szCs w:val="22"/>
    </w:rPr>
  </w:style>
  <w:style w:type="paragraph" w:customStyle="1" w:styleId="332">
    <w:name w:val="Table Paragraph"/>
    <w:basedOn w:val="1"/>
    <w:qFormat/>
    <w:uiPriority w:val="1"/>
    <w:pPr>
      <w:autoSpaceDE w:val="0"/>
      <w:autoSpaceDN w:val="0"/>
      <w:adjustRightInd w:val="0"/>
      <w:jc w:val="left"/>
    </w:pPr>
    <w:rPr>
      <w:rFonts w:eastAsia="宋体"/>
      <w:kern w:val="0"/>
      <w:sz w:val="24"/>
    </w:rPr>
  </w:style>
  <w:style w:type="paragraph" w:customStyle="1" w:styleId="333">
    <w:name w:val="样式 标题2　自动设置"/>
    <w:basedOn w:val="6"/>
    <w:qFormat/>
    <w:uiPriority w:val="0"/>
    <w:pPr>
      <w:autoSpaceDE/>
      <w:autoSpaceDN/>
      <w:spacing w:after="60" w:line="360" w:lineRule="auto"/>
      <w:jc w:val="both"/>
      <w:textAlignment w:val="auto"/>
    </w:pPr>
    <w:rPr>
      <w:rFonts w:ascii="宋体" w:hAnsi="宋体" w:eastAsia="宋体" w:cs="宋体"/>
      <w:sz w:val="28"/>
    </w:rPr>
  </w:style>
  <w:style w:type="paragraph" w:customStyle="1" w:styleId="334">
    <w:name w:val="样式 标题 4常用标题 4 + 段前: 6 磅 段后: 6 磅 行距: 固定值 26 磅"/>
    <w:basedOn w:val="9"/>
    <w:qFormat/>
    <w:uiPriority w:val="0"/>
    <w:pPr>
      <w:numPr>
        <w:ilvl w:val="0"/>
        <w:numId w:val="0"/>
      </w:numPr>
      <w:tabs>
        <w:tab w:val="left" w:pos="800"/>
      </w:tabs>
      <w:adjustRightInd/>
      <w:spacing w:before="120" w:after="120" w:line="520" w:lineRule="exact"/>
      <w:jc w:val="both"/>
      <w:textAlignment w:val="auto"/>
    </w:pPr>
    <w:rPr>
      <w:rFonts w:eastAsia="黑体" w:cs="宋体"/>
      <w:bCs/>
      <w:snapToGrid/>
      <w:kern w:val="2"/>
      <w:sz w:val="28"/>
    </w:rPr>
  </w:style>
  <w:style w:type="paragraph" w:customStyle="1" w:styleId="335">
    <w:name w:val=" Char Char Char Char Char Char"/>
    <w:basedOn w:val="1"/>
    <w:semiHidden/>
    <w:qFormat/>
    <w:uiPriority w:val="0"/>
  </w:style>
  <w:style w:type="paragraph" w:customStyle="1" w:styleId="336">
    <w:name w:val="font7"/>
    <w:basedOn w:val="1"/>
    <w:qFormat/>
    <w:uiPriority w:val="0"/>
    <w:pPr>
      <w:widowControl/>
      <w:spacing w:before="100" w:beforeAutospacing="1" w:after="100" w:afterAutospacing="1"/>
      <w:jc w:val="left"/>
    </w:pPr>
    <w:rPr>
      <w:rFonts w:hint="eastAsia" w:ascii="宋体" w:hAnsi="宋体" w:cs="Arial Unicode MS"/>
      <w:kern w:val="0"/>
      <w:sz w:val="23"/>
      <w:szCs w:val="23"/>
    </w:rPr>
  </w:style>
  <w:style w:type="paragraph" w:customStyle="1" w:styleId="337">
    <w:name w:val="font0"/>
    <w:basedOn w:val="1"/>
    <w:qFormat/>
    <w:uiPriority w:val="0"/>
    <w:pPr>
      <w:widowControl/>
      <w:spacing w:before="100" w:beforeAutospacing="1" w:after="100" w:afterAutospacing="1"/>
      <w:jc w:val="left"/>
    </w:pPr>
    <w:rPr>
      <w:rFonts w:eastAsia="Arial Unicode MS"/>
      <w:kern w:val="0"/>
      <w:sz w:val="24"/>
    </w:rPr>
  </w:style>
  <w:style w:type="paragraph" w:customStyle="1" w:styleId="338">
    <w:name w:val="公式"/>
    <w:basedOn w:val="1"/>
    <w:qFormat/>
    <w:uiPriority w:val="0"/>
    <w:pPr>
      <w:adjustRightInd w:val="0"/>
      <w:spacing w:before="60" w:line="394" w:lineRule="atLeast"/>
      <w:jc w:val="center"/>
      <w:textAlignment w:val="baseline"/>
    </w:pPr>
    <w:rPr>
      <w:rFonts w:ascii="宋体" w:cs="宋体"/>
      <w:kern w:val="0"/>
      <w:sz w:val="24"/>
    </w:rPr>
  </w:style>
  <w:style w:type="paragraph" w:customStyle="1" w:styleId="339">
    <w:name w:val="p18"/>
    <w:basedOn w:val="1"/>
    <w:qFormat/>
    <w:uiPriority w:val="0"/>
    <w:pPr>
      <w:widowControl/>
    </w:pPr>
    <w:rPr>
      <w:rFonts w:ascii="Arial" w:hAnsi="Arial" w:cs="Arial"/>
      <w:kern w:val="0"/>
      <w:szCs w:val="21"/>
    </w:rPr>
  </w:style>
  <w:style w:type="paragraph" w:customStyle="1" w:styleId="340">
    <w:name w:val="样式 Arial 13 磅 行距: 固定值 25 磅1"/>
    <w:basedOn w:val="1"/>
    <w:qFormat/>
    <w:uiPriority w:val="0"/>
    <w:pPr>
      <w:spacing w:line="500" w:lineRule="exact"/>
      <w:ind w:firstLine="200" w:firstLineChars="200"/>
    </w:pPr>
    <w:rPr>
      <w:rFonts w:ascii="Arial" w:hAnsi="Arial" w:cs="宋体"/>
      <w:sz w:val="26"/>
      <w:szCs w:val="20"/>
    </w:rPr>
  </w:style>
  <w:style w:type="paragraph" w:customStyle="1" w:styleId="341">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00"/>
      <w:kern w:val="0"/>
      <w:sz w:val="23"/>
      <w:szCs w:val="23"/>
    </w:rPr>
  </w:style>
  <w:style w:type="paragraph" w:customStyle="1" w:styleId="342">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cs="Arial Unicode MS"/>
      <w:color w:val="000000"/>
      <w:kern w:val="0"/>
      <w:sz w:val="23"/>
      <w:szCs w:val="23"/>
    </w:rPr>
  </w:style>
  <w:style w:type="paragraph" w:customStyle="1" w:styleId="343">
    <w:name w:val=" Char Char Char1 Char Char Char"/>
    <w:basedOn w:val="1"/>
    <w:semiHidden/>
    <w:qFormat/>
    <w:uiPriority w:val="0"/>
  </w:style>
  <w:style w:type="paragraph" w:customStyle="1" w:styleId="344">
    <w:name w:val="font19"/>
    <w:basedOn w:val="1"/>
    <w:qFormat/>
    <w:uiPriority w:val="0"/>
    <w:pPr>
      <w:widowControl/>
      <w:spacing w:before="100" w:beforeAutospacing="1" w:after="100" w:afterAutospacing="1"/>
      <w:jc w:val="left"/>
    </w:pPr>
    <w:rPr>
      <w:rFonts w:ascii="Arial" w:hAnsi="Arial" w:eastAsia="Arial Unicode MS" w:cs="Arial"/>
      <w:color w:val="008080"/>
      <w:kern w:val="0"/>
      <w:sz w:val="23"/>
      <w:szCs w:val="23"/>
    </w:rPr>
  </w:style>
  <w:style w:type="paragraph" w:customStyle="1" w:styleId="345">
    <w:name w:val="CM9"/>
    <w:basedOn w:val="160"/>
    <w:next w:val="160"/>
    <w:qFormat/>
    <w:uiPriority w:val="0"/>
    <w:pPr>
      <w:spacing w:line="471" w:lineRule="atLeast"/>
    </w:pPr>
    <w:rPr>
      <w:rFonts w:cs="Times New Roman"/>
      <w:color w:val="auto"/>
    </w:rPr>
  </w:style>
  <w:style w:type="paragraph" w:customStyle="1" w:styleId="346">
    <w:name w:val="SL表内容"/>
    <w:basedOn w:val="1"/>
    <w:qFormat/>
    <w:uiPriority w:val="0"/>
    <w:pPr>
      <w:widowControl/>
    </w:pPr>
    <w:rPr>
      <w:rFonts w:ascii="仿宋_GB2312" w:hAnsi="宋体" w:eastAsia="仿宋_GB2312"/>
      <w:kern w:val="0"/>
      <w:szCs w:val="20"/>
    </w:rPr>
  </w:style>
  <w:style w:type="paragraph" w:customStyle="1" w:styleId="347">
    <w:name w:val="xl3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48">
    <w:name w:val="样式 标题 1 + 自动设置"/>
    <w:basedOn w:val="5"/>
    <w:qFormat/>
    <w:uiPriority w:val="0"/>
    <w:pPr>
      <w:keepNext/>
      <w:keepLines/>
      <w:tabs>
        <w:tab w:val="left" w:pos="700"/>
      </w:tabs>
      <w:snapToGrid/>
      <w:spacing w:before="120" w:beforeLines="0" w:after="60" w:afterLines="0" w:line="240" w:lineRule="auto"/>
      <w:jc w:val="left"/>
      <w:textAlignment w:val="auto"/>
    </w:pPr>
    <w:rPr>
      <w:rFonts w:ascii="Times New Roman" w:hAnsi="Times New Roman" w:eastAsia="宋体" w:cs="Times New Roman"/>
      <w:bCs w:val="0"/>
      <w:snapToGrid/>
      <w:kern w:val="44"/>
      <w:sz w:val="28"/>
      <w:szCs w:val="20"/>
    </w:rPr>
  </w:style>
  <w:style w:type="paragraph" w:customStyle="1" w:styleId="349">
    <w:name w:val="xl57"/>
    <w:basedOn w:val="1"/>
    <w:qFormat/>
    <w:uiPriority w:val="0"/>
    <w:pPr>
      <w:widowControl/>
      <w:pBdr>
        <w:top w:val="single" w:color="auto" w:sz="8" w:space="0"/>
        <w:left w:val="single" w:color="auto" w:sz="8" w:space="0"/>
        <w:bottom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350">
    <w:name w:val="二级标题 Char Char Char"/>
    <w:basedOn w:val="1"/>
    <w:next w:val="1"/>
    <w:qFormat/>
    <w:uiPriority w:val="0"/>
    <w:pPr>
      <w:spacing w:line="529" w:lineRule="exact"/>
      <w:ind w:firstLine="200" w:firstLineChars="200"/>
    </w:pPr>
    <w:rPr>
      <w:rFonts w:ascii="宋体" w:hAnsi="宋体" w:cs="宋体"/>
      <w:sz w:val="24"/>
    </w:rPr>
  </w:style>
  <w:style w:type="paragraph" w:customStyle="1" w:styleId="351">
    <w:name w:val="文章总标题"/>
    <w:basedOn w:val="1"/>
    <w:next w:val="1"/>
    <w:semiHidden/>
    <w:qFormat/>
    <w:uiPriority w:val="0"/>
    <w:pPr>
      <w:widowControl/>
      <w:spacing w:before="566" w:after="544" w:line="566" w:lineRule="atLeast"/>
      <w:jc w:val="center"/>
      <w:textAlignment w:val="baseline"/>
    </w:pPr>
    <w:rPr>
      <w:rFonts w:ascii="Arial" w:eastAsia="黑体" w:cs="Arial"/>
      <w:bCs/>
      <w:color w:val="000000"/>
      <w:kern w:val="0"/>
      <w:sz w:val="54"/>
      <w:szCs w:val="54"/>
      <w:u w:val="none" w:color="000000"/>
    </w:rPr>
  </w:style>
  <w:style w:type="paragraph" w:customStyle="1" w:styleId="352">
    <w:name w:val="reader-word-layer reader-word-s2-23"/>
    <w:basedOn w:val="1"/>
    <w:qFormat/>
    <w:uiPriority w:val="0"/>
    <w:pPr>
      <w:widowControl/>
      <w:spacing w:before="100" w:beforeAutospacing="1" w:after="100" w:afterAutospacing="1"/>
      <w:jc w:val="left"/>
    </w:pPr>
    <w:rPr>
      <w:rFonts w:ascii="宋体" w:hAnsi="宋体" w:cs="宋体"/>
      <w:kern w:val="0"/>
      <w:sz w:val="24"/>
    </w:rPr>
  </w:style>
  <w:style w:type="paragraph" w:customStyle="1" w:styleId="353">
    <w:name w:val="标题三沈兰华"/>
    <w:basedOn w:val="7"/>
    <w:qFormat/>
    <w:uiPriority w:val="0"/>
    <w:pPr>
      <w:spacing w:line="240" w:lineRule="auto"/>
    </w:pPr>
    <w:rPr>
      <w:rFonts w:ascii="Times New Roman" w:hAnsi="Times New Roman" w:eastAsia="宋体" w:cs="Times New Roman"/>
      <w:bCs w:val="0"/>
      <w:snapToGrid/>
      <w:color w:val="auto"/>
      <w:kern w:val="2"/>
      <w:sz w:val="28"/>
      <w:szCs w:val="28"/>
    </w:rPr>
  </w:style>
  <w:style w:type="paragraph" w:customStyle="1" w:styleId="354">
    <w:name w:val="xl3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355">
    <w:name w:val="font10"/>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356">
    <w:name w:val="样式 标题 2 + Times New Roman 小三 居中 行距: 固定值 20 磅"/>
    <w:basedOn w:val="6"/>
    <w:semiHidden/>
    <w:qFormat/>
    <w:uiPriority w:val="0"/>
    <w:pPr>
      <w:widowControl/>
      <w:autoSpaceDE/>
      <w:autoSpaceDN/>
      <w:spacing w:before="260" w:after="260" w:line="400" w:lineRule="exact"/>
      <w:ind w:firstLine="538" w:firstLineChars="192"/>
      <w:textAlignment w:val="auto"/>
    </w:pPr>
    <w:rPr>
      <w:rFonts w:ascii="Times New Roman" w:hAnsi="Times New Roman" w:cs="宋体"/>
      <w:bCs w:val="0"/>
    </w:rPr>
  </w:style>
  <w:style w:type="paragraph" w:customStyle="1" w:styleId="357">
    <w:name w:val="表正文 Char1 Char"/>
    <w:basedOn w:val="1"/>
    <w:qFormat/>
    <w:uiPriority w:val="0"/>
    <w:pPr>
      <w:widowControl/>
      <w:spacing w:line="500" w:lineRule="exact"/>
      <w:ind w:firstLine="420"/>
      <w:jc w:val="left"/>
    </w:pPr>
    <w:rPr>
      <w:kern w:val="0"/>
      <w:sz w:val="28"/>
      <w:szCs w:val="20"/>
    </w:rPr>
  </w:style>
  <w:style w:type="paragraph" w:customStyle="1" w:styleId="358">
    <w:name w:val=" Char Char Char Char Char"/>
    <w:basedOn w:val="1"/>
    <w:semiHidden/>
    <w:qFormat/>
    <w:uiPriority w:val="0"/>
    <w:rPr>
      <w:rFonts w:ascii="宋体" w:hAnsi="Courier New" w:cs="Courier New"/>
      <w:szCs w:val="21"/>
    </w:rPr>
  </w:style>
  <w:style w:type="paragraph" w:customStyle="1" w:styleId="359">
    <w:name w:val="reader-word-layer reader-word-s11-5"/>
    <w:basedOn w:val="1"/>
    <w:qFormat/>
    <w:uiPriority w:val="0"/>
    <w:pPr>
      <w:widowControl/>
      <w:spacing w:before="100" w:beforeAutospacing="1" w:after="100" w:afterAutospacing="1"/>
      <w:jc w:val="left"/>
    </w:pPr>
    <w:rPr>
      <w:rFonts w:ascii="宋体" w:hAnsi="宋体" w:cs="宋体"/>
      <w:kern w:val="0"/>
      <w:sz w:val="24"/>
    </w:rPr>
  </w:style>
  <w:style w:type="paragraph" w:customStyle="1" w:styleId="360">
    <w:name w:val=" Char Char Char1 Char"/>
    <w:basedOn w:val="1"/>
    <w:semiHidden/>
    <w:qFormat/>
    <w:uiPriority w:val="0"/>
  </w:style>
  <w:style w:type="paragraph" w:customStyle="1" w:styleId="361">
    <w:name w:val="xl5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362">
    <w:name w:val="title4"/>
    <w:basedOn w:val="1"/>
    <w:qFormat/>
    <w:uiPriority w:val="0"/>
    <w:pPr>
      <w:spacing w:beforeLines="50" w:line="480" w:lineRule="atLeast"/>
    </w:pPr>
    <w:rPr>
      <w:b/>
      <w:sz w:val="28"/>
    </w:rPr>
  </w:style>
  <w:style w:type="paragraph" w:customStyle="1" w:styleId="363">
    <w:name w:val="Char Char Char1 Char"/>
    <w:basedOn w:val="1"/>
    <w:semiHidden/>
    <w:qFormat/>
    <w:uiPriority w:val="0"/>
  </w:style>
  <w:style w:type="paragraph" w:customStyle="1" w:styleId="364">
    <w:name w:val="xl60"/>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customStyle="1" w:styleId="365">
    <w:name w:val="CM2"/>
    <w:basedOn w:val="160"/>
    <w:next w:val="160"/>
    <w:qFormat/>
    <w:uiPriority w:val="0"/>
    <w:pPr>
      <w:spacing w:line="471" w:lineRule="atLeast"/>
    </w:pPr>
    <w:rPr>
      <w:rFonts w:cs="Times New Roman"/>
      <w:color w:val="auto"/>
    </w:rPr>
  </w:style>
  <w:style w:type="paragraph" w:customStyle="1" w:styleId="366">
    <w:name w:val="@节"/>
    <w:basedOn w:val="6"/>
    <w:qFormat/>
    <w:uiPriority w:val="0"/>
    <w:pPr>
      <w:tabs>
        <w:tab w:val="clear" w:pos="0"/>
      </w:tabs>
      <w:autoSpaceDE/>
      <w:autoSpaceDN/>
      <w:spacing w:before="260" w:beforeLines="70" w:after="260" w:afterLines="70" w:line="240" w:lineRule="auto"/>
      <w:ind w:left="0" w:firstLine="0"/>
      <w:jc w:val="both"/>
      <w:textAlignment w:val="auto"/>
    </w:pPr>
    <w:rPr>
      <w:rFonts w:ascii="宋体" w:hAnsi="宋体" w:eastAsia="宋体" w:cs="Times New Roman"/>
      <w:bCs w:val="0"/>
      <w:kern w:val="2"/>
      <w:sz w:val="32"/>
    </w:rPr>
  </w:style>
  <w:style w:type="paragraph" w:customStyle="1" w:styleId="367">
    <w:name w:val="font1"/>
    <w:basedOn w:val="1"/>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368">
    <w:name w:val="xl5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pPr>
    <w:rPr>
      <w:rFonts w:ascii="Arial" w:hAnsi="Arial" w:eastAsia="Arial Unicode MS" w:cs="Arial"/>
      <w:color w:val="000000"/>
      <w:kern w:val="0"/>
      <w:sz w:val="23"/>
      <w:szCs w:val="23"/>
    </w:rPr>
  </w:style>
  <w:style w:type="paragraph" w:customStyle="1" w:styleId="369">
    <w:name w:val="正文ldh"/>
    <w:basedOn w:val="1"/>
    <w:next w:val="1"/>
    <w:qFormat/>
    <w:uiPriority w:val="0"/>
    <w:pPr>
      <w:suppressAutoHyphens/>
      <w:topLinePunct/>
      <w:spacing w:line="360" w:lineRule="auto"/>
      <w:contextualSpacing/>
    </w:pPr>
    <w:rPr>
      <w:rFonts w:ascii="Calibri" w:hAnsi="Calibri" w:cs="宋体"/>
      <w:kern w:val="28"/>
      <w:sz w:val="28"/>
      <w:szCs w:val="28"/>
      <w:lang w:val="en-GB"/>
    </w:rPr>
  </w:style>
  <w:style w:type="paragraph" w:customStyle="1" w:styleId="370">
    <w:name w:val="表格数字"/>
    <w:qFormat/>
    <w:uiPriority w:val="0"/>
    <w:pPr>
      <w:jc w:val="center"/>
    </w:pPr>
    <w:rPr>
      <w:rFonts w:ascii="宋体" w:hAnsi="宋体" w:eastAsia="宋体" w:cs="Times New Roman"/>
      <w:sz w:val="21"/>
      <w:szCs w:val="21"/>
      <w:lang w:val="en-US" w:eastAsia="zh-CN" w:bidi="ar-SA"/>
    </w:rPr>
  </w:style>
  <w:style w:type="paragraph" w:customStyle="1" w:styleId="371">
    <w:name w:val="样式 标题 2 + Times New Roman 小三 居中"/>
    <w:basedOn w:val="6"/>
    <w:semiHidden/>
    <w:qFormat/>
    <w:uiPriority w:val="0"/>
    <w:pPr>
      <w:widowControl/>
      <w:autoSpaceDE/>
      <w:autoSpaceDN/>
      <w:spacing w:before="260" w:after="260" w:line="415" w:lineRule="auto"/>
      <w:ind w:firstLine="538" w:firstLineChars="192"/>
      <w:textAlignment w:val="auto"/>
    </w:pPr>
    <w:rPr>
      <w:rFonts w:ascii="Times New Roman" w:hAnsi="Times New Roman" w:cs="宋体"/>
      <w:bCs w:val="0"/>
    </w:rPr>
  </w:style>
  <w:style w:type="paragraph" w:customStyle="1" w:styleId="372">
    <w:name w:val="样式4"/>
    <w:basedOn w:val="1"/>
    <w:qFormat/>
    <w:uiPriority w:val="0"/>
    <w:pPr>
      <w:widowControl/>
      <w:tabs>
        <w:tab w:val="left" w:pos="425"/>
      </w:tabs>
      <w:ind w:left="425" w:hanging="425"/>
      <w:jc w:val="left"/>
    </w:pPr>
    <w:rPr>
      <w:kern w:val="0"/>
      <w:sz w:val="20"/>
      <w:szCs w:val="20"/>
    </w:rPr>
  </w:style>
  <w:style w:type="paragraph" w:customStyle="1" w:styleId="373">
    <w:name w:val="font17"/>
    <w:basedOn w:val="1"/>
    <w:qFormat/>
    <w:uiPriority w:val="0"/>
    <w:pPr>
      <w:widowControl/>
      <w:spacing w:before="100" w:beforeAutospacing="1" w:after="100" w:afterAutospacing="1"/>
      <w:jc w:val="left"/>
    </w:pPr>
    <w:rPr>
      <w:rFonts w:ascii="Arial" w:hAnsi="Arial" w:eastAsia="Arial Unicode MS" w:cs="Arial"/>
      <w:color w:val="FF00FF"/>
      <w:kern w:val="0"/>
      <w:sz w:val="23"/>
      <w:szCs w:val="23"/>
    </w:rPr>
  </w:style>
  <w:style w:type="paragraph" w:customStyle="1" w:styleId="374">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4"/>
    </w:rPr>
  </w:style>
  <w:style w:type="paragraph" w:customStyle="1" w:styleId="375">
    <w:name w:val="xl61"/>
    <w:basedOn w:val="1"/>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center"/>
    </w:pPr>
    <w:rPr>
      <w:rFonts w:eastAsia="Arial Unicode MS"/>
      <w:kern w:val="0"/>
      <w:sz w:val="20"/>
      <w:szCs w:val="20"/>
    </w:rPr>
  </w:style>
  <w:style w:type="paragraph" w:customStyle="1" w:styleId="376">
    <w:name w:val="标题 333"/>
    <w:basedOn w:val="1"/>
    <w:next w:val="1"/>
    <w:qFormat/>
    <w:uiPriority w:val="0"/>
    <w:pPr>
      <w:spacing w:before="120" w:beforeLines="50"/>
      <w:outlineLvl w:val="2"/>
    </w:pPr>
    <w:rPr>
      <w:b/>
      <w:kern w:val="12"/>
      <w:sz w:val="28"/>
      <w:szCs w:val="28"/>
    </w:rPr>
  </w:style>
  <w:style w:type="paragraph" w:customStyle="1" w:styleId="377">
    <w:name w:val="表格名称"/>
    <w:basedOn w:val="47"/>
    <w:qFormat/>
    <w:uiPriority w:val="0"/>
    <w:pPr>
      <w:tabs>
        <w:tab w:val="left" w:pos="3800"/>
        <w:tab w:val="left" w:pos="5200"/>
      </w:tabs>
      <w:autoSpaceDE w:val="0"/>
      <w:autoSpaceDN w:val="0"/>
      <w:adjustRightInd w:val="0"/>
      <w:spacing w:line="500" w:lineRule="exact"/>
      <w:jc w:val="center"/>
      <w:textAlignment w:val="baseline"/>
    </w:pPr>
    <w:rPr>
      <w:rFonts w:ascii="黑体" w:hAnsi="宋体" w:eastAsia="黑体" w:cs="Times New Roman"/>
      <w:bCs/>
      <w:snapToGrid w:val="0"/>
      <w:color w:val="000000"/>
      <w:kern w:val="28"/>
      <w:sz w:val="24"/>
      <w:szCs w:val="28"/>
    </w:rPr>
  </w:style>
  <w:style w:type="paragraph" w:customStyle="1" w:styleId="378">
    <w:name w:val="Char Char Char Char Char Char"/>
    <w:basedOn w:val="1"/>
    <w:semiHidden/>
    <w:qFormat/>
    <w:uiPriority w:val="0"/>
  </w:style>
  <w:style w:type="paragraph" w:customStyle="1" w:styleId="379">
    <w:name w:val="xl72"/>
    <w:basedOn w:val="1"/>
    <w:qFormat/>
    <w:uiPriority w:val="0"/>
    <w:pPr>
      <w:widowControl/>
      <w:pBdr>
        <w:top w:val="single" w:color="auto" w:sz="4" w:space="0"/>
        <w:left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customStyle="1" w:styleId="380">
    <w:name w:val="样式 宋体 五号 加粗 居中 行距: 多倍行距 1.25 字行"/>
    <w:basedOn w:val="1"/>
    <w:qFormat/>
    <w:uiPriority w:val="0"/>
    <w:pPr>
      <w:spacing w:line="300" w:lineRule="auto"/>
      <w:jc w:val="center"/>
    </w:pPr>
    <w:rPr>
      <w:rFonts w:ascii="宋体" w:hAnsi="宋体"/>
      <w:b/>
      <w:bCs/>
      <w:szCs w:val="20"/>
    </w:rPr>
  </w:style>
  <w:style w:type="paragraph" w:customStyle="1" w:styleId="381">
    <w:name w:val="reader-word-layer reader-word-s2-14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382">
    <w:name w:val="xl75"/>
    <w:basedOn w:val="1"/>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383">
    <w:name w:val=" Char Char Char1 Char1 Char Char Char Char Char Char Char Char Char Char Char Char Char Char"/>
    <w:basedOn w:val="1"/>
    <w:semiHidden/>
    <w:qFormat/>
    <w:uiPriority w:val="0"/>
  </w:style>
  <w:style w:type="paragraph" w:customStyle="1" w:styleId="384">
    <w:name w:val="正文居中"/>
    <w:basedOn w:val="1"/>
    <w:qFormat/>
    <w:uiPriority w:val="0"/>
    <w:pPr>
      <w:jc w:val="center"/>
    </w:pPr>
  </w:style>
  <w:style w:type="paragraph" w:customStyle="1" w:styleId="385">
    <w:name w:val="font18"/>
    <w:basedOn w:val="1"/>
    <w:qFormat/>
    <w:uiPriority w:val="0"/>
    <w:pPr>
      <w:widowControl/>
      <w:spacing w:before="100" w:beforeAutospacing="1" w:after="100" w:afterAutospacing="1"/>
      <w:jc w:val="left"/>
    </w:pPr>
    <w:rPr>
      <w:rFonts w:hint="eastAsia" w:ascii="宋体" w:hAnsi="宋体" w:cs="Arial Unicode MS"/>
      <w:color w:val="008080"/>
      <w:kern w:val="0"/>
      <w:sz w:val="23"/>
      <w:szCs w:val="23"/>
    </w:rPr>
  </w:style>
  <w:style w:type="paragraph" w:customStyle="1" w:styleId="386">
    <w:name w:val="p17"/>
    <w:basedOn w:val="1"/>
    <w:qFormat/>
    <w:uiPriority w:val="0"/>
    <w:pPr>
      <w:widowControl/>
      <w:spacing w:after="120"/>
    </w:pPr>
    <w:rPr>
      <w:rFonts w:ascii="Arial" w:hAnsi="Arial" w:cs="Arial"/>
      <w:kern w:val="0"/>
      <w:sz w:val="28"/>
      <w:szCs w:val="28"/>
    </w:rPr>
  </w:style>
  <w:style w:type="paragraph" w:customStyle="1" w:styleId="387">
    <w:name w:val="正文文字一"/>
    <w:basedOn w:val="1"/>
    <w:qFormat/>
    <w:uiPriority w:val="0"/>
    <w:pPr>
      <w:spacing w:line="520" w:lineRule="exact"/>
      <w:ind w:firstLine="567"/>
    </w:pPr>
    <w:rPr>
      <w:sz w:val="28"/>
    </w:rPr>
  </w:style>
  <w:style w:type="paragraph" w:customStyle="1" w:styleId="388">
    <w:name w:val="默认段落字体 Para Char"/>
    <w:basedOn w:val="1"/>
    <w:next w:val="1"/>
    <w:qFormat/>
    <w:uiPriority w:val="0"/>
    <w:pPr>
      <w:spacing w:line="360" w:lineRule="auto"/>
      <w:ind w:firstLine="200" w:firstLineChars="200"/>
    </w:pPr>
    <w:rPr>
      <w:rFonts w:ascii="宋体" w:hAnsi="宋体" w:cs="宋体"/>
      <w:sz w:val="24"/>
    </w:rPr>
  </w:style>
  <w:style w:type="paragraph" w:customStyle="1" w:styleId="389">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2"/>
      <w:szCs w:val="22"/>
    </w:rPr>
  </w:style>
  <w:style w:type="paragraph" w:customStyle="1" w:styleId="390">
    <w:name w:val="Char Char Char Char Char Char Char Char Char Char Char Char Char Char Char Char Char Char Char Char Char Char Char Char Char Char Char Char Char Char Char Char Char Char Char Char Char Char Char Char Char Char Char Char Char Char"/>
    <w:basedOn w:val="1"/>
    <w:next w:val="1"/>
    <w:qFormat/>
    <w:uiPriority w:val="0"/>
    <w:pPr>
      <w:pBdr>
        <w:right w:val="single" w:color="auto" w:sz="12" w:space="4"/>
      </w:pBdr>
      <w:spacing w:line="360" w:lineRule="auto"/>
      <w:ind w:firstLine="200" w:firstLineChars="200"/>
    </w:pPr>
    <w:rPr>
      <w:rFonts w:ascii="宋体" w:hAnsi="宋体" w:cs="宋体"/>
      <w:sz w:val="24"/>
    </w:rPr>
  </w:style>
  <w:style w:type="paragraph" w:customStyle="1" w:styleId="391">
    <w:name w:val="xl38"/>
    <w:basedOn w:val="1"/>
    <w:qFormat/>
    <w:uiPriority w:val="0"/>
    <w:pPr>
      <w:widowControl/>
      <w:spacing w:before="100" w:beforeAutospacing="1" w:after="100" w:afterAutospacing="1"/>
      <w:jc w:val="left"/>
    </w:pPr>
    <w:rPr>
      <w:rFonts w:ascii="Arial Unicode MS" w:hAnsi="Arial Unicode MS" w:eastAsia="Arial Unicode MS" w:cs="Arial Unicode MS"/>
      <w:kern w:val="0"/>
      <w:sz w:val="23"/>
      <w:szCs w:val="23"/>
    </w:rPr>
  </w:style>
  <w:style w:type="paragraph" w:customStyle="1" w:styleId="392">
    <w:name w:val="_Style 391"/>
    <w:semiHidden/>
    <w:qFormat/>
    <w:uiPriority w:val="99"/>
    <w:rPr>
      <w:rFonts w:ascii="Times New Roman" w:hAnsi="Times New Roman" w:eastAsia="宋体" w:cs="Times New Roman"/>
      <w:kern w:val="2"/>
      <w:sz w:val="21"/>
      <w:szCs w:val="24"/>
      <w:lang w:val="en-US" w:eastAsia="zh-CN" w:bidi="ar-SA"/>
    </w:rPr>
  </w:style>
  <w:style w:type="paragraph" w:customStyle="1" w:styleId="393">
    <w:name w:val="font15"/>
    <w:basedOn w:val="1"/>
    <w:qFormat/>
    <w:uiPriority w:val="0"/>
    <w:pPr>
      <w:widowControl/>
      <w:spacing w:before="100" w:beforeAutospacing="1" w:after="100" w:afterAutospacing="1"/>
      <w:jc w:val="left"/>
    </w:pPr>
    <w:rPr>
      <w:rFonts w:hint="eastAsia" w:ascii="宋体" w:hAnsi="宋体" w:cs="Arial Unicode MS"/>
      <w:color w:val="FF00FF"/>
      <w:kern w:val="0"/>
      <w:sz w:val="23"/>
      <w:szCs w:val="23"/>
    </w:rPr>
  </w:style>
  <w:style w:type="paragraph" w:customStyle="1" w:styleId="394">
    <w:name w:val="样式 Arial 13 磅 行距: 固定值 25 磅"/>
    <w:basedOn w:val="1"/>
    <w:qFormat/>
    <w:uiPriority w:val="0"/>
    <w:pPr>
      <w:spacing w:line="500" w:lineRule="exact"/>
      <w:ind w:firstLine="200" w:firstLineChars="200"/>
    </w:pPr>
    <w:rPr>
      <w:rFonts w:ascii="Arial" w:hAnsi="Arial" w:cs="宋体"/>
      <w:sz w:val="26"/>
      <w:szCs w:val="20"/>
    </w:rPr>
  </w:style>
  <w:style w:type="paragraph" w:customStyle="1" w:styleId="395">
    <w:name w:val="样式 标题 3样式　标题 3　自动设置标题 3 Char章 + Times New 表题3"/>
    <w:basedOn w:val="7"/>
    <w:qFormat/>
    <w:uiPriority w:val="0"/>
    <w:pPr>
      <w:tabs>
        <w:tab w:val="left" w:pos="3800"/>
        <w:tab w:val="left" w:pos="5200"/>
      </w:tabs>
      <w:autoSpaceDE w:val="0"/>
      <w:autoSpaceDN w:val="0"/>
      <w:adjustRightInd w:val="0"/>
      <w:spacing w:before="120" w:after="120" w:line="240" w:lineRule="auto"/>
    </w:pPr>
    <w:rPr>
      <w:rFonts w:ascii="Times New Roman" w:hAnsi="Times New Roman" w:cs="宋体"/>
      <w:bCs w:val="0"/>
      <w:snapToGrid/>
      <w:kern w:val="2"/>
    </w:rPr>
  </w:style>
  <w:style w:type="paragraph" w:customStyle="1" w:styleId="396">
    <w:name w:val="样式2"/>
    <w:basedOn w:val="1"/>
    <w:qFormat/>
    <w:uiPriority w:val="0"/>
    <w:pPr>
      <w:keepNext/>
      <w:keepLines/>
      <w:autoSpaceDE w:val="0"/>
      <w:autoSpaceDN w:val="0"/>
      <w:spacing w:before="120" w:after="120" w:line="500" w:lineRule="exact"/>
      <w:jc w:val="left"/>
      <w:textAlignment w:val="bottom"/>
      <w:outlineLvl w:val="1"/>
    </w:pPr>
    <w:rPr>
      <w:rFonts w:ascii="Arial" w:hAnsi="Arial" w:cs="Arial"/>
      <w:b/>
      <w:bCs/>
      <w:kern w:val="0"/>
      <w:sz w:val="28"/>
      <w:szCs w:val="20"/>
    </w:rPr>
  </w:style>
  <w:style w:type="paragraph" w:customStyle="1" w:styleId="397">
    <w:name w:val="样式 标题 3 + 小三 非加粗 黑色"/>
    <w:basedOn w:val="7"/>
    <w:qFormat/>
    <w:uiPriority w:val="0"/>
    <w:pPr>
      <w:widowControl/>
      <w:spacing w:after="120" w:line="240" w:lineRule="auto"/>
      <w:ind w:left="105" w:firstLine="0"/>
      <w:jc w:val="left"/>
    </w:pPr>
    <w:rPr>
      <w:rFonts w:ascii="Times New Roman" w:hAnsi="Times New Roman" w:cs="Times New Roman"/>
      <w:snapToGrid/>
      <w:sz w:val="30"/>
      <w:szCs w:val="30"/>
    </w:rPr>
  </w:style>
  <w:style w:type="paragraph" w:customStyle="1" w:styleId="398">
    <w:name w:val=" Char Char Char1 Char Char Char Char Char Char Char Char Char Char Char Char Char"/>
    <w:basedOn w:val="1"/>
    <w:semiHidden/>
    <w:qFormat/>
    <w:uiPriority w:val="0"/>
  </w:style>
  <w:style w:type="paragraph" w:customStyle="1" w:styleId="399">
    <w:name w:val="reader-word-layer reader-word-s2-19"/>
    <w:basedOn w:val="1"/>
    <w:qFormat/>
    <w:uiPriority w:val="0"/>
    <w:pPr>
      <w:widowControl/>
      <w:spacing w:before="100" w:beforeAutospacing="1" w:after="100" w:afterAutospacing="1"/>
      <w:jc w:val="left"/>
    </w:pPr>
    <w:rPr>
      <w:rFonts w:ascii="宋体" w:hAnsi="宋体" w:cs="宋体"/>
      <w:kern w:val="0"/>
      <w:sz w:val="24"/>
    </w:rPr>
  </w:style>
  <w:style w:type="paragraph" w:customStyle="1" w:styleId="400">
    <w:name w:val="reader-word-layer reader-word-s2-21"/>
    <w:basedOn w:val="1"/>
    <w:qFormat/>
    <w:uiPriority w:val="0"/>
    <w:pPr>
      <w:widowControl/>
      <w:spacing w:before="100" w:beforeAutospacing="1" w:after="100" w:afterAutospacing="1"/>
      <w:jc w:val="left"/>
    </w:pPr>
    <w:rPr>
      <w:rFonts w:ascii="宋体" w:hAnsi="宋体" w:cs="宋体"/>
      <w:kern w:val="0"/>
      <w:sz w:val="24"/>
    </w:rPr>
  </w:style>
  <w:style w:type="paragraph" w:customStyle="1" w:styleId="401">
    <w:name w:val="font11"/>
    <w:basedOn w:val="1"/>
    <w:qFormat/>
    <w:uiPriority w:val="0"/>
    <w:pPr>
      <w:widowControl/>
      <w:spacing w:before="100" w:beforeAutospacing="1" w:after="100" w:afterAutospacing="1"/>
      <w:jc w:val="left"/>
    </w:pPr>
    <w:rPr>
      <w:rFonts w:hint="eastAsia" w:ascii="宋体" w:hAnsi="宋体" w:cs="Arial Unicode MS"/>
      <w:color w:val="FF0000"/>
      <w:kern w:val="0"/>
      <w:sz w:val="23"/>
      <w:szCs w:val="23"/>
    </w:rPr>
  </w:style>
  <w:style w:type="paragraph" w:customStyle="1" w:styleId="402">
    <w:name w:val="正文文字"/>
    <w:basedOn w:val="1"/>
    <w:semiHidden/>
    <w:qFormat/>
    <w:uiPriority w:val="0"/>
    <w:pPr>
      <w:widowControl/>
      <w:tabs>
        <w:tab w:val="left" w:pos="1332"/>
      </w:tabs>
      <w:spacing w:line="351" w:lineRule="atLeast"/>
      <w:ind w:firstLine="680"/>
      <w:textAlignment w:val="baseline"/>
    </w:pPr>
    <w:rPr>
      <w:bCs/>
      <w:color w:val="000000"/>
      <w:spacing w:val="5"/>
      <w:kern w:val="0"/>
      <w:szCs w:val="21"/>
      <w:u w:val="none" w:color="000000"/>
    </w:rPr>
  </w:style>
  <w:style w:type="paragraph" w:customStyle="1" w:styleId="403">
    <w:name w:val="xl69"/>
    <w:basedOn w:val="1"/>
    <w:qFormat/>
    <w:uiPriority w:val="0"/>
    <w:pPr>
      <w:widowControl/>
      <w:pBdr>
        <w:top w:val="single" w:color="auto" w:sz="4"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04">
    <w:name w:val="Char"/>
    <w:basedOn w:val="1"/>
    <w:qFormat/>
    <w:uiPriority w:val="0"/>
  </w:style>
  <w:style w:type="paragraph" w:customStyle="1" w:styleId="405">
    <w:name w:val=" Char Char Char1 Char1 Char Char Char Char Char Char Char Char Char Char Char Char"/>
    <w:basedOn w:val="1"/>
    <w:semiHidden/>
    <w:qFormat/>
    <w:uiPriority w:val="0"/>
  </w:style>
  <w:style w:type="paragraph" w:customStyle="1" w:styleId="406">
    <w:name w:val="公正文"/>
    <w:basedOn w:val="8"/>
    <w:qFormat/>
    <w:uiPriority w:val="0"/>
    <w:pPr>
      <w:adjustRightInd w:val="0"/>
      <w:snapToGrid w:val="0"/>
      <w:spacing w:line="355" w:lineRule="auto"/>
      <w:ind w:firstLine="200"/>
    </w:pPr>
    <w:rPr>
      <w:rFonts w:ascii="宋体" w:hAnsi="宋体" w:eastAsia="仿宋_GB2312"/>
      <w:sz w:val="28"/>
      <w:szCs w:val="28"/>
    </w:rPr>
  </w:style>
  <w:style w:type="paragraph" w:customStyle="1" w:styleId="407">
    <w:name w:val="正文文字 2"/>
    <w:basedOn w:val="1"/>
    <w:qFormat/>
    <w:uiPriority w:val="0"/>
    <w:rPr>
      <w:rFonts w:ascii="宋体" w:cs="宋体"/>
      <w:color w:val="000000"/>
      <w:sz w:val="28"/>
      <w:szCs w:val="28"/>
    </w:rPr>
  </w:style>
  <w:style w:type="paragraph" w:customStyle="1" w:styleId="408">
    <w:name w:val="reader-word-layer reader-word-s2-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09">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color w:val="FF0000"/>
      <w:kern w:val="0"/>
      <w:sz w:val="18"/>
      <w:szCs w:val="18"/>
    </w:rPr>
  </w:style>
  <w:style w:type="paragraph" w:customStyle="1" w:styleId="410">
    <w:name w:val="p15"/>
    <w:basedOn w:val="1"/>
    <w:qFormat/>
    <w:uiPriority w:val="0"/>
    <w:pPr>
      <w:widowControl/>
      <w:jc w:val="center"/>
    </w:pPr>
    <w:rPr>
      <w:rFonts w:ascii="Arial" w:hAnsi="Arial" w:cs="Arial"/>
      <w:kern w:val="0"/>
      <w:szCs w:val="21"/>
    </w:rPr>
  </w:style>
  <w:style w:type="paragraph" w:customStyle="1" w:styleId="411">
    <w:name w:val=" Char Char Char Char Char Char1 Char Char Char Char"/>
    <w:basedOn w:val="1"/>
    <w:qFormat/>
    <w:uiPriority w:val="0"/>
    <w:rPr>
      <w:sz w:val="24"/>
    </w:rPr>
  </w:style>
  <w:style w:type="paragraph" w:customStyle="1" w:styleId="412">
    <w:name w:val="Char1"/>
    <w:basedOn w:val="1"/>
    <w:semiHidden/>
    <w:qFormat/>
    <w:uiPriority w:val="0"/>
  </w:style>
  <w:style w:type="paragraph" w:customStyle="1" w:styleId="413">
    <w:name w:val="4"/>
    <w:basedOn w:val="11"/>
    <w:qFormat/>
    <w:uiPriority w:val="0"/>
    <w:pPr>
      <w:tabs>
        <w:tab w:val="left" w:pos="1440"/>
      </w:tabs>
      <w:adjustRightInd/>
      <w:spacing w:line="320" w:lineRule="auto"/>
      <w:jc w:val="both"/>
      <w:textAlignment w:val="auto"/>
    </w:pPr>
    <w:rPr>
      <w:rFonts w:ascii="Calibri" w:hAnsi="Calibri" w:eastAsia="宋体"/>
      <w:bCs/>
      <w:szCs w:val="24"/>
      <w:lang w:eastAsia="en-US" w:bidi="en-US"/>
    </w:rPr>
  </w:style>
  <w:style w:type="paragraph" w:customStyle="1" w:styleId="414">
    <w:name w:val="reader-word-layer reader-word-s11-6"/>
    <w:basedOn w:val="1"/>
    <w:qFormat/>
    <w:uiPriority w:val="0"/>
    <w:pPr>
      <w:widowControl/>
      <w:spacing w:before="100" w:beforeAutospacing="1" w:after="100" w:afterAutospacing="1"/>
      <w:jc w:val="left"/>
    </w:pPr>
    <w:rPr>
      <w:rFonts w:ascii="宋体" w:hAnsi="宋体" w:cs="宋体"/>
      <w:kern w:val="0"/>
      <w:sz w:val="24"/>
    </w:rPr>
  </w:style>
  <w:style w:type="paragraph" w:customStyle="1" w:styleId="415">
    <w:name w:val="样式 标题 1 + (中文) 黑体 三号 居中 行距: 单倍行距"/>
    <w:basedOn w:val="5"/>
    <w:semiHidden/>
    <w:qFormat/>
    <w:uiPriority w:val="0"/>
    <w:pPr>
      <w:keepNext/>
      <w:keepLines/>
      <w:widowControl/>
      <w:topLinePunct/>
      <w:spacing w:before="340" w:beforeLines="0" w:after="330" w:afterLines="0" w:line="240" w:lineRule="auto"/>
      <w:ind w:firstLine="538" w:firstLineChars="224"/>
      <w:jc w:val="left"/>
      <w:textAlignment w:val="auto"/>
    </w:pPr>
    <w:rPr>
      <w:rFonts w:ascii="宋体" w:hAnsi="Times New Roman" w:cs="宋体"/>
      <w:b w:val="0"/>
      <w:kern w:val="44"/>
      <w:szCs w:val="20"/>
    </w:rPr>
  </w:style>
  <w:style w:type="paragraph" w:customStyle="1" w:styleId="416">
    <w:name w:val="正文文字缩进 31"/>
    <w:basedOn w:val="1"/>
    <w:next w:val="53"/>
    <w:semiHidden/>
    <w:qFormat/>
    <w:uiPriority w:val="0"/>
    <w:pPr>
      <w:spacing w:line="360" w:lineRule="auto"/>
      <w:ind w:firstLine="280" w:firstLineChars="100"/>
    </w:pPr>
    <w:rPr>
      <w:rFonts w:ascii="宋体" w:hAnsi="宋体" w:cs="宋体"/>
      <w:bCs/>
      <w:sz w:val="28"/>
      <w:szCs w:val="30"/>
    </w:rPr>
  </w:style>
  <w:style w:type="paragraph" w:customStyle="1" w:styleId="417">
    <w:name w:val="album-div"/>
    <w:basedOn w:val="1"/>
    <w:qFormat/>
    <w:uiPriority w:val="0"/>
    <w:pPr>
      <w:widowControl/>
      <w:spacing w:before="100" w:beforeAutospacing="1" w:after="100" w:afterAutospacing="1"/>
      <w:jc w:val="left"/>
    </w:pPr>
    <w:rPr>
      <w:rFonts w:ascii="宋体" w:hAnsi="宋体" w:cs="宋体"/>
      <w:kern w:val="0"/>
      <w:sz w:val="24"/>
    </w:rPr>
  </w:style>
  <w:style w:type="paragraph" w:customStyle="1" w:styleId="418">
    <w:name w:val="样式 宋体 四号 黑色 两端对齐 首行缩进:  2 字符1"/>
    <w:basedOn w:val="1"/>
    <w:qFormat/>
    <w:uiPriority w:val="0"/>
    <w:pPr>
      <w:widowControl/>
      <w:ind w:firstLine="560" w:firstLineChars="200"/>
    </w:pPr>
    <w:rPr>
      <w:rFonts w:cs="宋体"/>
      <w:color w:val="000000"/>
      <w:kern w:val="0"/>
      <w:sz w:val="28"/>
      <w:szCs w:val="28"/>
    </w:rPr>
  </w:style>
  <w:style w:type="paragraph" w:customStyle="1" w:styleId="419">
    <w:name w:val="_Style 16"/>
    <w:basedOn w:val="1"/>
    <w:qFormat/>
    <w:uiPriority w:val="0"/>
  </w:style>
  <w:style w:type="paragraph" w:customStyle="1" w:styleId="420">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2"/>
      <w:szCs w:val="22"/>
    </w:rPr>
  </w:style>
  <w:style w:type="paragraph" w:customStyle="1" w:styleId="421">
    <w:name w:val="reader-word-layer reader-word-s1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422">
    <w:name w:val="reader-word-layer reader-word-s12-5"/>
    <w:basedOn w:val="1"/>
    <w:qFormat/>
    <w:uiPriority w:val="0"/>
    <w:pPr>
      <w:widowControl/>
      <w:spacing w:before="100" w:beforeAutospacing="1" w:after="100" w:afterAutospacing="1"/>
      <w:jc w:val="left"/>
    </w:pPr>
    <w:rPr>
      <w:rFonts w:ascii="宋体" w:hAnsi="宋体" w:cs="宋体"/>
      <w:kern w:val="0"/>
      <w:sz w:val="24"/>
    </w:rPr>
  </w:style>
  <w:style w:type="paragraph" w:customStyle="1" w:styleId="423">
    <w:name w:val="xl2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rFonts w:ascii="Arial Unicode MS" w:hAnsi="Arial Unicode MS" w:eastAsia="Arial Unicode MS" w:cs="Arial Unicode MS"/>
      <w:color w:val="000000"/>
      <w:kern w:val="0"/>
      <w:sz w:val="22"/>
      <w:szCs w:val="22"/>
    </w:rPr>
  </w:style>
  <w:style w:type="paragraph" w:customStyle="1" w:styleId="424">
    <w:name w:val="xl42"/>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425">
    <w:name w:val="xl67"/>
    <w:basedOn w:val="1"/>
    <w:qFormat/>
    <w:uiPriority w:val="0"/>
    <w:pPr>
      <w:widowControl/>
      <w:pBdr>
        <w:top w:val="single" w:color="auto" w:sz="8" w:space="0"/>
        <w:left w:val="single" w:color="auto" w:sz="4" w:space="0"/>
        <w:righ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26">
    <w:name w:val="样式 标题 1 + Times New Roman 加粗"/>
    <w:basedOn w:val="5"/>
    <w:qFormat/>
    <w:uiPriority w:val="0"/>
    <w:pPr>
      <w:spacing w:before="100" w:beforeAutospacing="1" w:after="320" w:line="240" w:lineRule="auto"/>
      <w:ind w:left="729" w:hanging="567"/>
      <w:jc w:val="left"/>
    </w:pPr>
    <w:rPr>
      <w:rFonts w:ascii="Times New Roman" w:hAnsi="Times New Roman" w:cs="Times New Roman"/>
      <w:snapToGrid/>
      <w:kern w:val="44"/>
      <w:sz w:val="44"/>
      <w:szCs w:val="44"/>
    </w:rPr>
  </w:style>
  <w:style w:type="paragraph" w:customStyle="1" w:styleId="427">
    <w:name w:val="font8"/>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428">
    <w:name w:val="xl4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kern w:val="0"/>
      <w:szCs w:val="21"/>
    </w:rPr>
  </w:style>
  <w:style w:type="paragraph" w:customStyle="1" w:styleId="429">
    <w:name w:val="表内文字"/>
    <w:basedOn w:val="1"/>
    <w:qFormat/>
    <w:uiPriority w:val="0"/>
    <w:pPr>
      <w:spacing w:line="360" w:lineRule="exact"/>
      <w:jc w:val="center"/>
    </w:pPr>
    <w:rPr>
      <w:rFonts w:eastAsia="楷体_GB2312"/>
    </w:rPr>
  </w:style>
  <w:style w:type="paragraph" w:customStyle="1" w:styleId="430">
    <w:name w:val="reader-word-layer reader-word-s2-8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31">
    <w:name w:val="样式 标题 3 + 宋体 四号"/>
    <w:basedOn w:val="7"/>
    <w:qFormat/>
    <w:uiPriority w:val="99"/>
    <w:pPr>
      <w:tabs>
        <w:tab w:val="clear" w:pos="0"/>
      </w:tabs>
      <w:ind w:left="0" w:firstLine="630" w:firstLineChars="224"/>
    </w:pPr>
    <w:rPr>
      <w:rFonts w:ascii="宋体" w:hAnsi="宋体"/>
      <w:kern w:val="0"/>
    </w:rPr>
  </w:style>
  <w:style w:type="paragraph" w:customStyle="1" w:styleId="432">
    <w:name w:val="样式 样式 (中文) 黑体 加粗 + 首行缩进:  1.98 字符"/>
    <w:basedOn w:val="1"/>
    <w:qFormat/>
    <w:uiPriority w:val="0"/>
    <w:pPr>
      <w:adjustRightInd w:val="0"/>
      <w:spacing w:line="500" w:lineRule="exact"/>
      <w:ind w:firstLine="557" w:firstLineChars="198"/>
      <w:textAlignment w:val="baseline"/>
    </w:pPr>
    <w:rPr>
      <w:rFonts w:eastAsia="新宋体" w:cs="宋体"/>
      <w:b/>
      <w:bCs/>
      <w:sz w:val="28"/>
      <w:szCs w:val="28"/>
    </w:rPr>
  </w:style>
  <w:style w:type="paragraph" w:customStyle="1" w:styleId="433">
    <w:name w:val="1"/>
    <w:basedOn w:val="1"/>
    <w:qFormat/>
    <w:uiPriority w:val="0"/>
    <w:pPr>
      <w:spacing w:line="400" w:lineRule="exact"/>
      <w:ind w:firstLine="567"/>
    </w:pPr>
    <w:rPr>
      <w:rFonts w:ascii="宋体" w:hAnsi="宋体"/>
      <w:sz w:val="24"/>
      <w:szCs w:val="20"/>
    </w:rPr>
  </w:style>
  <w:style w:type="paragraph" w:customStyle="1" w:styleId="434">
    <w:name w:val="reader-word-layer reader-word-s12-2"/>
    <w:basedOn w:val="1"/>
    <w:qFormat/>
    <w:uiPriority w:val="0"/>
    <w:pPr>
      <w:widowControl/>
      <w:spacing w:before="100" w:beforeAutospacing="1" w:after="100" w:afterAutospacing="1"/>
      <w:jc w:val="left"/>
    </w:pPr>
    <w:rPr>
      <w:rFonts w:ascii="宋体" w:hAnsi="宋体" w:cs="宋体"/>
      <w:kern w:val="0"/>
      <w:sz w:val="24"/>
    </w:rPr>
  </w:style>
  <w:style w:type="paragraph" w:customStyle="1" w:styleId="435">
    <w:name w:val="Char Char Char Char"/>
    <w:basedOn w:val="1"/>
    <w:qFormat/>
    <w:uiPriority w:val="0"/>
  </w:style>
  <w:style w:type="paragraph" w:customStyle="1" w:styleId="436">
    <w:name w:val="样式 左侧:  0.85 厘米2"/>
    <w:basedOn w:val="1"/>
    <w:qFormat/>
    <w:uiPriority w:val="0"/>
    <w:pPr>
      <w:wordWrap w:val="0"/>
      <w:spacing w:line="360" w:lineRule="auto"/>
      <w:ind w:firstLine="200" w:firstLineChars="200"/>
      <w:jc w:val="left"/>
    </w:pPr>
    <w:rPr>
      <w:rFonts w:eastAsia="仿宋_GB2312" w:cs="宋体"/>
      <w:sz w:val="24"/>
      <w:szCs w:val="20"/>
    </w:rPr>
  </w:style>
  <w:style w:type="paragraph" w:customStyle="1" w:styleId="437">
    <w:name w:val=" Char Char Char Char Char Char Char Char Char Char Char Char Char Char Char Char Char Char Char Char Char Char Char Char Char Char Char Char Char Char Char Char Char Char Char Char Char Char Char Char Char Char Char Char Char Char Char Char1"/>
    <w:basedOn w:val="1"/>
    <w:next w:val="1"/>
    <w:qFormat/>
    <w:uiPriority w:val="0"/>
    <w:pPr>
      <w:pBdr>
        <w:right w:val="single" w:color="auto" w:sz="12" w:space="4"/>
      </w:pBdr>
      <w:spacing w:line="360" w:lineRule="auto"/>
      <w:ind w:firstLine="200" w:firstLineChars="200"/>
    </w:pPr>
    <w:rPr>
      <w:rFonts w:ascii="宋体" w:hAnsi="宋体" w:cs="宋体"/>
      <w:sz w:val="24"/>
    </w:rPr>
  </w:style>
  <w:style w:type="paragraph" w:customStyle="1" w:styleId="438">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439">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Cs w:val="21"/>
    </w:rPr>
  </w:style>
  <w:style w:type="paragraph" w:customStyle="1" w:styleId="440">
    <w:name w:val="纯文本1"/>
    <w:basedOn w:val="1"/>
    <w:qFormat/>
    <w:uiPriority w:val="0"/>
    <w:pPr>
      <w:adjustRightInd w:val="0"/>
      <w:jc w:val="left"/>
      <w:textAlignment w:val="baseline"/>
    </w:pPr>
    <w:rPr>
      <w:rFonts w:ascii="宋体"/>
      <w:kern w:val="0"/>
      <w:sz w:val="24"/>
      <w:szCs w:val="20"/>
    </w:rPr>
  </w:style>
  <w:style w:type="paragraph" w:customStyle="1" w:styleId="441">
    <w:name w:val="Char Char Char Char Char Char1 Char Char Char Char"/>
    <w:basedOn w:val="1"/>
    <w:qFormat/>
    <w:uiPriority w:val="0"/>
    <w:rPr>
      <w:sz w:val="24"/>
    </w:rPr>
  </w:style>
  <w:style w:type="paragraph" w:customStyle="1" w:styleId="442">
    <w:name w:val="Char Char Char Char Char Char Char"/>
    <w:basedOn w:val="1"/>
    <w:next w:val="1"/>
    <w:qFormat/>
    <w:uiPriority w:val="0"/>
    <w:pPr>
      <w:spacing w:line="360" w:lineRule="auto"/>
      <w:ind w:firstLine="200" w:firstLineChars="200"/>
    </w:pPr>
    <w:rPr>
      <w:rFonts w:ascii="宋体" w:hAnsi="宋体" w:cs="宋体"/>
      <w:sz w:val="24"/>
    </w:rPr>
  </w:style>
  <w:style w:type="paragraph" w:customStyle="1" w:styleId="443">
    <w:name w:val=" Char Char Char1 Char1 Char Char Char"/>
    <w:basedOn w:val="1"/>
    <w:semiHidden/>
    <w:qFormat/>
    <w:uiPriority w:val="0"/>
  </w:style>
  <w:style w:type="paragraph" w:customStyle="1" w:styleId="444">
    <w:name w:val="样式7"/>
    <w:basedOn w:val="1"/>
    <w:qFormat/>
    <w:uiPriority w:val="0"/>
    <w:pPr>
      <w:adjustRightInd w:val="0"/>
      <w:spacing w:line="360" w:lineRule="auto"/>
      <w:textAlignment w:val="baseline"/>
    </w:pPr>
    <w:rPr>
      <w:sz w:val="24"/>
    </w:rPr>
  </w:style>
  <w:style w:type="paragraph" w:customStyle="1" w:styleId="445">
    <w:name w:val="xl66"/>
    <w:basedOn w:val="1"/>
    <w:qFormat/>
    <w:uiPriority w:val="0"/>
    <w:pPr>
      <w:widowControl/>
      <w:pBdr>
        <w:top w:val="single" w:color="auto" w:sz="8" w:space="0"/>
        <w:left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46">
    <w:name w:val="font9"/>
    <w:basedOn w:val="1"/>
    <w:qFormat/>
    <w:uiPriority w:val="0"/>
    <w:pPr>
      <w:widowControl/>
      <w:spacing w:before="100" w:beforeAutospacing="1" w:after="100" w:afterAutospacing="1"/>
      <w:jc w:val="left"/>
    </w:pPr>
    <w:rPr>
      <w:rFonts w:eastAsia="Arial Unicode MS"/>
      <w:kern w:val="0"/>
      <w:sz w:val="22"/>
      <w:szCs w:val="22"/>
    </w:rPr>
  </w:style>
  <w:style w:type="paragraph" w:customStyle="1" w:styleId="447">
    <w:name w:val="area"/>
    <w:basedOn w:val="1"/>
    <w:qFormat/>
    <w:uiPriority w:val="0"/>
    <w:pPr>
      <w:widowControl/>
      <w:spacing w:before="100" w:beforeAutospacing="1" w:after="100" w:afterAutospacing="1"/>
      <w:jc w:val="left"/>
    </w:pPr>
    <w:rPr>
      <w:rFonts w:ascii="宋体" w:hAnsi="宋体" w:cs="宋体"/>
      <w:kern w:val="0"/>
      <w:sz w:val="24"/>
    </w:rPr>
  </w:style>
  <w:style w:type="paragraph" w:customStyle="1" w:styleId="448">
    <w:name w:val="reader-word-layer reader-word-s2-24"/>
    <w:basedOn w:val="1"/>
    <w:qFormat/>
    <w:uiPriority w:val="0"/>
    <w:pPr>
      <w:widowControl/>
      <w:spacing w:before="100" w:beforeAutospacing="1" w:after="100" w:afterAutospacing="1"/>
      <w:jc w:val="left"/>
    </w:pPr>
    <w:rPr>
      <w:rFonts w:ascii="宋体" w:hAnsi="宋体" w:cs="宋体"/>
      <w:kern w:val="0"/>
      <w:sz w:val="24"/>
    </w:rPr>
  </w:style>
  <w:style w:type="paragraph" w:customStyle="1" w:styleId="449">
    <w:name w:val="样式 黑色 行距: 1.5 倍行距"/>
    <w:basedOn w:val="1"/>
    <w:qFormat/>
    <w:uiPriority w:val="0"/>
    <w:pPr>
      <w:spacing w:line="520" w:lineRule="exact"/>
      <w:ind w:firstLine="200" w:firstLineChars="200"/>
    </w:pPr>
    <w:rPr>
      <w:rFonts w:cs="宋体"/>
      <w:color w:val="000000"/>
      <w:sz w:val="28"/>
      <w:szCs w:val="20"/>
    </w:rPr>
  </w:style>
  <w:style w:type="paragraph" w:customStyle="1" w:styleId="450">
    <w:name w:val=" Char Char Char1 Char Char Char Char Char Char Char1 Char Char Char"/>
    <w:basedOn w:val="1"/>
    <w:semiHidden/>
    <w:qFormat/>
    <w:uiPriority w:val="0"/>
  </w:style>
  <w:style w:type="paragraph" w:customStyle="1" w:styleId="451">
    <w:name w:val="列出段落1"/>
    <w:basedOn w:val="1"/>
    <w:qFormat/>
    <w:uiPriority w:val="34"/>
    <w:pPr>
      <w:ind w:firstLine="420" w:firstLineChars="200"/>
    </w:pPr>
    <w:rPr>
      <w:rFonts w:ascii="Calibri" w:hAnsi="Calibri" w:eastAsia="宋体" w:cs="Times New Roman"/>
      <w:szCs w:val="22"/>
    </w:rPr>
  </w:style>
  <w:style w:type="paragraph" w:customStyle="1" w:styleId="452">
    <w:name w:val="font20"/>
    <w:basedOn w:val="1"/>
    <w:qFormat/>
    <w:uiPriority w:val="0"/>
    <w:pPr>
      <w:widowControl/>
      <w:spacing w:before="100" w:beforeAutospacing="1" w:after="100" w:afterAutospacing="1"/>
      <w:jc w:val="left"/>
    </w:pPr>
    <w:rPr>
      <w:rFonts w:ascii="Arial" w:hAnsi="Arial" w:eastAsia="Arial Unicode MS" w:cs="Arial"/>
      <w:color w:val="008080"/>
      <w:kern w:val="0"/>
      <w:sz w:val="23"/>
      <w:szCs w:val="23"/>
    </w:rPr>
  </w:style>
  <w:style w:type="paragraph" w:customStyle="1" w:styleId="453">
    <w:name w:val="xl71"/>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54">
    <w:name w:val="_Style 453"/>
    <w:basedOn w:val="5"/>
    <w:next w:val="1"/>
    <w:qFormat/>
    <w:uiPriority w:val="39"/>
    <w:pPr>
      <w:keepNext/>
      <w:keepLines/>
      <w:widowControl/>
      <w:autoSpaceDE/>
      <w:autoSpaceDN/>
      <w:adjustRightInd/>
      <w:snapToGrid/>
      <w:spacing w:before="480" w:line="276" w:lineRule="auto"/>
      <w:jc w:val="left"/>
      <w:textAlignment w:val="auto"/>
      <w:outlineLvl w:val="9"/>
    </w:pPr>
    <w:rPr>
      <w:rFonts w:ascii="Cambria" w:hAnsi="Cambria" w:eastAsia="宋体" w:cs="Times New Roman"/>
      <w:b w:val="0"/>
      <w:bCs w:val="0"/>
      <w:snapToGrid/>
      <w:color w:val="365F91"/>
      <w:sz w:val="28"/>
      <w:szCs w:val="28"/>
    </w:rPr>
  </w:style>
  <w:style w:type="paragraph" w:customStyle="1" w:styleId="455">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top"/>
    </w:pPr>
    <w:rPr>
      <w:rFonts w:ascii="Arial" w:hAnsi="Arial" w:eastAsia="Arial Unicode MS" w:cs="Arial"/>
      <w:color w:val="000000"/>
      <w:kern w:val="0"/>
      <w:sz w:val="23"/>
      <w:szCs w:val="23"/>
    </w:rPr>
  </w:style>
  <w:style w:type="paragraph" w:customStyle="1" w:styleId="456">
    <w:name w:val="样式 Arial 居中"/>
    <w:basedOn w:val="1"/>
    <w:qFormat/>
    <w:uiPriority w:val="0"/>
    <w:pPr>
      <w:jc w:val="center"/>
    </w:pPr>
    <w:rPr>
      <w:rFonts w:ascii="Arial" w:hAnsi="Arial" w:cs="宋体"/>
      <w:kern w:val="0"/>
      <w:szCs w:val="20"/>
    </w:rPr>
  </w:style>
  <w:style w:type="paragraph" w:customStyle="1" w:styleId="457">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eastAsia="Arial Unicode MS" w:cs="Arial"/>
      <w:kern w:val="0"/>
      <w:szCs w:val="21"/>
    </w:rPr>
  </w:style>
  <w:style w:type="paragraph" w:customStyle="1" w:styleId="458">
    <w:name w:val="xl54"/>
    <w:basedOn w:val="1"/>
    <w:qFormat/>
    <w:uiPriority w:val="0"/>
    <w:pPr>
      <w:widowControl/>
      <w:pBdr>
        <w:top w:val="single" w:color="auto" w:sz="4" w:space="0"/>
        <w:bottom w:val="single" w:color="auto" w:sz="4" w:space="0"/>
        <w:right w:val="single" w:color="000000" w:sz="4" w:space="0"/>
      </w:pBdr>
      <w:spacing w:before="100" w:beforeAutospacing="1" w:after="100" w:afterAutospacing="1"/>
      <w:jc w:val="left"/>
    </w:pPr>
    <w:rPr>
      <w:rFonts w:hint="eastAsia" w:ascii="黑体" w:hAnsi="Arial Unicode MS" w:eastAsia="黑体"/>
      <w:b/>
      <w:bCs/>
      <w:kern w:val="0"/>
      <w:sz w:val="23"/>
      <w:szCs w:val="23"/>
    </w:rPr>
  </w:style>
  <w:style w:type="paragraph" w:customStyle="1" w:styleId="459">
    <w:name w:val="xl5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460">
    <w:name w:val="reader-word-layer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1">
    <w:name w:val="xl56"/>
    <w:basedOn w:val="1"/>
    <w:qFormat/>
    <w:uiPriority w:val="0"/>
    <w:pPr>
      <w:widowControl/>
      <w:pBdr>
        <w:top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2">
    <w:name w:val="xl74"/>
    <w:basedOn w:val="1"/>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63">
    <w:name w:val="xl65"/>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4">
    <w:name w:val="font16"/>
    <w:basedOn w:val="1"/>
    <w:qFormat/>
    <w:uiPriority w:val="0"/>
    <w:pPr>
      <w:widowControl/>
      <w:spacing w:before="100" w:beforeAutospacing="1" w:after="100" w:afterAutospacing="1"/>
      <w:jc w:val="left"/>
    </w:pPr>
    <w:rPr>
      <w:rFonts w:ascii="Arial" w:hAnsi="Arial" w:eastAsia="Arial Unicode MS" w:cs="Arial"/>
      <w:color w:val="FF00FF"/>
      <w:kern w:val="0"/>
      <w:sz w:val="23"/>
      <w:szCs w:val="23"/>
    </w:rPr>
  </w:style>
  <w:style w:type="paragraph" w:customStyle="1" w:styleId="465">
    <w:name w:val="hb3"/>
    <w:basedOn w:val="7"/>
    <w:qFormat/>
    <w:uiPriority w:val="0"/>
    <w:pPr>
      <w:adjustRightInd w:val="0"/>
      <w:spacing w:before="260" w:after="260" w:line="500" w:lineRule="exact"/>
      <w:jc w:val="left"/>
      <w:textAlignment w:val="baseline"/>
    </w:pPr>
    <w:rPr>
      <w:rFonts w:ascii="Times New Roman" w:hAnsi="Times New Roman" w:cs="Times New Roman"/>
      <w:snapToGrid/>
      <w:kern w:val="2"/>
    </w:rPr>
  </w:style>
  <w:style w:type="paragraph" w:customStyle="1" w:styleId="466">
    <w:name w:val="xl64"/>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67">
    <w:name w:val="标题 2节标题 1.1"/>
    <w:basedOn w:val="6"/>
    <w:qFormat/>
    <w:uiPriority w:val="0"/>
    <w:pPr>
      <w:spacing w:line="480" w:lineRule="exact"/>
    </w:pPr>
    <w:rPr>
      <w:rFonts w:cs="宋体"/>
    </w:rPr>
  </w:style>
  <w:style w:type="paragraph" w:customStyle="1" w:styleId="468">
    <w:name w:val=" Char Char Char Char Char Char Char"/>
    <w:basedOn w:val="1"/>
    <w:qFormat/>
    <w:uiPriority w:val="0"/>
  </w:style>
  <w:style w:type="paragraph" w:customStyle="1" w:styleId="469">
    <w:name w:val="xl59"/>
    <w:basedOn w:val="1"/>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pPr>
    <w:rPr>
      <w:rFonts w:eastAsia="Arial Unicode MS"/>
      <w:kern w:val="0"/>
      <w:sz w:val="20"/>
      <w:szCs w:val="20"/>
    </w:rPr>
  </w:style>
  <w:style w:type="paragraph" w:customStyle="1" w:styleId="470">
    <w:name w:val=" Char Char Char Char Char Char Char Char Char"/>
    <w:basedOn w:val="1"/>
    <w:qFormat/>
    <w:uiPriority w:val="0"/>
    <w:pPr>
      <w:spacing w:line="360" w:lineRule="auto"/>
      <w:ind w:firstLine="200" w:firstLineChars="200"/>
    </w:pPr>
    <w:rPr>
      <w:rFonts w:ascii="宋体" w:hAnsi="宋体" w:cs="宋体"/>
      <w:sz w:val="24"/>
    </w:rPr>
  </w:style>
  <w:style w:type="paragraph" w:customStyle="1" w:styleId="471">
    <w:name w:val="默认段落字体 Para Char Char Char Char Char Char Char Char"/>
    <w:basedOn w:val="1"/>
    <w:qFormat/>
    <w:uiPriority w:val="0"/>
    <w:pPr>
      <w:spacing w:line="360" w:lineRule="auto"/>
      <w:ind w:firstLine="200" w:firstLineChars="200"/>
    </w:pPr>
    <w:rPr>
      <w:szCs w:val="20"/>
    </w:rPr>
  </w:style>
  <w:style w:type="paragraph" w:customStyle="1" w:styleId="472">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3">
    <w:name w:val="xl63"/>
    <w:basedOn w:val="1"/>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74">
    <w:name w:val="样式 标题 1 + 黑体 三号"/>
    <w:basedOn w:val="5"/>
    <w:semiHidden/>
    <w:qFormat/>
    <w:uiPriority w:val="0"/>
    <w:pPr>
      <w:keepNext/>
      <w:keepLines/>
      <w:widowControl/>
      <w:topLinePunct/>
      <w:spacing w:before="340" w:beforeLines="0" w:after="330" w:afterLines="0" w:line="240" w:lineRule="auto"/>
      <w:ind w:firstLine="538" w:firstLineChars="224"/>
      <w:textAlignment w:val="auto"/>
    </w:pPr>
    <w:rPr>
      <w:rFonts w:ascii="黑体" w:hAnsi="黑体" w:cs="Times New Roman"/>
      <w:b w:val="0"/>
      <w:kern w:val="44"/>
      <w:szCs w:val="44"/>
    </w:rPr>
  </w:style>
  <w:style w:type="paragraph" w:customStyle="1" w:styleId="475">
    <w:name w:val="reader-word-layer reader-word-s11-5 reader-word-s11-15"/>
    <w:basedOn w:val="1"/>
    <w:qFormat/>
    <w:uiPriority w:val="0"/>
    <w:pPr>
      <w:widowControl/>
      <w:spacing w:before="100" w:beforeAutospacing="1" w:after="100" w:afterAutospacing="1"/>
      <w:jc w:val="left"/>
    </w:pPr>
    <w:rPr>
      <w:rFonts w:ascii="宋体" w:hAnsi="宋体" w:cs="宋体"/>
      <w:kern w:val="0"/>
      <w:sz w:val="24"/>
    </w:rPr>
  </w:style>
  <w:style w:type="paragraph" w:customStyle="1" w:styleId="476">
    <w:name w:val="font13"/>
    <w:basedOn w:val="1"/>
    <w:qFormat/>
    <w:uiPriority w:val="0"/>
    <w:pPr>
      <w:widowControl/>
      <w:spacing w:before="100" w:beforeAutospacing="1" w:after="100" w:afterAutospacing="1"/>
      <w:jc w:val="left"/>
    </w:pPr>
    <w:rPr>
      <w:rFonts w:ascii="Arial" w:hAnsi="Arial" w:eastAsia="Arial Unicode MS" w:cs="Arial"/>
      <w:color w:val="FF0000"/>
      <w:kern w:val="0"/>
      <w:sz w:val="23"/>
      <w:szCs w:val="23"/>
    </w:rPr>
  </w:style>
  <w:style w:type="paragraph" w:customStyle="1" w:styleId="477">
    <w:name w:val="样式 标题 2 + Times New Roman"/>
    <w:basedOn w:val="6"/>
    <w:semiHidden/>
    <w:qFormat/>
    <w:uiPriority w:val="0"/>
    <w:pPr>
      <w:widowControl/>
      <w:autoSpaceDE/>
      <w:autoSpaceDN/>
      <w:spacing w:before="260" w:after="260" w:line="415" w:lineRule="auto"/>
      <w:ind w:firstLine="538" w:firstLineChars="192"/>
      <w:textAlignment w:val="auto"/>
    </w:pPr>
    <w:rPr>
      <w:rFonts w:ascii="Times New Roman" w:hAnsi="Times New Roman" w:cs="Times New Roman"/>
      <w:bCs w:val="0"/>
      <w:sz w:val="32"/>
      <w:szCs w:val="32"/>
    </w:rPr>
  </w:style>
  <w:style w:type="paragraph" w:customStyle="1" w:styleId="478">
    <w:name w:val="reader-word-layer reader-word-s2-12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79">
    <w:name w:val="reader-word-layer reader-word-s2-15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0">
    <w:name w:val="reader-word-layer reader-word-s11-17"/>
    <w:basedOn w:val="1"/>
    <w:qFormat/>
    <w:uiPriority w:val="0"/>
    <w:pPr>
      <w:widowControl/>
      <w:spacing w:before="100" w:beforeAutospacing="1" w:after="100" w:afterAutospacing="1"/>
      <w:jc w:val="left"/>
    </w:pPr>
    <w:rPr>
      <w:rFonts w:ascii="宋体" w:hAnsi="宋体" w:cs="宋体"/>
      <w:kern w:val="0"/>
      <w:sz w:val="24"/>
    </w:rPr>
  </w:style>
  <w:style w:type="paragraph" w:customStyle="1" w:styleId="481">
    <w:name w:val="zyy样式 Char Char Char"/>
    <w:basedOn w:val="1"/>
    <w:semiHidden/>
    <w:qFormat/>
    <w:uiPriority w:val="0"/>
    <w:pPr>
      <w:spacing w:before="120" w:beforeLines="50" w:after="120" w:afterLines="50" w:line="360" w:lineRule="auto"/>
      <w:ind w:firstLine="536" w:firstLineChars="200"/>
    </w:pPr>
    <w:rPr>
      <w:rFonts w:ascii="宋体" w:hAnsi="宋体" w:cs="宋体"/>
      <w:kern w:val="0"/>
      <w:sz w:val="24"/>
      <w:szCs w:val="28"/>
    </w:rPr>
  </w:style>
  <w:style w:type="paragraph" w:customStyle="1" w:styleId="482">
    <w:name w:val="默认段落字体 Para Char Char Char Char"/>
    <w:basedOn w:val="1"/>
    <w:qFormat/>
    <w:uiPriority w:val="0"/>
  </w:style>
  <w:style w:type="paragraph" w:customStyle="1" w:styleId="483">
    <w:name w:val="reader-word-layer reader-word-s1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84">
    <w:name w:val="xl46"/>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pPr>
    <w:rPr>
      <w:rFonts w:ascii="Arial Unicode MS" w:hAnsi="Arial Unicode MS" w:eastAsia="Arial Unicode MS" w:cs="Arial Unicode MS"/>
      <w:color w:val="000000"/>
      <w:kern w:val="0"/>
      <w:sz w:val="23"/>
      <w:szCs w:val="23"/>
    </w:rPr>
  </w:style>
  <w:style w:type="paragraph" w:customStyle="1" w:styleId="485">
    <w:name w:val="xl36"/>
    <w:basedOn w:val="1"/>
    <w:qFormat/>
    <w:uiPriority w:val="0"/>
    <w:pPr>
      <w:widowControl/>
      <w:pBdr>
        <w:left w:val="single" w:color="auto" w:sz="4" w:space="0"/>
      </w:pBdr>
      <w:spacing w:before="100" w:beforeAutospacing="1" w:after="100" w:afterAutospacing="1"/>
      <w:jc w:val="center"/>
    </w:pPr>
    <w:rPr>
      <w:rFonts w:ascii="Arial Unicode MS" w:hAnsi="Arial Unicode MS" w:eastAsia="Arial Unicode MS" w:cs="Arial Unicode MS"/>
      <w:kern w:val="0"/>
      <w:sz w:val="23"/>
      <w:szCs w:val="23"/>
    </w:rPr>
  </w:style>
  <w:style w:type="paragraph" w:customStyle="1" w:styleId="486">
    <w:name w:val=" Char Char7"/>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487">
    <w:name w:val="xl47"/>
    <w:basedOn w:val="1"/>
    <w:qFormat/>
    <w:uiPriority w:val="0"/>
    <w:pPr>
      <w:widowControl/>
      <w:pBdr>
        <w:top w:val="single" w:color="auto" w:sz="4" w:space="0"/>
        <w:bottom w:val="single" w:color="auto" w:sz="4" w:space="0"/>
      </w:pBdr>
      <w:spacing w:before="100" w:beforeAutospacing="1" w:after="100" w:afterAutospacing="1"/>
      <w:jc w:val="left"/>
    </w:pPr>
    <w:rPr>
      <w:rFonts w:ascii="Arial" w:hAnsi="Arial" w:eastAsia="Arial Unicode MS" w:cs="Arial"/>
      <w:color w:val="000000"/>
      <w:kern w:val="0"/>
      <w:sz w:val="23"/>
      <w:szCs w:val="23"/>
    </w:rPr>
  </w:style>
  <w:style w:type="paragraph" w:customStyle="1" w:styleId="488">
    <w:name w:val="王勇"/>
    <w:basedOn w:val="1"/>
    <w:qFormat/>
    <w:uiPriority w:val="0"/>
    <w:pPr>
      <w:spacing w:line="360" w:lineRule="auto"/>
      <w:ind w:firstLine="200" w:firstLineChars="200"/>
    </w:pPr>
    <w:rPr>
      <w:kern w:val="24"/>
      <w:sz w:val="24"/>
    </w:rPr>
  </w:style>
  <w:style w:type="paragraph" w:customStyle="1" w:styleId="489">
    <w:name w:val="S表格"/>
    <w:basedOn w:val="1"/>
    <w:qFormat/>
    <w:uiPriority w:val="0"/>
    <w:pPr>
      <w:spacing w:before="240" w:line="360" w:lineRule="auto"/>
      <w:outlineLvl w:val="2"/>
    </w:pPr>
    <w:rPr>
      <w:bCs/>
      <w:sz w:val="24"/>
    </w:rPr>
  </w:style>
  <w:style w:type="paragraph" w:customStyle="1" w:styleId="490">
    <w:name w:val="font12"/>
    <w:basedOn w:val="1"/>
    <w:qFormat/>
    <w:uiPriority w:val="0"/>
    <w:pPr>
      <w:widowControl/>
      <w:spacing w:before="100" w:beforeAutospacing="1" w:after="100" w:afterAutospacing="1"/>
      <w:jc w:val="left"/>
    </w:pPr>
    <w:rPr>
      <w:rFonts w:ascii="Arial" w:hAnsi="Arial" w:eastAsia="Arial Unicode MS" w:cs="Arial"/>
      <w:color w:val="FF0000"/>
      <w:kern w:val="0"/>
      <w:sz w:val="23"/>
      <w:szCs w:val="23"/>
    </w:rPr>
  </w:style>
  <w:style w:type="paragraph" w:customStyle="1" w:styleId="491">
    <w:name w:val="标题二"/>
    <w:basedOn w:val="1"/>
    <w:next w:val="1"/>
    <w:qFormat/>
    <w:uiPriority w:val="0"/>
    <w:pPr>
      <w:spacing w:line="360" w:lineRule="auto"/>
      <w:jc w:val="left"/>
      <w:outlineLvl w:val="1"/>
    </w:pPr>
    <w:rPr>
      <w:b/>
      <w:sz w:val="30"/>
      <w:szCs w:val="30"/>
    </w:rPr>
  </w:style>
  <w:style w:type="paragraph" w:customStyle="1" w:styleId="492">
    <w:name w:val="xl68"/>
    <w:basedOn w:val="1"/>
    <w:qFormat/>
    <w:uiPriority w:val="0"/>
    <w:pPr>
      <w:widowControl/>
      <w:pBdr>
        <w:top w:val="single" w:color="auto" w:sz="8" w:space="0"/>
        <w:lef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493">
    <w:name w:val=" Char Char Char1 Char1 Char Char Char Char Char Char"/>
    <w:basedOn w:val="1"/>
    <w:semiHidden/>
    <w:qFormat/>
    <w:uiPriority w:val="0"/>
  </w:style>
  <w:style w:type="paragraph" w:customStyle="1" w:styleId="494">
    <w:name w:val="样式 标题 2 + Times New Roman 黑色"/>
    <w:basedOn w:val="6"/>
    <w:qFormat/>
    <w:uiPriority w:val="0"/>
    <w:pPr>
      <w:widowControl/>
      <w:autoSpaceDE/>
      <w:autoSpaceDN/>
      <w:spacing w:before="240" w:after="240" w:line="240" w:lineRule="auto"/>
      <w:ind w:left="324" w:firstLine="0"/>
      <w:textAlignment w:val="auto"/>
    </w:pPr>
    <w:rPr>
      <w:rFonts w:ascii="Times New Roman" w:hAnsi="Times New Roman" w:cs="Times New Roman"/>
      <w:b w:val="0"/>
      <w:color w:val="000000"/>
      <w:sz w:val="32"/>
      <w:szCs w:val="32"/>
    </w:rPr>
  </w:style>
  <w:style w:type="paragraph" w:customStyle="1" w:styleId="495">
    <w:name w:val="xl5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Unicode MS" w:hAnsi="Arial Unicode MS" w:eastAsia="Arial Unicode MS"/>
      <w:kern w:val="0"/>
      <w:sz w:val="23"/>
      <w:szCs w:val="23"/>
    </w:rPr>
  </w:style>
  <w:style w:type="paragraph" w:customStyle="1" w:styleId="496">
    <w:name w:val=" Char2 Char Char Char Char Char Char Char Char Char Char Char Char Char Char Char Char Char Char1 Char"/>
    <w:basedOn w:val="7"/>
    <w:qFormat/>
    <w:uiPriority w:val="0"/>
    <w:pPr>
      <w:snapToGrid w:val="0"/>
      <w:spacing w:before="156" w:beforeLines="50" w:after="156" w:afterLines="50"/>
      <w:ind w:firstLine="200"/>
      <w:jc w:val="left"/>
    </w:pPr>
    <w:rPr>
      <w:rFonts w:ascii="Times New Roman" w:hAnsi="Times New Roman" w:cs="宋体"/>
      <w:bCs w:val="0"/>
      <w:kern w:val="2"/>
    </w:rPr>
  </w:style>
  <w:style w:type="paragraph" w:customStyle="1" w:styleId="497">
    <w:name w:val=" Char Char Char Char Char Char1 Char"/>
    <w:basedOn w:val="1"/>
    <w:qFormat/>
    <w:uiPriority w:val="0"/>
    <w:pPr>
      <w:spacing w:line="360" w:lineRule="auto"/>
      <w:ind w:firstLine="200" w:firstLineChars="200"/>
    </w:pPr>
    <w:rPr>
      <w:rFonts w:ascii="宋体" w:hAnsi="宋体" w:cs="宋体"/>
      <w:sz w:val="24"/>
    </w:rPr>
  </w:style>
  <w:style w:type="paragraph" w:customStyle="1" w:styleId="498">
    <w:name w:val="标题三"/>
    <w:basedOn w:val="1"/>
    <w:next w:val="1"/>
    <w:qFormat/>
    <w:uiPriority w:val="0"/>
    <w:pPr>
      <w:numPr>
        <w:ilvl w:val="0"/>
        <w:numId w:val="2"/>
      </w:numPr>
      <w:spacing w:line="360" w:lineRule="auto"/>
      <w:jc w:val="left"/>
      <w:outlineLvl w:val="2"/>
    </w:pPr>
    <w:rPr>
      <w:b/>
      <w:sz w:val="28"/>
      <w:szCs w:val="30"/>
    </w:rPr>
  </w:style>
  <w:style w:type="paragraph" w:customStyle="1" w:styleId="499">
    <w:name w:val="样式 标题 4 + Times New Roman 黑色"/>
    <w:basedOn w:val="9"/>
    <w:qFormat/>
    <w:uiPriority w:val="0"/>
    <w:pPr>
      <w:widowControl/>
      <w:numPr>
        <w:ilvl w:val="0"/>
        <w:numId w:val="0"/>
      </w:numPr>
      <w:adjustRightInd/>
      <w:spacing w:line="240" w:lineRule="auto"/>
      <w:textAlignment w:val="auto"/>
    </w:pPr>
    <w:rPr>
      <w:rFonts w:ascii="Times New Roman" w:hAnsi="Times New Roman"/>
      <w:bCs/>
      <w:snapToGrid/>
      <w:color w:val="000000"/>
      <w:sz w:val="28"/>
      <w:szCs w:val="28"/>
    </w:rPr>
  </w:style>
  <w:style w:type="paragraph" w:customStyle="1" w:styleId="500">
    <w:name w:val="xl76"/>
    <w:basedOn w:val="1"/>
    <w:qFormat/>
    <w:uiPriority w:val="0"/>
    <w:pPr>
      <w:widowControl/>
      <w:pBdr>
        <w:left w:val="single" w:color="auto" w:sz="8" w:space="0"/>
        <w:bottom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1">
    <w:name w:val="xl70"/>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2">
    <w:name w:val="xl73"/>
    <w:basedOn w:val="1"/>
    <w:qFormat/>
    <w:uiPriority w:val="0"/>
    <w:pPr>
      <w:widowControl/>
      <w:pBdr>
        <w:left w:val="single" w:color="auto" w:sz="8"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3">
    <w:name w:val="xl58"/>
    <w:basedOn w:val="1"/>
    <w:qFormat/>
    <w:uiPriority w:val="0"/>
    <w:pPr>
      <w:widowControl/>
      <w:pBdr>
        <w:top w:val="single" w:color="auto" w:sz="8"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kern w:val="0"/>
      <w:sz w:val="20"/>
      <w:szCs w:val="20"/>
    </w:rPr>
  </w:style>
  <w:style w:type="paragraph" w:customStyle="1" w:styleId="504">
    <w:name w:val=" Char1"/>
    <w:basedOn w:val="1"/>
    <w:semiHidden/>
    <w:qFormat/>
    <w:uiPriority w:val="0"/>
  </w:style>
  <w:style w:type="paragraph" w:customStyle="1" w:styleId="505">
    <w:name w:val="xl39"/>
    <w:basedOn w:val="1"/>
    <w:qFormat/>
    <w:uiPriority w:val="0"/>
    <w:pPr>
      <w:widowControl/>
      <w:spacing w:before="100" w:beforeAutospacing="1" w:after="100" w:afterAutospacing="1"/>
      <w:jc w:val="left"/>
    </w:pPr>
    <w:rPr>
      <w:rFonts w:ascii="Arial" w:hAnsi="Arial" w:eastAsia="Arial Unicode MS" w:cs="Arial"/>
      <w:kern w:val="0"/>
      <w:sz w:val="23"/>
      <w:szCs w:val="23"/>
    </w:rPr>
  </w:style>
  <w:style w:type="paragraph" w:customStyle="1" w:styleId="506">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Arial Unicode MS" w:hAnsi="Arial Unicode MS" w:eastAsia="Arial Unicode MS" w:cs="Arial Unicode MS"/>
      <w:color w:val="000000"/>
      <w:kern w:val="0"/>
      <w:sz w:val="23"/>
      <w:szCs w:val="23"/>
    </w:rPr>
  </w:style>
  <w:style w:type="paragraph" w:customStyle="1" w:styleId="507">
    <w:name w:val=" Char Char Char1 Char1 Char Char Char Char Char Char Char Char"/>
    <w:basedOn w:val="1"/>
    <w:semiHidden/>
    <w:qFormat/>
    <w:uiPriority w:val="0"/>
  </w:style>
  <w:style w:type="paragraph" w:customStyle="1" w:styleId="508">
    <w:name w:val="font5"/>
    <w:basedOn w:val="1"/>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509">
    <w:name w:val="样式 标题 2 + Times New Roman 小三 居中 行距: 单倍行距"/>
    <w:basedOn w:val="6"/>
    <w:semiHidden/>
    <w:qFormat/>
    <w:uiPriority w:val="0"/>
    <w:pPr>
      <w:widowControl/>
      <w:autoSpaceDE/>
      <w:autoSpaceDN/>
      <w:spacing w:before="260" w:after="260" w:line="240" w:lineRule="auto"/>
      <w:ind w:firstLine="538" w:firstLineChars="192"/>
      <w:textAlignment w:val="auto"/>
    </w:pPr>
    <w:rPr>
      <w:rFonts w:ascii="Times New Roman" w:hAnsi="Times New Roman" w:cs="宋体"/>
      <w:bCs w:val="0"/>
    </w:rPr>
  </w:style>
  <w:style w:type="paragraph" w:customStyle="1" w:styleId="510">
    <w:name w:val=" Char Char Char Char Char2 Char"/>
    <w:basedOn w:val="1"/>
    <w:semiHidden/>
    <w:qFormat/>
    <w:uiPriority w:val="0"/>
    <w:pPr>
      <w:adjustRightInd w:val="0"/>
      <w:snapToGrid w:val="0"/>
      <w:spacing w:line="360" w:lineRule="auto"/>
      <w:ind w:firstLine="200" w:firstLineChars="200"/>
    </w:pPr>
    <w:rPr>
      <w:rFonts w:ascii="宋体" w:hAnsi="宋体" w:cs="宋体"/>
      <w:sz w:val="24"/>
      <w:szCs w:val="26"/>
    </w:rPr>
  </w:style>
  <w:style w:type="paragraph" w:customStyle="1" w:styleId="511">
    <w:name w:val="zgr表格"/>
    <w:basedOn w:val="1"/>
    <w:qFormat/>
    <w:uiPriority w:val="0"/>
    <w:pPr>
      <w:jc w:val="center"/>
    </w:pPr>
    <w:rPr>
      <w:szCs w:val="21"/>
    </w:rPr>
  </w:style>
  <w:style w:type="paragraph" w:customStyle="1" w:styleId="512">
    <w:name w:val="表样式"/>
    <w:basedOn w:val="323"/>
    <w:semiHidden/>
    <w:qFormat/>
    <w:uiPriority w:val="0"/>
    <w:pPr>
      <w:keepNext w:val="0"/>
      <w:widowControl w:val="0"/>
      <w:spacing w:before="0" w:beforeLines="0" w:after="0" w:afterLines="0" w:line="240" w:lineRule="auto"/>
    </w:pPr>
    <w:rPr>
      <w:rFonts w:ascii="仿宋_GB2312" w:eastAsia="黑体"/>
      <w:sz w:val="21"/>
    </w:rPr>
  </w:style>
  <w:style w:type="paragraph" w:customStyle="1" w:styleId="513">
    <w:name w:val=" Char Char Char1 Char Char Char Char Char Char Char"/>
    <w:basedOn w:val="1"/>
    <w:semiHidden/>
    <w:qFormat/>
    <w:uiPriority w:val="0"/>
  </w:style>
  <w:style w:type="paragraph" w:customStyle="1" w:styleId="514">
    <w:name w:val="CM116"/>
    <w:basedOn w:val="160"/>
    <w:next w:val="160"/>
    <w:qFormat/>
    <w:uiPriority w:val="0"/>
    <w:pPr>
      <w:spacing w:after="90"/>
    </w:pPr>
    <w:rPr>
      <w:rFonts w:cs="Times New Roman"/>
      <w:color w:val="auto"/>
    </w:rPr>
  </w:style>
  <w:style w:type="paragraph" w:customStyle="1" w:styleId="515">
    <w:name w:val="Char Char14"/>
    <w:basedOn w:val="11"/>
    <w:qFormat/>
    <w:uiPriority w:val="0"/>
    <w:pPr>
      <w:tabs>
        <w:tab w:val="left" w:pos="1440"/>
      </w:tabs>
      <w:adjustRightInd/>
      <w:spacing w:line="319" w:lineRule="auto"/>
      <w:jc w:val="both"/>
      <w:textAlignment w:val="auto"/>
    </w:pPr>
    <w:rPr>
      <w:rFonts w:ascii="Calibri" w:hAnsi="Calibri" w:eastAsia="宋体"/>
      <w:bCs/>
      <w:szCs w:val="24"/>
      <w:lang w:eastAsia="en-US" w:bidi="en-US"/>
    </w:rPr>
  </w:style>
  <w:style w:type="paragraph" w:customStyle="1" w:styleId="516">
    <w:name w:val="reader-word-layer reader-word-s2-11 reader-word-s2-20"/>
    <w:basedOn w:val="1"/>
    <w:qFormat/>
    <w:uiPriority w:val="0"/>
    <w:pPr>
      <w:widowControl/>
      <w:spacing w:before="100" w:beforeAutospacing="1" w:after="100" w:afterAutospacing="1"/>
      <w:jc w:val="left"/>
    </w:pPr>
    <w:rPr>
      <w:rFonts w:ascii="宋体" w:hAnsi="宋体" w:cs="宋体"/>
      <w:kern w:val="0"/>
      <w:sz w:val="24"/>
    </w:rPr>
  </w:style>
  <w:style w:type="paragraph" w:customStyle="1" w:styleId="517">
    <w:name w:val="font6"/>
    <w:basedOn w:val="1"/>
    <w:qFormat/>
    <w:uiPriority w:val="0"/>
    <w:pPr>
      <w:widowControl/>
      <w:spacing w:before="100" w:beforeAutospacing="1" w:after="100" w:afterAutospacing="1"/>
      <w:jc w:val="left"/>
    </w:pPr>
    <w:rPr>
      <w:rFonts w:hint="eastAsia" w:ascii="宋体" w:hAnsi="宋体" w:cs="Arial Unicode MS"/>
      <w:kern w:val="0"/>
      <w:sz w:val="22"/>
      <w:szCs w:val="22"/>
    </w:rPr>
  </w:style>
  <w:style w:type="paragraph" w:customStyle="1" w:styleId="518">
    <w:name w:val="font14"/>
    <w:basedOn w:val="1"/>
    <w:qFormat/>
    <w:uiPriority w:val="0"/>
    <w:pPr>
      <w:widowControl/>
      <w:spacing w:before="100" w:beforeAutospacing="1" w:after="100" w:afterAutospacing="1"/>
      <w:jc w:val="left"/>
    </w:pPr>
    <w:rPr>
      <w:rFonts w:ascii="Arial" w:hAnsi="Arial" w:eastAsia="Arial Unicode MS" w:cs="Arial"/>
      <w:kern w:val="0"/>
      <w:szCs w:val="21"/>
    </w:rPr>
  </w:style>
  <w:style w:type="paragraph" w:customStyle="1" w:styleId="519">
    <w:name w:val="xl62"/>
    <w:basedOn w:val="1"/>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center"/>
    </w:pPr>
    <w:rPr>
      <w:rFonts w:eastAsia="Arial Unicode MS"/>
      <w:kern w:val="0"/>
      <w:sz w:val="20"/>
      <w:szCs w:val="20"/>
    </w:rPr>
  </w:style>
  <w:style w:type="paragraph" w:styleId="520">
    <w:name w:val="List Paragraph"/>
    <w:basedOn w:val="1"/>
    <w:qFormat/>
    <w:uiPriority w:val="0"/>
    <w:pPr>
      <w:ind w:firstLine="420" w:firstLineChars="200"/>
    </w:pPr>
    <w:rPr>
      <w:rFonts w:ascii="Calibri" w:hAnsi="Calibri"/>
      <w:szCs w:val="22"/>
    </w:rPr>
  </w:style>
  <w:style w:type="paragraph" w:customStyle="1" w:styleId="521">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8080"/>
      <w:kern w:val="0"/>
      <w:sz w:val="23"/>
      <w:szCs w:val="23"/>
    </w:rPr>
  </w:style>
  <w:style w:type="paragraph" w:customStyle="1" w:styleId="522">
    <w:name w:val="表中样式"/>
    <w:basedOn w:val="1"/>
    <w:semiHidden/>
    <w:qFormat/>
    <w:uiPriority w:val="0"/>
    <w:pPr>
      <w:widowControl/>
      <w:spacing w:line="240" w:lineRule="exact"/>
      <w:ind w:left="-25" w:leftChars="-25" w:right="-31" w:rightChars="-31"/>
      <w:jc w:val="center"/>
    </w:pPr>
    <w:rPr>
      <w:rFonts w:ascii="宋体" w:hAnsi="宋体" w:cs="宋体"/>
      <w:bCs/>
      <w:kern w:val="0"/>
      <w:szCs w:val="32"/>
    </w:rPr>
  </w:style>
  <w:style w:type="paragraph" w:customStyle="1" w:styleId="523">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FF00FF"/>
      <w:kern w:val="0"/>
      <w:sz w:val="23"/>
      <w:szCs w:val="23"/>
    </w:rPr>
  </w:style>
  <w:style w:type="paragraph" w:customStyle="1" w:styleId="524">
    <w:name w:val="xl53"/>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525">
    <w:name w:val="样式 宋体 四号 两端对齐 首行缩进:  2 字符"/>
    <w:basedOn w:val="1"/>
    <w:qFormat/>
    <w:uiPriority w:val="0"/>
    <w:pPr>
      <w:widowControl/>
      <w:ind w:firstLine="560" w:firstLineChars="200"/>
    </w:pPr>
    <w:rPr>
      <w:rFonts w:cs="宋体"/>
      <w:kern w:val="0"/>
      <w:sz w:val="28"/>
      <w:szCs w:val="28"/>
    </w:rPr>
  </w:style>
  <w:style w:type="paragraph" w:customStyle="1" w:styleId="526">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Unicode MS" w:hAnsi="Arial Unicode MS" w:eastAsia="Arial Unicode MS" w:cs="Arial Unicode MS"/>
      <w:kern w:val="0"/>
      <w:sz w:val="24"/>
    </w:rPr>
  </w:style>
  <w:style w:type="paragraph" w:customStyle="1" w:styleId="527">
    <w:name w:val="样式 仿宋 小四 行距: 1.5 倍行距"/>
    <w:basedOn w:val="1"/>
    <w:qFormat/>
    <w:uiPriority w:val="0"/>
    <w:pPr>
      <w:spacing w:line="360" w:lineRule="auto"/>
      <w:ind w:firstLine="480" w:firstLineChars="200"/>
    </w:pPr>
    <w:rPr>
      <w:rFonts w:eastAsia="仿宋" w:cs="宋体"/>
      <w:sz w:val="24"/>
      <w:szCs w:val="20"/>
    </w:rPr>
  </w:style>
  <w:style w:type="paragraph" w:customStyle="1" w:styleId="528">
    <w:name w:val="正文(a)"/>
    <w:basedOn w:val="402"/>
    <w:semiHidden/>
    <w:qFormat/>
    <w:uiPriority w:val="0"/>
    <w:pPr>
      <w:tabs>
        <w:tab w:val="left" w:pos="1139"/>
      </w:tabs>
      <w:ind w:left="-141" w:firstLine="566"/>
    </w:pPr>
    <w:rPr>
      <w:rFonts w:ascii="宋体" w:cs="宋体"/>
    </w:rPr>
  </w:style>
  <w:style w:type="paragraph" w:customStyle="1" w:styleId="529">
    <w:name w:val="xl37"/>
    <w:basedOn w:val="1"/>
    <w:qFormat/>
    <w:uiPriority w:val="0"/>
    <w:pPr>
      <w:widowControl/>
      <w:pBdr>
        <w:top w:val="single" w:color="auto" w:sz="4" w:space="0"/>
        <w:bottom w:val="single" w:color="auto" w:sz="4" w:space="0"/>
      </w:pBdr>
      <w:spacing w:before="100" w:beforeAutospacing="1" w:after="100" w:afterAutospacing="1"/>
      <w:jc w:val="left"/>
    </w:pPr>
    <w:rPr>
      <w:rFonts w:ascii="Arial" w:hAnsi="Arial" w:eastAsia="Arial Unicode MS" w:cs="Arial"/>
      <w:kern w:val="0"/>
      <w:sz w:val="23"/>
      <w:szCs w:val="23"/>
    </w:rPr>
  </w:style>
  <w:style w:type="paragraph" w:customStyle="1" w:styleId="530">
    <w:name w:val=" Char Char21 Char Char"/>
    <w:basedOn w:val="1"/>
    <w:next w:val="4"/>
    <w:qFormat/>
    <w:uiPriority w:val="0"/>
    <w:rPr>
      <w:szCs w:val="20"/>
    </w:rPr>
  </w:style>
  <w:style w:type="paragraph" w:customStyle="1" w:styleId="531">
    <w:name w:val="reader-word-layer reader-word-s11-16"/>
    <w:basedOn w:val="1"/>
    <w:qFormat/>
    <w:uiPriority w:val="0"/>
    <w:pPr>
      <w:widowControl/>
      <w:spacing w:before="100" w:beforeAutospacing="1" w:after="100" w:afterAutospacing="1"/>
      <w:jc w:val="left"/>
    </w:pPr>
    <w:rPr>
      <w:rFonts w:ascii="宋体" w:hAnsi="宋体" w:cs="宋体"/>
      <w:kern w:val="0"/>
      <w:sz w:val="24"/>
    </w:rPr>
  </w:style>
  <w:style w:type="paragraph" w:customStyle="1" w:styleId="532">
    <w:name w:val="5"/>
    <w:basedOn w:val="1"/>
    <w:semiHidden/>
    <w:qFormat/>
    <w:uiPriority w:val="0"/>
    <w:pPr>
      <w:spacing w:line="500" w:lineRule="exact"/>
      <w:ind w:firstLine="200" w:firstLineChars="200"/>
    </w:pPr>
    <w:rPr>
      <w:rFonts w:ascii="Tahoma" w:hAnsi="Tahoma"/>
      <w:b/>
      <w:sz w:val="28"/>
      <w:szCs w:val="28"/>
    </w:rPr>
  </w:style>
  <w:style w:type="paragraph" w:customStyle="1" w:styleId="533">
    <w:name w:val=" Char Char Char Char"/>
    <w:basedOn w:val="1"/>
    <w:semiHidden/>
    <w:qFormat/>
    <w:uiPriority w:val="0"/>
    <w:pPr>
      <w:snapToGrid w:val="0"/>
      <w:spacing w:line="440" w:lineRule="atLeast"/>
    </w:pPr>
    <w:rPr>
      <w:rFonts w:ascii="宋体"/>
      <w:sz w:val="24"/>
    </w:rPr>
  </w:style>
  <w:style w:type="paragraph" w:customStyle="1" w:styleId="534">
    <w:name w:val="表名"/>
    <w:basedOn w:val="1"/>
    <w:qFormat/>
    <w:uiPriority w:val="0"/>
    <w:pPr>
      <w:spacing w:before="60" w:after="60"/>
      <w:ind w:firstLine="100" w:firstLineChars="100"/>
    </w:pPr>
    <w:rPr>
      <w:rFonts w:ascii="黑体" w:eastAsia="黑体"/>
      <w:sz w:val="24"/>
    </w:rPr>
  </w:style>
  <w:style w:type="paragraph" w:customStyle="1" w:styleId="535">
    <w:name w:val="xl48"/>
    <w:basedOn w:val="1"/>
    <w:qFormat/>
    <w:uiPriority w:val="0"/>
    <w:pPr>
      <w:widowControl/>
      <w:pBdr>
        <w:top w:val="single" w:color="auto" w:sz="4" w:space="0"/>
        <w:bottom w:val="single" w:color="auto" w:sz="4" w:space="0"/>
      </w:pBdr>
      <w:spacing w:before="100" w:beforeAutospacing="1" w:after="100" w:afterAutospacing="1"/>
      <w:jc w:val="center"/>
    </w:pPr>
    <w:rPr>
      <w:rFonts w:ascii="Arial" w:hAnsi="Arial" w:eastAsia="Arial Unicode MS" w:cs="Arial"/>
      <w:color w:val="000000"/>
      <w:kern w:val="0"/>
      <w:sz w:val="23"/>
      <w:szCs w:val="23"/>
    </w:rPr>
  </w:style>
  <w:style w:type="paragraph" w:customStyle="1" w:styleId="536">
    <w:name w:val="p16"/>
    <w:basedOn w:val="1"/>
    <w:qFormat/>
    <w:uiPriority w:val="0"/>
    <w:pPr>
      <w:widowControl/>
      <w:jc w:val="center"/>
    </w:pPr>
    <w:rPr>
      <w:rFonts w:ascii="Arial" w:hAnsi="Arial" w:cs="Arial"/>
      <w:kern w:val="0"/>
      <w:szCs w:val="21"/>
    </w:rPr>
  </w:style>
  <w:style w:type="paragraph" w:customStyle="1" w:styleId="537">
    <w:name w:val="xl45"/>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Arial Unicode MS" w:hAnsi="Arial Unicode MS" w:eastAsia="Arial Unicode MS" w:cs="Arial Unicode MS"/>
      <w:color w:val="000000"/>
      <w:kern w:val="0"/>
      <w:sz w:val="23"/>
      <w:szCs w:val="23"/>
    </w:rPr>
  </w:style>
  <w:style w:type="paragraph" w:customStyle="1" w:styleId="538">
    <w:name w:val="CM27"/>
    <w:basedOn w:val="160"/>
    <w:next w:val="160"/>
    <w:qFormat/>
    <w:uiPriority w:val="0"/>
    <w:rPr>
      <w:rFonts w:ascii="隶书" w:eastAsia="隶书" w:cs="隶书"/>
      <w:color w:val="auto"/>
    </w:rPr>
  </w:style>
  <w:style w:type="paragraph" w:customStyle="1" w:styleId="539">
    <w:name w:val="_Style 283"/>
    <w:basedOn w:val="11"/>
    <w:qFormat/>
    <w:uiPriority w:val="0"/>
    <w:pPr>
      <w:tabs>
        <w:tab w:val="left" w:pos="1440"/>
      </w:tabs>
      <w:adjustRightInd/>
      <w:spacing w:line="320" w:lineRule="auto"/>
      <w:ind w:left="0" w:firstLine="0"/>
      <w:jc w:val="both"/>
      <w:textAlignment w:val="auto"/>
    </w:pPr>
    <w:rPr>
      <w:rFonts w:ascii="Calibri" w:hAnsi="Calibri" w:eastAsia="宋体"/>
      <w:bCs/>
      <w:szCs w:val="24"/>
      <w:lang w:eastAsia="en-US" w:bidi="en-US"/>
    </w:rPr>
  </w:style>
  <w:style w:type="paragraph" w:customStyle="1" w:styleId="540">
    <w:name w:val="样式 正文文字 2 + Times New Roman 自动设置 左 行距: 最小值 25 磅"/>
    <w:basedOn w:val="1"/>
    <w:qFormat/>
    <w:uiPriority w:val="0"/>
    <w:pPr>
      <w:spacing w:line="500" w:lineRule="exact"/>
      <w:ind w:firstLine="200" w:firstLineChars="200"/>
      <w:jc w:val="left"/>
    </w:pPr>
    <w:rPr>
      <w:rFonts w:cs="宋体"/>
      <w:sz w:val="28"/>
      <w:szCs w:val="20"/>
    </w:rPr>
  </w:style>
  <w:style w:type="paragraph" w:customStyle="1" w:styleId="541">
    <w:name w:val="设计正文"/>
    <w:basedOn w:val="1"/>
    <w:qFormat/>
    <w:uiPriority w:val="0"/>
    <w:pPr>
      <w:adjustRightInd w:val="0"/>
      <w:spacing w:line="360" w:lineRule="auto"/>
      <w:ind w:firstLine="200" w:firstLineChars="200"/>
      <w:textAlignment w:val="baseline"/>
    </w:pPr>
    <w:rPr>
      <w:kern w:val="0"/>
      <w:sz w:val="28"/>
      <w:szCs w:val="20"/>
    </w:rPr>
  </w:style>
  <w:style w:type="paragraph" w:customStyle="1" w:styleId="542">
    <w:name w:val="表格内文字"/>
    <w:basedOn w:val="1"/>
    <w:next w:val="1"/>
    <w:qFormat/>
    <w:uiPriority w:val="0"/>
    <w:pPr>
      <w:jc w:val="center"/>
    </w:pPr>
  </w:style>
  <w:style w:type="table" w:customStyle="1" w:styleId="543">
    <w:name w:val="网格型6"/>
    <w:basedOn w:val="122"/>
    <w:qFormat/>
    <w:uiPriority w:val="0"/>
    <w:pPr>
      <w:jc w:val="center"/>
    </w:pPr>
    <w:tblPr>
      <w:tblBorders>
        <w:top w:val="single" w:color="auto" w:sz="12" w:space="0"/>
        <w:bottom w:val="single" w:color="auto" w:sz="12" w:space="0"/>
        <w:insideH w:val="single" w:color="auto" w:sz="2" w:space="0"/>
        <w:insideV w:val="single" w:color="auto" w:sz="2" w:space="0"/>
      </w:tblBorders>
    </w:tblPr>
    <w:tcPr>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544">
    <w:name w:val="网格型7"/>
    <w:basedOn w:val="122"/>
    <w:qFormat/>
    <w:uiPriority w:val="0"/>
    <w:pPr>
      <w:jc w:val="center"/>
    </w:pPr>
    <w:tblPr>
      <w:tblBorders>
        <w:top w:val="single" w:color="auto" w:sz="12" w:space="0"/>
        <w:bottom w:val="single" w:color="auto" w:sz="12" w:space="0"/>
        <w:insideH w:val="single" w:color="auto" w:sz="2" w:space="0"/>
        <w:insideV w:val="single" w:color="auto" w:sz="2" w:space="0"/>
      </w:tblBorders>
      <w:tblCellMar>
        <w:top w:w="0" w:type="dxa"/>
        <w:left w:w="108" w:type="dxa"/>
        <w:bottom w:w="0" w:type="dxa"/>
        <w:right w:w="108" w:type="dxa"/>
      </w:tblCellMar>
    </w:tblPr>
    <w:tcPr>
      <w:shd w:val="clear" w:color="auto" w:fill="auto"/>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table" w:customStyle="1" w:styleId="545">
    <w:name w:val="网格型8"/>
    <w:basedOn w:val="122"/>
    <w:qFormat/>
    <w:uiPriority w:val="0"/>
    <w:pPr>
      <w:jc w:val="center"/>
    </w:pPr>
    <w:tblPr>
      <w:tblBorders>
        <w:top w:val="single" w:color="auto" w:sz="12" w:space="0"/>
        <w:bottom w:val="single" w:color="auto" w:sz="12" w:space="0"/>
        <w:insideH w:val="single" w:color="auto" w:sz="2" w:space="0"/>
        <w:insideV w:val="single" w:color="auto" w:sz="2" w:space="0"/>
      </w:tblBorders>
      <w:tblCellMar>
        <w:top w:w="0" w:type="dxa"/>
        <w:left w:w="108" w:type="dxa"/>
        <w:bottom w:w="0" w:type="dxa"/>
        <w:right w:w="108" w:type="dxa"/>
      </w:tblCellMar>
    </w:tblPr>
    <w:tcPr>
      <w:shd w:val="clear" w:color="auto" w:fill="auto"/>
      <w:vAlign w:val="center"/>
    </w:tcPr>
    <w:tblStylePr w:type="firstRow">
      <w:rPr>
        <w:b/>
        <w:bCs/>
      </w:rPr>
      <w:tcPr>
        <w:tcBorders>
          <w:top w:val="nil"/>
          <w:left w:val="nil"/>
          <w:bottom w:val="nil"/>
          <w:right w:val="nil"/>
          <w:insideH w:val="nil"/>
          <w:insideV w:val="nil"/>
          <w:tl2br w:val="nil"/>
          <w:tr2bl w:val="nil"/>
        </w:tcBorders>
      </w:tcPr>
    </w:tblStylePr>
    <w:tblStylePr w:type="lastRow">
      <w:rPr>
        <w:b/>
        <w:bCs/>
      </w:rPr>
      <w:tcPr>
        <w:tcBorders>
          <w:top w:val="single" w:color="000000" w:sz="6" w:space="0"/>
          <w:left w:val="nil"/>
          <w:bottom w:val="nil"/>
          <w:right w:val="nil"/>
          <w:insideH w:val="nil"/>
          <w:insideV w:val="nil"/>
          <w:tl2br w:val="nil"/>
          <w:tr2bl w:val="nil"/>
        </w:tcBorders>
      </w:tcPr>
    </w:tblStylePr>
    <w:tblStylePr w:type="firstCol">
      <w:rPr>
        <w:b/>
        <w:bCs/>
      </w:rPr>
      <w:tcPr>
        <w:tcBorders>
          <w:top w:val="nil"/>
          <w:left w:val="nil"/>
          <w:bottom w:val="nil"/>
          <w:right w:val="nil"/>
          <w:insideH w:val="nil"/>
          <w:insideV w:val="nil"/>
          <w:tl2br w:val="nil"/>
          <w:tr2bl w:val="nil"/>
        </w:tcBorders>
      </w:tcPr>
    </w:tblStylePr>
    <w:tblStylePr w:type="lastCol">
      <w:rPr>
        <w:b/>
        <w:bCs/>
      </w:rPr>
      <w:tcPr>
        <w:tcBorders>
          <w:top w:val="nil"/>
          <w:left w:val="nil"/>
          <w:bottom w:val="nil"/>
          <w:right w:val="nil"/>
          <w:insideH w:val="nil"/>
          <w:insideV w:val="nil"/>
          <w:tl2br w:val="nil"/>
          <w:tr2bl w:val="nil"/>
        </w:tcBorders>
      </w:tcPr>
    </w:tblStylePr>
  </w:style>
  <w:style w:type="paragraph" w:customStyle="1" w:styleId="546">
    <w:name w:val="样式 首行缩进:  2 字符"/>
    <w:basedOn w:val="1"/>
    <w:qFormat/>
    <w:uiPriority w:val="0"/>
    <w:pPr>
      <w:spacing w:before="120" w:after="120" w:line="360" w:lineRule="auto"/>
      <w:ind w:firstLine="582" w:firstLineChars="200"/>
    </w:pPr>
    <w:rPr>
      <w:rFonts w:eastAsia="仿宋_GB2312" w:cs="宋体"/>
      <w:kern w:val="10"/>
      <w:sz w:val="28"/>
      <w:szCs w:val="28"/>
    </w:rPr>
  </w:style>
  <w:style w:type="character" w:customStyle="1" w:styleId="547">
    <w:name w:val="font31"/>
    <w:qFormat/>
    <w:uiPriority w:val="0"/>
    <w:rPr>
      <w:rFonts w:hint="default" w:ascii="仿宋_GB2312" w:eastAsia="仿宋_GB2312" w:cs="仿宋_GB2312"/>
      <w:color w:val="000000"/>
      <w:sz w:val="21"/>
      <w:szCs w:val="21"/>
      <w:u w:val="none"/>
      <w:vertAlign w:val="superscript"/>
    </w:rPr>
  </w:style>
  <w:style w:type="character" w:customStyle="1" w:styleId="548">
    <w:name w:val="font51"/>
    <w:qFormat/>
    <w:uiPriority w:val="0"/>
    <w:rPr>
      <w:rFonts w:ascii="仿宋_GB2312" w:eastAsia="仿宋_GB2312" w:cs="仿宋_GB2312"/>
      <w:b/>
      <w:bCs/>
      <w:color w:val="000000"/>
      <w:sz w:val="21"/>
      <w:szCs w:val="21"/>
      <w:u w:val="none"/>
    </w:rPr>
  </w:style>
  <w:style w:type="character" w:customStyle="1" w:styleId="549">
    <w:name w:val="font21"/>
    <w:qFormat/>
    <w:uiPriority w:val="0"/>
    <w:rPr>
      <w:rFonts w:hint="default" w:ascii="仿宋_GB2312" w:eastAsia="仿宋_GB2312" w:cs="仿宋_GB2312"/>
      <w:color w:val="000000"/>
      <w:sz w:val="21"/>
      <w:szCs w:val="21"/>
      <w:u w:val="none"/>
    </w:rPr>
  </w:style>
  <w:style w:type="character" w:customStyle="1" w:styleId="550">
    <w:name w:val="font41"/>
    <w:qFormat/>
    <w:uiPriority w:val="0"/>
    <w:rPr>
      <w:rFonts w:hint="default" w:ascii="Times New Roman" w:hAnsi="Times New Roman" w:cs="Times New Roman"/>
      <w:color w:val="000000"/>
      <w:sz w:val="21"/>
      <w:szCs w:val="21"/>
      <w:u w:val="none"/>
    </w:rPr>
  </w:style>
  <w:style w:type="character" w:customStyle="1" w:styleId="551">
    <w:name w:val="font61"/>
    <w:qFormat/>
    <w:uiPriority w:val="0"/>
    <w:rPr>
      <w:rFonts w:hint="default" w:ascii="Times New Roman" w:hAnsi="Times New Roman" w:cs="Times New Roman"/>
      <w:color w:val="000000"/>
      <w:sz w:val="21"/>
      <w:szCs w:val="21"/>
      <w:u w:val="none"/>
      <w:vertAlign w:val="superscript"/>
    </w:rPr>
  </w:style>
  <w:style w:type="character" w:customStyle="1" w:styleId="552">
    <w:name w:val="font71"/>
    <w:qFormat/>
    <w:uiPriority w:val="0"/>
    <w:rPr>
      <w:rFonts w:ascii="仿宋_GB2312" w:eastAsia="仿宋_GB2312" w:cs="仿宋_GB2312"/>
      <w:b/>
      <w:bCs/>
      <w:color w:val="000000"/>
      <w:sz w:val="21"/>
      <w:szCs w:val="21"/>
      <w:u w:val="none"/>
    </w:rPr>
  </w:style>
  <w:style w:type="character" w:customStyle="1" w:styleId="553">
    <w:name w:val="font101"/>
    <w:qFormat/>
    <w:uiPriority w:val="0"/>
    <w:rPr>
      <w:rFonts w:hint="default" w:ascii="仿宋_GB2312" w:eastAsia="仿宋_GB2312" w:cs="仿宋_GB2312"/>
      <w:color w:val="000000"/>
      <w:sz w:val="21"/>
      <w:szCs w:val="21"/>
      <w:u w:val="none"/>
    </w:rPr>
  </w:style>
  <w:style w:type="character" w:customStyle="1" w:styleId="554">
    <w:name w:val="font81"/>
    <w:qFormat/>
    <w:uiPriority w:val="0"/>
    <w:rPr>
      <w:rFonts w:hint="default" w:ascii="仿宋_GB2312" w:eastAsia="仿宋_GB2312" w:cs="仿宋_GB2312"/>
      <w:color w:val="000000"/>
      <w:sz w:val="21"/>
      <w:szCs w:val="21"/>
      <w:u w:val="none"/>
    </w:rPr>
  </w:style>
  <w:style w:type="table" w:customStyle="1" w:styleId="555">
    <w:name w:val="Table Normal"/>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table" w:customStyle="1" w:styleId="556">
    <w:name w:val="Table Normal9"/>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table" w:customStyle="1" w:styleId="557">
    <w:name w:val="Table Normal11"/>
    <w:unhideWhenUsed/>
    <w:qFormat/>
    <w:uiPriority w:val="2"/>
    <w:pPr>
      <w:widowControl w:val="0"/>
      <w:autoSpaceDE w:val="0"/>
      <w:autoSpaceDN w:val="0"/>
    </w:pPr>
    <w:rPr>
      <w:rFonts w:ascii="Calibri" w:hAnsi="Calibri"/>
      <w:sz w:val="22"/>
      <w:szCs w:val="22"/>
      <w:lang w:val="en-US" w:eastAsia="en-US" w:bidi="ar-SA"/>
    </w:rPr>
    <w:tblPr>
      <w:tblCellMar>
        <w:top w:w="0" w:type="dxa"/>
        <w:left w:w="0" w:type="dxa"/>
        <w:bottom w:w="0" w:type="dxa"/>
        <w:right w:w="0" w:type="dxa"/>
      </w:tblCellMar>
    </w:tblPr>
  </w:style>
  <w:style w:type="character" w:customStyle="1" w:styleId="558">
    <w:name w:val="font111"/>
    <w:qFormat/>
    <w:uiPriority w:val="0"/>
    <w:rPr>
      <w:rFonts w:hint="eastAsia" w:ascii="宋体" w:hAnsi="宋体" w:eastAsia="宋体" w:cs="宋体"/>
      <w:b/>
      <w:bCs/>
      <w:color w:val="000000"/>
      <w:sz w:val="15"/>
      <w:szCs w:val="15"/>
      <w:u w:val="none"/>
    </w:rPr>
  </w:style>
  <w:style w:type="character" w:customStyle="1" w:styleId="559">
    <w:name w:val="font122"/>
    <w:qFormat/>
    <w:uiPriority w:val="0"/>
    <w:rPr>
      <w:rFonts w:hint="default" w:ascii="仿宋_GB2312" w:eastAsia="仿宋_GB2312" w:cs="仿宋_GB2312"/>
      <w:b/>
      <w:bCs/>
      <w:color w:val="000000"/>
      <w:sz w:val="15"/>
      <w:szCs w:val="15"/>
      <w:u w:val="none"/>
    </w:rPr>
  </w:style>
  <w:style w:type="character" w:customStyle="1" w:styleId="560">
    <w:name w:val="font131"/>
    <w:qFormat/>
    <w:uiPriority w:val="0"/>
    <w:rPr>
      <w:rFonts w:hint="default" w:ascii="仿宋_GB2312" w:eastAsia="仿宋_GB2312" w:cs="仿宋_GB2312"/>
      <w:color w:val="000000"/>
      <w:sz w:val="21"/>
      <w:szCs w:val="21"/>
      <w:u w:val="none"/>
    </w:rPr>
  </w:style>
  <w:style w:type="paragraph" w:customStyle="1" w:styleId="561">
    <w:name w:val="000表格"/>
    <w:basedOn w:val="1"/>
    <w:qFormat/>
    <w:uiPriority w:val="0"/>
    <w:pPr>
      <w:widowControl/>
      <w:spacing w:line="240" w:lineRule="exact"/>
      <w:jc w:val="center"/>
    </w:pPr>
    <w:rPr>
      <w:rFonts w:eastAsia="仿宋_GB2312"/>
      <w:kern w:val="0"/>
      <w:sz w:val="20"/>
      <w:szCs w:val="20"/>
    </w:rPr>
  </w:style>
  <w:style w:type="paragraph" w:customStyle="1" w:styleId="562">
    <w:name w:val="00表格字体"/>
    <w:qFormat/>
    <w:uiPriority w:val="0"/>
    <w:pPr>
      <w:widowControl w:val="0"/>
      <w:adjustRightInd w:val="0"/>
      <w:snapToGrid w:val="0"/>
      <w:spacing w:line="240" w:lineRule="exact"/>
      <w:jc w:val="center"/>
    </w:pPr>
    <w:rPr>
      <w:rFonts w:ascii="Times New Roman" w:hAnsi="Times New Roman" w:eastAsia="仿宋_GB2312" w:cs="Arial"/>
      <w:szCs w:val="18"/>
      <w:lang w:val="en-US" w:eastAsia="zh-CN" w:bidi="ar-SA"/>
    </w:rPr>
  </w:style>
  <w:style w:type="paragraph" w:customStyle="1" w:styleId="563">
    <w:name w:val="正文格式"/>
    <w:basedOn w:val="1"/>
    <w:qFormat/>
    <w:locked/>
    <w:uiPriority w:val="0"/>
    <w:pPr>
      <w:adjustRightInd/>
      <w:spacing w:line="360" w:lineRule="auto"/>
      <w:ind w:firstLine="482"/>
      <w:jc w:val="both"/>
      <w:textAlignment w:val="auto"/>
    </w:pPr>
    <w:rPr>
      <w:rFonts w:ascii="Times New Roman" w:hAnsi="Times New Roman"/>
      <w:kern w:val="2"/>
      <w:sz w:val="24"/>
    </w:rPr>
  </w:style>
  <w:style w:type="paragraph" w:customStyle="1" w:styleId="564">
    <w:name w:val="Table Text"/>
    <w:basedOn w:val="1"/>
    <w:semiHidden/>
    <w:qFormat/>
    <w:uiPriority w:val="0"/>
    <w:rPr>
      <w:rFonts w:ascii="Times New Roman" w:hAnsi="Times New Roman" w:eastAsia="Times New Roman" w:cs="Times New Roman"/>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4" Type="http://schemas.openxmlformats.org/officeDocument/2006/relationships/fontTable" Target="fontTable.xml"/><Relationship Id="rId53" Type="http://schemas.openxmlformats.org/officeDocument/2006/relationships/numbering" Target="numbering.xml"/><Relationship Id="rId52" Type="http://schemas.openxmlformats.org/officeDocument/2006/relationships/customXml" Target="../customXml/item1.xml"/><Relationship Id="rId51" Type="http://schemas.openxmlformats.org/officeDocument/2006/relationships/image" Target="media/image11.png"/><Relationship Id="rId50" Type="http://schemas.openxmlformats.org/officeDocument/2006/relationships/image" Target="media/image10.emf"/><Relationship Id="rId5" Type="http://schemas.openxmlformats.org/officeDocument/2006/relationships/header" Target="header1.xml"/><Relationship Id="rId49" Type="http://schemas.openxmlformats.org/officeDocument/2006/relationships/oleObject" Target="embeddings/oleObject2.bin"/><Relationship Id="rId48" Type="http://schemas.openxmlformats.org/officeDocument/2006/relationships/image" Target="media/image9.emf"/><Relationship Id="rId47" Type="http://schemas.openxmlformats.org/officeDocument/2006/relationships/oleObject" Target="embeddings/oleObject1.bin"/><Relationship Id="rId46" Type="http://schemas.openxmlformats.org/officeDocument/2006/relationships/image" Target="media/image8.jpeg"/><Relationship Id="rId45" Type="http://schemas.openxmlformats.org/officeDocument/2006/relationships/image" Target="media/image7.jpeg"/><Relationship Id="rId44" Type="http://schemas.openxmlformats.org/officeDocument/2006/relationships/image" Target="media/image6.png"/><Relationship Id="rId43" Type="http://schemas.openxmlformats.org/officeDocument/2006/relationships/image" Target="media/image5.jpeg"/><Relationship Id="rId42" Type="http://schemas.openxmlformats.org/officeDocument/2006/relationships/image" Target="media/image4.jpeg"/><Relationship Id="rId41" Type="http://schemas.openxmlformats.org/officeDocument/2006/relationships/image" Target="media/image3.jpeg"/><Relationship Id="rId40" Type="http://schemas.openxmlformats.org/officeDocument/2006/relationships/image" Target="media/image2.jpeg"/><Relationship Id="rId4" Type="http://schemas.openxmlformats.org/officeDocument/2006/relationships/footer" Target="footer2.xml"/><Relationship Id="rId39" Type="http://schemas.openxmlformats.org/officeDocument/2006/relationships/image" Target="media/image1.jpeg"/><Relationship Id="rId38" Type="http://schemas.openxmlformats.org/officeDocument/2006/relationships/theme" Target="theme/theme1.xml"/><Relationship Id="rId37" Type="http://schemas.openxmlformats.org/officeDocument/2006/relationships/footer" Target="footer15.xml"/><Relationship Id="rId36" Type="http://schemas.openxmlformats.org/officeDocument/2006/relationships/header" Target="header20.xml"/><Relationship Id="rId35" Type="http://schemas.openxmlformats.org/officeDocument/2006/relationships/header" Target="header19.xml"/><Relationship Id="rId34" Type="http://schemas.openxmlformats.org/officeDocument/2006/relationships/header" Target="header18.xml"/><Relationship Id="rId33" Type="http://schemas.openxmlformats.org/officeDocument/2006/relationships/footer" Target="footer14.xml"/><Relationship Id="rId32" Type="http://schemas.openxmlformats.org/officeDocument/2006/relationships/header" Target="header17.xml"/><Relationship Id="rId31" Type="http://schemas.openxmlformats.org/officeDocument/2006/relationships/footer" Target="footer13.xml"/><Relationship Id="rId30" Type="http://schemas.openxmlformats.org/officeDocument/2006/relationships/header" Target="header16.xml"/><Relationship Id="rId3" Type="http://schemas.openxmlformats.org/officeDocument/2006/relationships/footer" Target="footer1.xml"/><Relationship Id="rId29" Type="http://schemas.openxmlformats.org/officeDocument/2006/relationships/footer" Target="footer12.xml"/><Relationship Id="rId28" Type="http://schemas.openxmlformats.org/officeDocument/2006/relationships/header" Target="header15.xml"/><Relationship Id="rId27" Type="http://schemas.openxmlformats.org/officeDocument/2006/relationships/footer" Target="footer11.xml"/><Relationship Id="rId26" Type="http://schemas.openxmlformats.org/officeDocument/2006/relationships/header" Target="header14.xml"/><Relationship Id="rId25" Type="http://schemas.openxmlformats.org/officeDocument/2006/relationships/footer" Target="footer10.xml"/><Relationship Id="rId24" Type="http://schemas.openxmlformats.org/officeDocument/2006/relationships/header" Target="header13.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footer" Target="footer9.xml"/><Relationship Id="rId20" Type="http://schemas.openxmlformats.org/officeDocument/2006/relationships/header" Target="header10.xml"/><Relationship Id="rId2" Type="http://schemas.openxmlformats.org/officeDocument/2006/relationships/settings" Target="settings.xml"/><Relationship Id="rId19" Type="http://schemas.openxmlformats.org/officeDocument/2006/relationships/header" Target="head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footer" Target="footer7.xml"/><Relationship Id="rId15" Type="http://schemas.openxmlformats.org/officeDocument/2006/relationships/header" Target="header7.xml"/><Relationship Id="rId14" Type="http://schemas.openxmlformats.org/officeDocument/2006/relationships/header" Target="header6.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90</Pages>
  <Words>45475</Words>
  <Characters>52543</Characters>
  <Lines>438</Lines>
  <Paragraphs>123</Paragraphs>
  <TotalTime>2</TotalTime>
  <ScaleCrop>false</ScaleCrop>
  <LinksUpToDate>false</LinksUpToDate>
  <CharactersWithSpaces>52673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2021-11-05T13:50:00Z</dcterms:created>
  <dc:creator>lyt</dc:creator>
  <cp:lastModifiedBy>Lily</cp:lastModifiedBy>
  <cp:lastPrinted>2021-09-07T08:54:00Z</cp:lastPrinted>
  <dcterms:modified xsi:type="dcterms:W3CDTF">2023-06-05T06:23:12Z</dcterms:modified>
  <dc:title>00000000</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B0D2309C9936415088E8B0395899A562</vt:lpwstr>
  </property>
</Properties>
</file>