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tabs>
          <w:tab w:val="left" w:pos="6909"/>
        </w:tabs>
        <w:kinsoku/>
        <w:wordWrap/>
        <w:bidi w:val="0"/>
        <w:rPr>
          <w:rFonts w:hint="default" w:ascii="Times New Roman" w:hAnsi="Times New Roman" w:cs="Times New Roman"/>
          <w:sz w:val="20"/>
        </w:rPr>
      </w:pPr>
    </w:p>
    <w:p>
      <w:pPr>
        <w:pStyle w:val="35"/>
        <w:pageBreakBefore w:val="0"/>
        <w:kinsoku/>
        <w:wordWrap/>
        <w:bidi w:val="0"/>
        <w:rPr>
          <w:rFonts w:hint="default" w:ascii="Times New Roman" w:hAnsi="Times New Roman" w:cs="Times New Roman"/>
          <w:sz w:val="20"/>
        </w:rPr>
      </w:pPr>
    </w:p>
    <w:p>
      <w:pPr>
        <w:pStyle w:val="35"/>
        <w:pageBreakBefore w:val="0"/>
        <w:kinsoku/>
        <w:wordWrap/>
        <w:bidi w:val="0"/>
        <w:spacing w:before="1"/>
        <w:rPr>
          <w:rFonts w:hint="default" w:ascii="Times New Roman" w:hAnsi="Times New Roman" w:cs="Times New Roman"/>
          <w:sz w:val="25"/>
        </w:rPr>
      </w:pPr>
    </w:p>
    <w:p>
      <w:pPr>
        <w:pageBreakBefore w:val="0"/>
        <w:kinsoku/>
        <w:wordWrap/>
        <w:bidi w:val="0"/>
        <w:spacing w:before="38"/>
        <w:ind w:left="209" w:right="1"/>
        <w:jc w:val="center"/>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长春国际物流经济开发区新兴建材产业园区建设项目</w:t>
      </w:r>
    </w:p>
    <w:p>
      <w:pPr>
        <w:pStyle w:val="35"/>
        <w:pageBreakBefore w:val="0"/>
        <w:kinsoku/>
        <w:wordWrap/>
        <w:bidi w:val="0"/>
        <w:spacing w:before="7"/>
        <w:rPr>
          <w:rFonts w:hint="default" w:ascii="Times New Roman" w:hAnsi="Times New Roman" w:cs="Times New Roman"/>
          <w:b/>
          <w:sz w:val="38"/>
          <w:highlight w:val="none"/>
        </w:rPr>
      </w:pPr>
    </w:p>
    <w:p>
      <w:pPr>
        <w:pageBreakBefore w:val="0"/>
        <w:kinsoku/>
        <w:wordWrap/>
        <w:bidi w:val="0"/>
        <w:ind w:left="209" w:right="12"/>
        <w:jc w:val="center"/>
        <w:rPr>
          <w:rFonts w:hint="default" w:ascii="Times New Roman" w:hAnsi="Times New Roman" w:eastAsia="黑体" w:cs="Times New Roman"/>
          <w:bCs/>
          <w:sz w:val="72"/>
          <w:szCs w:val="72"/>
          <w:highlight w:val="none"/>
        </w:rPr>
      </w:pPr>
      <w:r>
        <w:rPr>
          <w:rFonts w:hint="default" w:ascii="Times New Roman" w:hAnsi="Times New Roman" w:eastAsia="黑体" w:cs="Times New Roman"/>
          <w:bCs/>
          <w:sz w:val="72"/>
          <w:szCs w:val="72"/>
          <w:highlight w:val="none"/>
        </w:rPr>
        <w:t>水土保持方案报告书</w:t>
      </w: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ageBreakBefore w:val="0"/>
        <w:kinsoku/>
        <w:wordWrap/>
        <w:bidi w:val="0"/>
        <w:rPr>
          <w:rFonts w:hint="default" w:ascii="Times New Roman" w:hAnsi="Times New Roman" w:cs="Times New Roman"/>
          <w:b/>
          <w:sz w:val="44"/>
          <w:highlight w:val="none"/>
        </w:rPr>
      </w:pPr>
    </w:p>
    <w:p>
      <w:pPr>
        <w:pStyle w:val="88"/>
        <w:pageBreakBefore w:val="0"/>
        <w:kinsoku/>
        <w:wordWrap/>
        <w:bidi w:val="0"/>
        <w:ind w:left="0" w:leftChars="0" w:firstLine="0" w:firstLineChars="0"/>
        <w:rPr>
          <w:rFonts w:hint="default" w:ascii="Times New Roman" w:hAnsi="Times New Roman" w:cs="Times New Roman"/>
          <w:b/>
          <w:sz w:val="44"/>
          <w:highlight w:val="none"/>
        </w:rPr>
      </w:pPr>
    </w:p>
    <w:p>
      <w:pPr>
        <w:pStyle w:val="36"/>
        <w:pageBreakBefore w:val="0"/>
        <w:kinsoku/>
        <w:wordWrap/>
        <w:bidi w:val="0"/>
        <w:ind w:left="0" w:leftChars="0" w:firstLine="0" w:firstLineChars="0"/>
        <w:rPr>
          <w:rFonts w:hint="default" w:ascii="Times New Roman" w:hAnsi="Times New Roman" w:cs="Times New Roman"/>
          <w:highlight w:val="none"/>
        </w:rPr>
      </w:pPr>
    </w:p>
    <w:p>
      <w:pPr>
        <w:pStyle w:val="35"/>
        <w:pageBreakBefore w:val="0"/>
        <w:kinsoku/>
        <w:wordWrap/>
        <w:bidi w:val="0"/>
        <w:spacing w:before="2"/>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1920" w:firstLineChars="6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1920" w:firstLineChars="600"/>
        <w:jc w:val="left"/>
        <w:textAlignment w:val="auto"/>
        <w:rPr>
          <w:rFonts w:hint="default" w:ascii="Times New Roman" w:hAnsi="Times New Roman" w:eastAsia="宋体" w:cs="Times New Roman"/>
          <w:b/>
          <w:bCs/>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吉林省博远工程管理有限公司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lang w:eastAsia="zh-CN"/>
        </w:rPr>
        <w:t>二〇二二年十一月</w:t>
      </w:r>
    </w:p>
    <w:p>
      <w:pPr>
        <w:pStyle w:val="88"/>
        <w:pageBreakBefore w:val="0"/>
        <w:kinsoku/>
        <w:wordWrap/>
        <w:bidi w:val="0"/>
        <w:ind w:left="0" w:leftChars="0" w:firstLine="0" w:firstLineChars="0"/>
        <w:rPr>
          <w:rFonts w:hint="default" w:ascii="Times New Roman" w:hAnsi="Times New Roman" w:cs="Times New Roman"/>
          <w:sz w:val="32"/>
          <w:highlight w:val="none"/>
          <w:lang w:eastAsia="zh-CN"/>
        </w:rPr>
      </w:pPr>
    </w:p>
    <w:p>
      <w:pPr>
        <w:pStyle w:val="37"/>
        <w:pageBreakBefore w:val="0"/>
        <w:kinsoku/>
        <w:wordWrap/>
        <w:bidi w:val="0"/>
        <w:rPr>
          <w:rFonts w:hint="default" w:ascii="Times New Roman" w:hAnsi="Times New Roman" w:cs="Times New Roman"/>
          <w:lang w:eastAsia="zh-CN"/>
        </w:rPr>
        <w:sectPr>
          <w:pgSz w:w="11910" w:h="16850"/>
          <w:pgMar w:top="1460" w:right="1240" w:bottom="280" w:left="1260" w:header="720" w:footer="720" w:gutter="0"/>
          <w:pgBorders>
            <w:top w:val="none" w:sz="0" w:space="0"/>
            <w:left w:val="none" w:sz="0" w:space="0"/>
            <w:bottom w:val="none" w:sz="0" w:space="0"/>
            <w:right w:val="none" w:sz="0" w:space="0"/>
          </w:pgBorders>
          <w:pgNumType w:fmt="decimal"/>
          <w:cols w:space="720" w:num="1"/>
        </w:sectPr>
      </w:pP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eastAsia" w:eastAsia="黑体" w:cs="Times New Roman"/>
          <w:bCs/>
          <w:sz w:val="32"/>
          <w:szCs w:val="32"/>
          <w:highlight w:val="none"/>
          <w:lang w:val="zh-CN" w:eastAsia="zh-CN"/>
        </w:rPr>
        <w:t>长春国际物流经济开发区新兴建材产业园区建设</w:t>
      </w:r>
      <w:r>
        <w:rPr>
          <w:rFonts w:hint="eastAsia" w:eastAsia="黑体" w:cs="Times New Roman"/>
          <w:bCs/>
          <w:sz w:val="32"/>
          <w:szCs w:val="32"/>
          <w:highlight w:val="none"/>
          <w:lang w:val="zh-CN"/>
        </w:rPr>
        <w:t>项目</w:t>
      </w: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水土保持方案报告书</w:t>
      </w: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责任页</w:t>
      </w:r>
    </w:p>
    <w:p>
      <w:pPr>
        <w:pStyle w:val="35"/>
        <w:pageBreakBefore w:val="0"/>
        <w:kinsoku/>
        <w:wordWrap/>
        <w:bidi w:val="0"/>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eastAsia="zh-CN"/>
        </w:rPr>
        <w:t>吉林省博远工程管理有限公司</w:t>
      </w:r>
    </w:p>
    <w:tbl>
      <w:tblPr>
        <w:tblStyle w:val="89"/>
        <w:tblW w:w="0" w:type="auto"/>
        <w:jc w:val="center"/>
        <w:tblLayout w:type="autofit"/>
        <w:tblCellMar>
          <w:top w:w="0" w:type="dxa"/>
          <w:left w:w="108" w:type="dxa"/>
          <w:bottom w:w="0" w:type="dxa"/>
          <w:right w:w="108" w:type="dxa"/>
        </w:tblCellMar>
      </w:tblPr>
      <w:tblGrid>
        <w:gridCol w:w="1985"/>
        <w:gridCol w:w="2126"/>
        <w:gridCol w:w="3402"/>
      </w:tblGrid>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批准</w:t>
            </w:r>
          </w:p>
        </w:tc>
        <w:tc>
          <w:tcPr>
            <w:tcW w:w="5528" w:type="dxa"/>
            <w:gridSpan w:val="2"/>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核定</w:t>
            </w:r>
          </w:p>
        </w:tc>
        <w:tc>
          <w:tcPr>
            <w:tcW w:w="5528" w:type="dxa"/>
            <w:gridSpan w:val="2"/>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审查</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校核</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项目负责人</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编写</w:t>
            </w: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（负责2、3、5章编写）</w:t>
            </w: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jc w:val="center"/>
              <w:rPr>
                <w:rFonts w:hint="default" w:ascii="Times New Roman" w:hAnsi="Times New Roman" w:eastAsia="黑体" w:cs="Times New Roman"/>
                <w:bCs/>
                <w:sz w:val="28"/>
                <w:szCs w:val="28"/>
                <w:highlight w:val="none"/>
              </w:rPr>
            </w:pP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（负责1、4、6章编写）</w:t>
            </w: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jc w:val="center"/>
              <w:rPr>
                <w:rFonts w:hint="default" w:ascii="Times New Roman" w:hAnsi="Times New Roman" w:eastAsia="黑体" w:cs="Times New Roman"/>
                <w:bCs/>
                <w:sz w:val="28"/>
                <w:szCs w:val="28"/>
                <w:highlight w:val="none"/>
              </w:rPr>
            </w:pP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（负责7、8章编写及附图）</w:t>
            </w:r>
          </w:p>
        </w:tc>
      </w:tr>
    </w:tbl>
    <w:p>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黑体" w:cs="Times New Roman"/>
          <w:sz w:val="30"/>
          <w:szCs w:val="30"/>
        </w:rPr>
      </w:pP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0"/>
          <w:szCs w:val="30"/>
          <w:highlight w:val="none"/>
        </w:rPr>
        <w:br w:type="page"/>
      </w:r>
      <w:r>
        <w:rPr>
          <w:rFonts w:hint="default" w:ascii="Times New Roman" w:hAnsi="Times New Roman" w:eastAsia="黑体" w:cs="Times New Roman"/>
          <w:b w:val="0"/>
          <w:bCs/>
          <w:sz w:val="32"/>
          <w:szCs w:val="32"/>
          <w:highlight w:val="none"/>
        </w:rPr>
        <w:t>目</w:t>
      </w:r>
      <w:r>
        <w:rPr>
          <w:rFonts w:hint="default" w:ascii="Times New Roman" w:hAnsi="Times New Roman" w:eastAsia="黑体" w:cs="Times New Roman"/>
          <w:b w:val="0"/>
          <w:bCs/>
          <w:sz w:val="32"/>
          <w:szCs w:val="32"/>
          <w:highlight w:val="none"/>
          <w:lang w:val="en-US" w:eastAsia="zh-CN"/>
        </w:rPr>
        <w:t xml:space="preserve">  </w:t>
      </w:r>
      <w:r>
        <w:rPr>
          <w:rFonts w:hint="default" w:ascii="Times New Roman" w:hAnsi="Times New Roman" w:eastAsia="黑体" w:cs="Times New Roman"/>
          <w:b w:val="0"/>
          <w:bCs/>
          <w:sz w:val="32"/>
          <w:szCs w:val="32"/>
          <w:highlight w:val="none"/>
        </w:rPr>
        <w:t>录</w:t>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highlight w:val="none"/>
        </w:rPr>
        <w:fldChar w:fldCharType="begin"/>
      </w:r>
      <w:r>
        <w:rPr>
          <w:rFonts w:hint="default" w:ascii="Times New Roman" w:hAnsi="Times New Roman" w:eastAsia="仿宋_GB2312" w:cs="Times New Roman"/>
          <w:color w:val="auto"/>
          <w:sz w:val="28"/>
          <w:szCs w:val="28"/>
          <w:highlight w:val="none"/>
        </w:rPr>
        <w:instrText xml:space="preserve"> TOC \o "1-2" \h \z \u </w:instrText>
      </w:r>
      <w:r>
        <w:rPr>
          <w:rFonts w:hint="default" w:ascii="Times New Roman" w:hAnsi="Times New Roman" w:eastAsia="仿宋_GB2312" w:cs="Times New Roman"/>
          <w:color w:val="auto"/>
          <w:sz w:val="28"/>
          <w:szCs w:val="28"/>
          <w:highlight w:val="none"/>
        </w:rPr>
        <w:fldChar w:fldCharType="separate"/>
      </w:r>
      <w:r>
        <w:rPr>
          <w:rFonts w:hint="default" w:ascii="Times New Roman" w:hAnsi="Times New Roman" w:eastAsia="仿宋_GB2312" w:cs="Times New Roman"/>
          <w:color w:val="auto"/>
          <w:sz w:val="28"/>
          <w:szCs w:val="28"/>
          <w:highlight w:val="none"/>
        </w:rPr>
        <w:fldChar w:fldCharType="begin"/>
      </w:r>
      <w:r>
        <w:rPr>
          <w:rFonts w:hint="default" w:ascii="Times New Roman" w:hAnsi="Times New Roman" w:eastAsia="仿宋_GB2312" w:cs="Times New Roman"/>
          <w:sz w:val="28"/>
          <w:szCs w:val="28"/>
          <w:highlight w:val="none"/>
        </w:rPr>
        <w:instrText xml:space="preserve"> HYPERLINK \l _Toc13134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bCs w:val="0"/>
          <w:sz w:val="28"/>
          <w:szCs w:val="28"/>
        </w:rPr>
        <w:t>1综合说明</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_Toc13134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_Toc24397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1.1项目简况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_Toc24397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_Toc29989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1.2编制依据</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_Toc29989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_Toc4498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1.3设计水平年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_Toc4498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_Toc24609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1.4水土流失防治责任范围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_Toc24609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_Toc4068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1.5水土流失防治目标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_Toc4068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_Toc22903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1.6项目水土保持评价结论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_Toc22903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_Toc12441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1.7水土流失预测结果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_Toc12441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_Toc5206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1.8水土保持措施布设成果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_Toc5206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_Toc24483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1.9水土保持监测方案</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_Toc24483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_Toc17503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1.10水土保持投资及效益分析成果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_Toc17503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_Toc951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1.11结论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_Toc951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_Toc30909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2项目概况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_Toc30909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_Toc19823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2.1项目组成及工程布置</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_Toc19823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_Toc3387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2.2施工组织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_Toc3387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_Toc18591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2.3工程占地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_Toc18591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_Toc18633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2.4土石方平衡</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_Toc18633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_Toc2363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2.5拆迁安置与专项设施改（迁）建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_Toc2363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_Toc15684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2.6施工进度</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_Toc15684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_Toc22653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2.7自然概况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_Toc22653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_Toc23177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3项目水土保持评价</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_Toc23177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_Toc11308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3.1主体工程选址（线）水土保持评价</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_Toc11308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_Toc30491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3.2建设方案与布局水土保持评价</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_Toc30491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_Toc16695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3.3主体工程设计中水土保持措施界定</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_Toc16695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_Toc25306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4水土流失分析与预测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_Toc25306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_Toc15355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4.1水土流失现状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_Toc15355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_Toc31909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4.2水土流失影响因素分析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_Toc31909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_Toc1010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4.3土壤流失量预测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_Toc1010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_Toc18908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4.4水土流失危害分析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_Toc18908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_Toc32156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4.5指导意见</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_Toc32156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_Toc18201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5水土保持措施</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_Toc18201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_Toc7385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5.1防治区划分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_Toc7385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_Toc9122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5.2措施总体布局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_Toc9122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_Toc23325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5.3分区措施布设</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_Toc23325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_Toc25943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5.</w:t>
      </w:r>
      <w:r>
        <w:rPr>
          <w:rFonts w:hint="default" w:ascii="Times New Roman" w:hAnsi="Times New Roman" w:eastAsia="仿宋_GB2312" w:cs="Times New Roman"/>
          <w:bCs/>
          <w:sz w:val="28"/>
          <w:szCs w:val="28"/>
          <w:lang w:val="en-US" w:eastAsia="zh-CN"/>
        </w:rPr>
        <w:t>4</w:t>
      </w:r>
      <w:r>
        <w:rPr>
          <w:rFonts w:hint="default" w:ascii="Times New Roman" w:hAnsi="Times New Roman" w:eastAsia="仿宋_GB2312" w:cs="Times New Roman"/>
          <w:bCs/>
          <w:sz w:val="28"/>
          <w:szCs w:val="28"/>
        </w:rPr>
        <w:t>施工要求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_Toc25943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_Toc14361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6水土保持监测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_Toc14361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_Toc8494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6.1范围和时段</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_Toc8494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_Toc24784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6.2内容和方法</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_Toc24784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_Toc5244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6.3点位布设</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_Toc5244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_Toc14384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6.4实施条件和成果</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_Toc14384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_Toc3484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7水土保持投资估算及效益分析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_Toc3484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_Toc5548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7.1投资估算</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_Toc5548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_Toc18099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7.2效益分析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_Toc18099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_Toc29032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val="0"/>
          <w:sz w:val="28"/>
          <w:szCs w:val="28"/>
        </w:rPr>
        <w:t>8.水土保持管理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_Toc29032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_Toc11165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8.1组织管理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_Toc11165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_Toc13041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8.2后续设计</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_Toc13041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_Toc3150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8.3水土保持监测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_Toc3150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_Toc16030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8.4水土保持监理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_Toc16030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_Toc1831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8.5水土保持施工</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_Toc1831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44"/>
          <w:sz w:val="28"/>
          <w:szCs w:val="28"/>
          <w:highlight w:val="none"/>
        </w:rPr>
        <w:fldChar w:fldCharType="begin"/>
      </w:r>
      <w:r>
        <w:rPr>
          <w:rFonts w:hint="default" w:ascii="Times New Roman" w:hAnsi="Times New Roman" w:eastAsia="仿宋_GB2312" w:cs="Times New Roman"/>
          <w:kern w:val="44"/>
          <w:sz w:val="28"/>
          <w:szCs w:val="28"/>
          <w:highlight w:val="none"/>
        </w:rPr>
        <w:instrText xml:space="preserve"> HYPERLINK \l _Toc32523 </w:instrText>
      </w:r>
      <w:r>
        <w:rPr>
          <w:rFonts w:hint="default" w:ascii="Times New Roman" w:hAnsi="Times New Roman" w:eastAsia="仿宋_GB2312" w:cs="Times New Roman"/>
          <w:kern w:val="44"/>
          <w:sz w:val="28"/>
          <w:szCs w:val="28"/>
          <w:highlight w:val="none"/>
        </w:rPr>
        <w:fldChar w:fldCharType="separate"/>
      </w:r>
      <w:r>
        <w:rPr>
          <w:rFonts w:hint="default" w:ascii="Times New Roman" w:hAnsi="Times New Roman" w:eastAsia="仿宋_GB2312" w:cs="Times New Roman"/>
          <w:bCs/>
          <w:sz w:val="28"/>
          <w:szCs w:val="28"/>
        </w:rPr>
        <w:t>8.6水土保持设施验收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_Toc32523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kern w:val="44"/>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kern w:val="44"/>
          <w:sz w:val="28"/>
          <w:szCs w:val="28"/>
          <w:highlight w:val="none"/>
        </w:rPr>
        <w:fldChar w:fldCharType="end"/>
      </w:r>
      <w:r>
        <w:rPr>
          <w:rFonts w:hint="default" w:ascii="Times New Roman" w:hAnsi="Times New Roman" w:eastAsia="仿宋_GB2312" w:cs="Times New Roman"/>
          <w:kern w:val="44"/>
          <w:szCs w:val="32"/>
          <w:highlight w:val="none"/>
        </w:rPr>
        <w:br w:type="page"/>
      </w:r>
      <w:r>
        <w:rPr>
          <w:rFonts w:hint="default" w:ascii="Times New Roman" w:hAnsi="Times New Roman" w:eastAsia="仿宋_GB2312" w:cs="Times New Roman"/>
          <w:b/>
          <w:sz w:val="24"/>
          <w:szCs w:val="24"/>
          <w:highlight w:val="none"/>
        </w:rPr>
        <w:t>附表：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附表1：防治责任范围表；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附表2：防治标准指标计算表；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附件1：水土保持方案编制任务委托书；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附件2：</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关于长春</w:t>
      </w:r>
      <w:r>
        <w:rPr>
          <w:rFonts w:hint="default" w:ascii="Times New Roman" w:hAnsi="Times New Roman" w:eastAsia="仿宋_GB2312" w:cs="Times New Roman"/>
          <w:sz w:val="24"/>
          <w:szCs w:val="24"/>
          <w:lang w:val="en-US" w:eastAsia="zh-CN"/>
        </w:rPr>
        <w:t>国家物流</w:t>
      </w:r>
      <w:r>
        <w:rPr>
          <w:rFonts w:hint="default" w:ascii="Times New Roman" w:hAnsi="Times New Roman" w:eastAsia="仿宋_GB2312" w:cs="Times New Roman"/>
          <w:sz w:val="24"/>
          <w:szCs w:val="24"/>
          <w:lang w:eastAsia="zh-CN"/>
        </w:rPr>
        <w:t>经济开发区新兴建材产业园区建设项目可行性研究报告的批复</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长二发改</w:t>
      </w:r>
      <w:r>
        <w:rPr>
          <w:rFonts w:hint="default" w:ascii="Times New Roman" w:hAnsi="Times New Roman" w:eastAsia="仿宋_GB2312" w:cs="Times New Roman"/>
          <w:sz w:val="24"/>
          <w:szCs w:val="24"/>
          <w:lang w:eastAsia="zh-CN"/>
        </w:rPr>
        <w:t>〔2021〕93</w:t>
      </w:r>
      <w:r>
        <w:rPr>
          <w:rFonts w:hint="default" w:ascii="Times New Roman" w:hAnsi="Times New Roman" w:eastAsia="仿宋_GB2312" w:cs="Times New Roman"/>
          <w:sz w:val="24"/>
          <w:szCs w:val="24"/>
        </w:rPr>
        <w:t>号</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附件3：生产建设项目水土保持工作书面检查自评情况反馈表。</w:t>
      </w:r>
    </w:p>
    <w:p>
      <w:pPr>
        <w:pStyle w:val="2"/>
        <w:rPr>
          <w:rFonts w:hint="default"/>
          <w:lang w:val="en-US" w:eastAsia="zh-CN"/>
        </w:rPr>
      </w:pPr>
      <w:r>
        <w:rPr>
          <w:rFonts w:hint="eastAsia" w:eastAsia="仿宋_GB2312" w:cs="Times New Roman"/>
          <w:sz w:val="24"/>
          <w:szCs w:val="24"/>
          <w:highlight w:val="none"/>
          <w:lang w:val="en-US" w:eastAsia="zh-CN"/>
        </w:rPr>
        <w:t>附件4：长春市瑞通投资有限公司关于长春国际物流经济开发区新兴建材产业园区建设项目水土保持方案的情况说明</w:t>
      </w:r>
    </w:p>
    <w:p>
      <w:pPr>
        <w:pStyle w:val="153"/>
        <w:pageBreakBefore w:val="0"/>
        <w:kinsoku/>
        <w:wordWrap/>
        <w:bidi w:val="0"/>
        <w:ind w:left="0" w:leftChars="0" w:firstLine="0" w:firstLineChars="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附图：</w:t>
      </w:r>
    </w:p>
    <w:tbl>
      <w:tblPr>
        <w:tblStyle w:val="8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356"/>
        <w:gridCol w:w="5039"/>
        <w:gridCol w:w="14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序号</w:t>
            </w:r>
          </w:p>
        </w:tc>
        <w:tc>
          <w:tcPr>
            <w:tcW w:w="786"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图号</w:t>
            </w:r>
          </w:p>
        </w:tc>
        <w:tc>
          <w:tcPr>
            <w:tcW w:w="2921"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图名</w:t>
            </w:r>
          </w:p>
        </w:tc>
        <w:tc>
          <w:tcPr>
            <w:tcW w:w="859"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w:t>
            </w:r>
          </w:p>
        </w:tc>
        <w:tc>
          <w:tcPr>
            <w:tcW w:w="786"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附图1</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项目区</w:t>
            </w:r>
            <w:r>
              <w:rPr>
                <w:rFonts w:hint="default" w:ascii="Times New Roman" w:hAnsi="Times New Roman" w:eastAsia="仿宋_GB2312" w:cs="Times New Roman"/>
                <w:sz w:val="24"/>
                <w:szCs w:val="24"/>
                <w:highlight w:val="none"/>
              </w:rPr>
              <w:t>地理</w:t>
            </w:r>
            <w:r>
              <w:rPr>
                <w:rFonts w:hint="default" w:ascii="Times New Roman" w:hAnsi="Times New Roman" w:eastAsia="仿宋_GB2312" w:cs="Times New Roman"/>
                <w:sz w:val="24"/>
                <w:szCs w:val="24"/>
                <w:highlight w:val="none"/>
                <w:lang w:val="en-US" w:eastAsia="zh-CN"/>
              </w:rPr>
              <w:t>及行政位置关系图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2</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附图2</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项目区水系图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3</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附图3</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项目总体布置图（主体提供）</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4</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4</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分区防治措施总体布局图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5</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5</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项目管网综合图</w:t>
            </w:r>
            <w:r>
              <w:rPr>
                <w:rFonts w:hint="default" w:ascii="Times New Roman" w:hAnsi="Times New Roman" w:eastAsia="仿宋_GB2312" w:cs="Times New Roman"/>
                <w:sz w:val="24"/>
                <w:szCs w:val="24"/>
                <w:highlight w:val="none"/>
              </w:rPr>
              <w:t>（主体提供）</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6</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6</w:t>
            </w:r>
          </w:p>
        </w:tc>
        <w:tc>
          <w:tcPr>
            <w:tcW w:w="2921"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密目网苫盖典型措施布设图</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A4黑白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7</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7</w:t>
            </w:r>
          </w:p>
        </w:tc>
        <w:tc>
          <w:tcPr>
            <w:tcW w:w="2921"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洗车槽设计图</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A4黑白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eastAsia" w:eastAsia="仿宋_GB2312" w:cs="Times New Roman"/>
                <w:sz w:val="24"/>
                <w:szCs w:val="24"/>
                <w:highlight w:val="none"/>
                <w:lang w:val="en-US" w:eastAsia="zh-CN"/>
              </w:rPr>
              <w:t>8</w:t>
            </w:r>
          </w:p>
        </w:tc>
        <w:tc>
          <w:tcPr>
            <w:tcW w:w="786"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eastAsia" w:eastAsia="仿宋_GB2312" w:cs="Times New Roman"/>
                <w:sz w:val="24"/>
                <w:szCs w:val="24"/>
                <w:highlight w:val="none"/>
                <w:lang w:val="en-US" w:eastAsia="zh-CN"/>
              </w:rPr>
              <w:t>附图8</w:t>
            </w:r>
          </w:p>
        </w:tc>
        <w:tc>
          <w:tcPr>
            <w:tcW w:w="2921"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管沟开挖断面图</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A4黑白</w:t>
            </w:r>
          </w:p>
        </w:tc>
      </w:tr>
    </w:tbl>
    <w:p>
      <w:pPr>
        <w:pStyle w:val="37"/>
        <w:pageBreakBefore w:val="0"/>
        <w:kinsoku/>
        <w:wordWrap/>
        <w:bidi w:val="0"/>
        <w:ind w:left="0" w:leftChars="0" w:firstLine="0" w:firstLineChars="0"/>
        <w:rPr>
          <w:rFonts w:hint="default" w:ascii="Times New Roman" w:hAnsi="Times New Roman" w:cs="Times New Roman"/>
        </w:rPr>
      </w:pPr>
    </w:p>
    <w:p>
      <w:pPr>
        <w:pStyle w:val="4"/>
        <w:pageBreakBefore w:val="0"/>
        <w:kinsoku/>
        <w:wordWrap/>
        <w:bidi w:val="0"/>
        <w:rPr>
          <w:rFonts w:hint="default" w:ascii="Times New Roman" w:hAnsi="Times New Roman" w:eastAsia="黑体" w:cs="Times New Roman"/>
          <w:highlight w:val="none"/>
        </w:rPr>
        <w:sectPr>
          <w:footerReference r:id="rId3" w:type="default"/>
          <w:footerReference r:id="rId4" w:type="even"/>
          <w:pgSz w:w="11906" w:h="16838"/>
          <w:pgMar w:top="1440" w:right="1701" w:bottom="1440" w:left="1797"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pPr>
        <w:pStyle w:val="4"/>
        <w:bidi w:val="0"/>
        <w:rPr>
          <w:rFonts w:hint="default" w:ascii="Times New Roman" w:hAnsi="Times New Roman" w:cs="Times New Roman"/>
        </w:rPr>
      </w:pPr>
      <w:bookmarkStart w:id="0" w:name="_Toc12387"/>
      <w:bookmarkStart w:id="1" w:name="_Toc13513"/>
      <w:bookmarkStart w:id="2" w:name="_Toc13134"/>
      <w:r>
        <w:rPr>
          <w:rFonts w:hint="default" w:ascii="Times New Roman" w:hAnsi="Times New Roman" w:cs="Times New Roman"/>
        </w:rPr>
        <w:t>1综合说明</w:t>
      </w:r>
      <w:bookmarkEnd w:id="0"/>
      <w:bookmarkEnd w:id="1"/>
      <w:bookmarkEnd w:id="2"/>
    </w:p>
    <w:p>
      <w:pPr>
        <w:pStyle w:val="5"/>
        <w:bidi w:val="0"/>
        <w:rPr>
          <w:rFonts w:hint="default" w:ascii="Times New Roman" w:hAnsi="Times New Roman" w:cs="Times New Roman"/>
        </w:rPr>
      </w:pPr>
      <w:bookmarkStart w:id="3" w:name="_Toc24397"/>
      <w:bookmarkStart w:id="4" w:name="_Toc2540"/>
      <w:bookmarkStart w:id="5" w:name="_Toc387325502"/>
      <w:bookmarkStart w:id="6" w:name="_Toc21717"/>
      <w:r>
        <w:rPr>
          <w:rFonts w:hint="default" w:ascii="Times New Roman" w:hAnsi="Times New Roman" w:cs="Times New Roman"/>
        </w:rPr>
        <w:t>1.1项目简况</w:t>
      </w:r>
      <w:bookmarkEnd w:id="3"/>
      <w:bookmarkEnd w:id="4"/>
      <w:bookmarkEnd w:id="5"/>
      <w:bookmarkEnd w:id="6"/>
    </w:p>
    <w:p>
      <w:pPr>
        <w:pStyle w:val="6"/>
        <w:bidi w:val="0"/>
        <w:rPr>
          <w:rFonts w:hint="default" w:ascii="Times New Roman" w:hAnsi="Times New Roman" w:cs="Times New Roman"/>
        </w:rPr>
      </w:pPr>
      <w:r>
        <w:rPr>
          <w:rFonts w:hint="default" w:ascii="Times New Roman" w:hAnsi="Times New Roman" w:cs="Times New Roman"/>
        </w:rPr>
        <w:t>1.1.1项目基本情况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eastAsia" w:eastAsia="仿宋_GB2312" w:cs="Times New Roman"/>
          <w:sz w:val="24"/>
          <w:szCs w:val="24"/>
          <w:lang w:val="zh-CN"/>
        </w:rPr>
        <w:t>长春市</w:t>
      </w:r>
      <w:r>
        <w:rPr>
          <w:rFonts w:hint="default" w:ascii="Times New Roman" w:hAnsi="Times New Roman" w:eastAsia="仿宋_GB2312" w:cs="Times New Roman"/>
          <w:sz w:val="24"/>
          <w:szCs w:val="24"/>
          <w:lang w:val="zh-CN"/>
        </w:rPr>
        <w:t>作为仍处于快速增长的中心城市，长春的城市空间仍将进一步扩展，《长春市城市总体规划》（2017-2035）规划确定了“一城、一区、十一组团、八城镇”四个层次的城镇发展空间，其中组团建设方面，</w:t>
      </w:r>
      <w:r>
        <w:rPr>
          <w:rFonts w:hint="default" w:ascii="Times New Roman" w:hAnsi="Times New Roman" w:eastAsia="仿宋_GB2312" w:cs="Times New Roman"/>
          <w:sz w:val="24"/>
          <w:szCs w:val="24"/>
        </w:rPr>
        <w:t>按照统筹规划、分类指导、突出重点、示范带动的原则，依托公路和重大基础设施，加快组团建设，提高聚集效益和区域竞争优势，通过合理确定和强化各组团的产业，与国家级、省级开发区共同形成分工合理的产业梯次结构。</w:t>
      </w:r>
      <w:r>
        <w:rPr>
          <w:rFonts w:hint="default" w:ascii="Times New Roman" w:hAnsi="Times New Roman" w:eastAsia="仿宋_GB2312" w:cs="Times New Roman"/>
          <w:sz w:val="24"/>
          <w:szCs w:val="24"/>
          <w:lang w:val="en-US" w:eastAsia="zh-CN"/>
        </w:rPr>
        <w:t>本期项目</w:t>
      </w:r>
      <w:r>
        <w:rPr>
          <w:rFonts w:hint="default" w:ascii="Times New Roman" w:hAnsi="Times New Roman" w:eastAsia="仿宋_GB2312" w:cs="Times New Roman"/>
          <w:sz w:val="24"/>
          <w:szCs w:val="24"/>
        </w:rPr>
        <w:t>的建设，符合国家和吉林省有关土地管理的政策，符合长春市城市总体规划，对发挥区域优势，发展特色经济，培育支柱产业，促进长春市经济发展具有十分重要意义，项目建设是必要的。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eastAsia" w:eastAsia="仿宋_GB2312" w:cs="Times New Roman"/>
          <w:color w:val="auto"/>
          <w:sz w:val="24"/>
          <w:szCs w:val="24"/>
          <w:lang w:val="en-US" w:eastAsia="zh-CN"/>
        </w:rPr>
        <w:t>长春国际物流经济开发区新兴建材产业园区建设</w:t>
      </w:r>
      <w:r>
        <w:rPr>
          <w:rFonts w:hint="eastAsia"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eastAsia="zh-CN"/>
        </w:rPr>
        <w:t>位于长春二道经济开发区</w:t>
      </w:r>
      <w:r>
        <w:rPr>
          <w:rFonts w:hint="default" w:ascii="Times New Roman" w:hAnsi="Times New Roman" w:eastAsia="仿宋_GB2312" w:cs="Times New Roman"/>
          <w:color w:val="auto"/>
          <w:sz w:val="24"/>
          <w:szCs w:val="24"/>
          <w:highlight w:val="none"/>
          <w:lang w:eastAsia="zh-CN"/>
        </w:rPr>
        <w:t>（行政隶属长春市二道区，</w:t>
      </w:r>
      <w:r>
        <w:rPr>
          <w:rFonts w:hint="default" w:ascii="Times New Roman" w:hAnsi="Times New Roman" w:eastAsia="仿宋_GB2312" w:cs="Times New Roman"/>
          <w:color w:val="auto"/>
          <w:sz w:val="24"/>
          <w:szCs w:val="24"/>
          <w:highlight w:val="none"/>
          <w:lang w:val="en-US" w:eastAsia="zh-CN"/>
        </w:rPr>
        <w:t>系省级开发区</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坐落于英俊大街以东、英凯大街以西。</w:t>
      </w:r>
      <w:r>
        <w:rPr>
          <w:rFonts w:hint="default" w:ascii="Times New Roman" w:hAnsi="Times New Roman" w:eastAsia="仿宋_GB2312" w:cs="Times New Roman"/>
          <w:color w:val="auto"/>
          <w:sz w:val="24"/>
          <w:szCs w:val="24"/>
          <w:highlight w:val="none"/>
        </w:rPr>
        <w:t>中心点坐标为东经125°28′</w:t>
      </w:r>
      <w:r>
        <w:rPr>
          <w:rFonts w:hint="default" w:ascii="Times New Roman" w:hAnsi="Times New Roman" w:eastAsia="仿宋_GB2312" w:cs="Times New Roman"/>
          <w:color w:val="auto"/>
          <w:sz w:val="24"/>
          <w:szCs w:val="24"/>
          <w:highlight w:val="none"/>
          <w:lang w:val="en-US" w:eastAsia="zh-CN"/>
        </w:rPr>
        <w:t>10.6221</w:t>
      </w:r>
      <w:r>
        <w:rPr>
          <w:rFonts w:hint="default" w:ascii="Times New Roman" w:hAnsi="Times New Roman" w:eastAsia="仿宋_GB2312" w:cs="Times New Roman"/>
          <w:color w:val="auto"/>
          <w:sz w:val="24"/>
          <w:szCs w:val="24"/>
          <w:highlight w:val="none"/>
        </w:rPr>
        <w:t>″，北纬43°55′0.</w:t>
      </w:r>
      <w:r>
        <w:rPr>
          <w:rFonts w:hint="default" w:ascii="Times New Roman" w:hAnsi="Times New Roman" w:eastAsia="仿宋_GB2312" w:cs="Times New Roman"/>
          <w:color w:val="auto"/>
          <w:sz w:val="24"/>
          <w:szCs w:val="24"/>
          <w:highlight w:val="none"/>
          <w:lang w:val="en-US" w:eastAsia="zh-CN"/>
        </w:rPr>
        <w:t>6132</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eastAsia="zh-CN"/>
        </w:rPr>
        <w:t>项目为新建建设类</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主体工程分为A地块和B地块二期工程，总占地面积313811</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其中本期A地块占地面积</w:t>
      </w:r>
      <w:r>
        <w:rPr>
          <w:rFonts w:hint="default" w:ascii="Times New Roman" w:hAnsi="Times New Roman" w:eastAsia="仿宋_GB2312" w:cs="Times New Roman"/>
          <w:color w:val="auto"/>
          <w:sz w:val="24"/>
          <w:szCs w:val="24"/>
          <w:highlight w:val="none"/>
          <w:lang w:eastAsia="zh-CN"/>
        </w:rPr>
        <w:t>113978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，B地块占地面积199833</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lang w:val="en-US" w:eastAsia="zh-CN"/>
        </w:rPr>
      </w:pPr>
      <w:r>
        <w:rPr>
          <w:rFonts w:hint="default" w:ascii="Times New Roman" w:hAnsi="Times New Roman" w:eastAsia="仿宋_GB2312" w:cs="Times New Roman"/>
          <w:color w:val="auto"/>
          <w:sz w:val="24"/>
          <w:szCs w:val="24"/>
          <w:lang w:val="en-US" w:eastAsia="zh-CN"/>
        </w:rPr>
        <w:t>本期A地块</w:t>
      </w:r>
      <w:r>
        <w:rPr>
          <w:rFonts w:hint="default" w:ascii="Times New Roman" w:hAnsi="Times New Roman" w:eastAsia="仿宋_GB2312" w:cs="Times New Roman"/>
          <w:color w:val="auto"/>
          <w:sz w:val="24"/>
          <w:szCs w:val="24"/>
        </w:rPr>
        <w:t>项目规划总建筑面积</w:t>
      </w:r>
      <w:r>
        <w:rPr>
          <w:rFonts w:hint="default" w:ascii="Times New Roman" w:hAnsi="Times New Roman" w:eastAsia="仿宋_GB2312" w:cs="Times New Roman"/>
          <w:color w:val="auto"/>
          <w:sz w:val="24"/>
          <w:szCs w:val="24"/>
          <w:lang w:eastAsia="zh-CN"/>
        </w:rPr>
        <w:t>53085.95m²</w:t>
      </w:r>
      <w:r>
        <w:rPr>
          <w:rFonts w:hint="default" w:ascii="Times New Roman" w:hAnsi="Times New Roman" w:eastAsia="仿宋_GB2312" w:cs="Times New Roman"/>
          <w:color w:val="auto"/>
          <w:sz w:val="24"/>
          <w:szCs w:val="24"/>
        </w:rPr>
        <w:t>。其中地上建筑面积</w:t>
      </w:r>
      <w:r>
        <w:rPr>
          <w:rFonts w:hint="default" w:ascii="Times New Roman" w:hAnsi="Times New Roman" w:eastAsia="仿宋_GB2312" w:cs="Times New Roman"/>
          <w:color w:val="auto"/>
          <w:sz w:val="24"/>
          <w:szCs w:val="24"/>
          <w:lang w:eastAsia="zh-CN"/>
        </w:rPr>
        <w:t>52534.26m²</w:t>
      </w:r>
      <w:r>
        <w:rPr>
          <w:rFonts w:hint="default" w:ascii="Times New Roman" w:hAnsi="Times New Roman" w:eastAsia="仿宋_GB2312" w:cs="Times New Roman"/>
          <w:color w:val="auto"/>
          <w:sz w:val="24"/>
          <w:szCs w:val="24"/>
        </w:rPr>
        <w:t>，地下建筑面积</w:t>
      </w:r>
      <w:r>
        <w:rPr>
          <w:rFonts w:hint="default" w:ascii="Times New Roman" w:hAnsi="Times New Roman" w:eastAsia="仿宋_GB2312" w:cs="Times New Roman"/>
          <w:color w:val="auto"/>
          <w:sz w:val="24"/>
          <w:szCs w:val="24"/>
          <w:lang w:eastAsia="zh-CN"/>
        </w:rPr>
        <w:t>551.69m²。</w:t>
      </w:r>
      <w:r>
        <w:rPr>
          <w:rFonts w:hint="default" w:ascii="Times New Roman" w:hAnsi="Times New Roman" w:eastAsia="仿宋_GB2312" w:cs="Times New Roman"/>
          <w:color w:val="auto"/>
          <w:sz w:val="24"/>
          <w:szCs w:val="24"/>
        </w:rPr>
        <w:t>厂房</w:t>
      </w:r>
      <w:r>
        <w:rPr>
          <w:rFonts w:hint="default" w:ascii="Times New Roman" w:hAnsi="Times New Roman" w:eastAsia="仿宋_GB2312" w:cs="Times New Roman"/>
          <w:color w:val="auto"/>
          <w:sz w:val="24"/>
          <w:szCs w:val="24"/>
          <w:lang w:val="en-US" w:eastAsia="zh-CN"/>
        </w:rPr>
        <w:t>3栋面积</w:t>
      </w:r>
      <w:r>
        <w:rPr>
          <w:rFonts w:hint="default" w:ascii="Times New Roman" w:hAnsi="Times New Roman" w:eastAsia="仿宋_GB2312" w:cs="Times New Roman"/>
          <w:color w:val="auto"/>
          <w:sz w:val="24"/>
          <w:szCs w:val="24"/>
          <w:lang w:eastAsia="zh-CN"/>
        </w:rPr>
        <w:t>48779.94m²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消防水泵房</w:t>
      </w:r>
      <w:r>
        <w:rPr>
          <w:rFonts w:hint="default" w:ascii="Times New Roman" w:hAnsi="Times New Roman" w:eastAsia="仿宋_GB2312" w:cs="Times New Roman"/>
          <w:color w:val="auto"/>
          <w:sz w:val="24"/>
          <w:szCs w:val="24"/>
          <w:lang w:val="en-US" w:eastAsia="zh-CN"/>
        </w:rPr>
        <w:t>1栋面积</w:t>
      </w:r>
      <w:r>
        <w:rPr>
          <w:rFonts w:hint="default" w:ascii="Times New Roman" w:hAnsi="Times New Roman" w:eastAsia="仿宋_GB2312" w:cs="Times New Roman"/>
          <w:color w:val="auto"/>
          <w:sz w:val="24"/>
          <w:szCs w:val="24"/>
          <w:lang w:eastAsia="zh-CN"/>
        </w:rPr>
        <w:t>599.78m²（</w:t>
      </w:r>
      <w:r>
        <w:rPr>
          <w:rFonts w:hint="default" w:ascii="Times New Roman" w:hAnsi="Times New Roman" w:eastAsia="仿宋_GB2312" w:cs="Times New Roman"/>
          <w:color w:val="auto"/>
          <w:sz w:val="24"/>
          <w:szCs w:val="24"/>
          <w:lang w:val="en-US" w:eastAsia="zh-CN"/>
        </w:rPr>
        <w:t>地上建筑面积48.09</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地下建筑面积551.69</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生产调度中心1栋面积3688.23m²、</w:t>
      </w:r>
      <w:r>
        <w:rPr>
          <w:rFonts w:hint="default" w:ascii="Times New Roman" w:hAnsi="Times New Roman" w:eastAsia="仿宋_GB2312" w:cs="Times New Roman"/>
          <w:color w:val="auto"/>
          <w:sz w:val="24"/>
          <w:szCs w:val="24"/>
          <w:lang w:eastAsia="zh-CN"/>
        </w:rPr>
        <w:t>岗亭</w:t>
      </w:r>
      <w:r>
        <w:rPr>
          <w:rFonts w:hint="default" w:ascii="Times New Roman" w:hAnsi="Times New Roman" w:eastAsia="仿宋_GB2312" w:cs="Times New Roman"/>
          <w:color w:val="auto"/>
          <w:sz w:val="24"/>
          <w:szCs w:val="24"/>
          <w:lang w:val="en-US" w:eastAsia="zh-CN"/>
        </w:rPr>
        <w:t>3栋面积</w:t>
      </w:r>
      <w:r>
        <w:rPr>
          <w:rFonts w:hint="default" w:ascii="Times New Roman" w:hAnsi="Times New Roman" w:eastAsia="仿宋_GB2312" w:cs="Times New Roman"/>
          <w:color w:val="auto"/>
          <w:sz w:val="24"/>
          <w:szCs w:val="24"/>
        </w:rPr>
        <w:t>18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道路及硬化</w:t>
      </w:r>
      <w:r>
        <w:rPr>
          <w:rFonts w:hint="default" w:ascii="Times New Roman" w:hAnsi="Times New Roman" w:eastAsia="仿宋_GB2312" w:cs="Times New Roman"/>
          <w:color w:val="auto"/>
          <w:sz w:val="24"/>
          <w:szCs w:val="24"/>
        </w:rPr>
        <w:t>面积</w:t>
      </w:r>
      <w:r>
        <w:rPr>
          <w:rFonts w:hint="default" w:ascii="Times New Roman" w:hAnsi="Times New Roman" w:eastAsia="仿宋_GB2312" w:cs="Times New Roman"/>
          <w:color w:val="auto"/>
          <w:sz w:val="24"/>
          <w:szCs w:val="24"/>
          <w:lang w:eastAsia="zh-CN"/>
        </w:rPr>
        <w:t>42089.79m²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绿化面积</w:t>
      </w:r>
      <w:r>
        <w:rPr>
          <w:rFonts w:hint="default" w:ascii="Times New Roman" w:hAnsi="Times New Roman" w:eastAsia="仿宋_GB2312" w:cs="Times New Roman"/>
          <w:color w:val="auto"/>
          <w:sz w:val="24"/>
          <w:szCs w:val="24"/>
          <w:lang w:val="en-US" w:eastAsia="zh-CN"/>
        </w:rPr>
        <w:t>22469.05m²</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rPr>
        <w:t>配套</w:t>
      </w:r>
      <w:r>
        <w:rPr>
          <w:rFonts w:hint="default" w:ascii="Times New Roman" w:hAnsi="Times New Roman" w:eastAsia="仿宋_GB2312" w:cs="Times New Roman"/>
          <w:color w:val="auto"/>
          <w:sz w:val="24"/>
          <w:lang w:eastAsia="zh-CN"/>
        </w:rPr>
        <w:t>供水管线和供电工程等基础设施工程</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szCs w:val="24"/>
        </w:rPr>
        <w:t>项目建成后容积率为</w:t>
      </w:r>
      <w:r>
        <w:rPr>
          <w:rFonts w:hint="default" w:ascii="Times New Roman" w:hAnsi="Times New Roman" w:eastAsia="仿宋_GB2312" w:cs="Times New Roman"/>
          <w:color w:val="auto"/>
          <w:sz w:val="24"/>
          <w:szCs w:val="24"/>
          <w:lang w:eastAsia="zh-CN"/>
        </w:rPr>
        <w:t>0.88</w:t>
      </w:r>
      <w:r>
        <w:rPr>
          <w:rFonts w:hint="default" w:ascii="Times New Roman" w:hAnsi="Times New Roman" w:eastAsia="仿宋_GB2312" w:cs="Times New Roman"/>
          <w:color w:val="auto"/>
          <w:sz w:val="24"/>
          <w:szCs w:val="24"/>
        </w:rPr>
        <w:t>，绿化率为</w:t>
      </w:r>
      <w:r>
        <w:rPr>
          <w:rFonts w:hint="default" w:ascii="Times New Roman" w:hAnsi="Times New Roman" w:eastAsia="仿宋_GB2312" w:cs="Times New Roman"/>
          <w:color w:val="auto"/>
          <w:sz w:val="24"/>
          <w:szCs w:val="24"/>
          <w:lang w:val="en-US" w:eastAsia="zh-CN"/>
        </w:rPr>
        <w:t>19.71</w:t>
      </w:r>
      <w:r>
        <w:rPr>
          <w:rFonts w:hint="default" w:ascii="Times New Roman" w:hAnsi="Times New Roman" w:eastAsia="仿宋_GB2312" w:cs="Times New Roman"/>
          <w:color w:val="auto"/>
          <w:sz w:val="24"/>
          <w:szCs w:val="24"/>
        </w:rPr>
        <w:t>%，建筑密度为</w:t>
      </w:r>
      <w:r>
        <w:rPr>
          <w:rFonts w:hint="default" w:ascii="Times New Roman" w:hAnsi="Times New Roman" w:eastAsia="仿宋_GB2312" w:cs="Times New Roman"/>
          <w:color w:val="auto"/>
          <w:sz w:val="24"/>
          <w:szCs w:val="24"/>
          <w:lang w:eastAsia="zh-CN"/>
        </w:rPr>
        <w:t>43.36</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B地块为预留地。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本期A地块占地面积为11.40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eastAsia" w:ascii="Times New Roman" w:hAnsi="Times New Roman" w:eastAsia="仿宋_GB2312" w:cs="Times New Roman"/>
          <w:sz w:val="24"/>
          <w:szCs w:val="24"/>
          <w:highlight w:val="none"/>
          <w:lang w:val="en-US" w:eastAsia="zh-CN"/>
        </w:rPr>
        <w:t>B地块占地面积为19.98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占地类型为</w:t>
      </w:r>
      <w:r>
        <w:rPr>
          <w:rFonts w:hint="default" w:ascii="Times New Roman" w:hAnsi="Times New Roman" w:eastAsia="仿宋_GB2312" w:cs="Times New Roman"/>
          <w:sz w:val="24"/>
          <w:szCs w:val="24"/>
          <w:highlight w:val="none"/>
          <w:lang w:eastAsia="zh-CN"/>
        </w:rPr>
        <w:t>工矿及仓储用地</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本期A地块</w:t>
      </w:r>
      <w:r>
        <w:rPr>
          <w:rFonts w:hint="default" w:ascii="Times New Roman" w:hAnsi="Times New Roman" w:eastAsia="仿宋_GB2312" w:cs="Times New Roman"/>
          <w:sz w:val="24"/>
          <w:szCs w:val="24"/>
          <w:highlight w:val="none"/>
        </w:rPr>
        <w:t>土石方总量</w:t>
      </w:r>
      <w:r>
        <w:rPr>
          <w:rFonts w:hint="default" w:ascii="Times New Roman" w:hAnsi="Times New Roman" w:eastAsia="仿宋_GB2312" w:cs="Times New Roman"/>
          <w:sz w:val="24"/>
          <w:szCs w:val="24"/>
          <w:highlight w:val="none"/>
          <w:lang w:val="en-US" w:eastAsia="zh-CN"/>
        </w:rPr>
        <w:t>37.11</w:t>
      </w:r>
      <w:r>
        <w:rPr>
          <w:rFonts w:hint="default" w:ascii="Times New Roman" w:hAnsi="Times New Roman" w:eastAsia="仿宋_GB2312" w:cs="Times New Roman"/>
          <w:sz w:val="24"/>
          <w:szCs w:val="24"/>
          <w:highlight w:val="none"/>
        </w:rPr>
        <w:t>万m³，其中开挖土石方量</w:t>
      </w:r>
      <w:r>
        <w:rPr>
          <w:rFonts w:hint="default" w:ascii="Times New Roman" w:hAnsi="Times New Roman" w:eastAsia="仿宋_GB2312" w:cs="Times New Roman"/>
          <w:sz w:val="24"/>
          <w:szCs w:val="24"/>
          <w:highlight w:val="none"/>
          <w:lang w:val="en-US" w:eastAsia="zh-CN"/>
        </w:rPr>
        <w:t>18.22</w:t>
      </w:r>
      <w:r>
        <w:rPr>
          <w:rFonts w:hint="default" w:ascii="Times New Roman" w:hAnsi="Times New Roman" w:eastAsia="仿宋_GB2312" w:cs="Times New Roman"/>
          <w:sz w:val="24"/>
          <w:szCs w:val="24"/>
          <w:highlight w:val="none"/>
        </w:rPr>
        <w:t>万m³，回填土石方量</w:t>
      </w:r>
      <w:r>
        <w:rPr>
          <w:rFonts w:hint="default" w:ascii="Times New Roman" w:hAnsi="Times New Roman" w:eastAsia="仿宋_GB2312" w:cs="Times New Roman"/>
          <w:sz w:val="24"/>
          <w:szCs w:val="24"/>
          <w:highlight w:val="none"/>
          <w:lang w:val="en-US" w:eastAsia="zh-CN"/>
        </w:rPr>
        <w:t>18.89</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绿化用土回覆</w:t>
      </w:r>
      <w:r>
        <w:rPr>
          <w:rFonts w:hint="default" w:ascii="Times New Roman" w:hAnsi="Times New Roman" w:eastAsia="仿宋_GB2312" w:cs="Times New Roman"/>
          <w:sz w:val="24"/>
          <w:szCs w:val="24"/>
          <w:highlight w:val="none"/>
          <w:lang w:val="en-US" w:eastAsia="zh-CN"/>
        </w:rPr>
        <w:t>0.67</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，需外借绿化用土</w:t>
      </w:r>
      <w:r>
        <w:rPr>
          <w:rFonts w:hint="default" w:ascii="Times New Roman" w:hAnsi="Times New Roman" w:eastAsia="仿宋_GB2312" w:cs="Times New Roman"/>
          <w:sz w:val="24"/>
          <w:szCs w:val="24"/>
          <w:highlight w:val="none"/>
          <w:lang w:val="en-US" w:eastAsia="zh-CN"/>
        </w:rPr>
        <w:t>0.67</w:t>
      </w:r>
      <w:r>
        <w:rPr>
          <w:rFonts w:hint="default" w:ascii="Times New Roman" w:hAnsi="Times New Roman" w:eastAsia="仿宋_GB2312" w:cs="Times New Roman"/>
          <w:sz w:val="24"/>
          <w:szCs w:val="24"/>
          <w:highlight w:val="none"/>
        </w:rPr>
        <w:t>万m³，土方来源于</w:t>
      </w:r>
      <w:r>
        <w:rPr>
          <w:rFonts w:hint="default" w:ascii="Times New Roman" w:hAnsi="Times New Roman" w:eastAsia="仿宋_GB2312" w:cs="Times New Roman"/>
          <w:sz w:val="24"/>
          <w:szCs w:val="24"/>
          <w:highlight w:val="none"/>
          <w:lang w:eastAsia="zh-CN"/>
        </w:rPr>
        <w:t>长春二道经济开发区</w:t>
      </w:r>
      <w:r>
        <w:rPr>
          <w:rFonts w:hint="default" w:ascii="Times New Roman" w:hAnsi="Times New Roman" w:eastAsia="仿宋_GB2312" w:cs="Times New Roman"/>
          <w:sz w:val="24"/>
          <w:szCs w:val="24"/>
          <w:highlight w:val="none"/>
        </w:rPr>
        <w:t>管理委员会统一调配。工程不涉及拆迁安置、专项设施改</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迁</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建。</w:t>
      </w:r>
      <w:r>
        <w:rPr>
          <w:rFonts w:hint="default" w:ascii="Times New Roman" w:hAnsi="Times New Roman" w:eastAsia="仿宋_GB2312" w:cs="Times New Roman"/>
          <w:sz w:val="24"/>
          <w:szCs w:val="24"/>
          <w:highlight w:val="none"/>
          <w:lang w:val="en-US" w:eastAsia="zh-CN"/>
        </w:rPr>
        <w:t>B地块本期未进行扰动。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本期项目已</w:t>
      </w:r>
      <w:r>
        <w:rPr>
          <w:rFonts w:hint="default" w:ascii="Times New Roman" w:hAnsi="Times New Roman" w:eastAsia="仿宋_GB2312" w:cs="Times New Roman"/>
          <w:sz w:val="24"/>
          <w:szCs w:val="24"/>
        </w:rPr>
        <w:t>于</w:t>
      </w:r>
      <w:r>
        <w:rPr>
          <w:rFonts w:hint="default" w:ascii="Times New Roman" w:hAnsi="Times New Roman" w:eastAsia="仿宋_GB2312" w:cs="Times New Roman"/>
          <w:sz w:val="24"/>
          <w:szCs w:val="24"/>
          <w:lang w:eastAsia="zh-CN"/>
        </w:rPr>
        <w:t>2022年5月</w:t>
      </w:r>
      <w:r>
        <w:rPr>
          <w:rFonts w:hint="default" w:ascii="Times New Roman" w:hAnsi="Times New Roman" w:eastAsia="仿宋_GB2312" w:cs="Times New Roman"/>
          <w:sz w:val="24"/>
          <w:szCs w:val="24"/>
        </w:rPr>
        <w:t>开工，</w:t>
      </w:r>
      <w:r>
        <w:rPr>
          <w:rFonts w:hint="default" w:ascii="Times New Roman" w:hAnsi="Times New Roman" w:eastAsia="仿宋_GB2312" w:cs="Times New Roman"/>
          <w:sz w:val="24"/>
          <w:szCs w:val="24"/>
          <w:lang w:val="en-US" w:eastAsia="zh-CN"/>
        </w:rPr>
        <w:t>计划</w:t>
      </w:r>
      <w:r>
        <w:rPr>
          <w:rFonts w:hint="default" w:ascii="Times New Roman" w:hAnsi="Times New Roman" w:eastAsia="仿宋_GB2312" w:cs="Times New Roman"/>
          <w:sz w:val="24"/>
          <w:szCs w:val="24"/>
          <w:lang w:eastAsia="zh-CN"/>
        </w:rPr>
        <w:t>2023年9月</w:t>
      </w:r>
      <w:r>
        <w:rPr>
          <w:rFonts w:hint="default" w:ascii="Times New Roman" w:hAnsi="Times New Roman" w:eastAsia="仿宋_GB2312" w:cs="Times New Roman"/>
          <w:sz w:val="24"/>
          <w:szCs w:val="24"/>
        </w:rPr>
        <w:t>完</w:t>
      </w:r>
      <w:r>
        <w:rPr>
          <w:rFonts w:hint="default" w:ascii="Times New Roman" w:hAnsi="Times New Roman" w:eastAsia="仿宋_GB2312" w:cs="Times New Roman"/>
          <w:sz w:val="24"/>
          <w:szCs w:val="24"/>
          <w:highlight w:val="none"/>
        </w:rPr>
        <w:t>工，总工期为</w:t>
      </w:r>
      <w:r>
        <w:rPr>
          <w:rFonts w:hint="default" w:ascii="Times New Roman" w:hAnsi="Times New Roman" w:eastAsia="仿宋_GB2312" w:cs="Times New Roman"/>
          <w:sz w:val="24"/>
          <w:szCs w:val="24"/>
          <w:highlight w:val="none"/>
          <w:lang w:val="en-US" w:eastAsia="zh-CN"/>
        </w:rPr>
        <w:t>16</w:t>
      </w:r>
      <w:r>
        <w:rPr>
          <w:rFonts w:hint="default" w:ascii="Times New Roman" w:hAnsi="Times New Roman" w:eastAsia="仿宋_GB2312" w:cs="Times New Roman"/>
          <w:sz w:val="24"/>
          <w:szCs w:val="24"/>
          <w:highlight w:val="none"/>
        </w:rPr>
        <w:t>个月。总投资</w:t>
      </w:r>
      <w:r>
        <w:rPr>
          <w:rFonts w:hint="default" w:ascii="Times New Roman" w:hAnsi="Times New Roman" w:eastAsia="仿宋_GB2312" w:cs="Times New Roman"/>
          <w:sz w:val="24"/>
          <w:szCs w:val="24"/>
          <w:highlight w:val="none"/>
          <w:lang w:val="en-US" w:eastAsia="zh-CN"/>
        </w:rPr>
        <w:t>35000</w:t>
      </w:r>
      <w:r>
        <w:rPr>
          <w:rFonts w:hint="default" w:ascii="Times New Roman" w:hAnsi="Times New Roman" w:eastAsia="仿宋_GB2312" w:cs="Times New Roman"/>
          <w:sz w:val="24"/>
          <w:szCs w:val="24"/>
          <w:highlight w:val="none"/>
        </w:rPr>
        <w:t>万元，其中</w:t>
      </w:r>
      <w:r>
        <w:rPr>
          <w:rFonts w:hint="default" w:ascii="Times New Roman" w:hAnsi="Times New Roman" w:eastAsia="仿宋_GB2312" w:cs="Times New Roman"/>
          <w:sz w:val="24"/>
          <w:szCs w:val="24"/>
          <w:highlight w:val="none"/>
          <w:lang w:val="en-US" w:eastAsia="zh-CN"/>
        </w:rPr>
        <w:t>建设</w:t>
      </w:r>
      <w:r>
        <w:rPr>
          <w:rFonts w:hint="default" w:ascii="Times New Roman" w:hAnsi="Times New Roman" w:eastAsia="仿宋_GB2312" w:cs="Times New Roman"/>
          <w:sz w:val="24"/>
          <w:szCs w:val="24"/>
          <w:highlight w:val="none"/>
        </w:rPr>
        <w:t>投资</w:t>
      </w:r>
      <w:r>
        <w:rPr>
          <w:rFonts w:hint="default" w:ascii="Times New Roman" w:hAnsi="Times New Roman" w:eastAsia="仿宋_GB2312" w:cs="Times New Roman"/>
          <w:sz w:val="24"/>
          <w:szCs w:val="24"/>
          <w:highlight w:val="none"/>
          <w:lang w:val="en-US" w:eastAsia="zh-CN"/>
        </w:rPr>
        <w:t>33826</w:t>
      </w:r>
      <w:r>
        <w:rPr>
          <w:rFonts w:hint="default" w:ascii="Times New Roman" w:hAnsi="Times New Roman" w:eastAsia="仿宋_GB2312" w:cs="Times New Roman"/>
          <w:sz w:val="24"/>
          <w:szCs w:val="24"/>
          <w:highlight w:val="none"/>
        </w:rPr>
        <w:t>万元，工程建设资金采取区财政和申请地方专项债券共同解决。防治责任主体单位为长春市瑞通投资有</w:t>
      </w:r>
      <w:r>
        <w:rPr>
          <w:rFonts w:hint="default" w:ascii="Times New Roman" w:hAnsi="Times New Roman" w:eastAsia="仿宋_GB2312" w:cs="Times New Roman"/>
          <w:sz w:val="24"/>
          <w:szCs w:val="24"/>
        </w:rPr>
        <w:t>限公司。</w:t>
      </w:r>
    </w:p>
    <w:p>
      <w:pPr>
        <w:pStyle w:val="6"/>
        <w:bidi w:val="0"/>
        <w:rPr>
          <w:rFonts w:hint="default" w:ascii="Times New Roman" w:hAnsi="Times New Roman" w:cs="Times New Roman"/>
        </w:rPr>
      </w:pPr>
      <w:r>
        <w:rPr>
          <w:rFonts w:hint="default" w:ascii="Times New Roman" w:hAnsi="Times New Roman" w:cs="Times New Roman"/>
        </w:rPr>
        <w:t>1.1.2项目前期工作进展情况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主体工程分为A地块和B地块二期工程，项目总占地面积313811</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其中A地块占地面积</w:t>
      </w:r>
      <w:r>
        <w:rPr>
          <w:rFonts w:hint="default" w:ascii="Times New Roman" w:hAnsi="Times New Roman" w:eastAsia="仿宋_GB2312" w:cs="Times New Roman"/>
          <w:color w:val="auto"/>
          <w:sz w:val="24"/>
          <w:szCs w:val="24"/>
          <w:highlight w:val="none"/>
          <w:lang w:eastAsia="zh-CN"/>
        </w:rPr>
        <w:t>113978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，B地块占地面积199833</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A地块已单独取得相关批复，具备编制水土保持方案条件，但B地块尚未取得相应许可证，相关报批工作正在进行中。经过向水行政主管部门咨询，明确可以先行编报手续齐全的项目A地块部分水土保持方案（但应明晰完整的水土流失防治责任范围、核算包括A、B两个地块在内的完整项目征占用土地面积），并履行水土保持责任与义务，在项目开工建设前一次性缴纳完整项目的水土保持补偿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4"/>
          <w:lang w:val="en-US" w:eastAsia="zh-CN"/>
        </w:rPr>
        <w:t>长春市瑞通投资有限公司关于长春国际物流经济开发区新兴建材产业园区建设项目水土保持方案的情况说明同时承诺B地块工程建设前按规定编报补充</w:t>
      </w:r>
      <w:r>
        <w:rPr>
          <w:rFonts w:hint="eastAsia" w:eastAsia="仿宋_GB2312" w:cs="Times New Roman"/>
          <w:color w:val="auto"/>
          <w:sz w:val="24"/>
          <w:szCs w:val="24"/>
          <w:lang w:val="en-US" w:eastAsia="zh-CN"/>
        </w:rPr>
        <w:t>B地块</w:t>
      </w:r>
      <w:r>
        <w:rPr>
          <w:rFonts w:hint="default" w:ascii="Times New Roman" w:hAnsi="Times New Roman" w:eastAsia="仿宋_GB2312" w:cs="Times New Roman"/>
          <w:color w:val="auto"/>
          <w:sz w:val="24"/>
          <w:szCs w:val="24"/>
          <w:lang w:val="en-US" w:eastAsia="zh-CN"/>
        </w:rPr>
        <w:t>水土保持方案。</w:t>
      </w:r>
      <w:r>
        <w:rPr>
          <w:rFonts w:hint="eastAsia" w:eastAsia="仿宋_GB2312" w:cs="Times New Roman"/>
          <w:color w:val="auto"/>
          <w:sz w:val="24"/>
          <w:szCs w:val="24"/>
          <w:lang w:val="en-US" w:eastAsia="zh-CN"/>
        </w:rPr>
        <w:t>详见附件4。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2021年10月，</w:t>
      </w:r>
      <w:r>
        <w:rPr>
          <w:rFonts w:hint="default" w:ascii="Times New Roman" w:hAnsi="Times New Roman" w:eastAsia="仿宋_GB2312" w:cs="Times New Roman"/>
          <w:sz w:val="24"/>
          <w:szCs w:val="24"/>
        </w:rPr>
        <w:t>长春市二道区发展和改革局批复了《</w:t>
      </w:r>
      <w:r>
        <w:rPr>
          <w:rFonts w:hint="default" w:ascii="Times New Roman" w:hAnsi="Times New Roman" w:eastAsia="仿宋_GB2312" w:cs="Times New Roman"/>
          <w:sz w:val="24"/>
          <w:szCs w:val="24"/>
          <w:lang w:eastAsia="zh-CN"/>
        </w:rPr>
        <w:t>关于长春</w:t>
      </w:r>
      <w:r>
        <w:rPr>
          <w:rFonts w:hint="default" w:ascii="Times New Roman" w:hAnsi="Times New Roman" w:eastAsia="仿宋_GB2312" w:cs="Times New Roman"/>
          <w:sz w:val="24"/>
          <w:szCs w:val="24"/>
          <w:lang w:val="en-US" w:eastAsia="zh-CN"/>
        </w:rPr>
        <w:t>国际物流</w:t>
      </w:r>
      <w:r>
        <w:rPr>
          <w:rFonts w:hint="default" w:ascii="Times New Roman" w:hAnsi="Times New Roman" w:eastAsia="仿宋_GB2312" w:cs="Times New Roman"/>
          <w:sz w:val="24"/>
          <w:szCs w:val="24"/>
          <w:lang w:eastAsia="zh-CN"/>
        </w:rPr>
        <w:t>经济开发区新兴建材产业园区建设项目可行性研究报告的批复</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长二发改</w:t>
      </w:r>
      <w:r>
        <w:rPr>
          <w:rFonts w:hint="default" w:ascii="Times New Roman" w:hAnsi="Times New Roman" w:eastAsia="仿宋_GB2312" w:cs="Times New Roman"/>
          <w:sz w:val="24"/>
          <w:szCs w:val="24"/>
          <w:lang w:eastAsia="zh-CN"/>
        </w:rPr>
        <w:t>〔2021〕93</w:t>
      </w:r>
      <w:r>
        <w:rPr>
          <w:rFonts w:hint="default" w:ascii="Times New Roman" w:hAnsi="Times New Roman" w:eastAsia="仿宋_GB2312" w:cs="Times New Roman"/>
          <w:sz w:val="24"/>
          <w:szCs w:val="24"/>
        </w:rPr>
        <w:t>号</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2022年6月</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本期A地块取得了</w:t>
      </w:r>
      <w:r>
        <w:rPr>
          <w:rFonts w:hint="default" w:ascii="Times New Roman" w:hAnsi="Times New Roman" w:eastAsia="仿宋_GB2312" w:cs="Times New Roman"/>
          <w:sz w:val="24"/>
          <w:szCs w:val="24"/>
        </w:rPr>
        <w:t>长春市规划和自然资源局颁发</w:t>
      </w:r>
      <w:r>
        <w:rPr>
          <w:rFonts w:hint="default" w:ascii="Times New Roman" w:hAnsi="Times New Roman" w:eastAsia="仿宋_GB2312" w:cs="Times New Roman"/>
          <w:sz w:val="24"/>
          <w:szCs w:val="24"/>
          <w:lang w:val="en-US" w:eastAsia="zh-CN"/>
        </w:rPr>
        <w:t>的</w:t>
      </w:r>
      <w:r>
        <w:rPr>
          <w:rFonts w:hint="default" w:ascii="Times New Roman" w:hAnsi="Times New Roman" w:eastAsia="仿宋_GB2312" w:cs="Times New Roman"/>
          <w:sz w:val="24"/>
          <w:szCs w:val="24"/>
        </w:rPr>
        <w:t>《建设用地规划许可证》(地字第</w:t>
      </w:r>
      <w:r>
        <w:rPr>
          <w:rFonts w:hint="default" w:ascii="Times New Roman" w:hAnsi="Times New Roman" w:eastAsia="仿宋_GB2312" w:cs="Times New Roman"/>
          <w:sz w:val="24"/>
          <w:szCs w:val="24"/>
          <w:lang w:eastAsia="zh-CN"/>
        </w:rPr>
        <w:t>220100202200116</w:t>
      </w:r>
      <w:r>
        <w:rPr>
          <w:rFonts w:hint="default" w:ascii="Times New Roman" w:hAnsi="Times New Roman" w:eastAsia="仿宋_GB2312" w:cs="Times New Roman"/>
          <w:sz w:val="24"/>
          <w:szCs w:val="24"/>
        </w:rPr>
        <w:t>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2022年</w:t>
      </w:r>
      <w:r>
        <w:rPr>
          <w:rFonts w:hint="default" w:ascii="Times New Roman" w:hAnsi="Times New Roman" w:eastAsia="仿宋_GB2312" w:cs="Times New Roman"/>
          <w:sz w:val="24"/>
          <w:szCs w:val="24"/>
          <w:lang w:val="en-US" w:eastAsia="zh-CN"/>
        </w:rPr>
        <w:t>8</w:t>
      </w:r>
      <w:r>
        <w:rPr>
          <w:rFonts w:hint="default" w:ascii="Times New Roman" w:hAnsi="Times New Roman" w:eastAsia="仿宋_GB2312" w:cs="Times New Roman"/>
          <w:sz w:val="24"/>
          <w:szCs w:val="24"/>
          <w:lang w:eastAsia="zh-CN"/>
        </w:rPr>
        <w:t>月</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本期A地块取得了</w:t>
      </w:r>
      <w:r>
        <w:rPr>
          <w:rFonts w:hint="default" w:ascii="Times New Roman" w:hAnsi="Times New Roman" w:eastAsia="仿宋_GB2312" w:cs="Times New Roman"/>
          <w:sz w:val="24"/>
          <w:szCs w:val="24"/>
        </w:rPr>
        <w:t>长春市规划和自然资源局颁发</w:t>
      </w:r>
      <w:r>
        <w:rPr>
          <w:rFonts w:hint="default" w:ascii="Times New Roman" w:hAnsi="Times New Roman" w:eastAsia="仿宋_GB2312" w:cs="Times New Roman"/>
          <w:sz w:val="24"/>
          <w:szCs w:val="24"/>
          <w:lang w:val="en-US" w:eastAsia="zh-CN"/>
        </w:rPr>
        <w:t>的</w:t>
      </w:r>
      <w:r>
        <w:rPr>
          <w:rFonts w:hint="default" w:ascii="Times New Roman" w:hAnsi="Times New Roman" w:eastAsia="仿宋_GB2312" w:cs="Times New Roman"/>
          <w:sz w:val="24"/>
          <w:szCs w:val="24"/>
        </w:rPr>
        <w:t>《建设工程规划许可证》，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建字第</w:t>
      </w:r>
      <w:r>
        <w:rPr>
          <w:rFonts w:hint="default" w:ascii="Times New Roman" w:hAnsi="Times New Roman" w:eastAsia="仿宋_GB2312" w:cs="Times New Roman"/>
          <w:sz w:val="24"/>
          <w:szCs w:val="24"/>
          <w:lang w:eastAsia="zh-CN"/>
        </w:rPr>
        <w:t>220100202200266</w:t>
      </w:r>
      <w:r>
        <w:rPr>
          <w:rFonts w:hint="default" w:ascii="Times New Roman" w:hAnsi="Times New Roman" w:eastAsia="仿宋_GB2312" w:cs="Times New Roman"/>
          <w:sz w:val="24"/>
          <w:szCs w:val="24"/>
        </w:rPr>
        <w:t>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2022年5月25日本期项目已开工建设，经</w:t>
      </w:r>
      <w:r>
        <w:rPr>
          <w:rFonts w:hint="default" w:ascii="Times New Roman" w:hAnsi="Times New Roman" w:eastAsia="仿宋_GB2312" w:cs="Times New Roman"/>
          <w:sz w:val="24"/>
          <w:szCs w:val="24"/>
        </w:rPr>
        <w:t>长春市瑞通投资有限公司</w:t>
      </w:r>
      <w:r>
        <w:rPr>
          <w:rFonts w:hint="default" w:ascii="Times New Roman" w:hAnsi="Times New Roman" w:eastAsia="仿宋_GB2312" w:cs="Times New Roman"/>
          <w:sz w:val="24"/>
          <w:szCs w:val="24"/>
          <w:lang w:val="en-US" w:eastAsia="zh-CN"/>
        </w:rPr>
        <w:t>对水土保持相关法律法规的学习，自查发现存在“未批先建”水土保持方面的问题，</w:t>
      </w:r>
      <w:r>
        <w:rPr>
          <w:rFonts w:hint="default" w:ascii="Times New Roman" w:hAnsi="Times New Roman" w:eastAsia="仿宋_GB2312" w:cs="Times New Roman"/>
          <w:sz w:val="24"/>
          <w:szCs w:val="24"/>
        </w:rPr>
        <w:t>长春市瑞通投资有限公司</w:t>
      </w:r>
      <w:r>
        <w:rPr>
          <w:rFonts w:hint="default" w:ascii="Times New Roman" w:hAnsi="Times New Roman" w:eastAsia="仿宋_GB2312" w:cs="Times New Roman"/>
          <w:sz w:val="24"/>
          <w:szCs w:val="24"/>
          <w:lang w:val="en-US" w:eastAsia="zh-CN"/>
        </w:rPr>
        <w:t>对此高度重视，并根据水利部《生产建设项目水土保持监督管理办法》以及《吉林省水利厅关于开展2022年度生产建设项目水土保持书面检查工作的通知》（吉水保函〔2021〕93号）等有关规定，认真组织自查自纠，制定整改计划，主动推动整改落实。形成《长春国际物流经济开发区新兴建材产业园区建设</w:t>
      </w:r>
      <w:r>
        <w:rPr>
          <w:rFonts w:hint="eastAsia" w:eastAsia="仿宋_GB2312" w:cs="Times New Roman"/>
          <w:sz w:val="24"/>
          <w:szCs w:val="24"/>
          <w:lang w:eastAsia="zh-CN"/>
        </w:rPr>
        <w:t>项目</w:t>
      </w:r>
      <w:r>
        <w:rPr>
          <w:rFonts w:hint="default" w:ascii="Times New Roman" w:hAnsi="Times New Roman" w:eastAsia="仿宋_GB2312" w:cs="Times New Roman"/>
          <w:sz w:val="24"/>
          <w:szCs w:val="24"/>
        </w:rPr>
        <w:t>水土保持工作书面检查自评情况反馈表</w:t>
      </w:r>
      <w:r>
        <w:rPr>
          <w:rFonts w:hint="default" w:ascii="Times New Roman" w:hAnsi="Times New Roman" w:eastAsia="仿宋_GB2312" w:cs="Times New Roman"/>
          <w:sz w:val="24"/>
          <w:szCs w:val="24"/>
          <w:lang w:val="en-US" w:eastAsia="zh-CN"/>
        </w:rPr>
        <w:t>》上报至水行政主管部门。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本期项目为补报方案，项目区内1#厂房基础完成，钢结构低跨部分钢柱安装完成，2#厂房基础完成，钢柱进场，3#厂房基础完成，主钢安装完成，屋面檩条进场。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rPr>
        <w:t>月，长春市瑞通投资有限公司委托</w:t>
      </w:r>
      <w:r>
        <w:rPr>
          <w:rFonts w:hint="default" w:ascii="Times New Roman" w:hAnsi="Times New Roman" w:eastAsia="仿宋_GB2312" w:cs="Times New Roman"/>
          <w:sz w:val="24"/>
          <w:szCs w:val="24"/>
          <w:lang w:eastAsia="zh-CN"/>
        </w:rPr>
        <w:t>吉林省博远工程管理有限公司</w:t>
      </w:r>
      <w:r>
        <w:rPr>
          <w:rFonts w:hint="default" w:ascii="Times New Roman" w:hAnsi="Times New Roman" w:eastAsia="仿宋_GB2312" w:cs="Times New Roman"/>
          <w:sz w:val="24"/>
          <w:szCs w:val="24"/>
        </w:rPr>
        <w:t>承担该项目水土保持方案的编制工作。接受委托后，我单位对项目建设区及周边自然环境、生态环境以及水土保持现状进行现场查勘及资料收集工作，并依据《生产建设项目水土保持技术标准》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及有关规定，确定了</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防治责任范围及防治分区、水土流失预测内容、水土流失防治目标和分区防治措施布局，在此基础上，对防治责任范围内的水土流失情况进行了调查与预测、对主体工程中水土流失防治措施进行了综合评述，提出了该项目水土流失防治措施布设、投资估算以及实施进度安排，完成了《</w:t>
      </w:r>
      <w:r>
        <w:rPr>
          <w:rFonts w:hint="default" w:ascii="Times New Roman" w:hAnsi="Times New Roman" w:eastAsia="仿宋_GB2312" w:cs="Times New Roman"/>
          <w:sz w:val="24"/>
          <w:szCs w:val="24"/>
          <w:lang w:val="en-US" w:eastAsia="zh-CN"/>
        </w:rPr>
        <w:t>长春国际物流经济开发区新兴建材产业园区建设</w:t>
      </w:r>
      <w:r>
        <w:rPr>
          <w:rFonts w:hint="eastAsia" w:eastAsia="仿宋_GB2312" w:cs="Times New Roman"/>
          <w:sz w:val="24"/>
          <w:szCs w:val="24"/>
          <w:lang w:eastAsia="zh-CN"/>
        </w:rPr>
        <w:t>项目</w:t>
      </w:r>
      <w:r>
        <w:rPr>
          <w:rFonts w:hint="default" w:ascii="Times New Roman" w:hAnsi="Times New Roman" w:eastAsia="仿宋_GB2312" w:cs="Times New Roman"/>
          <w:sz w:val="24"/>
          <w:szCs w:val="24"/>
        </w:rPr>
        <w:t>水土保持方案报告书》的编制工作。</w:t>
      </w:r>
    </w:p>
    <w:p>
      <w:pPr>
        <w:pStyle w:val="6"/>
        <w:bidi w:val="0"/>
        <w:rPr>
          <w:rFonts w:hint="default" w:ascii="Times New Roman" w:hAnsi="Times New Roman" w:cs="Times New Roman"/>
        </w:rPr>
      </w:pPr>
      <w:r>
        <w:rPr>
          <w:rFonts w:hint="default" w:ascii="Times New Roman" w:hAnsi="Times New Roman" w:cs="Times New Roman"/>
        </w:rPr>
        <w:t>1.1.3自然简况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项目区地处</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行政隶属长春市二道区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属平原地貌。气候类型为温带季风气候，地处半湿润区，长春市多年平均气温4.6C，≥10C积温3131.9C，年蒸发量1251mm，年降水量587.6mm，降水量年内分配不均衡，主要集中在7~8月份，约占全年降水总量的60%以上，无霜期152d，多年平均风速为3.2m/s，最大冻土深1.70m；主要土壤类型为黑土；区域自然植被类型为温带落叶阔叶林及灌丛。属于东北黑土区，土壤侵蚀类型为水力侵蚀，容许土壤流失量为200t/km².a，土壤侵蚀强度以轻度侵蚀为主，土壤侵蚀背景值为</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00t/km².a。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根据《全国水土保持规划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2015—2030年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》，项目区属于东北漫川漫岗国家级水土流失重点治理区，项目区不涉及自然保护区、世界文化和自然遗产地、风景名胜区、地质公园、森林公园、重要湿地等。</w:t>
      </w:r>
    </w:p>
    <w:p>
      <w:pPr>
        <w:pStyle w:val="5"/>
        <w:bidi w:val="0"/>
        <w:rPr>
          <w:rFonts w:hint="default" w:ascii="Times New Roman" w:hAnsi="Times New Roman" w:cs="Times New Roman"/>
        </w:rPr>
      </w:pPr>
      <w:bookmarkStart w:id="7" w:name="_Toc387325503"/>
      <w:bookmarkStart w:id="8" w:name="_Toc32427"/>
      <w:bookmarkStart w:id="9" w:name="_Toc2610"/>
      <w:bookmarkStart w:id="10" w:name="_Toc29989"/>
      <w:r>
        <w:rPr>
          <w:rFonts w:hint="default" w:ascii="Times New Roman" w:hAnsi="Times New Roman" w:cs="Times New Roman"/>
        </w:rPr>
        <w:t>1.2</w:t>
      </w:r>
      <w:bookmarkEnd w:id="7"/>
      <w:r>
        <w:rPr>
          <w:rFonts w:hint="default" w:ascii="Times New Roman" w:hAnsi="Times New Roman" w:cs="Times New Roman"/>
        </w:rPr>
        <w:t>编制依据</w:t>
      </w:r>
      <w:bookmarkEnd w:id="8"/>
      <w:bookmarkEnd w:id="9"/>
      <w:bookmarkEnd w:id="10"/>
    </w:p>
    <w:p>
      <w:pPr>
        <w:pStyle w:val="6"/>
        <w:bidi w:val="0"/>
        <w:rPr>
          <w:rFonts w:hint="default" w:ascii="Times New Roman" w:hAnsi="Times New Roman" w:cs="Times New Roman"/>
        </w:rPr>
      </w:pPr>
      <w:r>
        <w:rPr>
          <w:rFonts w:hint="default" w:ascii="Times New Roman" w:hAnsi="Times New Roman" w:cs="Times New Roman"/>
        </w:rPr>
        <w:t>1.2.1法律、法规及规范性文件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（1）《中华人民共和国水土保持法》（全国人大常委会，1991年6月29日公布实施，2010年12月25日修订，2011年3月1日起施行）；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（2）《中华人民共和国黑土地保护法》（2022年6月24日第十三届全国人民代表大会常务委员会第三十五次会议通过，</w:t>
      </w:r>
      <w:r>
        <w:rPr>
          <w:rFonts w:hint="default" w:ascii="Times New Roman" w:hAnsi="Times New Roman" w:eastAsia="仿宋_GB2312" w:cs="Times New Roman"/>
          <w:sz w:val="24"/>
          <w:szCs w:val="24"/>
          <w:lang w:eastAsia="zh-CN"/>
        </w:rPr>
        <w:t>2022年5月</w:t>
      </w:r>
      <w:r>
        <w:rPr>
          <w:rFonts w:hint="default" w:ascii="Times New Roman" w:hAnsi="Times New Roman" w:eastAsia="仿宋_GB2312" w:cs="Times New Roman"/>
          <w:sz w:val="24"/>
          <w:szCs w:val="24"/>
        </w:rPr>
        <w:t>1日施行）；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（3）《吉林省水土保持条例》（1992年9月14日通过，2013年11月29日修订，2014年3月1日起施行）；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（4）《吉林省黑土地保护条例》（2018年3月30日吉林省第十三届人民代表大会常务委员会第二次会议通过，2018年7月1日起施行）；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（5）《长春市水土保持条例》（2011年3月30日吉林省第十一届人民代表大会常务委员会第二十四次会议批准修正，2011年05月09日实施）；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（6）《水利部办公厅关于印发生产建设项目水土保持技术文件编写和印制格式规定（试行）的通知》（办水保〔2018〕135号）。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开发建设项目水土保持方案编报审批管理规定》（1995年5月30日水利部令第5号发布，根据2005年7月8日《水利部关于修改部分水利行政许可规章的决定》第一次修正，根据2017年12月22日《水利部关于废止和修改部分规章的决定》第二次修正）；</w:t>
      </w:r>
    </w:p>
    <w:p>
      <w:pPr>
        <w:pStyle w:val="6"/>
        <w:bidi w:val="0"/>
        <w:rPr>
          <w:rFonts w:hint="default" w:ascii="Times New Roman" w:hAnsi="Times New Roman" w:cs="Times New Roman"/>
        </w:rPr>
      </w:pPr>
      <w:r>
        <w:rPr>
          <w:rFonts w:hint="default" w:ascii="Times New Roman" w:hAnsi="Times New Roman" w:cs="Times New Roman"/>
        </w:rPr>
        <w:t>1.2.2技术标准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（1）《生产建设项目水土保持技术标准》（GB50433-2018）；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（2）《生产建设项目水土流失防治标准》（GB/T50434-2018）；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（4）《土壤侵蚀分类分级标准》（SL190-2007）；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（5）《生产建设项目水土保持监测与评价标准》（GB/T51240-2018）；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（6）《水土保持工程设计规范》（GB51018-2014）。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《水利水电工程制图标准水土保持图》</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SL73.6-2015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《水土保持工程调查与勘测标准》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GB/T51297-2018</w:t>
      </w:r>
      <w:r>
        <w:rPr>
          <w:rFonts w:hint="default" w:ascii="Times New Roman" w:hAnsi="Times New Roman" w:eastAsia="仿宋_GB2312" w:cs="Times New Roman"/>
          <w:sz w:val="24"/>
          <w:szCs w:val="24"/>
          <w:lang w:eastAsia="zh-CN"/>
        </w:rPr>
        <w:t>）。</w:t>
      </w:r>
    </w:p>
    <w:p>
      <w:pPr>
        <w:pStyle w:val="6"/>
        <w:bidi w:val="0"/>
        <w:rPr>
          <w:rFonts w:hint="default" w:ascii="Times New Roman" w:hAnsi="Times New Roman" w:cs="Times New Roman"/>
        </w:rPr>
      </w:pPr>
      <w:r>
        <w:rPr>
          <w:rFonts w:hint="default" w:ascii="Times New Roman" w:hAnsi="Times New Roman" w:cs="Times New Roman"/>
        </w:rPr>
        <w:t>1.2.3技术资料</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（1）《全国水土保持规划（2015-2030年）》；</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（2）《吉林省水土保持规划（2016-2030年）》；</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（3）《吉林省水土保持公报（2020年）》；</w:t>
      </w:r>
    </w:p>
    <w:p>
      <w:pPr>
        <w:pStyle w:val="7"/>
        <w:pageBreakBefore w:val="0"/>
        <w:kinsoku/>
        <w:wordWrap/>
        <w:bidi w:val="0"/>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（4）《长春市水土保持规划（2018-2030年）》；</w:t>
      </w:r>
    </w:p>
    <w:p>
      <w:pPr>
        <w:pStyle w:val="7"/>
        <w:pageBreakBefore w:val="0"/>
        <w:kinsoku/>
        <w:wordWrap/>
        <w:bidi w:val="0"/>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项目（A地块）</w:t>
      </w:r>
      <w:r>
        <w:rPr>
          <w:rFonts w:hint="default" w:ascii="Times New Roman" w:hAnsi="Times New Roman" w:eastAsia="仿宋_GB2312" w:cs="Times New Roman"/>
          <w:snapToGrid w:val="0"/>
          <w:kern w:val="0"/>
          <w:sz w:val="24"/>
          <w:highlight w:val="none"/>
        </w:rPr>
        <w:t>总平面图》（</w:t>
      </w:r>
      <w:r>
        <w:rPr>
          <w:rFonts w:hint="default" w:ascii="Times New Roman" w:hAnsi="Times New Roman" w:eastAsia="仿宋_GB2312" w:cs="Times New Roman"/>
          <w:snapToGrid w:val="0"/>
          <w:kern w:val="0"/>
          <w:sz w:val="24"/>
          <w:highlight w:val="none"/>
          <w:lang w:eastAsia="zh-CN"/>
        </w:rPr>
        <w:t>吉林省筑方建筑设计有限公司</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eastAsia="zh-CN"/>
        </w:rPr>
        <w:t>2022年</w:t>
      </w:r>
      <w:r>
        <w:rPr>
          <w:rFonts w:hint="default" w:ascii="Times New Roman" w:hAnsi="Times New Roman" w:eastAsia="仿宋_GB2312" w:cs="Times New Roman"/>
          <w:snapToGrid w:val="0"/>
          <w:kern w:val="0"/>
          <w:sz w:val="24"/>
          <w:highlight w:val="none"/>
          <w:lang w:val="en-US" w:eastAsia="zh-CN"/>
        </w:rPr>
        <w:t>6</w:t>
      </w:r>
      <w:r>
        <w:rPr>
          <w:rFonts w:hint="default" w:ascii="Times New Roman" w:hAnsi="Times New Roman" w:eastAsia="仿宋_GB2312" w:cs="Times New Roman"/>
          <w:snapToGrid w:val="0"/>
          <w:kern w:val="0"/>
          <w:sz w:val="24"/>
          <w:highlight w:val="none"/>
          <w:lang w:eastAsia="zh-CN"/>
        </w:rPr>
        <w:t>月</w:t>
      </w:r>
      <w:r>
        <w:rPr>
          <w:rFonts w:hint="default" w:ascii="Times New Roman" w:hAnsi="Times New Roman" w:eastAsia="仿宋_GB2312" w:cs="Times New Roman"/>
          <w:snapToGrid w:val="0"/>
          <w:kern w:val="0"/>
          <w:sz w:val="24"/>
          <w:highlight w:val="none"/>
        </w:rPr>
        <w:t>）；</w:t>
      </w:r>
    </w:p>
    <w:p>
      <w:pPr>
        <w:pStyle w:val="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lang w:eastAsia="zh-CN"/>
        </w:rPr>
      </w:pPr>
      <w:r>
        <w:rPr>
          <w:rFonts w:hint="default" w:ascii="Times New Roman" w:hAnsi="Times New Roman" w:eastAsia="仿宋_GB2312" w:cs="Times New Roman"/>
          <w:snapToGrid w:val="0"/>
          <w:kern w:val="0"/>
          <w:sz w:val="24"/>
          <w:highlight w:val="none"/>
        </w:rPr>
        <w:t>（6）《</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项目（A地块）</w:t>
      </w:r>
      <w:r>
        <w:rPr>
          <w:rFonts w:hint="default" w:ascii="Times New Roman" w:hAnsi="Times New Roman" w:eastAsia="仿宋_GB2312" w:cs="Times New Roman"/>
          <w:snapToGrid w:val="0"/>
          <w:kern w:val="0"/>
          <w:sz w:val="24"/>
          <w:highlight w:val="none"/>
        </w:rPr>
        <w:t>管网综合图》（</w:t>
      </w:r>
      <w:r>
        <w:rPr>
          <w:rFonts w:hint="default" w:ascii="Times New Roman" w:hAnsi="Times New Roman" w:eastAsia="仿宋_GB2312" w:cs="Times New Roman"/>
          <w:snapToGrid w:val="0"/>
          <w:kern w:val="0"/>
          <w:sz w:val="24"/>
          <w:highlight w:val="none"/>
          <w:lang w:eastAsia="zh-CN"/>
        </w:rPr>
        <w:t>吉林省筑方建筑设计有限公司</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eastAsia="zh-CN"/>
        </w:rPr>
        <w:t>2022年</w:t>
      </w:r>
      <w:r>
        <w:rPr>
          <w:rFonts w:hint="default" w:ascii="Times New Roman" w:hAnsi="Times New Roman" w:eastAsia="仿宋_GB2312" w:cs="Times New Roman"/>
          <w:snapToGrid w:val="0"/>
          <w:kern w:val="0"/>
          <w:sz w:val="24"/>
          <w:highlight w:val="none"/>
          <w:lang w:val="en-US" w:eastAsia="zh-CN"/>
        </w:rPr>
        <w:t>6</w:t>
      </w:r>
      <w:r>
        <w:rPr>
          <w:rFonts w:hint="default" w:ascii="Times New Roman" w:hAnsi="Times New Roman" w:eastAsia="仿宋_GB2312" w:cs="Times New Roman"/>
          <w:snapToGrid w:val="0"/>
          <w:kern w:val="0"/>
          <w:sz w:val="24"/>
          <w:highlight w:val="none"/>
          <w:lang w:eastAsia="zh-CN"/>
        </w:rPr>
        <w:t>月</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eastAsia="zh-CN"/>
        </w:rPr>
        <w:t>；</w:t>
      </w:r>
    </w:p>
    <w:p>
      <w:pPr>
        <w:pStyle w:val="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lang w:eastAsia="zh-CN"/>
        </w:rPr>
      </w:pP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7</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项目（A地块）</w:t>
      </w:r>
      <w:r>
        <w:rPr>
          <w:rFonts w:hint="default" w:ascii="Times New Roman" w:hAnsi="Times New Roman" w:eastAsia="仿宋_GB2312" w:cs="Times New Roman"/>
          <w:snapToGrid w:val="0"/>
          <w:kern w:val="0"/>
          <w:sz w:val="24"/>
          <w:highlight w:val="none"/>
        </w:rPr>
        <w:t>可行性研究报告</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rPr>
        <w:t>长春市工程咨询有限公司</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2021年10月</w:t>
      </w:r>
      <w:r>
        <w:rPr>
          <w:rFonts w:hint="default" w:ascii="Times New Roman" w:hAnsi="Times New Roman" w:eastAsia="仿宋_GB2312" w:cs="Times New Roman"/>
          <w:snapToGrid w:val="0"/>
          <w:kern w:val="0"/>
          <w:sz w:val="24"/>
          <w:highlight w:val="none"/>
          <w:lang w:eastAsia="zh-CN"/>
        </w:rPr>
        <w:t>）。</w:t>
      </w:r>
    </w:p>
    <w:p>
      <w:pPr>
        <w:pStyle w:val="5"/>
        <w:bidi w:val="0"/>
        <w:rPr>
          <w:rFonts w:hint="default" w:ascii="Times New Roman" w:hAnsi="Times New Roman" w:cs="Times New Roman"/>
        </w:rPr>
      </w:pPr>
      <w:bookmarkStart w:id="11" w:name="_Toc4498"/>
      <w:bookmarkStart w:id="12" w:name="_Toc11941"/>
      <w:bookmarkStart w:id="13" w:name="_Toc9259"/>
      <w:r>
        <w:rPr>
          <w:rFonts w:hint="default" w:ascii="Times New Roman" w:hAnsi="Times New Roman" w:cs="Times New Roman"/>
        </w:rPr>
        <w:t>1.3设计水平年</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方案设计水平年是</w:t>
      </w:r>
      <w:r>
        <w:rPr>
          <w:rFonts w:hint="default" w:ascii="Times New Roman" w:hAnsi="Times New Roman" w:eastAsia="仿宋_GB2312" w:cs="Times New Roman"/>
          <w:color w:val="auto"/>
          <w:sz w:val="24"/>
          <w:lang w:val="en-US" w:eastAsia="zh-CN"/>
        </w:rPr>
        <w:t>本期</w:t>
      </w:r>
      <w:r>
        <w:rPr>
          <w:rFonts w:hint="default" w:ascii="Times New Roman" w:hAnsi="Times New Roman" w:eastAsia="仿宋_GB2312" w:cs="Times New Roman"/>
          <w:color w:val="auto"/>
          <w:sz w:val="24"/>
        </w:rPr>
        <w:t>工程完工后，方案确定的水土保持措施实施完成并初步发挥效益的时间。本</w:t>
      </w:r>
      <w:r>
        <w:rPr>
          <w:rFonts w:hint="default" w:ascii="Times New Roman" w:hAnsi="Times New Roman" w:eastAsia="仿宋_GB2312" w:cs="Times New Roman"/>
          <w:color w:val="auto"/>
          <w:sz w:val="24"/>
          <w:lang w:val="en-US" w:eastAsia="zh-CN"/>
        </w:rPr>
        <w:t>期</w:t>
      </w:r>
      <w:r>
        <w:rPr>
          <w:rFonts w:hint="default" w:ascii="Times New Roman" w:hAnsi="Times New Roman" w:eastAsia="仿宋_GB2312" w:cs="Times New Roman"/>
          <w:color w:val="auto"/>
          <w:sz w:val="24"/>
        </w:rPr>
        <w:t>项目为建设类项目，</w:t>
      </w:r>
      <w:r>
        <w:rPr>
          <w:rFonts w:hint="default" w:ascii="Times New Roman" w:hAnsi="Times New Roman" w:eastAsia="仿宋_GB2312" w:cs="Times New Roman"/>
          <w:sz w:val="24"/>
          <w:szCs w:val="24"/>
          <w:lang w:val="en-US" w:eastAsia="zh-CN"/>
        </w:rPr>
        <w:t>已</w:t>
      </w:r>
      <w:r>
        <w:rPr>
          <w:rFonts w:hint="default" w:ascii="Times New Roman" w:hAnsi="Times New Roman" w:eastAsia="仿宋_GB2312" w:cs="Times New Roman"/>
          <w:sz w:val="24"/>
          <w:szCs w:val="24"/>
        </w:rPr>
        <w:t>于</w:t>
      </w:r>
      <w:r>
        <w:rPr>
          <w:rFonts w:hint="default" w:ascii="Times New Roman" w:hAnsi="Times New Roman" w:eastAsia="仿宋_GB2312" w:cs="Times New Roman"/>
          <w:sz w:val="24"/>
          <w:szCs w:val="24"/>
          <w:lang w:eastAsia="zh-CN"/>
        </w:rPr>
        <w:t>2022年5月</w:t>
      </w:r>
      <w:r>
        <w:rPr>
          <w:rFonts w:hint="default" w:ascii="Times New Roman" w:hAnsi="Times New Roman" w:eastAsia="仿宋_GB2312" w:cs="Times New Roman"/>
          <w:sz w:val="24"/>
          <w:szCs w:val="24"/>
        </w:rPr>
        <w:t>开工，</w:t>
      </w:r>
      <w:r>
        <w:rPr>
          <w:rFonts w:hint="default" w:ascii="Times New Roman" w:hAnsi="Times New Roman" w:eastAsia="仿宋_GB2312" w:cs="Times New Roman"/>
          <w:sz w:val="24"/>
          <w:szCs w:val="24"/>
          <w:lang w:val="en-US" w:eastAsia="zh-CN"/>
        </w:rPr>
        <w:t>于</w:t>
      </w:r>
      <w:r>
        <w:rPr>
          <w:rFonts w:hint="default" w:ascii="Times New Roman" w:hAnsi="Times New Roman" w:eastAsia="仿宋_GB2312" w:cs="Times New Roman"/>
          <w:sz w:val="24"/>
          <w:szCs w:val="24"/>
          <w:lang w:eastAsia="zh-CN"/>
        </w:rPr>
        <w:t>2023年9月</w:t>
      </w:r>
      <w:r>
        <w:rPr>
          <w:rFonts w:hint="default" w:ascii="Times New Roman" w:hAnsi="Times New Roman" w:eastAsia="仿宋_GB2312" w:cs="Times New Roman"/>
          <w:sz w:val="24"/>
          <w:szCs w:val="24"/>
        </w:rPr>
        <w:t>完工，</w:t>
      </w:r>
      <w:r>
        <w:rPr>
          <w:rFonts w:hint="default" w:ascii="Times New Roman" w:hAnsi="Times New Roman" w:eastAsia="仿宋_GB2312" w:cs="Times New Roman"/>
          <w:color w:val="auto"/>
          <w:sz w:val="24"/>
        </w:rPr>
        <w:t>因此确定</w:t>
      </w:r>
      <w:r>
        <w:rPr>
          <w:rFonts w:hint="default" w:ascii="Times New Roman" w:hAnsi="Times New Roman" w:eastAsia="仿宋_GB2312" w:cs="Times New Roman"/>
          <w:color w:val="auto"/>
          <w:sz w:val="24"/>
          <w:lang w:val="en-US" w:eastAsia="zh-CN"/>
        </w:rPr>
        <w:t>本期项目</w:t>
      </w:r>
      <w:r>
        <w:rPr>
          <w:rFonts w:hint="default" w:ascii="Times New Roman" w:hAnsi="Times New Roman" w:eastAsia="仿宋_GB2312" w:cs="Times New Roman"/>
          <w:color w:val="auto"/>
          <w:sz w:val="24"/>
        </w:rPr>
        <w:t>水土保持方案设计水平年为主体工程完工后的</w:t>
      </w:r>
      <w:r>
        <w:rPr>
          <w:rFonts w:hint="default" w:ascii="Times New Roman" w:hAnsi="Times New Roman" w:eastAsia="仿宋_GB2312" w:cs="Times New Roman"/>
          <w:color w:val="auto"/>
          <w:sz w:val="24"/>
          <w:lang w:eastAsia="zh-CN"/>
        </w:rPr>
        <w:t>下一年</w:t>
      </w:r>
      <w:r>
        <w:rPr>
          <w:rFonts w:hint="default" w:ascii="Times New Roman" w:hAnsi="Times New Roman" w:eastAsia="仿宋_GB2312" w:cs="Times New Roman"/>
          <w:color w:val="auto"/>
          <w:sz w:val="24"/>
        </w:rPr>
        <w:t>，即202</w:t>
      </w:r>
      <w:r>
        <w:rPr>
          <w:rFonts w:hint="default"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年。</w:t>
      </w:r>
    </w:p>
    <w:p>
      <w:pPr>
        <w:pStyle w:val="5"/>
        <w:bidi w:val="0"/>
        <w:rPr>
          <w:rFonts w:hint="default" w:ascii="Times New Roman" w:hAnsi="Times New Roman" w:cs="Times New Roman"/>
        </w:rPr>
      </w:pPr>
      <w:bookmarkStart w:id="14" w:name="_Toc24609"/>
      <w:bookmarkStart w:id="15" w:name="_Toc398"/>
      <w:bookmarkStart w:id="16" w:name="_Toc29685"/>
      <w:r>
        <w:rPr>
          <w:rFonts w:hint="default" w:ascii="Times New Roman" w:hAnsi="Times New Roman" w:cs="Times New Roman"/>
        </w:rPr>
        <w:t>1.4水土流失防治责任范围</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eastAsia="zh-CN"/>
        </w:rPr>
        <w:t>长春二道经济开发区新兴建材产业园区建设项目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rPr>
        <w:t>水土流失防治责任范围</w:t>
      </w:r>
      <w:r>
        <w:rPr>
          <w:rFonts w:hint="default" w:ascii="Times New Roman" w:hAnsi="Times New Roman" w:eastAsia="仿宋_GB2312" w:cs="Times New Roman"/>
          <w:sz w:val="24"/>
          <w:szCs w:val="24"/>
          <w:lang w:val="en-US" w:eastAsia="zh-CN"/>
        </w:rPr>
        <w:t>为31.38</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，水土流失防治责任单位为</w:t>
      </w:r>
      <w:r>
        <w:rPr>
          <w:rFonts w:hint="default" w:ascii="Times New Roman" w:hAnsi="Times New Roman" w:eastAsia="仿宋_GB2312" w:cs="Times New Roman"/>
          <w:sz w:val="24"/>
          <w:szCs w:val="24"/>
          <w:lang w:eastAsia="zh-CN"/>
        </w:rPr>
        <w:t>长春市瑞通投资有限公司</w:t>
      </w:r>
      <w:r>
        <w:rPr>
          <w:rFonts w:hint="default" w:ascii="Times New Roman" w:hAnsi="Times New Roman" w:eastAsia="仿宋_GB2312" w:cs="Times New Roman"/>
          <w:sz w:val="24"/>
          <w:szCs w:val="24"/>
        </w:rPr>
        <w:t>。</w:t>
      </w:r>
    </w:p>
    <w:p>
      <w:pPr>
        <w:pStyle w:val="5"/>
        <w:bidi w:val="0"/>
        <w:rPr>
          <w:rFonts w:hint="default" w:ascii="Times New Roman" w:hAnsi="Times New Roman" w:cs="Times New Roman"/>
        </w:rPr>
      </w:pPr>
      <w:bookmarkStart w:id="17" w:name="_Toc387325504"/>
      <w:bookmarkStart w:id="18" w:name="_Toc19263"/>
      <w:bookmarkStart w:id="19" w:name="_Toc13418"/>
      <w:bookmarkStart w:id="20" w:name="_Toc4068"/>
      <w:r>
        <w:rPr>
          <w:rFonts w:hint="default" w:ascii="Times New Roman" w:hAnsi="Times New Roman" w:cs="Times New Roman"/>
        </w:rPr>
        <w:t>1.5</w:t>
      </w:r>
      <w:bookmarkEnd w:id="17"/>
      <w:r>
        <w:rPr>
          <w:rFonts w:hint="default" w:ascii="Times New Roman" w:hAnsi="Times New Roman" w:cs="Times New Roman"/>
        </w:rPr>
        <w:t>水土流失防治目标</w:t>
      </w:r>
      <w:bookmarkEnd w:id="18"/>
      <w:bookmarkEnd w:id="19"/>
      <w:bookmarkEnd w:id="20"/>
    </w:p>
    <w:p>
      <w:pPr>
        <w:pStyle w:val="6"/>
        <w:bidi w:val="0"/>
        <w:rPr>
          <w:rFonts w:hint="default" w:ascii="Times New Roman" w:hAnsi="Times New Roman" w:cs="Times New Roman"/>
        </w:rPr>
      </w:pPr>
      <w:r>
        <w:rPr>
          <w:rFonts w:hint="default" w:ascii="Times New Roman" w:hAnsi="Times New Roman" w:cs="Times New Roman"/>
        </w:rPr>
        <w:t>1.5.1执行标准等级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kern w:val="0"/>
          <w:sz w:val="24"/>
          <w:szCs w:val="24"/>
          <w:highlight w:val="none"/>
        </w:rPr>
      </w:pPr>
      <w:r>
        <w:rPr>
          <w:rFonts w:hint="default" w:ascii="Times New Roman" w:hAnsi="Times New Roman" w:eastAsia="仿宋_GB2312" w:cs="Times New Roman"/>
          <w:color w:val="auto"/>
          <w:sz w:val="24"/>
          <w:szCs w:val="24"/>
          <w:lang w:eastAsia="zh-CN"/>
        </w:rPr>
        <w:t>项目位于长春二道经济开发区（行政隶属长春市二道区），</w:t>
      </w:r>
      <w:r>
        <w:rPr>
          <w:rFonts w:hint="default" w:ascii="Times New Roman" w:hAnsi="Times New Roman" w:eastAsia="仿宋_GB2312" w:cs="Times New Roman"/>
          <w:color w:val="000000"/>
          <w:sz w:val="24"/>
          <w:highlight w:val="none"/>
        </w:rPr>
        <w:t>根据《全国水土保持区划（2015-2030）》，</w:t>
      </w:r>
      <w:r>
        <w:rPr>
          <w:rFonts w:hint="default" w:ascii="Times New Roman" w:hAnsi="Times New Roman" w:eastAsia="仿宋_GB2312" w:cs="Times New Roman"/>
          <w:sz w:val="24"/>
          <w:szCs w:val="24"/>
          <w:lang w:val="en-US" w:eastAsia="zh-CN"/>
        </w:rPr>
        <w:t>该项目</w:t>
      </w:r>
      <w:r>
        <w:rPr>
          <w:rFonts w:hint="default" w:ascii="Times New Roman" w:hAnsi="Times New Roman" w:eastAsia="仿宋_GB2312" w:cs="Times New Roman"/>
          <w:sz w:val="24"/>
          <w:szCs w:val="24"/>
        </w:rPr>
        <w:t>属</w:t>
      </w:r>
      <w:r>
        <w:rPr>
          <w:rFonts w:hint="default" w:ascii="Times New Roman" w:hAnsi="Times New Roman" w:eastAsia="仿宋_GB2312" w:cs="Times New Roman"/>
          <w:sz w:val="24"/>
          <w:szCs w:val="24"/>
          <w:lang w:val="en-US" w:eastAsia="zh-CN"/>
        </w:rPr>
        <w:t>于</w:t>
      </w:r>
      <w:r>
        <w:rPr>
          <w:rFonts w:hint="default" w:ascii="Times New Roman" w:hAnsi="Times New Roman" w:eastAsia="仿宋_GB2312" w:cs="Times New Roman"/>
          <w:sz w:val="24"/>
          <w:szCs w:val="24"/>
        </w:rPr>
        <w:t>东北黑土区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根据《全国水土保持规划（2015-2030年）》及《吉林省水土保持规划（2016-2030年）》，项目区属东北漫川漫岗国家级水土流失重点治理区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根据《生产建设项目水土流失防治标准》（GB/T50434-2018）</w:t>
      </w:r>
      <w:r>
        <w:rPr>
          <w:rFonts w:hint="default" w:ascii="Times New Roman" w:hAnsi="Times New Roman" w:eastAsia="仿宋_GB2312" w:cs="Times New Roman"/>
          <w:sz w:val="24"/>
          <w:szCs w:val="24"/>
          <w:lang w:val="en-US" w:eastAsia="zh-CN"/>
        </w:rPr>
        <w:t>的规定</w:t>
      </w:r>
      <w:r>
        <w:rPr>
          <w:rFonts w:hint="default" w:ascii="Times New Roman" w:hAnsi="Times New Roman" w:eastAsia="仿宋_GB2312" w:cs="Times New Roman"/>
          <w:sz w:val="24"/>
          <w:szCs w:val="24"/>
        </w:rPr>
        <w:t>，项目执行东北黑土区水土流失防治一级标准。</w:t>
      </w:r>
    </w:p>
    <w:p>
      <w:pPr>
        <w:pStyle w:val="6"/>
        <w:bidi w:val="0"/>
        <w:rPr>
          <w:rFonts w:hint="default" w:ascii="Times New Roman" w:hAnsi="Times New Roman" w:cs="Times New Roman"/>
        </w:rPr>
      </w:pPr>
      <w:r>
        <w:rPr>
          <w:rFonts w:hint="default" w:ascii="Times New Roman" w:hAnsi="Times New Roman" w:cs="Times New Roman"/>
        </w:rPr>
        <w:t>1.5.2防治目标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根据《生产建设项目水土流失防治标准》（GB/T50434-2018）相关规定，本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工程水土流失防治应达到下列基本目标：项目建设范围内的新增水土流失应得到有效控制，原有水土流失得到治理；水土保持设施应安全有效；水土资源、林草植被应得到最大限度的保护与恢复。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lang w:eastAsia="zh-CN"/>
        </w:rPr>
      </w:pPr>
      <w:bookmarkStart w:id="21" w:name="_Toc387325505"/>
      <w:r>
        <w:rPr>
          <w:rFonts w:hint="default" w:ascii="Times New Roman" w:hAnsi="Times New Roman" w:eastAsia="仿宋_GB2312" w:cs="Times New Roman"/>
          <w:sz w:val="24"/>
          <w:szCs w:val="24"/>
        </w:rPr>
        <w:t>因项目区位于轻度侵蚀为主的区域，土壤流失控制比应不小于1.0；因项目位于城市区，渣土防护率提高1%；无法避让国家级水土流失重点治理区，林草覆盖率提高1%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根据项目规划条件</w:t>
      </w:r>
      <w:r>
        <w:rPr>
          <w:rFonts w:hint="default" w:ascii="Times New Roman" w:hAnsi="Times New Roman" w:eastAsia="仿宋_GB2312" w:cs="Times New Roman"/>
          <w:sz w:val="24"/>
          <w:szCs w:val="24"/>
          <w:lang w:val="en-US" w:eastAsia="zh-CN"/>
        </w:rPr>
        <w:t>及实际情况</w:t>
      </w:r>
      <w:r>
        <w:rPr>
          <w:rFonts w:hint="default" w:ascii="Times New Roman" w:hAnsi="Times New Roman" w:eastAsia="仿宋_GB2312" w:cs="Times New Roman"/>
          <w:sz w:val="24"/>
          <w:szCs w:val="24"/>
        </w:rPr>
        <w:t>，林草覆盖率调整为</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highlight w:val="none"/>
        </w:rPr>
        <w:t>本</w:t>
      </w:r>
      <w:r>
        <w:rPr>
          <w:rFonts w:hint="default" w:ascii="Times New Roman" w:hAnsi="Times New Roman" w:eastAsia="仿宋_GB2312" w:cs="Times New Roman"/>
          <w:sz w:val="24"/>
          <w:highlight w:val="none"/>
          <w:lang w:val="en-US" w:eastAsia="zh-CN"/>
        </w:rPr>
        <w:t>期</w:t>
      </w:r>
      <w:r>
        <w:rPr>
          <w:rFonts w:hint="default" w:ascii="Times New Roman" w:hAnsi="Times New Roman" w:eastAsia="仿宋_GB2312" w:cs="Times New Roman"/>
          <w:sz w:val="24"/>
          <w:highlight w:val="none"/>
        </w:rPr>
        <w:t>项目由</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highlight w:val="none"/>
        </w:rPr>
        <w:t>负责进行表土剥离，表土堆置开发区指定地点，因此不考虑表土保护率</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经调整后确定本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项目设计水平年水土流失防治指标为：水土流失治理度达到97%，土壤流失控制比达到1.0，渣土防护率达到98%，林草植被恢复率达到97%，林草覆盖率达到</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lang w:eastAsia="zh-CN"/>
        </w:rPr>
        <w:t>。</w:t>
      </w:r>
    </w:p>
    <w:p>
      <w:pPr>
        <w:pStyle w:val="5"/>
        <w:bidi w:val="0"/>
        <w:rPr>
          <w:rFonts w:hint="default" w:ascii="Times New Roman" w:hAnsi="Times New Roman" w:cs="Times New Roman"/>
        </w:rPr>
      </w:pPr>
      <w:bookmarkStart w:id="22" w:name="_Toc22903"/>
      <w:bookmarkStart w:id="23" w:name="_Toc6884"/>
      <w:bookmarkStart w:id="24" w:name="_Toc5114"/>
      <w:r>
        <w:rPr>
          <w:rFonts w:hint="default" w:ascii="Times New Roman" w:hAnsi="Times New Roman" w:cs="Times New Roman"/>
        </w:rPr>
        <w:t>1.6项目水土保持评价结论</w:t>
      </w:r>
      <w:bookmarkEnd w:id="21"/>
      <w:bookmarkEnd w:id="22"/>
      <w:bookmarkEnd w:id="23"/>
      <w:bookmarkEnd w:id="24"/>
    </w:p>
    <w:p>
      <w:pPr>
        <w:pStyle w:val="6"/>
        <w:bidi w:val="0"/>
        <w:rPr>
          <w:rFonts w:hint="default" w:ascii="Times New Roman" w:hAnsi="Times New Roman" w:cs="Times New Roman"/>
        </w:rPr>
      </w:pPr>
      <w:r>
        <w:rPr>
          <w:rFonts w:hint="default" w:ascii="Times New Roman" w:hAnsi="Times New Roman" w:cs="Times New Roman"/>
        </w:rPr>
        <w:t>1.6.1主体工程选址（线）评价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按照《中华人民共和国水土保持法》、《生产建设项目水土保持技术标准》等相关规范性文件中关于水土保持限制和约束性规定，本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工程不涉及河流两岸、湖泊和水库周边的植物保护带；不涉及全国水土保持监测网络中的水土保持监测站点、重点试验区及国家确定的水土保持长期定位观测点；</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选址无法避让国家级水土流失重点治理区，</w:t>
      </w:r>
      <w:r>
        <w:rPr>
          <w:rFonts w:hint="default" w:ascii="Times New Roman" w:hAnsi="Times New Roman" w:eastAsia="仿宋_GB2312" w:cs="Times New Roman"/>
          <w:color w:val="000000"/>
          <w:sz w:val="24"/>
          <w:highlight w:val="none"/>
        </w:rPr>
        <w:t>严格控制扰动地表、减少工程占地、加强工程管理、优化施工工艺等措施，有效控制了工程建设产生的水土流失影响，从水土保持角度分析主体工程选址方案可行</w:t>
      </w:r>
      <w:r>
        <w:rPr>
          <w:rFonts w:hint="default" w:ascii="Times New Roman" w:hAnsi="Times New Roman" w:eastAsia="仿宋_GB2312" w:cs="Times New Roman"/>
          <w:color w:val="000000"/>
          <w:sz w:val="24"/>
          <w:highlight w:val="none"/>
          <w:lang w:eastAsia="zh-CN"/>
        </w:rPr>
        <w:t>。</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1.6.2建设方案与布局评价</w:t>
      </w:r>
      <w:bookmarkStart w:id="25" w:name="_Toc38732550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项目位于长春市</w:t>
      </w:r>
      <w:r>
        <w:rPr>
          <w:rFonts w:hint="default" w:ascii="Times New Roman" w:hAnsi="Times New Roman" w:eastAsia="仿宋_GB2312" w:cs="Times New Roman"/>
          <w:sz w:val="24"/>
          <w:szCs w:val="24"/>
          <w:lang w:val="en-US" w:eastAsia="zh-CN"/>
        </w:rPr>
        <w:t>二道区</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highlight w:val="none"/>
        </w:rPr>
        <w:t>无法避让</w:t>
      </w:r>
      <w:r>
        <w:rPr>
          <w:rFonts w:hint="default" w:ascii="Times New Roman" w:hAnsi="Times New Roman" w:eastAsia="仿宋_GB2312" w:cs="Times New Roman"/>
          <w:bCs/>
          <w:iCs/>
          <w:sz w:val="24"/>
          <w:highlight w:val="none"/>
        </w:rPr>
        <w:t>东北漫川漫岗国家级水土流失重点治理区，</w:t>
      </w:r>
      <w:r>
        <w:rPr>
          <w:rFonts w:hint="default" w:ascii="Times New Roman" w:hAnsi="Times New Roman" w:eastAsia="仿宋_GB2312" w:cs="Times New Roman"/>
          <w:sz w:val="24"/>
          <w:szCs w:val="24"/>
        </w:rPr>
        <w:t>雨水排水全部采用地埋管线，利用</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rPr>
        <w:t>收集地表径流，减少了开挖面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highlight w:val="none"/>
        </w:rPr>
        <w:t>场区南高北低，南北最大高差约</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m，土石方纵向调运满足场平的填方要求，不需设置取土场及弃土场；</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szCs w:val="24"/>
          <w:highlight w:val="none"/>
        </w:rPr>
        <w:t>工程绿化采用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highlight w:val="none"/>
        </w:rPr>
        <w:t>工程雨水管线工程按照《室外排水设计标准》要求设计重现期以2年为标准进行设计</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szCs w:val="24"/>
        </w:rPr>
        <w:t>项目总平面布局合理紧凑</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竖向布置采取平坡式布置方式</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工程建设方案总体布局在充分利用现有条件的前提下，尽量满足工程布局合理、交通运输方便、节约国土资源、减少土石方量的要求，</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建设方案符合水土保持约束性规定的要求，主体工程建设方案可行。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本</w:t>
      </w:r>
      <w:r>
        <w:rPr>
          <w:rFonts w:hint="default" w:ascii="Times New Roman" w:hAnsi="Times New Roman" w:eastAsia="仿宋_GB2312" w:cs="Times New Roman"/>
          <w:color w:val="auto"/>
          <w:sz w:val="24"/>
          <w:lang w:val="en-US" w:eastAsia="zh-CN"/>
        </w:rPr>
        <w:t>期</w:t>
      </w:r>
      <w:r>
        <w:rPr>
          <w:rFonts w:hint="default" w:ascii="Times New Roman" w:hAnsi="Times New Roman" w:eastAsia="仿宋_GB2312" w:cs="Times New Roman"/>
          <w:color w:val="auto"/>
          <w:sz w:val="24"/>
        </w:rPr>
        <w:t>项目施工道路</w:t>
      </w:r>
      <w:r>
        <w:rPr>
          <w:rFonts w:hint="default" w:ascii="Times New Roman" w:hAnsi="Times New Roman" w:eastAsia="仿宋_GB2312" w:cs="Times New Roman"/>
          <w:color w:val="auto"/>
          <w:sz w:val="24"/>
          <w:lang w:eastAsia="zh-CN"/>
        </w:rPr>
        <w:t>采取</w:t>
      </w:r>
      <w:r>
        <w:rPr>
          <w:rFonts w:hint="default" w:ascii="Times New Roman" w:hAnsi="Times New Roman" w:eastAsia="仿宋_GB2312" w:cs="Times New Roman"/>
          <w:color w:val="auto"/>
          <w:sz w:val="24"/>
        </w:rPr>
        <w:t>永临结合，施工用水、用电无需新增占地，达到节约用地和减少扰动地表的要求，满足施工建设要求，工程占地无漏项</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sz w:val="24"/>
          <w:szCs w:val="24"/>
        </w:rPr>
        <w:t>占地面积统计全面，符合行业指标规定和水土保持技术标准的要求。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highlight w:val="none"/>
        </w:rPr>
        <w:t>通过对工程施工时段、挖填方量、土石方调运及土石方利用分析评价，土石方量来源及去向明确，土石方挖填数量符合最优化原则，土石方调运符合节点适宜、时序可行、运距合理原则，无弃方，满足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项目施工采用机械和人工相结合的方法，有效的缩短了施工工期，减少了对地表的扰动，从而最大限度的减少水土流失，满足水土保持要求。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通过对</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主体工程具有水土保持功能工程的分析与评价，本方案认为</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主体工程设计的</w:t>
      </w:r>
      <w:r>
        <w:rPr>
          <w:rFonts w:hint="default" w:ascii="Times New Roman" w:hAnsi="Times New Roman" w:eastAsia="仿宋_GB2312" w:cs="Times New Roman"/>
          <w:sz w:val="24"/>
          <w:szCs w:val="24"/>
          <w:lang w:val="en-US" w:eastAsia="zh-CN"/>
        </w:rPr>
        <w:t>洗车槽、</w:t>
      </w:r>
      <w:r>
        <w:rPr>
          <w:rFonts w:hint="default" w:ascii="Times New Roman" w:hAnsi="Times New Roman" w:eastAsia="仿宋_GB2312" w:cs="Times New Roman"/>
          <w:sz w:val="24"/>
          <w:szCs w:val="24"/>
        </w:rPr>
        <w:t>雨水管线、</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rPr>
        <w:t>、绿化用土回覆、景观绿化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临时堆土区的密目网苫盖具有水土保持功能。但是主体工程缺少全面整地，本方案予以补充，构成完整水土流失防治措施体系。</w:t>
      </w:r>
    </w:p>
    <w:p>
      <w:pPr>
        <w:pStyle w:val="5"/>
        <w:bidi w:val="0"/>
        <w:rPr>
          <w:rFonts w:hint="default" w:ascii="Times New Roman" w:hAnsi="Times New Roman" w:cs="Times New Roman"/>
        </w:rPr>
      </w:pPr>
      <w:bookmarkStart w:id="26" w:name="_Toc16723"/>
      <w:bookmarkStart w:id="27" w:name="_Toc12441"/>
      <w:bookmarkStart w:id="28" w:name="_Toc2518"/>
      <w:r>
        <w:rPr>
          <w:rFonts w:hint="default" w:ascii="Times New Roman" w:hAnsi="Times New Roman" w:cs="Times New Roman"/>
        </w:rPr>
        <w:t>1.7水土流失</w:t>
      </w:r>
      <w:bookmarkEnd w:id="25"/>
      <w:r>
        <w:rPr>
          <w:rFonts w:hint="default" w:ascii="Times New Roman" w:hAnsi="Times New Roman" w:cs="Times New Roman"/>
        </w:rPr>
        <w:t>预测结果</w:t>
      </w:r>
      <w:bookmarkEnd w:id="26"/>
      <w:bookmarkEnd w:id="27"/>
      <w:bookmarkEnd w:id="28"/>
    </w:p>
    <w:p>
      <w:pPr>
        <w:pageBreakBefore w:val="0"/>
        <w:kinsoku/>
        <w:wordWrap/>
        <w:bidi w:val="0"/>
        <w:spacing w:line="360" w:lineRule="auto"/>
        <w:ind w:firstLine="480" w:firstLineChars="20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B地块本期不扰动，本期工程</w:t>
      </w:r>
      <w:r>
        <w:rPr>
          <w:rFonts w:hint="default" w:ascii="Times New Roman" w:hAnsi="Times New Roman" w:eastAsia="仿宋_GB2312" w:cs="Times New Roman"/>
          <w:sz w:val="24"/>
          <w:szCs w:val="24"/>
          <w:highlight w:val="none"/>
        </w:rPr>
        <w:t>扰动地表面积</w:t>
      </w:r>
      <w:r>
        <w:rPr>
          <w:rFonts w:hint="default" w:ascii="Times New Roman" w:hAnsi="Times New Roman" w:eastAsia="仿宋_GB2312" w:cs="Times New Roman"/>
          <w:sz w:val="24"/>
          <w:szCs w:val="24"/>
          <w:highlight w:val="none"/>
          <w:lang w:eastAsia="zh-CN"/>
        </w:rPr>
        <w:t>11.40hm²</w:t>
      </w:r>
      <w:r>
        <w:rPr>
          <w:rFonts w:hint="default" w:ascii="Times New Roman" w:hAnsi="Times New Roman" w:eastAsia="仿宋_GB2312" w:cs="Times New Roman"/>
          <w:sz w:val="24"/>
          <w:szCs w:val="24"/>
          <w:highlight w:val="none"/>
        </w:rPr>
        <w:t>，通过调查建设过程可能产生土壤流失总量为</w:t>
      </w:r>
      <w:r>
        <w:rPr>
          <w:rFonts w:hint="default" w:ascii="Times New Roman" w:hAnsi="Times New Roman" w:eastAsia="仿宋_GB2312" w:cs="Times New Roman"/>
          <w:sz w:val="24"/>
          <w:szCs w:val="24"/>
          <w:highlight w:val="none"/>
          <w:lang w:eastAsia="zh-CN"/>
        </w:rPr>
        <w:t>520.52</w:t>
      </w:r>
      <w:r>
        <w:rPr>
          <w:rFonts w:hint="default" w:ascii="Times New Roman" w:hAnsi="Times New Roman" w:eastAsia="仿宋_GB2312" w:cs="Times New Roman"/>
          <w:sz w:val="24"/>
          <w:szCs w:val="24"/>
          <w:highlight w:val="none"/>
        </w:rPr>
        <w:t>t，新增土壤流失量为</w:t>
      </w:r>
      <w:r>
        <w:rPr>
          <w:rFonts w:hint="default" w:ascii="Times New Roman" w:hAnsi="Times New Roman" w:eastAsia="仿宋_GB2312" w:cs="Times New Roman"/>
          <w:sz w:val="24"/>
          <w:szCs w:val="24"/>
          <w:highlight w:val="none"/>
          <w:lang w:eastAsia="zh-CN"/>
        </w:rPr>
        <w:t>475.03</w:t>
      </w:r>
      <w:r>
        <w:rPr>
          <w:rFonts w:hint="default" w:ascii="Times New Roman" w:hAnsi="Times New Roman" w:eastAsia="仿宋_GB2312" w:cs="Times New Roman"/>
          <w:sz w:val="24"/>
          <w:szCs w:val="24"/>
          <w:highlight w:val="none"/>
        </w:rPr>
        <w:t>t，水土流失重点时段为施工期</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水土流失重点区</w:t>
      </w:r>
      <w:r>
        <w:rPr>
          <w:rFonts w:hint="default" w:ascii="Times New Roman" w:hAnsi="Times New Roman" w:eastAsia="仿宋_GB2312" w:cs="Times New Roman"/>
          <w:bCs/>
          <w:sz w:val="24"/>
          <w:highlight w:val="none"/>
        </w:rPr>
        <w:t>域为</w:t>
      </w:r>
      <w:r>
        <w:rPr>
          <w:rFonts w:hint="default" w:ascii="Times New Roman" w:hAnsi="Times New Roman" w:eastAsia="仿宋_GB2312" w:cs="Times New Roman"/>
          <w:bCs/>
          <w:sz w:val="24"/>
          <w:highlight w:val="none"/>
          <w:lang w:val="en-US" w:eastAsia="zh-CN"/>
        </w:rPr>
        <w:t>建构筑物区</w:t>
      </w:r>
      <w:r>
        <w:rPr>
          <w:rFonts w:hint="default" w:ascii="Times New Roman" w:hAnsi="Times New Roman" w:eastAsia="仿宋_GB2312" w:cs="Times New Roman"/>
          <w:bCs/>
          <w:sz w:val="24"/>
          <w:highlight w:val="none"/>
        </w:rPr>
        <w:t>。</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建设施工时大量机械开挖，加剧了项目区水土流失，工程建设过程中若不采取水土保持措施，水土流失将对区域生态环境等产生不同程度的影响。</w:t>
      </w:r>
    </w:p>
    <w:p>
      <w:pPr>
        <w:pStyle w:val="5"/>
        <w:bidi w:val="0"/>
        <w:rPr>
          <w:rFonts w:hint="default" w:ascii="Times New Roman" w:hAnsi="Times New Roman" w:cs="Times New Roman"/>
        </w:rPr>
      </w:pPr>
      <w:bookmarkStart w:id="29" w:name="_Toc387325508"/>
      <w:bookmarkStart w:id="30" w:name="_Toc30683"/>
      <w:bookmarkStart w:id="31" w:name="_Toc18445"/>
      <w:bookmarkStart w:id="32" w:name="_Toc5206"/>
      <w:r>
        <w:rPr>
          <w:rFonts w:hint="default" w:ascii="Times New Roman" w:hAnsi="Times New Roman" w:cs="Times New Roman"/>
        </w:rPr>
        <w:t>1.8水土</w:t>
      </w:r>
      <w:bookmarkEnd w:id="29"/>
      <w:r>
        <w:rPr>
          <w:rFonts w:hint="default" w:ascii="Times New Roman" w:hAnsi="Times New Roman" w:cs="Times New Roman"/>
        </w:rPr>
        <w:t>保持措施布设成果</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根据水土流失防治责任范围内地貌类型、主体工程布局、施工工艺以及水土流失特点等，</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划分为</w:t>
      </w:r>
      <w:r>
        <w:rPr>
          <w:rFonts w:hint="default" w:ascii="Times New Roman" w:hAnsi="Times New Roman" w:eastAsia="仿宋_GB2312" w:cs="Times New Roman"/>
          <w:sz w:val="24"/>
          <w:szCs w:val="24"/>
          <w:lang w:val="en-US" w:eastAsia="zh-CN"/>
        </w:rPr>
        <w:t>工程建设区1</w:t>
      </w:r>
      <w:r>
        <w:rPr>
          <w:rFonts w:hint="default" w:ascii="Times New Roman" w:hAnsi="Times New Roman" w:eastAsia="仿宋_GB2312" w:cs="Times New Roman"/>
          <w:sz w:val="24"/>
          <w:szCs w:val="24"/>
        </w:rPr>
        <w:t>个防治分区。</w:t>
      </w:r>
      <w:r>
        <w:rPr>
          <w:rFonts w:hint="eastAsia" w:eastAsia="仿宋_GB2312" w:cs="Times New Roman"/>
          <w:sz w:val="24"/>
          <w:szCs w:val="24"/>
          <w:lang w:eastAsia="zh-CN"/>
        </w:rPr>
        <w:t>本期</w:t>
      </w:r>
      <w:r>
        <w:rPr>
          <w:rFonts w:hint="eastAsia" w:eastAsia="仿宋_GB2312" w:cs="Times New Roman"/>
          <w:sz w:val="24"/>
          <w:szCs w:val="24"/>
          <w:lang w:val="en-US" w:eastAsia="zh-CN"/>
        </w:rPr>
        <w:t>B地块不进行扰动，本方案不对B地块水土保持措施进行设计，</w:t>
      </w:r>
      <w:r>
        <w:rPr>
          <w:rFonts w:hint="default" w:ascii="Times New Roman" w:hAnsi="Times New Roman" w:eastAsia="仿宋_GB2312" w:cs="Times New Roman"/>
          <w:sz w:val="24"/>
          <w:szCs w:val="24"/>
        </w:rPr>
        <w:t>水土保持措施包括工程措施、植物措施及临时措施。防治措施布设如下：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w:t>
      </w:r>
      <w:r>
        <w:rPr>
          <w:rFonts w:hint="default" w:ascii="Times New Roman" w:hAnsi="Times New Roman" w:eastAsia="仿宋_GB2312" w:cs="Times New Roman"/>
          <w:sz w:val="24"/>
          <w:szCs w:val="24"/>
          <w:lang w:val="en-US" w:eastAsia="zh-CN"/>
        </w:rPr>
        <w:t>施工期</w:t>
      </w:r>
      <w:r>
        <w:rPr>
          <w:rFonts w:hint="default" w:ascii="Times New Roman" w:hAnsi="Times New Roman" w:eastAsia="仿宋_GB2312" w:cs="Times New Roman"/>
          <w:sz w:val="24"/>
          <w:szCs w:val="24"/>
        </w:rPr>
        <w:t>车辆出入口处布设洗车槽，沿道路布设排水雨水管线和雨水井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主体建筑物施工结束后，在绿化区域先进行</w:t>
      </w:r>
      <w:r>
        <w:rPr>
          <w:rFonts w:hint="default" w:ascii="Times New Roman" w:hAnsi="Times New Roman" w:eastAsia="仿宋_GB2312" w:cs="Times New Roman"/>
          <w:sz w:val="24"/>
          <w:szCs w:val="24"/>
          <w:lang w:val="en-US" w:eastAsia="zh-CN"/>
        </w:rPr>
        <w:t>绿化用土</w:t>
      </w:r>
      <w:r>
        <w:rPr>
          <w:rFonts w:hint="default" w:ascii="Times New Roman" w:hAnsi="Times New Roman" w:eastAsia="仿宋_GB2312" w:cs="Times New Roman"/>
          <w:sz w:val="24"/>
          <w:szCs w:val="24"/>
        </w:rPr>
        <w:t>回覆、全面整地后，采取栽植乔灌木及撒播种草方式进行绿化。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工程措施：雨水排水管</w:t>
      </w:r>
      <w:r>
        <w:rPr>
          <w:rFonts w:hint="default" w:ascii="Times New Roman" w:hAnsi="Times New Roman" w:eastAsia="仿宋_GB2312" w:cs="Times New Roman"/>
          <w:sz w:val="24"/>
          <w:szCs w:val="24"/>
          <w:lang w:val="en-US" w:eastAsia="zh-CN"/>
        </w:rPr>
        <w:t>1400</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lang w:val="en-US" w:eastAsia="zh-CN"/>
        </w:rPr>
        <w:t>42</w:t>
      </w:r>
      <w:r>
        <w:rPr>
          <w:rFonts w:hint="default" w:ascii="Times New Roman" w:hAnsi="Times New Roman" w:eastAsia="仿宋_GB2312" w:cs="Times New Roman"/>
          <w:sz w:val="24"/>
          <w:szCs w:val="24"/>
        </w:rPr>
        <w:t>个、绿化</w:t>
      </w:r>
      <w:r>
        <w:rPr>
          <w:rFonts w:hint="default" w:ascii="Times New Roman" w:hAnsi="Times New Roman" w:eastAsia="仿宋_GB2312" w:cs="Times New Roman"/>
          <w:sz w:val="24"/>
          <w:szCs w:val="24"/>
          <w:lang w:val="en-US" w:eastAsia="zh-CN"/>
        </w:rPr>
        <w:t>用土</w:t>
      </w:r>
      <w:r>
        <w:rPr>
          <w:rFonts w:hint="default" w:ascii="Times New Roman" w:hAnsi="Times New Roman" w:eastAsia="仿宋_GB2312" w:cs="Times New Roman"/>
          <w:sz w:val="24"/>
          <w:szCs w:val="24"/>
        </w:rPr>
        <w:t>回覆</w:t>
      </w:r>
      <w:r>
        <w:rPr>
          <w:rFonts w:hint="default" w:ascii="Times New Roman" w:hAnsi="Times New Roman" w:eastAsia="仿宋_GB2312" w:cs="Times New Roman"/>
          <w:sz w:val="24"/>
          <w:szCs w:val="24"/>
          <w:lang w:val="en-US" w:eastAsia="zh-CN"/>
        </w:rPr>
        <w:t>0.67万</w:t>
      </w:r>
      <w:r>
        <w:rPr>
          <w:rFonts w:hint="default" w:ascii="Times New Roman" w:hAnsi="Times New Roman" w:eastAsia="仿宋_GB2312" w:cs="Times New Roman"/>
          <w:sz w:val="24"/>
          <w:szCs w:val="24"/>
          <w:lang w:eastAsia="zh-CN"/>
        </w:rPr>
        <w:t>m³</w:t>
      </w:r>
      <w:r>
        <w:rPr>
          <w:rFonts w:hint="default" w:ascii="Times New Roman" w:hAnsi="Times New Roman" w:eastAsia="仿宋_GB2312" w:cs="Times New Roman"/>
          <w:sz w:val="24"/>
          <w:szCs w:val="24"/>
        </w:rPr>
        <w:t>、全面整地</w:t>
      </w:r>
      <w:r>
        <w:rPr>
          <w:rFonts w:hint="default" w:ascii="Times New Roman" w:hAnsi="Times New Roman" w:eastAsia="仿宋_GB2312" w:cs="Times New Roman"/>
          <w:sz w:val="24"/>
          <w:szCs w:val="24"/>
          <w:lang w:val="en-US" w:eastAsia="zh-CN"/>
        </w:rPr>
        <w:t>2.25</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植物措施：</w:t>
      </w:r>
      <w:r>
        <w:rPr>
          <w:rFonts w:hint="default" w:ascii="Times New Roman" w:hAnsi="Times New Roman" w:eastAsia="仿宋_GB2312" w:cs="Times New Roman"/>
          <w:sz w:val="24"/>
          <w:szCs w:val="24"/>
          <w:lang w:val="en-US" w:eastAsia="zh-CN"/>
        </w:rPr>
        <w:t>绿化面积</w:t>
      </w:r>
      <w:r>
        <w:rPr>
          <w:rFonts w:hint="default" w:ascii="Times New Roman" w:hAnsi="Times New Roman" w:eastAsia="仿宋_GB2312" w:cs="Times New Roman"/>
          <w:sz w:val="24"/>
          <w:szCs w:val="24"/>
          <w:lang w:eastAsia="zh-CN"/>
        </w:rPr>
        <w:t>22469.05</w:t>
      </w:r>
      <w:r>
        <w:rPr>
          <w:rFonts w:hint="default" w:ascii="Times New Roman" w:hAnsi="Times New Roman" w:eastAsia="仿宋_GB2312" w:cs="Times New Roman"/>
          <w:sz w:val="24"/>
          <w:szCs w:val="24"/>
        </w:rPr>
        <w:t>m²。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24"/>
          <w:szCs w:val="24"/>
        </w:rPr>
        <w:t>临时措施：</w:t>
      </w:r>
      <w:r>
        <w:rPr>
          <w:rFonts w:hint="default" w:ascii="Times New Roman" w:hAnsi="Times New Roman" w:eastAsia="仿宋_GB2312" w:cs="Times New Roman"/>
          <w:sz w:val="24"/>
          <w:szCs w:val="24"/>
          <w:lang w:val="en-US" w:eastAsia="zh-CN"/>
        </w:rPr>
        <w:t>洗</w:t>
      </w:r>
      <w:r>
        <w:rPr>
          <w:rFonts w:hint="default" w:ascii="Times New Roman" w:hAnsi="Times New Roman" w:eastAsia="仿宋_GB2312" w:cs="Times New Roman"/>
          <w:sz w:val="24"/>
          <w:szCs w:val="24"/>
          <w:highlight w:val="none"/>
          <w:lang w:val="en-US" w:eastAsia="zh-CN"/>
        </w:rPr>
        <w:t>车槽1座，</w:t>
      </w:r>
      <w:r>
        <w:rPr>
          <w:rFonts w:hint="default" w:ascii="Times New Roman" w:hAnsi="Times New Roman" w:eastAsia="仿宋_GB2312" w:cs="Times New Roman"/>
          <w:sz w:val="24"/>
          <w:szCs w:val="24"/>
          <w:highlight w:val="none"/>
        </w:rPr>
        <w:t>密目网苫盖</w:t>
      </w:r>
      <w:r>
        <w:rPr>
          <w:rFonts w:hint="default" w:ascii="Times New Roman" w:hAnsi="Times New Roman" w:eastAsia="仿宋_GB2312" w:cs="Times New Roman"/>
          <w:sz w:val="24"/>
          <w:szCs w:val="24"/>
          <w:highlight w:val="none"/>
          <w:lang w:val="en-US" w:eastAsia="zh-CN"/>
        </w:rPr>
        <w:t>7244</w:t>
      </w:r>
      <w:r>
        <w:rPr>
          <w:rFonts w:hint="default" w:ascii="Times New Roman" w:hAnsi="Times New Roman" w:eastAsia="仿宋_GB2312" w:cs="Times New Roman"/>
          <w:sz w:val="24"/>
          <w:szCs w:val="24"/>
          <w:highlight w:val="none"/>
        </w:rPr>
        <w:t>m²</w:t>
      </w:r>
      <w:r>
        <w:rPr>
          <w:rFonts w:hint="default" w:ascii="Times New Roman" w:hAnsi="Times New Roman" w:eastAsia="仿宋_GB2312" w:cs="Times New Roman"/>
          <w:sz w:val="24"/>
          <w:szCs w:val="24"/>
          <w:highlight w:val="none"/>
          <w:lang w:eastAsia="zh-CN"/>
        </w:rPr>
        <w:t>。</w:t>
      </w:r>
    </w:p>
    <w:p>
      <w:pPr>
        <w:pStyle w:val="5"/>
        <w:bidi w:val="0"/>
        <w:rPr>
          <w:rFonts w:hint="default" w:ascii="Times New Roman" w:hAnsi="Times New Roman" w:cs="Times New Roman"/>
        </w:rPr>
      </w:pPr>
      <w:bookmarkStart w:id="33" w:name="_Toc387325509"/>
      <w:bookmarkStart w:id="34" w:name="_Toc28788"/>
      <w:bookmarkStart w:id="35" w:name="_Toc15924"/>
      <w:bookmarkStart w:id="36" w:name="_Toc24483"/>
      <w:r>
        <w:rPr>
          <w:rFonts w:hint="default" w:ascii="Times New Roman" w:hAnsi="Times New Roman" w:cs="Times New Roman"/>
        </w:rPr>
        <w:t>1.9水土保持监测</w:t>
      </w:r>
      <w:bookmarkEnd w:id="33"/>
      <w:r>
        <w:rPr>
          <w:rFonts w:hint="default" w:ascii="Times New Roman" w:hAnsi="Times New Roman" w:cs="Times New Roman"/>
        </w:rPr>
        <w:t>方案</w:t>
      </w:r>
      <w:bookmarkEnd w:id="34"/>
      <w:bookmarkEnd w:id="35"/>
      <w:bookmarkEnd w:id="36"/>
    </w:p>
    <w:p>
      <w:pPr>
        <w:pageBreakBefore w:val="0"/>
        <w:kinsoku/>
        <w:wordWrap/>
        <w:bidi w:val="0"/>
        <w:spacing w:line="360" w:lineRule="auto"/>
        <w:ind w:firstLine="480" w:firstLineChars="200"/>
        <w:jc w:val="left"/>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color w:val="auto"/>
          <w:sz w:val="24"/>
          <w:lang w:eastAsia="zh-CN"/>
        </w:rPr>
        <w:t>本期项目</w:t>
      </w:r>
      <w:r>
        <w:rPr>
          <w:rFonts w:hint="default" w:ascii="Times New Roman" w:hAnsi="Times New Roman" w:eastAsia="仿宋_GB2312" w:cs="Times New Roman"/>
          <w:bCs/>
          <w:color w:val="auto"/>
          <w:sz w:val="24"/>
        </w:rPr>
        <w:t>的</w:t>
      </w:r>
      <w:r>
        <w:rPr>
          <w:rFonts w:hint="default" w:ascii="Times New Roman" w:hAnsi="Times New Roman" w:eastAsia="仿宋_GB2312" w:cs="Times New Roman"/>
          <w:color w:val="auto"/>
          <w:sz w:val="24"/>
        </w:rPr>
        <w:t>监测分为工程建设区</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个单元进行监测。</w:t>
      </w:r>
      <w:r>
        <w:rPr>
          <w:rFonts w:hint="default" w:ascii="Times New Roman" w:hAnsi="Times New Roman" w:eastAsia="仿宋_GB2312" w:cs="Times New Roman"/>
          <w:bCs/>
          <w:sz w:val="24"/>
          <w:highlight w:val="none"/>
        </w:rPr>
        <w:t>监测内容：包括本底值监测、水土流失自然影响因素监测、扰动土地情况</w:t>
      </w:r>
      <w:r>
        <w:rPr>
          <w:rFonts w:hint="default" w:ascii="Times New Roman" w:hAnsi="Times New Roman" w:eastAsia="仿宋_GB2312" w:cs="Times New Roman"/>
          <w:bCs/>
          <w:sz w:val="24"/>
          <w:highlight w:val="none"/>
          <w:lang w:val="en-US" w:eastAsia="zh-CN"/>
        </w:rPr>
        <w:t>监测</w:t>
      </w:r>
      <w:r>
        <w:rPr>
          <w:rFonts w:hint="default" w:ascii="Times New Roman" w:hAnsi="Times New Roman" w:eastAsia="仿宋_GB2312" w:cs="Times New Roman"/>
          <w:bCs/>
          <w:sz w:val="24"/>
          <w:highlight w:val="none"/>
        </w:rPr>
        <w:t>、水土流失状况</w:t>
      </w:r>
      <w:r>
        <w:rPr>
          <w:rFonts w:hint="default" w:ascii="Times New Roman" w:hAnsi="Times New Roman" w:eastAsia="仿宋_GB2312" w:cs="Times New Roman"/>
          <w:bCs/>
          <w:sz w:val="24"/>
          <w:highlight w:val="none"/>
          <w:lang w:val="en-US" w:eastAsia="zh-CN"/>
        </w:rPr>
        <w:t>监测</w:t>
      </w:r>
      <w:r>
        <w:rPr>
          <w:rFonts w:hint="default" w:ascii="Times New Roman" w:hAnsi="Times New Roman" w:eastAsia="仿宋_GB2312" w:cs="Times New Roman"/>
          <w:bCs/>
          <w:sz w:val="24"/>
          <w:highlight w:val="none"/>
        </w:rPr>
        <w:t>、水土流失防治成效</w:t>
      </w:r>
      <w:r>
        <w:rPr>
          <w:rFonts w:hint="default" w:ascii="Times New Roman" w:hAnsi="Times New Roman" w:eastAsia="仿宋_GB2312" w:cs="Times New Roman"/>
          <w:bCs/>
          <w:sz w:val="24"/>
          <w:highlight w:val="none"/>
          <w:lang w:val="en-US" w:eastAsia="zh-CN"/>
        </w:rPr>
        <w:t>和</w:t>
      </w:r>
      <w:r>
        <w:rPr>
          <w:rFonts w:hint="default" w:ascii="Times New Roman" w:hAnsi="Times New Roman" w:eastAsia="仿宋_GB2312" w:cs="Times New Roman"/>
          <w:bCs/>
          <w:sz w:val="24"/>
          <w:highlight w:val="none"/>
        </w:rPr>
        <w:t>水土流失危害监测等。</w:t>
      </w:r>
    </w:p>
    <w:p>
      <w:pPr>
        <w:pageBreakBefore w:val="0"/>
        <w:kinsoku/>
        <w:wordWrap/>
        <w:bidi w:val="0"/>
        <w:spacing w:line="360" w:lineRule="auto"/>
        <w:ind w:firstLine="480" w:firstLineChars="200"/>
        <w:jc w:val="left"/>
        <w:rPr>
          <w:rFonts w:hint="default" w:ascii="Times New Roman" w:hAnsi="Times New Roman" w:cs="Times New Roman"/>
        </w:rPr>
      </w:pPr>
      <w:r>
        <w:rPr>
          <w:rFonts w:hint="default" w:ascii="Times New Roman" w:hAnsi="Times New Roman" w:eastAsia="仿宋_GB2312" w:cs="Times New Roman"/>
          <w:color w:val="auto"/>
          <w:sz w:val="24"/>
        </w:rPr>
        <w:t>本方案确定项目总的监测时段为</w:t>
      </w:r>
      <w:r>
        <w:rPr>
          <w:rFonts w:hint="default" w:ascii="Times New Roman" w:hAnsi="Times New Roman" w:eastAsia="仿宋_GB2312" w:cs="Times New Roman"/>
          <w:color w:val="auto"/>
          <w:sz w:val="24"/>
          <w:lang w:eastAsia="zh-CN"/>
        </w:rPr>
        <w:t>2022年5月</w:t>
      </w:r>
      <w:r>
        <w:rPr>
          <w:rFonts w:hint="default" w:ascii="Times New Roman" w:hAnsi="Times New Roman" w:eastAsia="仿宋_GB2312" w:cs="Times New Roman"/>
          <w:color w:val="auto"/>
          <w:sz w:val="24"/>
        </w:rPr>
        <w:t>至202</w:t>
      </w:r>
      <w:r>
        <w:rPr>
          <w:rFonts w:hint="default"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年12月。其</w:t>
      </w:r>
      <w:r>
        <w:rPr>
          <w:rFonts w:hint="default" w:ascii="Times New Roman" w:hAnsi="Times New Roman" w:eastAsia="仿宋_GB2312" w:cs="Times New Roman"/>
          <w:bCs/>
          <w:color w:val="auto"/>
          <w:sz w:val="24"/>
        </w:rPr>
        <w:t>结合</w:t>
      </w:r>
      <w:r>
        <w:rPr>
          <w:rFonts w:hint="default" w:ascii="Times New Roman" w:hAnsi="Times New Roman" w:eastAsia="仿宋_GB2312" w:cs="Times New Roman"/>
          <w:bCs/>
          <w:color w:val="auto"/>
          <w:sz w:val="24"/>
          <w:lang w:eastAsia="zh-CN"/>
        </w:rPr>
        <w:t>本期项目</w:t>
      </w:r>
      <w:r>
        <w:rPr>
          <w:rFonts w:hint="default" w:ascii="Times New Roman" w:hAnsi="Times New Roman" w:eastAsia="仿宋_GB2312" w:cs="Times New Roman"/>
          <w:bCs/>
          <w:color w:val="auto"/>
          <w:sz w:val="24"/>
        </w:rPr>
        <w:t>实际情况，</w:t>
      </w:r>
      <w:r>
        <w:rPr>
          <w:rFonts w:hint="default" w:ascii="Times New Roman" w:hAnsi="Times New Roman" w:eastAsia="仿宋_GB2312" w:cs="Times New Roman"/>
          <w:bCs/>
          <w:color w:val="auto"/>
          <w:kern w:val="0"/>
          <w:sz w:val="24"/>
          <w:lang w:eastAsia="zh-CN"/>
        </w:rPr>
        <w:t>项目</w:t>
      </w:r>
      <w:r>
        <w:rPr>
          <w:rFonts w:hint="default" w:ascii="Times New Roman" w:hAnsi="Times New Roman" w:eastAsia="仿宋_GB2312" w:cs="Times New Roman"/>
          <w:bCs/>
          <w:color w:val="auto"/>
          <w:kern w:val="0"/>
          <w:sz w:val="24"/>
        </w:rPr>
        <w:t>监测分为补充监测和现状监测两部分，补充监测的监测方法采用历史遥感影像分析及资料分析相结合的监测方法；现状监测的监测方法采用无人机遥感监测、地面观测、实地调查量测相结合的监测方法。</w:t>
      </w:r>
      <w:r>
        <w:rPr>
          <w:rFonts w:hint="default" w:ascii="Times New Roman" w:hAnsi="Times New Roman" w:eastAsia="仿宋_GB2312" w:cs="Times New Roman"/>
          <w:bCs/>
          <w:color w:val="auto"/>
          <w:sz w:val="24"/>
          <w:lang w:eastAsia="zh-CN"/>
        </w:rPr>
        <w:t>本期项目</w:t>
      </w:r>
      <w:r>
        <w:rPr>
          <w:rFonts w:hint="default" w:ascii="Times New Roman" w:hAnsi="Times New Roman" w:eastAsia="仿宋_GB2312" w:cs="Times New Roman"/>
          <w:bCs/>
          <w:color w:val="auto"/>
          <w:sz w:val="24"/>
        </w:rPr>
        <w:t>共布设</w:t>
      </w:r>
      <w:r>
        <w:rPr>
          <w:rFonts w:hint="default" w:ascii="Times New Roman" w:hAnsi="Times New Roman" w:eastAsia="仿宋_GB2312" w:cs="Times New Roman"/>
          <w:bCs/>
          <w:color w:val="auto"/>
          <w:sz w:val="24"/>
          <w:lang w:val="en-US" w:eastAsia="zh-CN"/>
        </w:rPr>
        <w:t>1</w:t>
      </w:r>
      <w:r>
        <w:rPr>
          <w:rFonts w:hint="default" w:ascii="Times New Roman" w:hAnsi="Times New Roman" w:eastAsia="仿宋_GB2312" w:cs="Times New Roman"/>
          <w:bCs/>
          <w:color w:val="auto"/>
          <w:sz w:val="24"/>
        </w:rPr>
        <w:t>个监测点，为</w:t>
      </w:r>
      <w:r>
        <w:rPr>
          <w:rFonts w:hint="default" w:ascii="Times New Roman" w:hAnsi="Times New Roman" w:eastAsia="仿宋_GB2312" w:cs="Times New Roman"/>
          <w:color w:val="auto"/>
          <w:sz w:val="24"/>
        </w:rPr>
        <w:t>工程建设区绿化区域</w:t>
      </w:r>
      <w:r>
        <w:rPr>
          <w:rFonts w:hint="default" w:ascii="Times New Roman" w:hAnsi="Times New Roman" w:eastAsia="仿宋_GB2312" w:cs="Times New Roman"/>
          <w:bCs/>
          <w:color w:val="auto"/>
          <w:sz w:val="24"/>
        </w:rPr>
        <w:t>。</w:t>
      </w:r>
    </w:p>
    <w:p>
      <w:pPr>
        <w:pStyle w:val="5"/>
        <w:bidi w:val="0"/>
        <w:rPr>
          <w:rFonts w:hint="default" w:ascii="Times New Roman" w:hAnsi="Times New Roman" w:cs="Times New Roman"/>
        </w:rPr>
      </w:pPr>
      <w:bookmarkStart w:id="37" w:name="_Toc387325510"/>
      <w:bookmarkStart w:id="38" w:name="_Toc17503"/>
      <w:bookmarkStart w:id="39" w:name="_Toc5001"/>
      <w:bookmarkStart w:id="40" w:name="_Toc27209"/>
      <w:r>
        <w:rPr>
          <w:rFonts w:hint="default" w:ascii="Times New Roman" w:hAnsi="Times New Roman" w:cs="Times New Roman"/>
        </w:rPr>
        <w:t>1.10水土保持投资及效益分析</w:t>
      </w:r>
      <w:bookmarkEnd w:id="37"/>
      <w:r>
        <w:rPr>
          <w:rFonts w:hint="default" w:ascii="Times New Roman" w:hAnsi="Times New Roman" w:cs="Times New Roman"/>
        </w:rPr>
        <w:t>成果</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bookmarkStart w:id="41" w:name="_Toc387325511"/>
      <w:bookmarkStart w:id="42" w:name="_Toc19869"/>
      <w:bookmarkStart w:id="43" w:name="_Toc26973"/>
      <w:r>
        <w:rPr>
          <w:rFonts w:hint="default" w:ascii="Times New Roman" w:hAnsi="Times New Roman" w:eastAsia="仿宋_GB2312" w:cs="Times New Roman"/>
          <w:sz w:val="24"/>
          <w:szCs w:val="24"/>
          <w:highlight w:val="none"/>
        </w:rPr>
        <w:t>水土保持总投资为</w:t>
      </w:r>
      <w:r>
        <w:rPr>
          <w:rFonts w:hint="default" w:ascii="Times New Roman" w:hAnsi="Times New Roman" w:eastAsia="仿宋_GB2312" w:cs="Times New Roman"/>
          <w:sz w:val="24"/>
          <w:szCs w:val="24"/>
          <w:highlight w:val="none"/>
          <w:lang w:eastAsia="zh-CN"/>
        </w:rPr>
        <w:t>496.20</w:t>
      </w:r>
      <w:r>
        <w:rPr>
          <w:rFonts w:hint="default" w:ascii="Times New Roman" w:hAnsi="Times New Roman" w:eastAsia="仿宋_GB2312" w:cs="Times New Roman"/>
          <w:sz w:val="24"/>
          <w:szCs w:val="24"/>
          <w:highlight w:val="none"/>
        </w:rPr>
        <w:t>万元，其中：工程措施投资</w:t>
      </w:r>
      <w:r>
        <w:rPr>
          <w:rFonts w:hint="default" w:ascii="Times New Roman" w:hAnsi="Times New Roman" w:eastAsia="仿宋_GB2312" w:cs="Times New Roman"/>
          <w:sz w:val="24"/>
          <w:szCs w:val="24"/>
          <w:highlight w:val="none"/>
          <w:lang w:eastAsia="zh-CN"/>
        </w:rPr>
        <w:t>148.85</w:t>
      </w:r>
      <w:r>
        <w:rPr>
          <w:rFonts w:hint="default" w:ascii="Times New Roman" w:hAnsi="Times New Roman" w:eastAsia="仿宋_GB2312" w:cs="Times New Roman"/>
          <w:sz w:val="24"/>
          <w:szCs w:val="24"/>
          <w:highlight w:val="none"/>
        </w:rPr>
        <w:t>万元、植物措施投资</w:t>
      </w:r>
      <w:r>
        <w:rPr>
          <w:rFonts w:hint="default" w:ascii="Times New Roman" w:hAnsi="Times New Roman" w:eastAsia="仿宋_GB2312" w:cs="Times New Roman"/>
          <w:sz w:val="24"/>
          <w:szCs w:val="24"/>
          <w:highlight w:val="none"/>
          <w:lang w:eastAsia="zh-CN"/>
        </w:rPr>
        <w:t>269.63</w:t>
      </w:r>
      <w:r>
        <w:rPr>
          <w:rFonts w:hint="default" w:ascii="Times New Roman" w:hAnsi="Times New Roman" w:eastAsia="仿宋_GB2312" w:cs="Times New Roman"/>
          <w:sz w:val="24"/>
          <w:szCs w:val="24"/>
          <w:highlight w:val="none"/>
        </w:rPr>
        <w:t>万元、临时措施投资</w:t>
      </w:r>
      <w:r>
        <w:rPr>
          <w:rFonts w:hint="default" w:ascii="Times New Roman" w:hAnsi="Times New Roman" w:eastAsia="仿宋_GB2312" w:cs="Times New Roman"/>
          <w:sz w:val="24"/>
          <w:szCs w:val="24"/>
          <w:highlight w:val="none"/>
          <w:lang w:val="en-US" w:eastAsia="zh-CN"/>
        </w:rPr>
        <w:t>5.41</w:t>
      </w:r>
      <w:r>
        <w:rPr>
          <w:rFonts w:hint="default" w:ascii="Times New Roman" w:hAnsi="Times New Roman" w:eastAsia="仿宋_GB2312" w:cs="Times New Roman"/>
          <w:sz w:val="24"/>
          <w:szCs w:val="24"/>
          <w:highlight w:val="none"/>
        </w:rPr>
        <w:t>万元、独立费用</w:t>
      </w:r>
      <w:r>
        <w:rPr>
          <w:rFonts w:hint="default" w:ascii="Times New Roman" w:hAnsi="Times New Roman" w:eastAsia="仿宋_GB2312" w:cs="Times New Roman"/>
          <w:sz w:val="24"/>
          <w:szCs w:val="24"/>
          <w:highlight w:val="none"/>
          <w:lang w:val="en-US" w:eastAsia="zh-CN"/>
        </w:rPr>
        <w:t>54.88</w:t>
      </w:r>
      <w:r>
        <w:rPr>
          <w:rFonts w:hint="default" w:ascii="Times New Roman" w:hAnsi="Times New Roman" w:eastAsia="仿宋_GB2312" w:cs="Times New Roman"/>
          <w:sz w:val="24"/>
          <w:szCs w:val="24"/>
          <w:highlight w:val="none"/>
        </w:rPr>
        <w:t>万元（其中建设管理费</w:t>
      </w:r>
      <w:r>
        <w:rPr>
          <w:rFonts w:hint="default" w:ascii="Times New Roman" w:hAnsi="Times New Roman" w:eastAsia="仿宋_GB2312" w:cs="Times New Roman"/>
          <w:sz w:val="24"/>
          <w:szCs w:val="24"/>
          <w:highlight w:val="none"/>
          <w:lang w:val="en-US" w:eastAsia="zh-CN"/>
        </w:rPr>
        <w:t>0.01</w:t>
      </w:r>
      <w:r>
        <w:rPr>
          <w:rFonts w:hint="default" w:ascii="Times New Roman" w:hAnsi="Times New Roman" w:eastAsia="仿宋_GB2312" w:cs="Times New Roman"/>
          <w:sz w:val="24"/>
          <w:szCs w:val="24"/>
          <w:highlight w:val="none"/>
        </w:rPr>
        <w:t>万元、水土保持监理费</w:t>
      </w:r>
      <w:r>
        <w:rPr>
          <w:rFonts w:hint="default" w:ascii="Times New Roman" w:hAnsi="Times New Roman" w:eastAsia="仿宋_GB2312" w:cs="Times New Roman"/>
          <w:sz w:val="24"/>
          <w:szCs w:val="24"/>
          <w:highlight w:val="none"/>
          <w:lang w:val="en-US" w:eastAsia="zh-CN"/>
        </w:rPr>
        <w:t>15</w:t>
      </w:r>
      <w:r>
        <w:rPr>
          <w:rFonts w:hint="default" w:ascii="Times New Roman" w:hAnsi="Times New Roman" w:eastAsia="仿宋_GB2312" w:cs="Times New Roman"/>
          <w:sz w:val="24"/>
          <w:szCs w:val="24"/>
          <w:highlight w:val="none"/>
        </w:rPr>
        <w:t>万元、水土保持监测费</w:t>
      </w:r>
      <w:r>
        <w:rPr>
          <w:rFonts w:hint="default" w:ascii="Times New Roman" w:hAnsi="Times New Roman" w:eastAsia="仿宋_GB2312" w:cs="Times New Roman"/>
          <w:sz w:val="24"/>
          <w:szCs w:val="24"/>
          <w:highlight w:val="none"/>
          <w:lang w:val="en-US" w:eastAsia="zh-CN"/>
        </w:rPr>
        <w:t>13.87</w:t>
      </w:r>
      <w:r>
        <w:rPr>
          <w:rFonts w:hint="default" w:ascii="Times New Roman" w:hAnsi="Times New Roman" w:eastAsia="仿宋_GB2312" w:cs="Times New Roman"/>
          <w:sz w:val="24"/>
          <w:szCs w:val="24"/>
          <w:highlight w:val="none"/>
        </w:rPr>
        <w:t>万元、科研勘测设计费</w:t>
      </w:r>
      <w:r>
        <w:rPr>
          <w:rFonts w:hint="default" w:ascii="Times New Roman" w:hAnsi="Times New Roman" w:eastAsia="仿宋_GB2312" w:cs="Times New Roman"/>
          <w:sz w:val="24"/>
          <w:szCs w:val="24"/>
          <w:highlight w:val="none"/>
          <w:lang w:val="en-US" w:eastAsia="zh-CN"/>
        </w:rPr>
        <w:t>12</w:t>
      </w:r>
      <w:r>
        <w:rPr>
          <w:rFonts w:hint="default" w:ascii="Times New Roman" w:hAnsi="Times New Roman" w:eastAsia="仿宋_GB2312" w:cs="Times New Roman"/>
          <w:sz w:val="24"/>
          <w:szCs w:val="24"/>
          <w:highlight w:val="none"/>
        </w:rPr>
        <w:t>万元、水土保持设施验收费</w:t>
      </w:r>
      <w:r>
        <w:rPr>
          <w:rFonts w:hint="default" w:ascii="Times New Roman" w:hAnsi="Times New Roman" w:eastAsia="仿宋_GB2312" w:cs="Times New Roman"/>
          <w:sz w:val="24"/>
          <w:szCs w:val="24"/>
          <w:highlight w:val="none"/>
          <w:lang w:val="en-US" w:eastAsia="zh-CN"/>
        </w:rPr>
        <w:t>14</w:t>
      </w:r>
      <w:r>
        <w:rPr>
          <w:rFonts w:hint="default" w:ascii="Times New Roman" w:hAnsi="Times New Roman" w:eastAsia="仿宋_GB2312" w:cs="Times New Roman"/>
          <w:sz w:val="24"/>
          <w:szCs w:val="24"/>
          <w:highlight w:val="none"/>
        </w:rPr>
        <w:t>万元）、基本预备费</w:t>
      </w:r>
      <w:r>
        <w:rPr>
          <w:rFonts w:hint="default" w:ascii="Times New Roman" w:hAnsi="Times New Roman" w:eastAsia="仿宋_GB2312" w:cs="Times New Roman"/>
          <w:sz w:val="24"/>
          <w:szCs w:val="24"/>
          <w:highlight w:val="none"/>
          <w:lang w:val="en-US" w:eastAsia="zh-CN"/>
        </w:rPr>
        <w:t>3.31</w:t>
      </w:r>
      <w:r>
        <w:rPr>
          <w:rFonts w:hint="default" w:ascii="Times New Roman" w:hAnsi="Times New Roman" w:eastAsia="仿宋_GB2312" w:cs="Times New Roman"/>
          <w:sz w:val="24"/>
          <w:szCs w:val="24"/>
          <w:highlight w:val="none"/>
        </w:rPr>
        <w:t>万元、水土保持补偿费</w:t>
      </w:r>
      <w:r>
        <w:rPr>
          <w:rFonts w:hint="default" w:ascii="Times New Roman" w:hAnsi="Times New Roman" w:eastAsia="仿宋_GB2312" w:cs="Times New Roman"/>
          <w:sz w:val="24"/>
          <w:szCs w:val="24"/>
          <w:highlight w:val="none"/>
          <w:lang w:val="en-US" w:eastAsia="zh-CN"/>
        </w:rPr>
        <w:t>14.12</w:t>
      </w:r>
      <w:r>
        <w:rPr>
          <w:rFonts w:hint="default" w:ascii="Times New Roman" w:hAnsi="Times New Roman" w:eastAsia="仿宋_GB2312" w:cs="Times New Roman"/>
          <w:sz w:val="24"/>
          <w:szCs w:val="24"/>
          <w:highlight w:val="none"/>
        </w:rPr>
        <w:t>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highlight w:val="none"/>
          <w:lang w:val="en-US" w:eastAsia="zh-CN"/>
        </w:rPr>
        <w:t>长春国际物流经济开发区新兴建材产业园区建设</w:t>
      </w:r>
      <w:r>
        <w:rPr>
          <w:rFonts w:hint="default" w:ascii="Times New Roman" w:hAnsi="Times New Roman" w:eastAsia="仿宋_GB2312" w:cs="Times New Roman"/>
          <w:color w:val="auto"/>
          <w:sz w:val="24"/>
          <w:szCs w:val="24"/>
          <w:highlight w:val="none"/>
          <w:lang w:eastAsia="zh-CN"/>
        </w:rPr>
        <w:t>项目</w:t>
      </w:r>
      <w:r>
        <w:rPr>
          <w:rFonts w:hint="default" w:ascii="Times New Roman" w:hAnsi="Times New Roman" w:eastAsia="仿宋_GB2312" w:cs="Times New Roman"/>
          <w:color w:val="auto"/>
          <w:sz w:val="24"/>
          <w:szCs w:val="24"/>
          <w:highlight w:val="none"/>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color w:val="auto"/>
          <w:sz w:val="24"/>
          <w:szCs w:val="24"/>
          <w:highlight w:val="none"/>
          <w:lang w:val="en-US" w:eastAsia="zh-CN"/>
        </w:rPr>
        <w:t>B地块占地面积19.98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sz w:val="24"/>
          <w:szCs w:val="24"/>
          <w:highlight w:val="none"/>
          <w:lang w:val="en-US" w:eastAsia="zh-CN"/>
        </w:rPr>
        <w:t>本期工程占地面积</w:t>
      </w:r>
      <w:r>
        <w:rPr>
          <w:rFonts w:hint="default" w:ascii="Times New Roman" w:hAnsi="Times New Roman" w:eastAsia="仿宋_GB2312" w:cs="Times New Roman"/>
          <w:sz w:val="24"/>
          <w:szCs w:val="24"/>
          <w:highlight w:val="none"/>
          <w:lang w:eastAsia="zh-CN"/>
        </w:rPr>
        <w:t>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B地块</w:t>
      </w:r>
      <w:r>
        <w:rPr>
          <w:rFonts w:hint="eastAsia" w:eastAsia="仿宋_GB2312" w:cs="Times New Roman"/>
          <w:sz w:val="24"/>
          <w:szCs w:val="24"/>
          <w:highlight w:val="none"/>
          <w:lang w:val="en-US" w:eastAsia="zh-CN"/>
        </w:rPr>
        <w:t>本期未</w:t>
      </w:r>
      <w:r>
        <w:rPr>
          <w:rFonts w:hint="default" w:ascii="Times New Roman" w:hAnsi="Times New Roman" w:eastAsia="仿宋_GB2312" w:cs="Times New Roman"/>
          <w:sz w:val="24"/>
          <w:szCs w:val="24"/>
          <w:highlight w:val="none"/>
          <w:lang w:val="en-US" w:eastAsia="zh-CN"/>
        </w:rPr>
        <w:t>扰动，本期工程建设共</w:t>
      </w:r>
      <w:r>
        <w:rPr>
          <w:rFonts w:hint="default" w:ascii="Times New Roman" w:hAnsi="Times New Roman" w:eastAsia="仿宋_GB2312" w:cs="Times New Roman"/>
          <w:sz w:val="24"/>
          <w:szCs w:val="24"/>
          <w:highlight w:val="none"/>
        </w:rPr>
        <w:t>扰动</w:t>
      </w:r>
      <w:r>
        <w:rPr>
          <w:rFonts w:hint="default" w:ascii="Times New Roman" w:hAnsi="Times New Roman" w:eastAsia="仿宋_GB2312" w:cs="Times New Roman"/>
          <w:sz w:val="24"/>
          <w:szCs w:val="24"/>
          <w:highlight w:val="none"/>
          <w:lang w:val="en-US" w:eastAsia="zh-CN"/>
        </w:rPr>
        <w:t>地表</w:t>
      </w:r>
      <w:r>
        <w:rPr>
          <w:rFonts w:hint="default" w:ascii="Times New Roman" w:hAnsi="Times New Roman" w:eastAsia="仿宋_GB2312" w:cs="Times New Roman"/>
          <w:sz w:val="24"/>
          <w:szCs w:val="24"/>
          <w:highlight w:val="none"/>
        </w:rPr>
        <w:t>面积为</w:t>
      </w:r>
      <w:r>
        <w:rPr>
          <w:rFonts w:hint="default" w:ascii="Times New Roman" w:hAnsi="Times New Roman" w:eastAsia="仿宋_GB2312" w:cs="Times New Roman"/>
          <w:sz w:val="24"/>
          <w:szCs w:val="24"/>
          <w:highlight w:val="none"/>
          <w:lang w:eastAsia="zh-CN"/>
        </w:rPr>
        <w:t>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设计水平面达标的</w:t>
      </w:r>
      <w:r>
        <w:rPr>
          <w:rFonts w:hint="default" w:ascii="Times New Roman" w:hAnsi="Times New Roman" w:eastAsia="仿宋_GB2312" w:cs="Times New Roman"/>
          <w:sz w:val="24"/>
          <w:szCs w:val="24"/>
          <w:highlight w:val="none"/>
        </w:rPr>
        <w:t>水土流失面积为</w:t>
      </w:r>
      <w:r>
        <w:rPr>
          <w:rFonts w:hint="default" w:ascii="Times New Roman" w:hAnsi="Times New Roman" w:eastAsia="仿宋_GB2312" w:cs="Times New Roman"/>
          <w:sz w:val="24"/>
          <w:szCs w:val="24"/>
          <w:highlight w:val="none"/>
          <w:lang w:val="en-US" w:eastAsia="zh-CN"/>
        </w:rPr>
        <w:t>11.29</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highlight w:val="none"/>
        </w:rPr>
        <w:t>可恢复林草植被面积</w:t>
      </w:r>
      <w:r>
        <w:rPr>
          <w:rFonts w:hint="default" w:ascii="Times New Roman" w:hAnsi="Times New Roman" w:eastAsia="仿宋_GB2312" w:cs="Times New Roman"/>
          <w:sz w:val="24"/>
          <w:highlight w:val="none"/>
          <w:lang w:val="en-US" w:eastAsia="zh-CN"/>
        </w:rPr>
        <w:t>2.25</w:t>
      </w:r>
      <w:r>
        <w:rPr>
          <w:rFonts w:hint="default" w:ascii="Times New Roman" w:hAnsi="Times New Roman" w:eastAsia="仿宋_GB2312" w:cs="Times New Roman"/>
          <w:sz w:val="24"/>
          <w:highlight w:val="none"/>
        </w:rPr>
        <w:t>hm</w:t>
      </w:r>
      <w:r>
        <w:rPr>
          <w:rFonts w:hint="default" w:ascii="Times New Roman" w:hAnsi="Times New Roman" w:eastAsia="仿宋_GB2312" w:cs="Times New Roman"/>
          <w:sz w:val="24"/>
          <w:highlight w:val="none"/>
          <w:vertAlign w:val="superscript"/>
        </w:rPr>
        <w:t>2</w:t>
      </w:r>
      <w:r>
        <w:rPr>
          <w:rFonts w:hint="default" w:ascii="Times New Roman" w:hAnsi="Times New Roman" w:eastAsia="仿宋_GB2312" w:cs="Times New Roman"/>
          <w:sz w:val="24"/>
          <w:highlight w:val="none"/>
        </w:rPr>
        <w:t>，林草植被面积</w:t>
      </w:r>
      <w:r>
        <w:rPr>
          <w:rFonts w:hint="default" w:ascii="Times New Roman" w:hAnsi="Times New Roman" w:eastAsia="仿宋_GB2312" w:cs="Times New Roman"/>
          <w:sz w:val="24"/>
          <w:highlight w:val="none"/>
          <w:lang w:val="en-US" w:eastAsia="zh-CN"/>
        </w:rPr>
        <w:t>2.23</w:t>
      </w:r>
      <w:r>
        <w:rPr>
          <w:rFonts w:hint="default" w:ascii="Times New Roman" w:hAnsi="Times New Roman" w:eastAsia="仿宋_GB2312" w:cs="Times New Roman"/>
          <w:sz w:val="24"/>
          <w:highlight w:val="none"/>
        </w:rPr>
        <w:t>hm</w:t>
      </w:r>
      <w:r>
        <w:rPr>
          <w:rFonts w:hint="default" w:ascii="Times New Roman" w:hAnsi="Times New Roman" w:eastAsia="仿宋_GB2312" w:cs="Times New Roman"/>
          <w:sz w:val="24"/>
          <w:highlight w:val="none"/>
          <w:vertAlign w:val="superscript"/>
        </w:rPr>
        <w:t>2</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水土保持方案实施后，</w:t>
      </w:r>
      <w:r>
        <w:rPr>
          <w:rFonts w:hint="default" w:ascii="Times New Roman" w:hAnsi="Times New Roman" w:eastAsia="仿宋_GB2312" w:cs="Times New Roman"/>
          <w:sz w:val="24"/>
          <w:szCs w:val="24"/>
          <w:highlight w:val="none"/>
        </w:rPr>
        <w:t>减少水土流失量</w:t>
      </w:r>
      <w:r>
        <w:rPr>
          <w:rFonts w:hint="default" w:ascii="Times New Roman" w:hAnsi="Times New Roman" w:eastAsia="仿宋_GB2312" w:cs="Times New Roman"/>
          <w:sz w:val="24"/>
          <w:szCs w:val="24"/>
          <w:highlight w:val="none"/>
          <w:lang w:eastAsia="zh-CN"/>
        </w:rPr>
        <w:t>412.39</w:t>
      </w:r>
      <w:r>
        <w:rPr>
          <w:rFonts w:hint="default" w:ascii="Times New Roman" w:hAnsi="Times New Roman" w:eastAsia="仿宋_GB2312" w:cs="Times New Roman"/>
          <w:sz w:val="24"/>
          <w:szCs w:val="24"/>
          <w:highlight w:val="none"/>
        </w:rPr>
        <w:t>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通过实施本方案，使工程防治责任范围内水土流失治理度为99%；土壤流失</w:t>
      </w:r>
      <w:r>
        <w:rPr>
          <w:rFonts w:hint="default" w:ascii="Times New Roman" w:hAnsi="Times New Roman" w:eastAsia="仿宋_GB2312" w:cs="Times New Roman"/>
          <w:sz w:val="24"/>
          <w:szCs w:val="24"/>
          <w:highlight w:val="none"/>
          <w:lang w:val="en-US" w:eastAsia="zh-CN"/>
        </w:rPr>
        <mc:AlternateContent>
          <mc:Choice Requires="wps">
            <w:drawing>
              <wp:anchor distT="0" distB="0" distL="114300" distR="114300" simplePos="0" relativeHeight="251678720" behindDoc="0" locked="0" layoutInCell="0" allowOverlap="1">
                <wp:simplePos x="0" y="0"/>
                <wp:positionH relativeFrom="page">
                  <wp:posOffset>1141095</wp:posOffset>
                </wp:positionH>
                <wp:positionV relativeFrom="page">
                  <wp:posOffset>715010</wp:posOffset>
                </wp:positionV>
                <wp:extent cx="5278755" cy="9525"/>
                <wp:effectExtent l="0" t="0" r="0" b="0"/>
                <wp:wrapNone/>
                <wp:docPr id="77" name="任意多边形 815"/>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15" o:spid="_x0000_s1026" o:spt="100" style="position:absolute;left:0pt;margin-left:89.85pt;margin-top:56.3pt;height:0.75pt;width:415.65pt;mso-position-horizontal-relative:page;mso-position-vertical-relative:page;z-index:251678720;mso-width-relative:page;mso-height-relative:page;" fillcolor="#000000" filled="t" stroked="f" coordsize="8312,15" o:allowincell="f" o:gfxdata="UEsDBAoAAAAAAIdO4kAAAAAAAAAAAAAAAAAEAAAAZHJzL1BLAwQUAAAACACHTuJAME95odkAAAAM&#10;AQAADwAAAGRycy9kb3ducmV2LnhtbE2PO0/EMBCEeyT+g7VIdJztE0ogxLkCKQVvcQcFnRMvSURs&#10;R7bvkX/PpoJuZ3c0+025OdmRHTDEwTsFciWAoWu9GVyn4GNXX90Ai0k7o0fvUMGMETbV+VmpC+OP&#10;7h0P29QxCnGx0Ar6lKaC89j2aHVc+Qkd3b59sDqRDB03QR8p3I58LUTGrR4cfej1hPc9tj/bvVXw&#10;2uze6sw8PNYvs/7M5z58zc9PSl1eSHEHLOEp/ZlhwSd0qIip8XtnIhtJ57c5WWmQ6wzY4hBSUr1m&#10;WV1L4FXJ/5eofgFQSwMEFAAAAAgAh07iQD7IL6cbAgAAjAQAAA4AAABkcnMvZTJvRG9jLnhtbK1U&#10;zY7TMBC+I/EOlu80TSG0VE33QLVcEKy0ywO4jtNY8h8et2nv3LlzRLwEWsHTsIjHYOw0bSlC6oEc&#10;krHn8zfzzYwzu9pqRTbCg7SmpPlgSIkw3FbSrEr67u76yYQSCMxUTFkjSroTQK/mjx/NWjcVI9tY&#10;VQlPkMTAtHUlbUJw0ywD3gjNYGCdMOisrdcs4NKvssqzFtm1ykbD4fOstb5y3nIBgLuLzkn3jP4S&#10;QlvXkouF5WstTOhYvVAsoCRopAM6T9nWteDhbV2DCESVFJWG9MYgaC/jO5vP2HTlmWsk36fALknh&#10;TJNm0mDQA9WCBUbWXv5FpSX3FmwdBtzqrBOSKoIq8uFZbW4b5kTSgqUGdyg6/D9a/mZz44msSjoe&#10;U2KYxo7/uL//+eHjw5dPv75/ffj2mUzyItapdTBF+K278fsVoBlFb2uv4xflkG2q7e5QW7ENhONm&#10;MRpPxkVBCUffi2KUKLPjWb6G8ErYxMM2ryF0nal6izW9xbemNx0LcTvGjiZpSzp5mo8oaXCyi9QQ&#10;bTfiziZEOEsOox+9ypyiOpZeBQJ7d/91iewAy5/FCv0Th9OGXBeB0kieEHFlQXTcUWIKcpCNuNO6&#10;gVWyupZKRbngV8uXypMNi6Ofnn2Of8CUiWBj47FeAgaJze7aG62lrXY4Ji3ek5LC+zXzgpK183LV&#10;4I3KE2/E4ZCmBPcXKt6C03XiPf5E5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E95odkAAAAM&#10;AQAADwAAAAAAAAABACAAAAAiAAAAZHJzL2Rvd25yZXYueG1sUEsBAhQAFAAAAAgAh07iQD7IL6cb&#10;AgAAjAQAAA4AAAAAAAAAAQAgAAAAKAEAAGRycy9lMm9Eb2MueG1sUEsFBgAAAAAGAAYAWQEAALUF&#10;A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highlight w:val="none"/>
          <w:lang w:val="en-US" w:eastAsia="zh-CN"/>
        </w:rPr>
        <w:t>控制比为1.0；林草植被恢复率为98%；</w:t>
      </w:r>
      <w:r>
        <w:rPr>
          <w:rFonts w:hint="default" w:ascii="Times New Roman" w:hAnsi="Times New Roman" w:eastAsia="仿宋_GB2312" w:cs="Times New Roman"/>
          <w:sz w:val="24"/>
          <w:szCs w:val="28"/>
          <w:highlight w:val="none"/>
        </w:rPr>
        <w:t>渣土防护率达到</w:t>
      </w:r>
      <w:r>
        <w:rPr>
          <w:rFonts w:hint="default" w:ascii="Times New Roman" w:hAnsi="Times New Roman" w:eastAsia="仿宋_GB2312" w:cs="Times New Roman"/>
          <w:sz w:val="24"/>
          <w:szCs w:val="28"/>
          <w:highlight w:val="none"/>
          <w:lang w:val="en-US" w:eastAsia="zh-CN"/>
        </w:rPr>
        <w:t>98</w:t>
      </w:r>
      <w:r>
        <w:rPr>
          <w:rFonts w:hint="default" w:ascii="Times New Roman" w:hAnsi="Times New Roman" w:eastAsia="仿宋_GB2312" w:cs="Times New Roman"/>
          <w:sz w:val="24"/>
          <w:szCs w:val="28"/>
          <w:highlight w:val="none"/>
        </w:rPr>
        <w:t>%，</w:t>
      </w:r>
      <w:r>
        <w:rPr>
          <w:rFonts w:hint="default" w:ascii="Times New Roman" w:hAnsi="Times New Roman" w:eastAsia="仿宋_GB2312" w:cs="Times New Roman"/>
          <w:sz w:val="24"/>
          <w:szCs w:val="24"/>
          <w:highlight w:val="none"/>
          <w:lang w:val="en-US" w:eastAsia="zh-CN"/>
        </w:rPr>
        <w:t>林草覆盖率为19%。均达到防治目标的要求。</w:t>
      </w:r>
    </w:p>
    <w:p>
      <w:pPr>
        <w:pStyle w:val="5"/>
        <w:bidi w:val="0"/>
        <w:rPr>
          <w:rFonts w:hint="default" w:ascii="Times New Roman" w:hAnsi="Times New Roman" w:cs="Times New Roman"/>
        </w:rPr>
      </w:pPr>
      <w:bookmarkStart w:id="44" w:name="_Toc951"/>
      <w:r>
        <w:rPr>
          <w:rFonts w:hint="default" w:ascii="Times New Roman" w:hAnsi="Times New Roman" w:cs="Times New Roman"/>
        </w:rPr>
        <w:t>1.11结论</w:t>
      </w:r>
      <w:bookmarkEnd w:id="41"/>
      <w:bookmarkEnd w:id="42"/>
      <w:bookmarkEnd w:id="43"/>
      <w:bookmarkEnd w:id="4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通过水土保持的分析论证，</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在工程选址（线）、建设方案符合水土保持相关要求，建设和运行过程中建设单位实施一系列的水土保持措施后，能有效防止新增水土流失，实现项目区环境的恢复和改善。从水土保持角度分析，项目建设是可行的。工程建设过程中从水土保持的角度就工程设计、施工和建设管理提出如下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（1）按照本方案对主体工程的水土保持分析评价，优化占地，完善施工组织设计内容；下阶段设计中应开展水土保持专项设计；把水土保持方案投资纳入主体工程下阶段设计中，确保水土保持投资落到实处。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（2）工程建设过程中要落实水土保持方案和下阶段设计的各项防治措施。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施工单位要严格按照招标合同和水土保持方案的要求，不得增大水土流失防治责任范围；要认真贯彻执行“先拦后弃”的原则；按照方案的要求做好各项临时防护措施，尽量避开雨天施工，确实无法避开的应采取有效措施控制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（4）项目建设起始阶段应落实好水土保持监理和监测工作，监理和监测单位要严格按照水土保持相关法律法规的要求开展工作，保障</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水土保持措施的顺利实施。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工程建成完工后，须开展水土保持设施的验收工作，验收的内容、程序等按《水利部关于加强事中事后监管规范生产建设项目水土保持设施自主验收的通知》（水保〔2017〕365号）和《水利部关于印发生产建设项目水土保持设施自主验收规程（试行）的通知》（办水保〔2018〕133号）要求，水土保持设施验收合格手续作为生产建设项目竣工验收的重要依据之一。根据相关法律法规，对验收不合格的项目，主体工程不得投入运行。建设单位应在水土保持设施验收合格后，及时在其官方网站或者其他公众知悉的网站公示水土保持设施验收材料，公示时间不得少于</w:t>
      </w:r>
      <w:r>
        <w:rPr>
          <w:rFonts w:hint="default" w:ascii="Times New Roman" w:hAnsi="Times New Roman" w:eastAsia="仿宋_GB2312" w:cs="Times New Roman"/>
          <w:sz w:val="24"/>
          <w:szCs w:val="24"/>
          <w:lang w:val="en-US" w:eastAsia="zh-CN"/>
        </w:rPr>
        <w:t>10</w:t>
      </w:r>
      <w:r>
        <w:rPr>
          <w:rFonts w:hint="default" w:ascii="Times New Roman" w:hAnsi="Times New Roman" w:eastAsia="仿宋_GB2312" w:cs="Times New Roman"/>
          <w:sz w:val="24"/>
          <w:szCs w:val="24"/>
        </w:rPr>
        <w:t>个工作日。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根据《水利部生产建设项目水土保持方案变更管理规定（试行）通知》办水保〔2016〕65号），水土保持方案经批准后，当生产建设项目地点、规模发生重大变化，或项目水土保持方案有关内容发生较大变化时，及时向原审批部门和相应水行政主管部门报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）本方案批复后及时缴纳水土保持补偿费。</w:t>
      </w:r>
    </w:p>
    <w:p>
      <w:pPr>
        <w:pageBreakBefore w:val="0"/>
        <w:kinsoku/>
        <w:wordWrap/>
        <w:bidi w:val="0"/>
        <w:jc w:val="center"/>
        <w:rPr>
          <w:rFonts w:hint="default" w:ascii="Times New Roman" w:hAnsi="Times New Roman" w:eastAsia="仿宋_GB2312" w:cs="Times New Roman"/>
          <w:b/>
          <w:bCs/>
          <w:sz w:val="24"/>
          <w:highlight w:val="none"/>
        </w:rPr>
      </w:pPr>
    </w:p>
    <w:p>
      <w:pPr>
        <w:pageBreakBefore w:val="0"/>
        <w:kinsoku/>
        <w:wordWrap/>
        <w:bidi w:val="0"/>
        <w:jc w:val="center"/>
        <w:rPr>
          <w:rFonts w:hint="default" w:ascii="Times New Roman" w:hAnsi="Times New Roman" w:eastAsia="仿宋_GB2312" w:cs="Times New Roman"/>
          <w:b/>
          <w:bCs/>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sz w:val="24"/>
          <w:highlight w:val="none"/>
        </w:rPr>
      </w:pPr>
      <w:r>
        <w:rPr>
          <w:rFonts w:hint="default" w:ascii="Times New Roman" w:hAnsi="Times New Roman" w:eastAsia="仿宋_GB2312" w:cs="Times New Roman"/>
          <w:b/>
          <w:bCs/>
          <w:sz w:val="24"/>
          <w:highlight w:val="none"/>
        </w:rPr>
        <w:br w:type="page"/>
      </w:r>
      <w:r>
        <w:rPr>
          <w:rFonts w:hint="default" w:ascii="Times New Roman" w:hAnsi="Times New Roman" w:eastAsia="仿宋_GB2312" w:cs="Times New Roman"/>
          <w:b/>
          <w:bCs/>
          <w:sz w:val="24"/>
          <w:highlight w:val="none"/>
        </w:rPr>
        <w:t>水土保持方案特性表</w:t>
      </w:r>
    </w:p>
    <w:tbl>
      <w:tblPr>
        <w:tblStyle w:val="8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0"/>
        <w:gridCol w:w="350"/>
        <w:gridCol w:w="673"/>
        <w:gridCol w:w="840"/>
        <w:gridCol w:w="1802"/>
        <w:gridCol w:w="947"/>
        <w:gridCol w:w="373"/>
        <w:gridCol w:w="410"/>
        <w:gridCol w:w="304"/>
        <w:gridCol w:w="262"/>
        <w:gridCol w:w="19"/>
        <w:gridCol w:w="614"/>
        <w:gridCol w:w="9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项目名称</w:t>
            </w:r>
          </w:p>
        </w:tc>
        <w:tc>
          <w:tcPr>
            <w:tcW w:w="2125"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val="en-US" w:eastAsia="zh-CN"/>
              </w:rPr>
              <w:t>长春国际物流经济开发区新兴建材产业园区建设</w:t>
            </w:r>
            <w:r>
              <w:rPr>
                <w:rFonts w:hint="eastAsia" w:eastAsia="仿宋_GB2312" w:cs="Times New Roman"/>
                <w:sz w:val="18"/>
                <w:szCs w:val="18"/>
                <w:highlight w:val="none"/>
                <w:lang w:eastAsia="zh-CN"/>
              </w:rPr>
              <w:t>项目</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流域管理机构</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水利部松辽水利委员会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涉及省（市、区）</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吉林省</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涉及地市或个数</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长春市</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涉及县或个数</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二道区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项目规模</w:t>
            </w:r>
          </w:p>
        </w:tc>
        <w:tc>
          <w:tcPr>
            <w:tcW w:w="2125" w:type="pct"/>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本期项目</w:t>
            </w:r>
            <w:r>
              <w:rPr>
                <w:rFonts w:hint="default" w:ascii="Times New Roman" w:hAnsi="Times New Roman" w:eastAsia="仿宋_GB2312" w:cs="Times New Roman"/>
                <w:sz w:val="18"/>
                <w:szCs w:val="18"/>
                <w:highlight w:val="none"/>
                <w:lang w:eastAsia="zh-CN"/>
              </w:rPr>
              <w:t>总建筑面积</w:t>
            </w:r>
            <w:r>
              <w:rPr>
                <w:rFonts w:hint="default" w:ascii="Times New Roman" w:hAnsi="Times New Roman" w:eastAsia="仿宋_GB2312" w:cs="Times New Roman"/>
                <w:color w:val="auto"/>
                <w:sz w:val="18"/>
                <w:szCs w:val="18"/>
                <w:lang w:eastAsia="zh-CN"/>
              </w:rPr>
              <w:t>53085.95</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，其中地上建筑面积52534.26</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，地下建筑面积551.69</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。厂房</w:t>
            </w:r>
            <w:r>
              <w:rPr>
                <w:rFonts w:hint="default" w:ascii="Times New Roman" w:hAnsi="Times New Roman" w:eastAsia="仿宋_GB2312" w:cs="Times New Roman"/>
                <w:sz w:val="18"/>
                <w:szCs w:val="18"/>
                <w:highlight w:val="none"/>
                <w:lang w:val="en-US" w:eastAsia="zh-CN"/>
              </w:rPr>
              <w:t>3</w:t>
            </w:r>
            <w:r>
              <w:rPr>
                <w:rFonts w:hint="default" w:ascii="Times New Roman" w:hAnsi="Times New Roman" w:eastAsia="仿宋_GB2312" w:cs="Times New Roman"/>
                <w:sz w:val="18"/>
                <w:szCs w:val="18"/>
                <w:highlight w:val="none"/>
                <w:lang w:eastAsia="zh-CN"/>
              </w:rPr>
              <w:t>栋面积49410.55</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；消防水泵房</w:t>
            </w:r>
            <w:r>
              <w:rPr>
                <w:rFonts w:hint="default" w:ascii="Times New Roman" w:hAnsi="Times New Roman" w:eastAsia="仿宋_GB2312" w:cs="Times New Roman"/>
                <w:sz w:val="18"/>
                <w:szCs w:val="18"/>
                <w:highlight w:val="none"/>
                <w:lang w:val="en-US" w:eastAsia="zh-CN"/>
              </w:rPr>
              <w:t>1栋面积</w:t>
            </w:r>
            <w:r>
              <w:rPr>
                <w:rFonts w:hint="default" w:ascii="Times New Roman" w:hAnsi="Times New Roman" w:eastAsia="仿宋_GB2312" w:cs="Times New Roman"/>
                <w:sz w:val="18"/>
                <w:szCs w:val="18"/>
                <w:highlight w:val="none"/>
                <w:lang w:eastAsia="zh-CN"/>
              </w:rPr>
              <w:t>599.78m²；生产调度中心1栋面积23688.23</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；岗亭3座建筑面积18</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。以及道路硬化、绿化、综合管网等附属配套工程。</w:t>
            </w:r>
          </w:p>
        </w:tc>
        <w:tc>
          <w:tcPr>
            <w:tcW w:w="549"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总投资</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（万元）</w:t>
            </w:r>
          </w:p>
        </w:tc>
        <w:tc>
          <w:tcPr>
            <w:tcW w:w="63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35000</w:t>
            </w:r>
          </w:p>
        </w:tc>
        <w:tc>
          <w:tcPr>
            <w:tcW w:w="519"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土建投资（万元）</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22527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动工时间</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2022年5月</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完工时间</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2023年9月</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设计水平年</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2024年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工程占地（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11.40</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永久征地（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11.40</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临时用地（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土石方量（万</w:t>
            </w:r>
            <w:r>
              <w:rPr>
                <w:rFonts w:hint="default" w:ascii="Times New Roman" w:hAnsi="Times New Roman" w:eastAsia="仿宋_GB2312" w:cs="Times New Roman"/>
                <w:sz w:val="18"/>
                <w:szCs w:val="18"/>
                <w:highlight w:val="none"/>
                <w:lang w:eastAsia="zh-CN"/>
              </w:rPr>
              <w:t>m³</w:t>
            </w:r>
            <w:r>
              <w:rPr>
                <w:rFonts w:hint="default" w:ascii="Times New Roman" w:hAnsi="Times New Roman" w:eastAsia="仿宋_GB2312" w:cs="Times New Roman"/>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挖方</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填方</w:t>
            </w:r>
          </w:p>
        </w:tc>
        <w:tc>
          <w:tcPr>
            <w:tcW w:w="577"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借方</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余方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18.22</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18.89</w:t>
            </w:r>
          </w:p>
        </w:tc>
        <w:tc>
          <w:tcPr>
            <w:tcW w:w="577" w:type="pct"/>
            <w:gridSpan w:val="4"/>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0.67</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重点防治区名称</w:t>
            </w:r>
          </w:p>
        </w:tc>
        <w:tc>
          <w:tcPr>
            <w:tcW w:w="3298"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东北漫川漫岗国家级水土流失重点治理区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地貌类型</w:t>
            </w:r>
          </w:p>
        </w:tc>
        <w:tc>
          <w:tcPr>
            <w:tcW w:w="1045"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lang w:val="en-US" w:eastAsia="zh-CN"/>
              </w:rPr>
              <w:t>平原</w:t>
            </w:r>
            <w:r>
              <w:rPr>
                <w:rFonts w:hint="default" w:ascii="Times New Roman" w:hAnsi="Times New Roman" w:eastAsia="仿宋_GB2312" w:cs="Times New Roman"/>
                <w:bCs/>
                <w:sz w:val="18"/>
                <w:szCs w:val="18"/>
                <w:highlight w:val="none"/>
              </w:rPr>
              <w:t>区</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水土保持区划</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东北黑土区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土壤侵蚀类型</w:t>
            </w:r>
          </w:p>
        </w:tc>
        <w:tc>
          <w:tcPr>
            <w:tcW w:w="1045"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水力侵蚀</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土壤侵蚀强度</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轻度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防治责任范围面积（</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val="en-US" w:eastAsia="zh-CN"/>
              </w:rPr>
            </w:pPr>
            <w:r>
              <w:rPr>
                <w:rFonts w:hint="default" w:ascii="Times New Roman" w:hAnsi="Times New Roman" w:eastAsia="仿宋_GB2312" w:cs="Times New Roman"/>
                <w:kern w:val="0"/>
                <w:sz w:val="18"/>
                <w:szCs w:val="18"/>
                <w:highlight w:val="none"/>
                <w:lang w:eastAsia="zh-CN"/>
              </w:rPr>
              <w:t>11.40</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容许土壤流失量[t/（</w:t>
            </w:r>
            <w:r>
              <w:rPr>
                <w:rFonts w:hint="default" w:ascii="Times New Roman" w:hAnsi="Times New Roman" w:eastAsia="仿宋_GB2312" w:cs="Times New Roman"/>
                <w:kern w:val="0"/>
                <w:sz w:val="18"/>
                <w:szCs w:val="18"/>
                <w:highlight w:val="none"/>
                <w:lang w:eastAsia="zh-CN"/>
              </w:rPr>
              <w:t>km²</w:t>
            </w:r>
            <w:r>
              <w:rPr>
                <w:rFonts w:hint="default" w:ascii="Times New Roman" w:hAnsi="Times New Roman" w:eastAsia="仿宋_GB2312" w:cs="Times New Roman"/>
                <w:kern w:val="0"/>
                <w:sz w:val="18"/>
                <w:szCs w:val="18"/>
                <w:highlight w:val="none"/>
              </w:rPr>
              <w:t>.a）]</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土壤流失预测总量（t）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default" w:ascii="Times New Roman" w:hAnsi="Times New Roman" w:eastAsia="仿宋_GB2312" w:cs="Times New Roman"/>
                <w:kern w:val="0"/>
                <w:sz w:val="18"/>
                <w:szCs w:val="18"/>
                <w:highlight w:val="none"/>
                <w:lang w:eastAsia="zh-CN"/>
              </w:rPr>
              <w:t>520.52</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新增土壤流失量（t）</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default" w:ascii="Times New Roman" w:hAnsi="Times New Roman" w:eastAsia="仿宋_GB2312" w:cs="Times New Roman"/>
                <w:kern w:val="0"/>
                <w:sz w:val="18"/>
                <w:szCs w:val="18"/>
                <w:highlight w:val="none"/>
                <w:lang w:eastAsia="zh-CN"/>
              </w:rPr>
              <w:t>475.03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水土流失防治标准执行等级</w:t>
            </w:r>
          </w:p>
        </w:tc>
        <w:tc>
          <w:tcPr>
            <w:tcW w:w="3298"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sz w:val="18"/>
                <w:szCs w:val="18"/>
                <w:highlight w:val="none"/>
              </w:rPr>
            </w:pPr>
            <w:r>
              <w:rPr>
                <w:rFonts w:hint="default" w:ascii="Times New Roman" w:hAnsi="Times New Roman" w:eastAsia="仿宋_GB2312" w:cs="Times New Roman"/>
                <w:sz w:val="18"/>
                <w:szCs w:val="18"/>
                <w:highlight w:val="none"/>
              </w:rPr>
              <w:t>东北黑土区水土流失防治一级标准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防治指标</w:t>
            </w: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rPr>
              <w:t>水土流失治理度（%）</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sz w:val="18"/>
                <w:szCs w:val="18"/>
                <w:highlight w:val="none"/>
              </w:rPr>
              <w:t>土壤流失控制比</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渣土防护率</w:t>
            </w:r>
            <w:r>
              <w:rPr>
                <w:rFonts w:hint="default" w:ascii="Times New Roman" w:hAnsi="Times New Roman" w:eastAsia="仿宋_GB2312" w:cs="Times New Roman"/>
                <w:kern w:val="0"/>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98</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表土保护率（%）</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林草植被恢复率（%）</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林草覆盖率（%）</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防治措施</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及工程量</w:t>
            </w:r>
          </w:p>
        </w:tc>
        <w:tc>
          <w:tcPr>
            <w:tcW w:w="2125"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工程措施</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植物措施</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临时措施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2125" w:type="pct"/>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eastAsia="zh-CN"/>
              </w:rPr>
            </w:pPr>
            <w:r>
              <w:rPr>
                <w:rFonts w:hint="default" w:ascii="Times New Roman" w:hAnsi="Times New Roman" w:eastAsia="仿宋" w:cs="Times New Roman"/>
                <w:sz w:val="18"/>
                <w:szCs w:val="18"/>
              </w:rPr>
              <w:t>雨水管线</w:t>
            </w:r>
            <w:r>
              <w:rPr>
                <w:rFonts w:hint="default" w:ascii="Times New Roman" w:hAnsi="Times New Roman" w:eastAsia="仿宋" w:cs="Times New Roman"/>
                <w:sz w:val="18"/>
                <w:szCs w:val="18"/>
                <w:lang w:val="en-US" w:eastAsia="zh-CN"/>
              </w:rPr>
              <w:t>1400</w:t>
            </w:r>
            <w:r>
              <w:rPr>
                <w:rFonts w:hint="default" w:ascii="Times New Roman" w:hAnsi="Times New Roman" w:eastAsia="仿宋" w:cs="Times New Roman"/>
                <w:sz w:val="18"/>
                <w:szCs w:val="18"/>
              </w:rPr>
              <w:t>m，</w:t>
            </w:r>
            <w:r>
              <w:rPr>
                <w:rFonts w:hint="default" w:ascii="Times New Roman" w:hAnsi="Times New Roman" w:eastAsia="仿宋" w:cs="Times New Roman"/>
                <w:sz w:val="18"/>
                <w:szCs w:val="18"/>
                <w:lang w:eastAsia="zh-CN"/>
              </w:rPr>
              <w:t>雨水井</w:t>
            </w:r>
            <w:r>
              <w:rPr>
                <w:rFonts w:hint="default" w:ascii="Times New Roman" w:hAnsi="Times New Roman" w:eastAsia="仿宋" w:cs="Times New Roman"/>
                <w:sz w:val="18"/>
                <w:szCs w:val="18"/>
                <w:lang w:val="en-US" w:eastAsia="zh-CN"/>
              </w:rPr>
              <w:t>42</w:t>
            </w:r>
            <w:r>
              <w:rPr>
                <w:rFonts w:hint="default" w:ascii="Times New Roman" w:hAnsi="Times New Roman" w:eastAsia="仿宋" w:cs="Times New Roman"/>
                <w:sz w:val="18"/>
                <w:szCs w:val="18"/>
              </w:rPr>
              <w:t>个、绿化土回覆</w:t>
            </w:r>
            <w:r>
              <w:rPr>
                <w:rFonts w:hint="default" w:ascii="Times New Roman" w:hAnsi="Times New Roman" w:eastAsia="仿宋" w:cs="Times New Roman"/>
                <w:sz w:val="18"/>
                <w:szCs w:val="18"/>
                <w:lang w:val="en-US" w:eastAsia="zh-CN"/>
              </w:rPr>
              <w:t>0.67万</w:t>
            </w:r>
            <w:r>
              <w:rPr>
                <w:rFonts w:hint="default" w:ascii="Times New Roman" w:hAnsi="Times New Roman" w:eastAsia="仿宋" w:cs="Times New Roman"/>
                <w:sz w:val="18"/>
                <w:szCs w:val="18"/>
                <w:lang w:eastAsia="zh-CN"/>
              </w:rPr>
              <w:t>m³</w:t>
            </w:r>
            <w:r>
              <w:rPr>
                <w:rFonts w:hint="default" w:ascii="Times New Roman" w:hAnsi="Times New Roman" w:eastAsia="仿宋" w:cs="Times New Roman"/>
                <w:sz w:val="18"/>
                <w:szCs w:val="18"/>
              </w:rPr>
              <w:t>、全面整地</w:t>
            </w:r>
            <w:r>
              <w:rPr>
                <w:rFonts w:hint="default" w:ascii="Times New Roman" w:hAnsi="Times New Roman" w:eastAsia="仿宋" w:cs="Times New Roman"/>
                <w:sz w:val="18"/>
                <w:szCs w:val="18"/>
                <w:lang w:val="en-US" w:eastAsia="zh-CN"/>
              </w:rPr>
              <w:t>2.25</w:t>
            </w:r>
            <w:r>
              <w:rPr>
                <w:rFonts w:hint="default" w:ascii="Times New Roman" w:hAnsi="Times New Roman" w:eastAsia="仿宋" w:cs="Times New Roman"/>
                <w:sz w:val="18"/>
                <w:szCs w:val="18"/>
                <w:lang w:eastAsia="zh-CN"/>
              </w:rPr>
              <w:t>hm²</w:t>
            </w:r>
          </w:p>
        </w:tc>
        <w:tc>
          <w:tcPr>
            <w:tcW w:w="1342"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绿化22469.05</w:t>
            </w:r>
            <w:r>
              <w:rPr>
                <w:rFonts w:hint="default" w:ascii="Times New Roman" w:hAnsi="Times New Roman" w:eastAsia="仿宋" w:cs="Times New Roman"/>
                <w:sz w:val="18"/>
                <w:szCs w:val="18"/>
                <w:lang w:eastAsia="zh-CN"/>
              </w:rPr>
              <w:t>m²</w:t>
            </w:r>
          </w:p>
        </w:tc>
        <w:tc>
          <w:tcPr>
            <w:tcW w:w="911"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eastAsia="zh-CN"/>
              </w:rPr>
            </w:pPr>
            <w:r>
              <w:rPr>
                <w:rFonts w:hint="default" w:ascii="Times New Roman" w:hAnsi="Times New Roman" w:eastAsia="仿宋" w:cs="Times New Roman"/>
                <w:sz w:val="18"/>
                <w:szCs w:val="18"/>
                <w:lang w:eastAsia="zh-CN"/>
              </w:rPr>
              <w:t>洗车槽1座，密目网苫盖</w:t>
            </w:r>
            <w:r>
              <w:rPr>
                <w:rFonts w:hint="default" w:ascii="Times New Roman" w:hAnsi="Times New Roman" w:eastAsia="仿宋" w:cs="Times New Roman"/>
                <w:sz w:val="18"/>
                <w:szCs w:val="18"/>
                <w:lang w:val="en-US" w:eastAsia="zh-CN"/>
              </w:rPr>
              <w:t>7244</w:t>
            </w:r>
            <w:r>
              <w:rPr>
                <w:rFonts w:hint="default" w:ascii="Times New Roman" w:hAnsi="Times New Roman" w:eastAsia="仿宋" w:cs="Times New Roman"/>
                <w:sz w:val="18"/>
                <w:szCs w:val="18"/>
                <w:lang w:eastAsia="zh-CN"/>
              </w:rPr>
              <w:t>m²</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投资（万元）</w:t>
            </w:r>
          </w:p>
        </w:tc>
        <w:tc>
          <w:tcPr>
            <w:tcW w:w="1532"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148.85</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269.63</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5.41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水土保持总投资（万元）</w:t>
            </w:r>
          </w:p>
        </w:tc>
        <w:tc>
          <w:tcPr>
            <w:tcW w:w="1532"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496.20</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独立费用（万元）</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54.88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监理费（万元）</w:t>
            </w:r>
          </w:p>
        </w:tc>
        <w:tc>
          <w:tcPr>
            <w:tcW w:w="48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15</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监测费（万元）</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13.87</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补偿费（万元）</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14.12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方案编制单位</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吉林省博远工程管理有限公司</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建设单位</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长春市瑞通投资有限公司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532"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梁策</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李延宾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532"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长春市南关区卫星路与东岭街交汇处卫星花园回迁一区（倚水佳园）2-2＃幢3单元506号房</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pacing w:val="14"/>
                <w:sz w:val="18"/>
                <w:szCs w:val="18"/>
              </w:rPr>
              <w:t>长</w:t>
            </w:r>
            <w:r>
              <w:rPr>
                <w:rFonts w:hint="default" w:ascii="Times New Roman" w:hAnsi="Times New Roman" w:eastAsia="仿宋" w:cs="Times New Roman"/>
                <w:spacing w:val="8"/>
                <w:sz w:val="18"/>
                <w:szCs w:val="18"/>
              </w:rPr>
              <w:t>春市二道区广德街</w:t>
            </w:r>
            <w:r>
              <w:rPr>
                <w:rFonts w:hint="default" w:ascii="Times New Roman" w:hAnsi="Times New Roman" w:eastAsia="仿宋" w:cs="Times New Roman"/>
                <w:spacing w:val="1"/>
                <w:sz w:val="18"/>
                <w:szCs w:val="18"/>
              </w:rPr>
              <w:t>1128号</w:t>
            </w:r>
            <w:r>
              <w:rPr>
                <w:rFonts w:hint="default" w:ascii="Times New Roman" w:hAnsi="Times New Roman" w:eastAsia="仿宋" w:cs="Times New Roman"/>
                <w:sz w:val="18"/>
                <w:szCs w:val="18"/>
              </w:rPr>
              <w:t>303室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130022</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i w:val="0"/>
                <w:iCs w:val="0"/>
                <w:caps w:val="0"/>
                <w:color w:val="333333"/>
                <w:spacing w:val="0"/>
                <w:sz w:val="18"/>
                <w:szCs w:val="18"/>
                <w:shd w:val="clear" w:color="auto" w:fill="FFFFFF"/>
              </w:rPr>
              <w:t>130031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梁策</w:t>
            </w:r>
            <w:r>
              <w:rPr>
                <w:rFonts w:hint="default" w:ascii="Times New Roman" w:hAnsi="Times New Roman" w:eastAsia="仿宋" w:cs="Times New Roman"/>
                <w:sz w:val="18"/>
                <w:szCs w:val="18"/>
                <w:highlight w:val="none"/>
                <w:lang w:val="en-US" w:eastAsia="zh-CN"/>
              </w:rPr>
              <w:t>/</w:t>
            </w:r>
            <w:r>
              <w:rPr>
                <w:rFonts w:hint="default" w:ascii="Times New Roman" w:hAnsi="Times New Roman" w:eastAsia="仿宋" w:cs="Times New Roman"/>
                <w:sz w:val="18"/>
                <w:szCs w:val="18"/>
                <w:highlight w:val="none"/>
                <w:lang w:eastAsia="zh-CN"/>
              </w:rPr>
              <w:t>18226933783</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napToGrid w:val="0"/>
                <w:kern w:val="0"/>
                <w:sz w:val="18"/>
                <w:szCs w:val="18"/>
                <w:highlight w:val="none"/>
                <w:lang w:val="en-US" w:eastAsia="zh-CN"/>
              </w:rPr>
              <w:t>田文超</w:t>
            </w:r>
            <w:r>
              <w:rPr>
                <w:rFonts w:hint="default" w:ascii="Times New Roman" w:hAnsi="Times New Roman" w:eastAsia="仿宋" w:cs="Times New Roman"/>
                <w:snapToGrid w:val="0"/>
                <w:kern w:val="0"/>
                <w:sz w:val="18"/>
                <w:szCs w:val="18"/>
                <w:highlight w:val="none"/>
              </w:rPr>
              <w:t>/15044021478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color w:val="auto"/>
                <w:sz w:val="18"/>
                <w:szCs w:val="18"/>
                <w:highlight w:val="none"/>
                <w:lang w:val="en-US" w:eastAsia="zh-CN"/>
              </w:rPr>
              <w:fldChar w:fldCharType="begin"/>
            </w:r>
            <w:r>
              <w:rPr>
                <w:rFonts w:hint="default" w:ascii="Times New Roman" w:hAnsi="Times New Roman" w:eastAsia="仿宋" w:cs="Times New Roman"/>
                <w:color w:val="auto"/>
                <w:sz w:val="18"/>
                <w:szCs w:val="18"/>
                <w:highlight w:val="none"/>
                <w:lang w:val="en-US" w:eastAsia="zh-CN"/>
              </w:rPr>
              <w:instrText xml:space="preserve"> HYPERLINK "mailto:309126326@qq.com" </w:instrText>
            </w:r>
            <w:r>
              <w:rPr>
                <w:rFonts w:hint="default" w:ascii="Times New Roman" w:hAnsi="Times New Roman" w:eastAsia="仿宋" w:cs="Times New Roman"/>
                <w:color w:val="auto"/>
                <w:sz w:val="18"/>
                <w:szCs w:val="18"/>
                <w:highlight w:val="none"/>
                <w:lang w:val="en-US" w:eastAsia="zh-CN"/>
              </w:rPr>
              <w:fldChar w:fldCharType="separate"/>
            </w:r>
            <w:r>
              <w:rPr>
                <w:rStyle w:val="144"/>
                <w:rFonts w:hint="default" w:ascii="Times New Roman" w:hAnsi="Times New Roman" w:eastAsia="仿宋" w:cs="Times New Roman"/>
                <w:color w:val="auto"/>
                <w:sz w:val="18"/>
                <w:szCs w:val="18"/>
                <w:highlight w:val="none"/>
                <w:lang w:val="en-US" w:eastAsia="zh-CN"/>
              </w:rPr>
              <w:t>309126326@qq.com</w:t>
            </w:r>
            <w:r>
              <w:rPr>
                <w:rFonts w:hint="default" w:ascii="Times New Roman" w:hAnsi="Times New Roman" w:eastAsia="仿宋" w:cs="Times New Roman"/>
                <w:color w:val="auto"/>
                <w:sz w:val="18"/>
                <w:szCs w:val="18"/>
                <w:highlight w:val="none"/>
                <w:lang w:val="en-US" w:eastAsia="zh-CN"/>
              </w:rPr>
              <w:fldChar w:fldCharType="end"/>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napToGrid w:val="0"/>
                <w:kern w:val="0"/>
                <w:sz w:val="18"/>
                <w:szCs w:val="18"/>
                <w:highlight w:val="none"/>
              </w:rPr>
              <w:t>523927267@qq.com</w:t>
            </w:r>
          </w:p>
        </w:tc>
      </w:tr>
    </w:tbl>
    <w:p>
      <w:pPr>
        <w:pageBreakBefore w:val="0"/>
        <w:kinsoku/>
        <w:wordWrap/>
        <w:bidi w:val="0"/>
        <w:spacing w:line="360" w:lineRule="auto"/>
        <w:jc w:val="center"/>
        <w:outlineLvl w:val="0"/>
        <w:rPr>
          <w:rFonts w:hint="default" w:ascii="Times New Roman" w:hAnsi="Times New Roman" w:eastAsia="仿宋_GB2312" w:cs="Times New Roman"/>
          <w:b/>
          <w:bCs/>
          <w:snapToGrid w:val="0"/>
          <w:highlight w:val="none"/>
        </w:rPr>
        <w:sectPr>
          <w:headerReference r:id="rId5" w:type="default"/>
          <w:footerReference r:id="rId6" w:type="default"/>
          <w:pgSz w:w="11906" w:h="16838"/>
          <w:pgMar w:top="1440" w:right="1701" w:bottom="1440" w:left="179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45" w:name="_1_总_则"/>
      <w:bookmarkEnd w:id="45"/>
      <w:bookmarkStart w:id="46" w:name="_Toc85681655"/>
      <w:bookmarkStart w:id="47" w:name="_Toc84902750"/>
      <w:bookmarkStart w:id="48" w:name="_Toc84902355"/>
      <w:bookmarkStart w:id="49" w:name="_Toc84903305"/>
      <w:bookmarkStart w:id="50" w:name="_Toc93231886"/>
      <w:bookmarkStart w:id="51" w:name="_Toc85905435"/>
      <w:bookmarkStart w:id="52" w:name="_Toc84903249"/>
      <w:bookmarkStart w:id="53" w:name="_Toc70670608"/>
      <w:bookmarkStart w:id="54" w:name="_Toc63846061"/>
      <w:bookmarkStart w:id="55" w:name="_Toc85905597"/>
      <w:bookmarkStart w:id="56" w:name="_Toc70480564"/>
      <w:bookmarkStart w:id="57" w:name="_Toc71019311"/>
      <w:bookmarkStart w:id="58" w:name="_Toc84903103"/>
      <w:bookmarkStart w:id="59" w:name="_Toc63847022"/>
      <w:bookmarkStart w:id="60" w:name="_Toc72112396"/>
      <w:bookmarkStart w:id="61" w:name="_Toc85681893"/>
      <w:bookmarkStart w:id="62" w:name="_Toc85683198"/>
      <w:bookmarkStart w:id="63" w:name="_Toc71963285"/>
      <w:bookmarkStart w:id="64" w:name="_Toc93231741"/>
      <w:bookmarkStart w:id="65" w:name="_Toc72031765"/>
      <w:bookmarkStart w:id="66" w:name="_Toc70480666"/>
      <w:bookmarkStart w:id="67" w:name="_Toc71770229"/>
      <w:bookmarkStart w:id="68" w:name="_Toc72119346"/>
      <w:bookmarkStart w:id="69" w:name="_Toc71019203"/>
      <w:bookmarkStart w:id="70" w:name="_Toc93562109"/>
      <w:bookmarkStart w:id="71" w:name="_Toc85682055"/>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sectPr>
          <w:headerReference r:id="rId7" w:type="default"/>
          <w:footerReference r:id="rId8" w:type="default"/>
          <w:type w:val="continuous"/>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Pr>
        <w:pStyle w:val="4"/>
        <w:bidi w:val="0"/>
        <w:rPr>
          <w:rFonts w:hint="default" w:ascii="Times New Roman" w:hAnsi="Times New Roman" w:cs="Times New Roman"/>
        </w:rPr>
      </w:pPr>
      <w:bookmarkStart w:id="72" w:name="_Toc72031769"/>
      <w:bookmarkStart w:id="73" w:name="_Toc3288"/>
      <w:bookmarkStart w:id="74" w:name="_Toc93231890"/>
      <w:bookmarkStart w:id="75" w:name="_Toc71770233"/>
      <w:bookmarkStart w:id="76" w:name="_Toc30909"/>
      <w:bookmarkStart w:id="77" w:name="_Toc85682059"/>
      <w:bookmarkStart w:id="78" w:name="_Toc85681902"/>
      <w:bookmarkStart w:id="79" w:name="_Toc84902759"/>
      <w:bookmarkStart w:id="80" w:name="_Toc72119350"/>
      <w:bookmarkStart w:id="81" w:name="_Toc85905444"/>
      <w:bookmarkStart w:id="82" w:name="_Toc84903112"/>
      <w:bookmarkStart w:id="83" w:name="_Toc85683202"/>
      <w:bookmarkStart w:id="84" w:name="_Toc71019315"/>
      <w:bookmarkStart w:id="85" w:name="_Toc71963289"/>
      <w:bookmarkStart w:id="86" w:name="_Toc63847025"/>
      <w:bookmarkStart w:id="87" w:name="_Toc85681664"/>
      <w:bookmarkStart w:id="88" w:name="_Toc70670612"/>
      <w:bookmarkStart w:id="89" w:name="_Toc72112400"/>
      <w:bookmarkStart w:id="90" w:name="_Toc70480568"/>
      <w:bookmarkStart w:id="91" w:name="_Toc84902364"/>
      <w:bookmarkStart w:id="92" w:name="_Toc85905601"/>
      <w:bookmarkStart w:id="93" w:name="_Toc71019207"/>
      <w:bookmarkStart w:id="94" w:name="_Toc84903253"/>
      <w:bookmarkStart w:id="95" w:name="_Toc70480670"/>
      <w:bookmarkStart w:id="96" w:name="_Toc84903309"/>
      <w:bookmarkStart w:id="97" w:name="_Toc8216"/>
      <w:bookmarkStart w:id="98" w:name="_Toc93562113"/>
      <w:bookmarkStart w:id="99" w:name="_Toc93231750"/>
      <w:r>
        <w:rPr>
          <w:rFonts w:hint="default" w:ascii="Times New Roman" w:hAnsi="Times New Roman" w:cs="Times New Roman"/>
        </w:rPr>
        <w:t>2项目概况</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5"/>
        <w:bidi w:val="0"/>
        <w:rPr>
          <w:rFonts w:hint="default" w:ascii="Times New Roman" w:hAnsi="Times New Roman" w:cs="Times New Roman"/>
        </w:rPr>
      </w:pPr>
      <w:bookmarkStart w:id="100" w:name="_Toc19823"/>
      <w:bookmarkStart w:id="101" w:name="_Toc29618"/>
      <w:bookmarkStart w:id="102" w:name="_Toc13039"/>
      <w:bookmarkStart w:id="103" w:name="_Toc84902761"/>
      <w:bookmarkStart w:id="104" w:name="_Toc85681666"/>
      <w:bookmarkStart w:id="105" w:name="_Toc63846064"/>
      <w:bookmarkStart w:id="106" w:name="_Toc71019209"/>
      <w:bookmarkStart w:id="107" w:name="_Toc72031771"/>
      <w:bookmarkStart w:id="108" w:name="_Toc93562115"/>
      <w:bookmarkStart w:id="109" w:name="_Toc70480672"/>
      <w:bookmarkStart w:id="110" w:name="_Toc71963291"/>
      <w:bookmarkStart w:id="111" w:name="_Toc70480570"/>
      <w:bookmarkStart w:id="112" w:name="_Toc84902366"/>
      <w:bookmarkStart w:id="113" w:name="_Toc84903255"/>
      <w:bookmarkStart w:id="114" w:name="_Toc93231892"/>
      <w:bookmarkStart w:id="115" w:name="_Toc85681904"/>
      <w:bookmarkStart w:id="116" w:name="_Toc63847026"/>
      <w:bookmarkStart w:id="117" w:name="_Toc71019317"/>
      <w:bookmarkStart w:id="118" w:name="_Toc84903114"/>
      <w:bookmarkStart w:id="119" w:name="_Toc71770235"/>
      <w:bookmarkStart w:id="120" w:name="_Toc84903311"/>
      <w:bookmarkStart w:id="121" w:name="_Toc72119352"/>
      <w:bookmarkStart w:id="122" w:name="_Toc85683204"/>
      <w:bookmarkStart w:id="123" w:name="_Toc85905603"/>
      <w:bookmarkStart w:id="124" w:name="_Toc70670614"/>
      <w:bookmarkStart w:id="125" w:name="_Toc93231752"/>
      <w:bookmarkStart w:id="126" w:name="_Toc72112402"/>
      <w:bookmarkStart w:id="127" w:name="_Toc85682061"/>
      <w:bookmarkStart w:id="128" w:name="_Toc85905446"/>
      <w:r>
        <w:rPr>
          <w:rFonts w:hint="default" w:ascii="Times New Roman" w:hAnsi="Times New Roman" w:cs="Times New Roman"/>
        </w:rPr>
        <w:t>2.1项目组成及工程布置</w:t>
      </w:r>
      <w:bookmarkEnd w:id="100"/>
      <w:bookmarkEnd w:id="101"/>
      <w:bookmarkEnd w:id="102"/>
    </w:p>
    <w:p>
      <w:pPr>
        <w:pStyle w:val="6"/>
        <w:bidi w:val="0"/>
        <w:rPr>
          <w:rFonts w:hint="default" w:ascii="Times New Roman" w:hAnsi="Times New Roman" w:cs="Times New Roman"/>
        </w:rPr>
      </w:pPr>
      <w:r>
        <w:rPr>
          <w:rFonts w:hint="default" w:ascii="Times New Roman" w:hAnsi="Times New Roman" w:cs="Times New Roman"/>
        </w:rPr>
        <w:t>2.1.1项目基本情况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bookmarkStart w:id="129" w:name="_Toc251240158"/>
      <w:r>
        <w:rPr>
          <w:rFonts w:hint="default" w:ascii="Times New Roman" w:hAnsi="Times New Roman" w:eastAsia="仿宋_GB2312" w:cs="Times New Roman"/>
          <w:b/>
          <w:bCs/>
          <w:sz w:val="24"/>
          <w:szCs w:val="24"/>
        </w:rPr>
        <w:t>项目名称：</w:t>
      </w:r>
      <w:r>
        <w:rPr>
          <w:rFonts w:hint="default" w:ascii="Times New Roman" w:hAnsi="Times New Roman" w:eastAsia="仿宋_GB2312" w:cs="Times New Roman"/>
          <w:sz w:val="24"/>
          <w:szCs w:val="24"/>
          <w:lang w:val="en-US" w:eastAsia="zh-CN"/>
        </w:rPr>
        <w:t>长</w:t>
      </w:r>
      <w:r>
        <w:rPr>
          <w:rFonts w:hint="default" w:ascii="Times New Roman" w:hAnsi="Times New Roman" w:eastAsia="仿宋_GB2312" w:cs="Times New Roman"/>
          <w:sz w:val="24"/>
          <w:szCs w:val="24"/>
          <w:lang w:val="en-US" w:eastAsia="zh-CN"/>
        </w:rPr>
        <w:t>春国际物流经济开发区新兴建材产业园区建设</w:t>
      </w:r>
      <w:r>
        <w:rPr>
          <w:rFonts w:hint="eastAsia" w:ascii="Times New Roman" w:hAnsi="Times New Roman" w:eastAsia="仿宋_GB2312" w:cs="Times New Roman"/>
          <w:sz w:val="24"/>
          <w:szCs w:val="24"/>
          <w:lang w:eastAsia="zh-CN"/>
        </w:rPr>
        <w:t>项</w:t>
      </w:r>
      <w:r>
        <w:rPr>
          <w:rFonts w:hint="eastAsia" w:eastAsia="仿宋_GB2312" w:cs="Times New Roman"/>
          <w:sz w:val="24"/>
          <w:szCs w:val="24"/>
          <w:lang w:eastAsia="zh-CN"/>
        </w:rPr>
        <w:t>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b/>
          <w:bCs/>
          <w:sz w:val="24"/>
          <w:szCs w:val="24"/>
        </w:rPr>
        <w:t>建设单位：</w:t>
      </w:r>
      <w:r>
        <w:rPr>
          <w:rFonts w:hint="default" w:ascii="Times New Roman" w:hAnsi="Times New Roman" w:eastAsia="仿宋_GB2312" w:cs="Times New Roman"/>
          <w:sz w:val="24"/>
          <w:szCs w:val="24"/>
          <w:lang w:eastAsia="zh-CN"/>
        </w:rPr>
        <w:t>长春市瑞通投资有限公司</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建设性质：</w:t>
      </w:r>
      <w:r>
        <w:rPr>
          <w:rFonts w:hint="default" w:ascii="Times New Roman" w:hAnsi="Times New Roman" w:eastAsia="仿宋_GB2312" w:cs="Times New Roman"/>
          <w:sz w:val="24"/>
          <w:szCs w:val="24"/>
        </w:rPr>
        <w:t>新建建设类项目</w:t>
      </w:r>
    </w:p>
    <w:bookmarkEnd w:id="129"/>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bookmarkStart w:id="130" w:name="_Toc251240159"/>
      <w:r>
        <w:rPr>
          <w:rFonts w:hint="default" w:ascii="Times New Roman" w:hAnsi="Times New Roman" w:eastAsia="仿宋_GB2312" w:cs="Times New Roman"/>
          <w:b/>
          <w:bCs/>
          <w:sz w:val="24"/>
          <w:szCs w:val="24"/>
          <w:lang w:val="en-US" w:eastAsia="zh-CN"/>
        </w:rPr>
        <w:t>地理位置：</w:t>
      </w:r>
      <w:r>
        <w:rPr>
          <w:rFonts w:hint="default" w:ascii="Times New Roman" w:hAnsi="Times New Roman" w:eastAsia="仿宋_GB2312" w:cs="Times New Roman"/>
          <w:sz w:val="24"/>
          <w:szCs w:val="24"/>
          <w:lang w:val="en-US" w:eastAsia="zh-CN"/>
        </w:rPr>
        <w:t>长春国际物流经济开发区新兴建材产业园区建设</w:t>
      </w:r>
      <w:r>
        <w:rPr>
          <w:rFonts w:hint="eastAsia" w:eastAsia="仿宋_GB2312" w:cs="Times New Roman"/>
          <w:sz w:val="24"/>
          <w:szCs w:val="24"/>
          <w:lang w:eastAsia="zh-CN"/>
        </w:rPr>
        <w:t>项目</w:t>
      </w:r>
      <w:r>
        <w:rPr>
          <w:rFonts w:hint="default" w:ascii="Times New Roman" w:hAnsi="Times New Roman" w:eastAsia="仿宋_GB2312" w:cs="Times New Roman"/>
          <w:sz w:val="24"/>
          <w:szCs w:val="24"/>
        </w:rPr>
        <w:t>位于</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行政隶属长春市二道区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系省级开发区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bookmarkEnd w:id="130"/>
      <w:r>
        <w:rPr>
          <w:rFonts w:hint="default" w:ascii="Times New Roman" w:hAnsi="Times New Roman" w:eastAsia="仿宋_GB2312" w:cs="Times New Roman"/>
          <w:sz w:val="24"/>
          <w:szCs w:val="24"/>
          <w:lang w:val="en-US" w:eastAsia="zh-CN"/>
        </w:rPr>
        <w:t>坐落于英俊大街以东、英凯大街以西。</w:t>
      </w:r>
      <w:r>
        <w:rPr>
          <w:rFonts w:hint="default" w:ascii="Times New Roman" w:hAnsi="Times New Roman" w:eastAsia="仿宋_GB2312" w:cs="Times New Roman"/>
          <w:sz w:val="24"/>
          <w:szCs w:val="24"/>
          <w:highlight w:val="none"/>
        </w:rPr>
        <w:t>中心点坐标为东经125°28′</w:t>
      </w:r>
      <w:r>
        <w:rPr>
          <w:rFonts w:hint="default" w:ascii="Times New Roman" w:hAnsi="Times New Roman" w:eastAsia="仿宋_GB2312" w:cs="Times New Roman"/>
          <w:sz w:val="24"/>
          <w:szCs w:val="24"/>
          <w:highlight w:val="none"/>
          <w:lang w:val="en-US" w:eastAsia="zh-CN"/>
        </w:rPr>
        <w:t>10.6221</w:t>
      </w:r>
      <w:r>
        <w:rPr>
          <w:rFonts w:hint="default" w:ascii="Times New Roman" w:hAnsi="Times New Roman" w:eastAsia="仿宋_GB2312" w:cs="Times New Roman"/>
          <w:sz w:val="24"/>
          <w:szCs w:val="24"/>
          <w:highlight w:val="none"/>
        </w:rPr>
        <w:t>″，北纬43°55′0.</w:t>
      </w:r>
      <w:r>
        <w:rPr>
          <w:rFonts w:hint="default" w:ascii="Times New Roman" w:hAnsi="Times New Roman" w:eastAsia="仿宋_GB2312" w:cs="Times New Roman"/>
          <w:sz w:val="24"/>
          <w:szCs w:val="24"/>
          <w:highlight w:val="none"/>
          <w:lang w:val="en-US" w:eastAsia="zh-CN"/>
        </w:rPr>
        <w:t>6132</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bCs/>
          <w:sz w:val="24"/>
          <w:szCs w:val="24"/>
          <w:lang w:val="en-US" w:eastAsia="zh-CN"/>
        </w:rPr>
        <w:t>建设内容</w:t>
      </w:r>
      <w:r>
        <w:rPr>
          <w:rFonts w:hint="default" w:ascii="Times New Roman" w:hAnsi="Times New Roman" w:eastAsia="仿宋_GB2312" w:cs="Times New Roman"/>
          <w:b/>
          <w:bCs/>
          <w:sz w:val="24"/>
          <w:szCs w:val="24"/>
          <w:highlight w:val="none"/>
          <w:lang w:val="en-US" w:eastAsia="zh-CN"/>
        </w:rPr>
        <w:t>：</w:t>
      </w:r>
      <w:r>
        <w:rPr>
          <w:rFonts w:hint="default" w:ascii="Times New Roman" w:hAnsi="Times New Roman" w:eastAsia="仿宋_GB2312" w:cs="Times New Roman"/>
          <w:b w:val="0"/>
          <w:bCs w:val="0"/>
          <w:sz w:val="24"/>
          <w:szCs w:val="24"/>
          <w:highlight w:val="none"/>
          <w:lang w:val="en-US" w:eastAsia="zh-CN"/>
        </w:rPr>
        <w:t>本期</w:t>
      </w:r>
      <w:r>
        <w:rPr>
          <w:rFonts w:hint="default" w:ascii="Times New Roman" w:hAnsi="Times New Roman" w:eastAsia="仿宋_GB2312" w:cs="Times New Roman"/>
          <w:color w:val="auto"/>
          <w:sz w:val="24"/>
          <w:szCs w:val="24"/>
          <w:highlight w:val="none"/>
        </w:rPr>
        <w:t>项目总用地面积</w:t>
      </w:r>
      <w:r>
        <w:rPr>
          <w:rFonts w:hint="default" w:ascii="Times New Roman" w:hAnsi="Times New Roman" w:eastAsia="仿宋_GB2312" w:cs="Times New Roman"/>
          <w:color w:val="auto"/>
          <w:sz w:val="24"/>
          <w:szCs w:val="24"/>
          <w:highlight w:val="none"/>
          <w:lang w:eastAsia="zh-CN"/>
        </w:rPr>
        <w:t>113978m²</w:t>
      </w:r>
      <w:r>
        <w:rPr>
          <w:rFonts w:hint="default" w:ascii="Times New Roman" w:hAnsi="Times New Roman" w:eastAsia="仿宋_GB2312" w:cs="Times New Roman"/>
          <w:color w:val="auto"/>
          <w:sz w:val="24"/>
          <w:szCs w:val="24"/>
          <w:highlight w:val="none"/>
        </w:rPr>
        <w:t>，规划总建筑面积</w:t>
      </w:r>
      <w:r>
        <w:rPr>
          <w:rFonts w:hint="default" w:ascii="Times New Roman" w:hAnsi="Times New Roman" w:eastAsia="仿宋_GB2312" w:cs="Times New Roman"/>
          <w:color w:val="auto"/>
          <w:sz w:val="24"/>
          <w:szCs w:val="24"/>
          <w:highlight w:val="none"/>
          <w:lang w:eastAsia="zh-CN"/>
        </w:rPr>
        <w:t>53085.95m²，</w:t>
      </w:r>
      <w:r>
        <w:rPr>
          <w:rFonts w:hint="default" w:ascii="Times New Roman" w:hAnsi="Times New Roman" w:eastAsia="仿宋_GB2312" w:cs="Times New Roman"/>
          <w:color w:val="auto"/>
          <w:sz w:val="24"/>
          <w:szCs w:val="24"/>
          <w:highlight w:val="none"/>
        </w:rPr>
        <w:t>其中地上建筑面积</w:t>
      </w:r>
      <w:r>
        <w:rPr>
          <w:rFonts w:hint="default" w:ascii="Times New Roman" w:hAnsi="Times New Roman" w:eastAsia="仿宋_GB2312" w:cs="Times New Roman"/>
          <w:color w:val="auto"/>
          <w:sz w:val="24"/>
          <w:szCs w:val="24"/>
          <w:highlight w:val="none"/>
          <w:lang w:eastAsia="zh-CN"/>
        </w:rPr>
        <w:t>52534.26m²</w:t>
      </w:r>
      <w:r>
        <w:rPr>
          <w:rFonts w:hint="default" w:ascii="Times New Roman" w:hAnsi="Times New Roman" w:eastAsia="仿宋_GB2312" w:cs="Times New Roman"/>
          <w:color w:val="auto"/>
          <w:sz w:val="24"/>
          <w:szCs w:val="24"/>
          <w:highlight w:val="none"/>
        </w:rPr>
        <w:t>，地下建筑面积</w:t>
      </w:r>
      <w:r>
        <w:rPr>
          <w:rFonts w:hint="default" w:ascii="Times New Roman" w:hAnsi="Times New Roman" w:eastAsia="仿宋_GB2312" w:cs="Times New Roman"/>
          <w:color w:val="auto"/>
          <w:sz w:val="24"/>
          <w:szCs w:val="24"/>
          <w:highlight w:val="none"/>
          <w:lang w:eastAsia="zh-CN"/>
        </w:rPr>
        <w:t>551.69m²，</w:t>
      </w:r>
      <w:r>
        <w:rPr>
          <w:rFonts w:hint="default" w:ascii="Times New Roman" w:hAnsi="Times New Roman" w:eastAsia="仿宋_GB2312" w:cs="Times New Roman"/>
          <w:color w:val="auto"/>
          <w:sz w:val="24"/>
          <w:szCs w:val="24"/>
          <w:highlight w:val="none"/>
        </w:rPr>
        <w:t>包括厂房</w:t>
      </w:r>
      <w:r>
        <w:rPr>
          <w:rFonts w:hint="default" w:ascii="Times New Roman" w:hAnsi="Times New Roman" w:eastAsia="仿宋_GB2312" w:cs="Times New Roman"/>
          <w:color w:val="auto"/>
          <w:sz w:val="24"/>
          <w:szCs w:val="24"/>
          <w:highlight w:val="none"/>
          <w:lang w:val="en-US" w:eastAsia="zh-CN"/>
        </w:rPr>
        <w:t>3栋、</w:t>
      </w:r>
      <w:r>
        <w:rPr>
          <w:rFonts w:hint="default" w:ascii="Times New Roman" w:hAnsi="Times New Roman" w:eastAsia="仿宋_GB2312" w:cs="Times New Roman"/>
          <w:color w:val="auto"/>
          <w:sz w:val="24"/>
          <w:szCs w:val="24"/>
          <w:highlight w:val="none"/>
          <w:lang w:eastAsia="zh-CN"/>
        </w:rPr>
        <w:t>消防水泵房</w:t>
      </w:r>
      <w:r>
        <w:rPr>
          <w:rFonts w:hint="default" w:ascii="Times New Roman" w:hAnsi="Times New Roman" w:eastAsia="仿宋_GB2312" w:cs="Times New Roman"/>
          <w:color w:val="auto"/>
          <w:sz w:val="24"/>
          <w:szCs w:val="24"/>
          <w:highlight w:val="none"/>
          <w:lang w:val="en-US" w:eastAsia="zh-CN"/>
        </w:rPr>
        <w:t>1栋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生产调度中心1栋、</w:t>
      </w:r>
      <w:r>
        <w:rPr>
          <w:rFonts w:hint="default" w:ascii="Times New Roman" w:hAnsi="Times New Roman" w:eastAsia="仿宋_GB2312" w:cs="Times New Roman"/>
          <w:color w:val="auto"/>
          <w:sz w:val="24"/>
          <w:szCs w:val="24"/>
          <w:highlight w:val="none"/>
          <w:lang w:eastAsia="zh-CN"/>
        </w:rPr>
        <w:t>岗亭</w:t>
      </w:r>
      <w:r>
        <w:rPr>
          <w:rFonts w:hint="default" w:ascii="Times New Roman" w:hAnsi="Times New Roman" w:eastAsia="仿宋_GB2312" w:cs="Times New Roman"/>
          <w:color w:val="auto"/>
          <w:sz w:val="24"/>
          <w:szCs w:val="24"/>
          <w:highlight w:val="none"/>
          <w:lang w:val="en-US" w:eastAsia="zh-CN"/>
        </w:rPr>
        <w:t>3栋</w:t>
      </w:r>
      <w:r>
        <w:rPr>
          <w:rFonts w:hint="default" w:ascii="Times New Roman" w:hAnsi="Times New Roman" w:eastAsia="仿宋_GB2312" w:cs="Times New Roman"/>
          <w:color w:val="auto"/>
          <w:sz w:val="24"/>
          <w:szCs w:val="24"/>
          <w:highlight w:val="none"/>
          <w:lang w:eastAsia="zh-CN"/>
        </w:rPr>
        <w:t>；道路及硬化</w:t>
      </w:r>
      <w:r>
        <w:rPr>
          <w:rFonts w:hint="default" w:ascii="Times New Roman" w:hAnsi="Times New Roman" w:eastAsia="仿宋_GB2312" w:cs="Times New Roman"/>
          <w:color w:val="auto"/>
          <w:sz w:val="24"/>
          <w:szCs w:val="24"/>
          <w:highlight w:val="none"/>
        </w:rPr>
        <w:t>面积</w:t>
      </w:r>
      <w:r>
        <w:rPr>
          <w:rFonts w:hint="default" w:ascii="Times New Roman" w:hAnsi="Times New Roman" w:eastAsia="仿宋_GB2312" w:cs="Times New Roman"/>
          <w:color w:val="auto"/>
          <w:sz w:val="24"/>
          <w:szCs w:val="24"/>
          <w:highlight w:val="none"/>
          <w:lang w:eastAsia="zh-CN"/>
        </w:rPr>
        <w:t>42089.79m²</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eastAsia="zh-CN"/>
        </w:rPr>
        <w:t>绿化面积</w:t>
      </w:r>
      <w:r>
        <w:rPr>
          <w:rFonts w:hint="default" w:ascii="Times New Roman" w:hAnsi="Times New Roman" w:eastAsia="仿宋_GB2312" w:cs="Times New Roman"/>
          <w:color w:val="auto"/>
          <w:sz w:val="24"/>
          <w:szCs w:val="24"/>
          <w:highlight w:val="none"/>
          <w:lang w:val="en-US" w:eastAsia="zh-CN"/>
        </w:rPr>
        <w:t>22469.05m²，</w:t>
      </w:r>
      <w:r>
        <w:rPr>
          <w:rFonts w:hint="default" w:ascii="Times New Roman" w:hAnsi="Times New Roman" w:eastAsia="仿宋_GB2312" w:cs="Times New Roman"/>
          <w:color w:val="auto"/>
          <w:sz w:val="24"/>
          <w:highlight w:val="none"/>
        </w:rPr>
        <w:t>配套</w:t>
      </w:r>
      <w:r>
        <w:rPr>
          <w:rFonts w:hint="default" w:ascii="Times New Roman" w:hAnsi="Times New Roman" w:eastAsia="仿宋_GB2312" w:cs="Times New Roman"/>
          <w:color w:val="auto"/>
          <w:sz w:val="24"/>
          <w:highlight w:val="none"/>
          <w:lang w:eastAsia="zh-CN"/>
        </w:rPr>
        <w:t>供水管线和供电工程等基础设施工程</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szCs w:val="24"/>
          <w:highlight w:val="none"/>
        </w:rPr>
        <w:t>项目建成后容积率为</w:t>
      </w:r>
      <w:r>
        <w:rPr>
          <w:rFonts w:hint="default" w:ascii="Times New Roman" w:hAnsi="Times New Roman" w:eastAsia="仿宋_GB2312" w:cs="Times New Roman"/>
          <w:color w:val="auto"/>
          <w:sz w:val="24"/>
          <w:szCs w:val="24"/>
          <w:highlight w:val="none"/>
          <w:lang w:eastAsia="zh-CN"/>
        </w:rPr>
        <w:t>0.88</w:t>
      </w:r>
      <w:r>
        <w:rPr>
          <w:rFonts w:hint="default" w:ascii="Times New Roman" w:hAnsi="Times New Roman" w:eastAsia="仿宋_GB2312" w:cs="Times New Roman"/>
          <w:color w:val="auto"/>
          <w:sz w:val="24"/>
          <w:szCs w:val="24"/>
          <w:highlight w:val="none"/>
        </w:rPr>
        <w:t>，绿化率为</w:t>
      </w:r>
      <w:r>
        <w:rPr>
          <w:rFonts w:hint="default" w:ascii="Times New Roman" w:hAnsi="Times New Roman" w:eastAsia="仿宋_GB2312" w:cs="Times New Roman"/>
          <w:color w:val="auto"/>
          <w:sz w:val="24"/>
          <w:szCs w:val="24"/>
          <w:highlight w:val="none"/>
          <w:lang w:val="en-US" w:eastAsia="zh-CN"/>
        </w:rPr>
        <w:t>19.71</w:t>
      </w:r>
      <w:r>
        <w:rPr>
          <w:rFonts w:hint="default" w:ascii="Times New Roman" w:hAnsi="Times New Roman" w:eastAsia="仿宋_GB2312" w:cs="Times New Roman"/>
          <w:color w:val="auto"/>
          <w:sz w:val="24"/>
          <w:szCs w:val="24"/>
          <w:highlight w:val="none"/>
        </w:rPr>
        <w:t>%，建筑密度为</w:t>
      </w:r>
      <w:r>
        <w:rPr>
          <w:rFonts w:hint="default" w:ascii="Times New Roman" w:hAnsi="Times New Roman" w:eastAsia="仿宋_GB2312" w:cs="Times New Roman"/>
          <w:color w:val="auto"/>
          <w:sz w:val="24"/>
          <w:szCs w:val="24"/>
          <w:highlight w:val="none"/>
          <w:lang w:eastAsia="zh-CN"/>
        </w:rPr>
        <w:t>43.36</w:t>
      </w:r>
      <w:r>
        <w:rPr>
          <w:rFonts w:hint="default" w:ascii="Times New Roman" w:hAnsi="Times New Roman" w:eastAsia="仿宋_GB2312"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b/>
          <w:bCs/>
          <w:sz w:val="24"/>
          <w:szCs w:val="24"/>
          <w:highlight w:val="none"/>
          <w:lang w:val="en-US" w:eastAsia="zh-CN"/>
        </w:rPr>
        <w:t>项目投资：</w:t>
      </w:r>
      <w:r>
        <w:rPr>
          <w:rFonts w:hint="default" w:ascii="Times New Roman" w:hAnsi="Times New Roman" w:eastAsia="仿宋_GB2312" w:cs="Times New Roman"/>
          <w:sz w:val="24"/>
          <w:szCs w:val="24"/>
          <w:highlight w:val="none"/>
        </w:rPr>
        <w:t>项目总投资为</w:t>
      </w:r>
      <w:r>
        <w:rPr>
          <w:rFonts w:hint="default" w:ascii="Times New Roman" w:hAnsi="Times New Roman" w:eastAsia="仿宋_GB2312" w:cs="Times New Roman"/>
          <w:sz w:val="24"/>
          <w:szCs w:val="24"/>
          <w:highlight w:val="none"/>
          <w:lang w:eastAsia="zh-CN"/>
        </w:rPr>
        <w:t>35000</w:t>
      </w:r>
      <w:r>
        <w:rPr>
          <w:rFonts w:hint="default" w:ascii="Times New Roman" w:hAnsi="Times New Roman" w:eastAsia="仿宋_GB2312" w:cs="Times New Roman"/>
          <w:sz w:val="24"/>
          <w:szCs w:val="24"/>
          <w:highlight w:val="none"/>
        </w:rPr>
        <w:t>万元，其中土建投资</w:t>
      </w:r>
      <w:r>
        <w:rPr>
          <w:rFonts w:hint="default" w:ascii="Times New Roman" w:hAnsi="Times New Roman" w:eastAsia="仿宋_GB2312" w:cs="Times New Roman"/>
          <w:sz w:val="24"/>
          <w:szCs w:val="24"/>
          <w:highlight w:val="none"/>
          <w:lang w:eastAsia="zh-CN"/>
        </w:rPr>
        <w:t>为22527万</w:t>
      </w:r>
      <w:r>
        <w:rPr>
          <w:rFonts w:hint="default" w:ascii="Times New Roman" w:hAnsi="Times New Roman" w:eastAsia="仿宋_GB2312" w:cs="Times New Roman"/>
          <w:sz w:val="24"/>
          <w:szCs w:val="24"/>
          <w:highlight w:val="none"/>
        </w:rPr>
        <w:t>元，工程建设资金采取区财政和申请地方专项债券共同解决。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建设工期：</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lang w:val="en-US" w:eastAsia="zh-CN"/>
        </w:rPr>
        <w:t>已</w:t>
      </w:r>
      <w:r>
        <w:rPr>
          <w:rFonts w:hint="default" w:ascii="Times New Roman" w:hAnsi="Times New Roman" w:eastAsia="仿宋_GB2312" w:cs="Times New Roman"/>
          <w:sz w:val="24"/>
          <w:szCs w:val="24"/>
        </w:rPr>
        <w:t>于</w:t>
      </w:r>
      <w:r>
        <w:rPr>
          <w:rFonts w:hint="default" w:ascii="Times New Roman" w:hAnsi="Times New Roman" w:eastAsia="仿宋_GB2312" w:cs="Times New Roman"/>
          <w:sz w:val="24"/>
          <w:szCs w:val="24"/>
          <w:lang w:eastAsia="zh-CN"/>
        </w:rPr>
        <w:t>2022年5月</w:t>
      </w:r>
      <w:r>
        <w:rPr>
          <w:rFonts w:hint="default" w:ascii="Times New Roman" w:hAnsi="Times New Roman" w:eastAsia="仿宋_GB2312" w:cs="Times New Roman"/>
          <w:sz w:val="24"/>
          <w:szCs w:val="24"/>
        </w:rPr>
        <w:t>开工，</w:t>
      </w:r>
      <w:r>
        <w:rPr>
          <w:rFonts w:hint="default" w:ascii="Times New Roman" w:hAnsi="Times New Roman" w:eastAsia="仿宋_GB2312" w:cs="Times New Roman"/>
          <w:sz w:val="24"/>
          <w:szCs w:val="24"/>
          <w:lang w:eastAsia="zh-CN"/>
        </w:rPr>
        <w:t>2023年9月</w:t>
      </w:r>
      <w:r>
        <w:rPr>
          <w:rFonts w:hint="default" w:ascii="Times New Roman" w:hAnsi="Times New Roman" w:eastAsia="仿宋_GB2312" w:cs="Times New Roman"/>
          <w:sz w:val="24"/>
          <w:szCs w:val="24"/>
        </w:rPr>
        <w:t>完工，总工期为</w:t>
      </w:r>
      <w:r>
        <w:rPr>
          <w:rFonts w:hint="default" w:ascii="Times New Roman" w:hAnsi="Times New Roman" w:eastAsia="仿宋_GB2312" w:cs="Times New Roman"/>
          <w:sz w:val="24"/>
          <w:szCs w:val="24"/>
          <w:lang w:val="en-US" w:eastAsia="zh-CN"/>
        </w:rPr>
        <w:t>16</w:t>
      </w:r>
      <w:r>
        <w:rPr>
          <w:rFonts w:hint="default" w:ascii="Times New Roman" w:hAnsi="Times New Roman" w:eastAsia="仿宋_GB2312" w:cs="Times New Roman"/>
          <w:sz w:val="24"/>
          <w:szCs w:val="24"/>
        </w:rPr>
        <w:t>个月。</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2.1.2</w:t>
      </w:r>
      <w:r>
        <w:rPr>
          <w:rFonts w:hint="default" w:ascii="Times New Roman" w:hAnsi="Times New Roman" w:cs="Times New Roman"/>
        </w:rPr>
        <w:t>项目建设现状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本期项目已于2022年5月开工，</w:t>
      </w:r>
      <w:r>
        <w:rPr>
          <w:rFonts w:hint="default" w:ascii="Times New Roman" w:hAnsi="Times New Roman" w:eastAsia="仿宋_GB2312" w:cs="Times New Roman"/>
          <w:sz w:val="24"/>
          <w:szCs w:val="24"/>
          <w:lang w:eastAsia="zh-CN"/>
        </w:rPr>
        <w:t>为补报方案。</w:t>
      </w:r>
      <w:r>
        <w:rPr>
          <w:rFonts w:hint="default" w:ascii="Times New Roman" w:hAnsi="Times New Roman" w:eastAsia="仿宋_GB2312" w:cs="Times New Roman"/>
          <w:sz w:val="24"/>
          <w:szCs w:val="24"/>
          <w:lang w:val="en-US" w:eastAsia="zh-CN"/>
        </w:rPr>
        <w:t>施工前</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lang w:val="en-US" w:eastAsia="zh-CN"/>
        </w:rPr>
        <w:t>管理委员会已经完成表土剥离工作；在西南方位的大门处设置洗车槽1座；1#厂房基础完成，钢结构低跨部分钢柱安装完成，2#厂房基础完成，钢柱进场，3#厂房基础完成，主钢安装完成，屋面檩条进场。</w:t>
      </w:r>
    </w:p>
    <w:p>
      <w:pPr>
        <w:pageBreakBefore w:val="0"/>
        <w:kinsoku/>
        <w:wordWrap/>
        <w:bidi w:val="0"/>
        <w:spacing w:line="360" w:lineRule="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drawing>
          <wp:inline distT="0" distB="0" distL="114300" distR="114300">
            <wp:extent cx="5334000" cy="4000500"/>
            <wp:effectExtent l="0" t="0" r="0" b="0"/>
            <wp:docPr id="91" name="图片 91" descr="微信图片_20221122201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微信图片_202211222015141"/>
                    <pic:cNvPicPr>
                      <a:picLocks noChangeAspect="1"/>
                    </pic:cNvPicPr>
                  </pic:nvPicPr>
                  <pic:blipFill>
                    <a:blip r:embed="rId39"/>
                    <a:stretch>
                      <a:fillRect/>
                    </a:stretch>
                  </pic:blipFill>
                  <pic:spPr>
                    <a:xfrm>
                      <a:off x="0" y="0"/>
                      <a:ext cx="5334000" cy="40005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1"/>
          <w:szCs w:val="21"/>
          <w:lang w:val="en-US" w:eastAsia="zh-CN"/>
        </w:rPr>
      </w:pPr>
      <w:r>
        <w:rPr>
          <w:rFonts w:hint="eastAsia" w:ascii="Times New Roman" w:hAnsi="Times New Roman" w:eastAsia="仿宋" w:cs="Times New Roman"/>
          <w:b/>
          <w:bCs/>
          <w:sz w:val="21"/>
          <w:szCs w:val="21"/>
          <w:lang w:val="en-US" w:eastAsia="zh-CN"/>
        </w:rPr>
        <w:t xml:space="preserve">图2-1  </w:t>
      </w:r>
      <w:r>
        <w:rPr>
          <w:rFonts w:hint="default" w:ascii="Times New Roman" w:hAnsi="Times New Roman" w:eastAsia="仿宋" w:cs="Times New Roman"/>
          <w:b/>
          <w:bCs/>
          <w:sz w:val="21"/>
          <w:szCs w:val="21"/>
          <w:lang w:val="en-US" w:eastAsia="zh-CN"/>
        </w:rPr>
        <w:t>项目占地前影像2022.06</w:t>
      </w:r>
    </w:p>
    <w:p>
      <w:pPr>
        <w:pageBreakBefore w:val="0"/>
        <w:kinsoku/>
        <w:wordWrap/>
        <w:bidi w:val="0"/>
        <w:spacing w:line="360" w:lineRule="auto"/>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rPr>
        <mc:AlternateContent>
          <mc:Choice Requires="wps">
            <w:drawing>
              <wp:anchor distT="0" distB="0" distL="114300" distR="114300" simplePos="0" relativeHeight="251684864" behindDoc="0" locked="0" layoutInCell="1" allowOverlap="1">
                <wp:simplePos x="0" y="0"/>
                <wp:positionH relativeFrom="column">
                  <wp:posOffset>2390775</wp:posOffset>
                </wp:positionH>
                <wp:positionV relativeFrom="paragraph">
                  <wp:posOffset>1917700</wp:posOffset>
                </wp:positionV>
                <wp:extent cx="601345" cy="314325"/>
                <wp:effectExtent l="5080" t="4445" r="22225" b="81280"/>
                <wp:wrapNone/>
                <wp:docPr id="99" name="自选图形 876"/>
                <wp:cNvGraphicFramePr/>
                <a:graphic xmlns:a="http://schemas.openxmlformats.org/drawingml/2006/main">
                  <a:graphicData uri="http://schemas.microsoft.com/office/word/2010/wordprocessingShape">
                    <wps:wsp>
                      <wps:cNvSpPr/>
                      <wps:spPr>
                        <a:xfrm>
                          <a:off x="0" y="0"/>
                          <a:ext cx="601345" cy="314325"/>
                        </a:xfrm>
                        <a:prstGeom prst="wedgeRectCallout">
                          <a:avLst>
                            <a:gd name="adj1" fmla="val -43750"/>
                            <a:gd name="adj2" fmla="val 70000"/>
                          </a:avLst>
                        </a:prstGeom>
                        <a:no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FF0000"/>
                                <w:lang w:val="en-US" w:eastAsia="zh-CN"/>
                              </w:rPr>
                            </w:pPr>
                            <w:r>
                              <w:rPr>
                                <w:rFonts w:hint="eastAsia" w:ascii="Times New Roman" w:hAnsi="Times New Roman" w:eastAsia="仿宋_GB2312" w:cs="Times New Roman"/>
                                <w:color w:val="FF0000"/>
                                <w:lang w:val="en-US" w:eastAsia="zh-CN"/>
                              </w:rPr>
                              <w:t>2</w:t>
                            </w:r>
                            <w:r>
                              <w:rPr>
                                <w:rFonts w:hint="default" w:ascii="Times New Roman" w:hAnsi="Times New Roman" w:eastAsia="仿宋_GB2312" w:cs="Times New Roman"/>
                                <w:color w:val="FF0000"/>
                                <w:lang w:val="en-US" w:eastAsia="zh-CN"/>
                              </w:rPr>
                              <w:t>#厂房</w:t>
                            </w:r>
                          </w:p>
                        </w:txbxContent>
                      </wps:txbx>
                      <wps:bodyPr vert="horz" wrap="square" anchor="t" anchorCtr="0" upright="1"/>
                    </wps:wsp>
                  </a:graphicData>
                </a:graphic>
              </wp:anchor>
            </w:drawing>
          </mc:Choice>
          <mc:Fallback>
            <w:pict>
              <v:shape id="自选图形 876" o:spid="_x0000_s1026" o:spt="61" type="#_x0000_t61" style="position:absolute;left:0pt;margin-left:188.25pt;margin-top:151pt;height:24.75pt;width:47.35pt;z-index:251684864;mso-width-relative:page;mso-height-relative:page;" filled="f" stroked="t" coordsize="21600,21600" o:gfxdata="UEsDBAoAAAAAAIdO4kAAAAAAAAAAAAAAAAAEAAAAZHJzL1BLAwQUAAAACACHTuJAgm9VSdgAAAAL&#10;AQAADwAAAGRycy9kb3ducmV2LnhtbE2PzU7DQAyE70i8w8pIXFDrJCVtCdn0AKrgSuABNlmTRM3+&#10;aHf7A0+POcHN9ozG39S7i5nFiUKcnJWQLzMQZHunJztI+HjfL7YgYlJWq9lZkvBFEXbN9VWtKu3O&#10;9o1ObRoEh9hYKQljSr5CjP1IRsWl82RZ+3TBqMRrGFAHdeZwM2ORZWs0arL8YVSenkbqD+3RSHjF&#10;lfHhG+9Mm57x0A3+Yf9SSnl7k2ePIBJd0p8ZfvEZHRpm6tzR6ihmCavNumQrD1nBpdhxv8kLEB1f&#10;yrwEbGr836H5AVBLAwQUAAAACACHTuJAetLZeVYCAACZBAAADgAAAGRycy9lMm9Eb2MueG1srVRL&#10;ctQwEN1TxR1U2ieeTyYfVzxZZBg2FKQIHKBHkm1R+iFpxjOs2FGcITuW3AFukyq4BS3ZSYawyQIv&#10;7JbUev36dbfPL7ZakY3wQVpT0fHhiBJhmOXSNBV9/255cEpJiGA4KGtERXci0Iv582fnnSvFxLZW&#10;ceEJgphQdq6ibYyuLIrAWqEhHFonDB7W1muIuPRNwT10iK5VMRmNjovOeu68ZSIE3F30h3RA9E8B&#10;tHUtmVhYttbCxB7VCwURUwqtdIHOM9u6Fiy+qesgIlEVxUxjfmMQtFfpXczPoWw8uFaygQI8hcKj&#10;nDRIg0HvoRYQgay9/AdKS+ZtsHU8ZFYXfSJZEcxiPHqkzXULTuRcUOrg7kUP/w+Wvd5ceSJ5Rc/O&#10;KDGgseK/vnz//fnr7c3P2x/fyOnJcRKpc6FE32t35YdVQDNlvK29Tl/MhWyzsLt7YcU2Eoabx6Px&#10;9GhGCcOj6fhoOpklzOLhsvMhvhRWk2RUtBO8EW+xeJeglF3HLC1sXoWYNeYDUeAfxpTUWmHJNqDI&#10;wdH0ZHZX0z2nyb7TyQifIfwAiUTuCCR8Y5dSqdwZypAOpZkhYcIAu73GLkNTO1QsmCYTC1ZJnq6k&#10;y8E3q0vlCfKp6HK5F+wvtxRvAaHt/fJR4gSlllEkiaFsBfAXhpO4c1gUg8NIExktOCVK4OwmK3tG&#10;kOopnpinMqh7KmZfvmTF7WqLMMlcWb7DdsC/Axahtf4TRsTZwFQ/rsFjfDAMtyuKGvTmZeyHae28&#10;bFq8Nc7SJjDs2FzjYbrSSOyvM4+HP8r8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JvVUnYAAAA&#10;CwEAAA8AAAAAAAAAAQAgAAAAIgAAAGRycy9kb3ducmV2LnhtbFBLAQIUABQAAAAIAIdO4kB60tl5&#10;VgIAAJkEAAAOAAAAAAAAAAEAIAAAACcBAABkcnMvZTJvRG9jLnhtbFBLBQYAAAAABgAGAFkBAADv&#10;BQAAAAA=&#10;" adj="1350,25920">
                <v:fill on="f" focussize="0,0"/>
                <v:stroke color="#FF0000" joinstyle="miter"/>
                <v:imagedata o:title=""/>
                <o:lock v:ext="edit" aspectratio="f"/>
                <v:textbox>
                  <w:txbxContent>
                    <w:p>
                      <w:pPr>
                        <w:rPr>
                          <w:rFonts w:hint="default" w:ascii="Times New Roman" w:hAnsi="Times New Roman" w:eastAsia="仿宋_GB2312" w:cs="Times New Roman"/>
                          <w:color w:val="FF0000"/>
                          <w:lang w:val="en-US" w:eastAsia="zh-CN"/>
                        </w:rPr>
                      </w:pPr>
                      <w:r>
                        <w:rPr>
                          <w:rFonts w:hint="eastAsia" w:ascii="Times New Roman" w:hAnsi="Times New Roman" w:eastAsia="仿宋_GB2312" w:cs="Times New Roman"/>
                          <w:color w:val="FF0000"/>
                          <w:lang w:val="en-US" w:eastAsia="zh-CN"/>
                        </w:rPr>
                        <w:t>2</w:t>
                      </w:r>
                      <w:r>
                        <w:rPr>
                          <w:rFonts w:hint="default" w:ascii="Times New Roman" w:hAnsi="Times New Roman" w:eastAsia="仿宋_GB2312" w:cs="Times New Roman"/>
                          <w:color w:val="FF0000"/>
                          <w:lang w:val="en-US" w:eastAsia="zh-CN"/>
                        </w:rPr>
                        <w:t>#厂房</w:t>
                      </w:r>
                    </w:p>
                  </w:txbxContent>
                </v:textbox>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83840" behindDoc="0" locked="0" layoutInCell="1" allowOverlap="1">
                <wp:simplePos x="0" y="0"/>
                <wp:positionH relativeFrom="column">
                  <wp:posOffset>4152900</wp:posOffset>
                </wp:positionH>
                <wp:positionV relativeFrom="paragraph">
                  <wp:posOffset>2127250</wp:posOffset>
                </wp:positionV>
                <wp:extent cx="628015" cy="314325"/>
                <wp:effectExtent l="5080" t="4445" r="14605" b="81280"/>
                <wp:wrapNone/>
                <wp:docPr id="98" name="自选图形 875"/>
                <wp:cNvGraphicFramePr/>
                <a:graphic xmlns:a="http://schemas.openxmlformats.org/drawingml/2006/main">
                  <a:graphicData uri="http://schemas.microsoft.com/office/word/2010/wordprocessingShape">
                    <wps:wsp>
                      <wps:cNvSpPr/>
                      <wps:spPr>
                        <a:xfrm>
                          <a:off x="0" y="0"/>
                          <a:ext cx="628015" cy="314325"/>
                        </a:xfrm>
                        <a:prstGeom prst="wedgeRectCallout">
                          <a:avLst>
                            <a:gd name="adj1" fmla="val -43750"/>
                            <a:gd name="adj2" fmla="val 70000"/>
                          </a:avLst>
                        </a:prstGeom>
                        <a:no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FF0000"/>
                                <w:lang w:val="en-US" w:eastAsia="zh-CN"/>
                              </w:rPr>
                            </w:pPr>
                            <w:r>
                              <w:rPr>
                                <w:rFonts w:hint="default" w:ascii="Times New Roman" w:hAnsi="Times New Roman" w:eastAsia="仿宋_GB2312" w:cs="Times New Roman"/>
                                <w:color w:val="FF0000"/>
                                <w:lang w:val="en-US" w:eastAsia="zh-CN"/>
                              </w:rPr>
                              <w:t>1#厂房</w:t>
                            </w:r>
                          </w:p>
                        </w:txbxContent>
                      </wps:txbx>
                      <wps:bodyPr vert="horz" wrap="square" anchor="t" anchorCtr="0" upright="1"/>
                    </wps:wsp>
                  </a:graphicData>
                </a:graphic>
              </wp:anchor>
            </w:drawing>
          </mc:Choice>
          <mc:Fallback>
            <w:pict>
              <v:shape id="自选图形 875" o:spid="_x0000_s1026" o:spt="61" type="#_x0000_t61" style="position:absolute;left:0pt;margin-left:327pt;margin-top:167.5pt;height:24.75pt;width:49.45pt;z-index:251683840;mso-width-relative:page;mso-height-relative:page;" filled="f" stroked="t" coordsize="21600,21600" o:gfxdata="UEsDBAoAAAAAAIdO4kAAAAAAAAAAAAAAAAAEAAAAZHJzL1BLAwQUAAAACACHTuJAqQ7549kAAAAL&#10;AQAADwAAAGRycy9kb3ducmV2LnhtbE2Py07DMBBF90j8gzVIbFA7adP0EeJ0AapgS+ADnHhIosYP&#10;2e4Dvp5hBbuZuVd3zq32VzOJM4U4OithMc9AkO2cHm0v4eP9MNuCiElZrSZnScIXRdjXtzeVKrW7&#10;2Dc6N6kXHGJjqSQMKfkSMXYDGRXnzpNl7dMFoxKvoUcd1IXDzYTLLFujUaPlD4Py9DRQd2xORsIr&#10;5saHb3wwTXrGY9v73eGlkPL+bpE9gkh0TX9m+MVndKiZqXUnq6OYJKyLFXdJEvK84IEdm2K5A9Hy&#10;ZbsqAOsK/3eofwBQSwMEFAAAAAgAh07iQEt79ZNVAgAAmQQAAA4AAABkcnMvZTJvRG9jLnhtbK1U&#10;S3ITMRDdU8UdVNrH408cG1fGWdiYDQUpAgdoS5oZUfohyR6bFTuKM7BjyR3gNqmCW9DSOIkJGy+Y&#10;xUxLar3u97p7Lq92WpGt8EFaU9JBr0+JMMxyaeqSvnu7OptSEiIYDsoaUdK9CPRq/vTJZetmYmgb&#10;q7jwBEFMmLWupE2MblYUgTVCQ+hZJwweVtZriLj0dcE9tIiuVTHs9y+K1nruvGUiBNxddof0gOhP&#10;AbRVJZlYWrbRwsQO1QsFESmFRrpA5znbqhIsvq6qICJRJUWmMb8xCNrr9C7mlzCrPbhGskMKcEoK&#10;jzhpkAaD3kMtIQLZePkPlJbM22Cr2GNWFx2RrAiyGPQfaXPTgBOZC0od3L3o4f/Bslfba08kL+kz&#10;rLsBjRX/9fn7709fbr/+vP3xjUwn4yRS68IMfW/ctT+sApqJ8a7yOn2RC9llYff3wopdJAw3L4bT&#10;/mBMCcOj0eB8NMyYxcNl50N8IawmyShpK3gt3mDxFqCU3cQsLWxfhpg15odEgb8fUFJphSXbgiJn&#10;56PJ+K6mR07DY6dJH59ECcMfING6SyDhG7uSSuXOUIa0KM0YEyYMsNsr7DI0tUPFgqlzYsEqydOV&#10;dDn4er1QnmA+JV2tjoL95ZbiLSE0nV8+6npRyyiSxDBrBPDnhpO4d1gUg8NIUzJacEqUwNlNVvaM&#10;INUpnshTGSSeitmVL1lxt94hTDLXlu+xHfDvgEVorP+IEXE2kOqHDXiMD4bhdklRg85cxG6YNs7L&#10;usFbgyxtAsOOzSIfpiuNxPE65/HwR5n/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kO+ePZAAAA&#10;CwEAAA8AAAAAAAAAAQAgAAAAIgAAAGRycy9kb3ducmV2LnhtbFBLAQIUABQAAAAIAIdO4kBLe/WT&#10;VQIAAJkEAAAOAAAAAAAAAAEAIAAAACgBAABkcnMvZTJvRG9jLnhtbFBLBQYAAAAABgAGAFkBAADv&#10;BQAAAAA=&#10;" adj="1350,25920">
                <v:fill on="f" focussize="0,0"/>
                <v:stroke color="#FF0000" joinstyle="miter"/>
                <v:imagedata o:title=""/>
                <o:lock v:ext="edit" aspectratio="f"/>
                <v:textbox>
                  <w:txbxContent>
                    <w:p>
                      <w:pPr>
                        <w:rPr>
                          <w:rFonts w:hint="default" w:ascii="Times New Roman" w:hAnsi="Times New Roman" w:eastAsia="仿宋_GB2312" w:cs="Times New Roman"/>
                          <w:color w:val="FF0000"/>
                          <w:lang w:val="en-US" w:eastAsia="zh-CN"/>
                        </w:rPr>
                      </w:pPr>
                      <w:r>
                        <w:rPr>
                          <w:rFonts w:hint="default" w:ascii="Times New Roman" w:hAnsi="Times New Roman" w:eastAsia="仿宋_GB2312" w:cs="Times New Roman"/>
                          <w:color w:val="FF0000"/>
                          <w:lang w:val="en-US" w:eastAsia="zh-CN"/>
                        </w:rPr>
                        <w:t>1#厂房</w:t>
                      </w:r>
                    </w:p>
                  </w:txbxContent>
                </v:textbox>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85888" behindDoc="0" locked="0" layoutInCell="1" allowOverlap="1">
                <wp:simplePos x="0" y="0"/>
                <wp:positionH relativeFrom="column">
                  <wp:posOffset>1028700</wp:posOffset>
                </wp:positionH>
                <wp:positionV relativeFrom="paragraph">
                  <wp:posOffset>1270000</wp:posOffset>
                </wp:positionV>
                <wp:extent cx="628015" cy="314325"/>
                <wp:effectExtent l="5080" t="4445" r="14605" b="81280"/>
                <wp:wrapNone/>
                <wp:docPr id="100" name="自选图形 877"/>
                <wp:cNvGraphicFramePr/>
                <a:graphic xmlns:a="http://schemas.openxmlformats.org/drawingml/2006/main">
                  <a:graphicData uri="http://schemas.microsoft.com/office/word/2010/wordprocessingShape">
                    <wps:wsp>
                      <wps:cNvSpPr/>
                      <wps:spPr>
                        <a:xfrm>
                          <a:off x="0" y="0"/>
                          <a:ext cx="628015" cy="314325"/>
                        </a:xfrm>
                        <a:prstGeom prst="wedgeRectCallout">
                          <a:avLst>
                            <a:gd name="adj1" fmla="val -43750"/>
                            <a:gd name="adj2" fmla="val 70000"/>
                          </a:avLst>
                        </a:prstGeom>
                        <a:no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FF0000"/>
                                <w:lang w:val="en-US" w:eastAsia="zh-CN"/>
                              </w:rPr>
                            </w:pPr>
                            <w:r>
                              <w:rPr>
                                <w:rFonts w:hint="eastAsia" w:eastAsia="仿宋_GB2312" w:cs="Times New Roman"/>
                                <w:color w:val="FF0000"/>
                                <w:lang w:val="en-US" w:eastAsia="zh-CN"/>
                              </w:rPr>
                              <w:t>3#</w:t>
                            </w:r>
                            <w:r>
                              <w:rPr>
                                <w:rFonts w:hint="default" w:ascii="Times New Roman" w:hAnsi="Times New Roman" w:eastAsia="仿宋_GB2312" w:cs="Times New Roman"/>
                                <w:color w:val="FF0000"/>
                                <w:lang w:val="en-US" w:eastAsia="zh-CN"/>
                              </w:rPr>
                              <w:t>厂房</w:t>
                            </w:r>
                          </w:p>
                        </w:txbxContent>
                      </wps:txbx>
                      <wps:bodyPr vert="horz" wrap="square" anchor="t" anchorCtr="0" upright="1"/>
                    </wps:wsp>
                  </a:graphicData>
                </a:graphic>
              </wp:anchor>
            </w:drawing>
          </mc:Choice>
          <mc:Fallback>
            <w:pict>
              <v:shape id="自选图形 877" o:spid="_x0000_s1026" o:spt="61" type="#_x0000_t61" style="position:absolute;left:0pt;margin-left:81pt;margin-top:100pt;height:24.75pt;width:49.45pt;z-index:251685888;mso-width-relative:page;mso-height-relative:page;" filled="f" stroked="t" coordsize="21600,21600" o:gfxdata="UEsDBAoAAAAAAIdO4kAAAAAAAAAAAAAAAAAEAAAAZHJzL1BLAwQUAAAACACHTuJAWfplmNQAAAAL&#10;AQAADwAAAGRycy9kb3ducmV2LnhtbE1Py07DMBC8I/EP1iJxQdRuoBEJcXoAVXAl8AFOvCRR47Vl&#10;uw/4epYT3GY0o3k027NbxBFjmj1pWK8UCKTB25lGDR/vu9sHECkbsmbxhBq+MMG2vbxoTG39id7w&#10;2OVRcAil2miYcg61lGmY0Jm08gGJtU8fnclM4yhtNCcOd4sslCqlMzNxw2QCPk047LuD0/Aq71yI&#10;3/LGdflZ7vsxVLuXjdbXV2v1CCLjOf+Z4Xc+T4eWN/X+QDaJhXlZ8JesgWsYsKMoVQWiZ3BfbUC2&#10;jfz/of0BUEsDBBQAAAAIAIdO4kC7bsxGVgIAAJoEAAAOAAAAZHJzL2Uyb0RvYy54bWytVEty1DAQ&#10;3VPFHVTaJ/ZMMpngiieLDMOGghSBA/RIsi1KPyTNjxU7ijOwY8kd4DapglvQkp3JEDZZ4IXdklqv&#10;X7/u9sXlViuyFj5Ia2o6Oi4pEYZZLk1b03dvF0fnlIQIhoOyRtR0JwK9nD19crFxlRjbziouPEEQ&#10;E6qNq2kXo6uKIrBOaAjH1gmDh431GiIufVtwDxtE16oYl+VZsbGeO2+ZCAF35/0hHRD9YwBt00gm&#10;5pattDCxR/VCQcSUQiddoLPMtmkEi6+bJohIVE0x05jfGATtZXoXswuoWg+uk2ygAI+h8CAnDdJg&#10;0D3UHCKQlZf/QGnJvA22icfM6qJPJCuCWYzKB9rcdOBEzgWlDm4vevh/sOzV+toTybETStTEgMaS&#10;//r8/fenL7dff97++EbOp9Ok0saFCp1v3LUfVgHNlPK28Tp9MRmyzcru9sqKbSQMN8/G5+VoQgnD&#10;o5PR6cl4kjCL+8vOh/hCWE2SUdON4K14g9W7AqXsKmZtYf0yxCwyH4gCfz+ipNEKa7YGRY5OT6aT&#10;u6IeOI0PnaYlPkP4ARKJ3BFI+MYupFK5NZQhm5o+myBhwgDbvcE2Q1M7lCyYNhMLVkmerqTLwbfL&#10;K+UJ8qnpYnEQ7C+3FG8Ooev98lHiBJWWUSSJoeoE8OeGk7hzWBSD00gTGS04JUrg8CYre0aQ6jGe&#10;mKcyqHsqZl++ZMXtcoswyVxavsN+wN8DFqGz/iNGxOHAVD+swGN8MAy3a4oa9OZV7Kdp5bxsO7w1&#10;ytImMGzZXONhvNJMHK4zj/tfyu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fplmNQAAAALAQAA&#10;DwAAAAAAAAABACAAAAAiAAAAZHJzL2Rvd25yZXYueG1sUEsBAhQAFAAAAAgAh07iQLtuzEZWAgAA&#10;mgQAAA4AAAAAAAAAAQAgAAAAIwEAAGRycy9lMm9Eb2MueG1sUEsFBgAAAAAGAAYAWQEAAOsFAAAA&#10;AA==&#10;" adj="1350,25920">
                <v:fill on="f" focussize="0,0"/>
                <v:stroke color="#FF0000" joinstyle="miter"/>
                <v:imagedata o:title=""/>
                <o:lock v:ext="edit" aspectratio="f"/>
                <v:textbox>
                  <w:txbxContent>
                    <w:p>
                      <w:pPr>
                        <w:rPr>
                          <w:rFonts w:hint="default" w:ascii="Times New Roman" w:hAnsi="Times New Roman" w:eastAsia="仿宋_GB2312" w:cs="Times New Roman"/>
                          <w:color w:val="FF0000"/>
                          <w:lang w:val="en-US" w:eastAsia="zh-CN"/>
                        </w:rPr>
                      </w:pPr>
                      <w:r>
                        <w:rPr>
                          <w:rFonts w:hint="eastAsia" w:eastAsia="仿宋_GB2312" w:cs="Times New Roman"/>
                          <w:color w:val="FF0000"/>
                          <w:lang w:val="en-US" w:eastAsia="zh-CN"/>
                        </w:rPr>
                        <w:t>3#</w:t>
                      </w:r>
                      <w:r>
                        <w:rPr>
                          <w:rFonts w:hint="default" w:ascii="Times New Roman" w:hAnsi="Times New Roman" w:eastAsia="仿宋_GB2312" w:cs="Times New Roman"/>
                          <w:color w:val="FF0000"/>
                          <w:lang w:val="en-US" w:eastAsia="zh-CN"/>
                        </w:rPr>
                        <w:t>厂房</w:t>
                      </w:r>
                    </w:p>
                  </w:txbxContent>
                </v:textbox>
              </v:shape>
            </w:pict>
          </mc:Fallback>
        </mc:AlternateContent>
      </w:r>
      <w:r>
        <w:rPr>
          <w:rFonts w:hint="default" w:ascii="Times New Roman" w:hAnsi="Times New Roman" w:eastAsia="宋体" w:cs="Times New Roman"/>
          <w:sz w:val="24"/>
          <w:highlight w:val="none"/>
          <w:lang w:val="en-US" w:eastAsia="zh-CN"/>
        </w:rPr>
        <w:drawing>
          <wp:inline distT="0" distB="0" distL="114300" distR="114300">
            <wp:extent cx="5334000" cy="4000500"/>
            <wp:effectExtent l="0" t="0" r="0" b="0"/>
            <wp:docPr id="78" name="图片 78" descr="微信图片_2022112220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微信图片_202211222016032"/>
                    <pic:cNvPicPr>
                      <a:picLocks noChangeAspect="1"/>
                    </pic:cNvPicPr>
                  </pic:nvPicPr>
                  <pic:blipFill>
                    <a:blip r:embed="rId40"/>
                    <a:stretch>
                      <a:fillRect/>
                    </a:stretch>
                  </pic:blipFill>
                  <pic:spPr>
                    <a:xfrm>
                      <a:off x="0" y="0"/>
                      <a:ext cx="5334000" cy="40005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1"/>
          <w:szCs w:val="21"/>
          <w:lang w:val="en-US" w:eastAsia="zh-CN"/>
        </w:rPr>
      </w:pPr>
      <w:r>
        <w:rPr>
          <w:rFonts w:hint="default" w:ascii="Times New Roman" w:hAnsi="Times New Roman" w:eastAsia="仿宋" w:cs="Times New Roman"/>
          <w:b/>
          <w:bCs/>
          <w:sz w:val="21"/>
          <w:szCs w:val="21"/>
          <w:lang w:val="en-US" w:eastAsia="zh-CN"/>
        </w:rPr>
        <w:t>图2-</w:t>
      </w:r>
      <w:r>
        <w:rPr>
          <w:rFonts w:hint="eastAsia" w:ascii="Times New Roman" w:hAnsi="Times New Roman" w:eastAsia="仿宋" w:cs="Times New Roman"/>
          <w:b/>
          <w:bCs/>
          <w:sz w:val="21"/>
          <w:szCs w:val="21"/>
          <w:lang w:val="en-US" w:eastAsia="zh-CN"/>
        </w:rPr>
        <w:t xml:space="preserve">2  </w:t>
      </w:r>
      <w:r>
        <w:rPr>
          <w:rFonts w:hint="default" w:ascii="Times New Roman" w:hAnsi="Times New Roman" w:eastAsia="仿宋" w:cs="Times New Roman"/>
          <w:b/>
          <w:bCs/>
          <w:sz w:val="21"/>
          <w:szCs w:val="21"/>
        </w:rPr>
        <w:t>现状航拍照片</w:t>
      </w:r>
      <w:r>
        <w:rPr>
          <w:rFonts w:hint="default" w:ascii="Times New Roman" w:hAnsi="Times New Roman" w:eastAsia="仿宋" w:cs="Times New Roman"/>
          <w:b/>
          <w:bCs/>
          <w:sz w:val="21"/>
          <w:szCs w:val="21"/>
          <w:lang w:val="en-US" w:eastAsia="zh-CN"/>
        </w:rPr>
        <w:t>2022.11</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rPr>
      </w:pPr>
      <w:bookmarkStart w:id="131" w:name="_Toc179700855"/>
      <w:bookmarkStart w:id="132" w:name="_Toc290366643"/>
      <w:bookmarkStart w:id="133" w:name="_Toc179600161"/>
      <w:bookmarkStart w:id="134" w:name="_Toc179700773"/>
      <w:bookmarkStart w:id="135" w:name="_Toc175629990"/>
      <w:bookmarkStart w:id="136" w:name="_Toc192302543"/>
      <w:bookmarkStart w:id="137" w:name="_Toc277836145"/>
      <w:bookmarkStart w:id="138" w:name="_Toc175714796"/>
      <w:bookmarkStart w:id="139" w:name="_Toc179706244"/>
      <w:bookmarkStart w:id="140" w:name="_Toc85905609"/>
      <w:bookmarkStart w:id="141" w:name="_Toc63847031"/>
      <w:bookmarkStart w:id="142" w:name="_Toc84902387"/>
      <w:bookmarkStart w:id="143" w:name="_Toc63846069"/>
      <w:bookmarkStart w:id="144" w:name="_Toc84903317"/>
      <w:bookmarkStart w:id="145" w:name="_Toc72112408"/>
      <w:bookmarkStart w:id="146" w:name="_Toc70670621"/>
      <w:bookmarkStart w:id="147" w:name="_Toc93231897"/>
      <w:bookmarkStart w:id="148" w:name="_Toc70480576"/>
      <w:bookmarkStart w:id="149" w:name="_Toc71770241"/>
      <w:bookmarkStart w:id="150" w:name="_Toc85681688"/>
      <w:bookmarkStart w:id="151" w:name="_Toc84903261"/>
      <w:bookmarkStart w:id="152" w:name="_Toc71963297"/>
      <w:bookmarkStart w:id="153" w:name="_Toc71019324"/>
      <w:bookmarkStart w:id="154" w:name="_Toc84902782"/>
      <w:bookmarkStart w:id="155" w:name="_Toc85681926"/>
      <w:bookmarkStart w:id="156" w:name="_Toc72031777"/>
      <w:bookmarkStart w:id="157" w:name="_Toc85905468"/>
      <w:bookmarkStart w:id="158" w:name="_Toc72119358"/>
      <w:bookmarkStart w:id="159" w:name="_Toc71019216"/>
      <w:bookmarkStart w:id="160" w:name="_Toc84903135"/>
      <w:bookmarkStart w:id="161" w:name="_Toc93562121"/>
      <w:bookmarkStart w:id="162" w:name="_Toc93231775"/>
      <w:bookmarkStart w:id="163" w:name="_Toc85682067"/>
      <w:bookmarkStart w:id="164" w:name="_Toc70480678"/>
      <w:bookmarkStart w:id="165" w:name="_Toc85683210"/>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 xml:space="preserve">1  </w:t>
      </w:r>
      <w:r>
        <w:rPr>
          <w:rFonts w:hint="default" w:ascii="Times New Roman" w:hAnsi="Times New Roman" w:eastAsia="微软雅黑" w:cs="Times New Roman"/>
          <w:b w:val="0"/>
          <w:bCs w:val="0"/>
          <w:spacing w:val="-8"/>
          <w:sz w:val="21"/>
          <w:szCs w:val="21"/>
        </w:rPr>
        <w:t>项目组成及主要技术指标表</w:t>
      </w:r>
    </w:p>
    <w:tbl>
      <w:tblPr>
        <w:tblStyle w:val="556"/>
        <w:tblW w:w="83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6"/>
        <w:gridCol w:w="990"/>
        <w:gridCol w:w="988"/>
        <w:gridCol w:w="846"/>
        <w:gridCol w:w="283"/>
        <w:gridCol w:w="855"/>
        <w:gridCol w:w="840"/>
        <w:gridCol w:w="1129"/>
        <w:gridCol w:w="8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8"/>
                <w:sz w:val="20"/>
                <w:szCs w:val="20"/>
              </w:rPr>
              <w:t>一、项目的基本情</w:t>
            </w:r>
            <w:r>
              <w:rPr>
                <w:rFonts w:hint="default" w:ascii="Times New Roman" w:hAnsi="Times New Roman" w:eastAsia="仿宋_GB2312" w:cs="Times New Roman"/>
                <w:b/>
                <w:bCs/>
                <w:spacing w:val="7"/>
                <w:sz w:val="20"/>
                <w:szCs w:val="20"/>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项</w:t>
            </w:r>
            <w:r>
              <w:rPr>
                <w:rFonts w:hint="default" w:ascii="Times New Roman" w:hAnsi="Times New Roman" w:eastAsia="仿宋_GB2312" w:cs="Times New Roman"/>
                <w:spacing w:val="5"/>
                <w:sz w:val="20"/>
                <w:szCs w:val="20"/>
              </w:rPr>
              <w:t>目名称</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eastAsia="zh-CN"/>
              </w:rPr>
            </w:pPr>
            <w:r>
              <w:rPr>
                <w:rFonts w:hint="eastAsia" w:eastAsia="仿宋_GB2312" w:cs="Times New Roman"/>
                <w:spacing w:val="15"/>
                <w:sz w:val="20"/>
                <w:szCs w:val="20"/>
                <w:lang w:val="en-US" w:eastAsia="zh-CN"/>
              </w:rPr>
              <w:t>长春国际物流经济开发区新兴建材产业园区建设</w:t>
            </w:r>
            <w:r>
              <w:rPr>
                <w:rFonts w:hint="eastAsia" w:eastAsia="仿宋_GB2312" w:cs="Times New Roman"/>
                <w:spacing w:val="15"/>
                <w:sz w:val="20"/>
                <w:szCs w:val="20"/>
                <w:lang w:eastAsia="zh-CN"/>
              </w:rPr>
              <w:t>项目</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5"/>
                <w:sz w:val="20"/>
                <w:szCs w:val="20"/>
              </w:rPr>
            </w:pPr>
            <w:r>
              <w:rPr>
                <w:rFonts w:hint="default" w:ascii="Times New Roman" w:hAnsi="Times New Roman" w:eastAsia="仿宋_GB2312" w:cs="Times New Roman"/>
                <w:spacing w:val="15"/>
                <w:sz w:val="20"/>
                <w:szCs w:val="20"/>
              </w:rPr>
              <w:t>建设地点</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5"/>
                <w:sz w:val="20"/>
                <w:szCs w:val="20"/>
                <w:lang w:eastAsia="zh-CN"/>
              </w:rPr>
            </w:pPr>
            <w:r>
              <w:rPr>
                <w:rFonts w:hint="default" w:ascii="Times New Roman" w:hAnsi="Times New Roman" w:eastAsia="仿宋_GB2312" w:cs="Times New Roman"/>
                <w:spacing w:val="15"/>
                <w:sz w:val="20"/>
                <w:szCs w:val="20"/>
                <w:lang w:eastAsia="zh-CN"/>
              </w:rPr>
              <w:t>长春二道经济开发区（</w:t>
            </w:r>
            <w:r>
              <w:rPr>
                <w:rFonts w:hint="default" w:ascii="Times New Roman" w:hAnsi="Times New Roman" w:eastAsia="仿宋_GB2312" w:cs="Times New Roman"/>
                <w:spacing w:val="15"/>
                <w:sz w:val="20"/>
                <w:szCs w:val="20"/>
              </w:rPr>
              <w:t>行政隶属长春市二道区</w:t>
            </w:r>
            <w:r>
              <w:rPr>
                <w:rFonts w:hint="default" w:ascii="Times New Roman" w:hAnsi="Times New Roman" w:eastAsia="仿宋_GB2312" w:cs="Times New Roman"/>
                <w:spacing w:val="15"/>
                <w:sz w:val="20"/>
                <w:szCs w:val="20"/>
                <w:lang w:eastAsia="zh-CN"/>
              </w:rPr>
              <w:t>，</w:t>
            </w:r>
            <w:r>
              <w:rPr>
                <w:rFonts w:hint="default" w:ascii="Times New Roman" w:hAnsi="Times New Roman" w:eastAsia="仿宋_GB2312" w:cs="Times New Roman"/>
                <w:spacing w:val="15"/>
                <w:sz w:val="20"/>
                <w:szCs w:val="20"/>
                <w:lang w:val="en-US" w:eastAsia="zh-CN"/>
              </w:rPr>
              <w:t>系省级开发区</w:t>
            </w:r>
            <w:r>
              <w:rPr>
                <w:rFonts w:hint="default" w:ascii="Times New Roman" w:hAnsi="Times New Roman" w:eastAsia="仿宋_GB2312" w:cs="Times New Roman"/>
                <w:spacing w:val="15"/>
                <w:sz w:val="20"/>
                <w:szCs w:val="20"/>
                <w:lang w:eastAsia="zh-CN"/>
              </w:rPr>
              <w:t>）</w:t>
            </w:r>
            <w:r>
              <w:rPr>
                <w:rFonts w:hint="default" w:ascii="Times New Roman" w:hAnsi="Times New Roman" w:eastAsia="仿宋_GB2312" w:cs="Times New Roman"/>
                <w:spacing w:val="15"/>
                <w:sz w:val="20"/>
                <w:szCs w:val="20"/>
              </w:rPr>
              <w:t>，</w:t>
            </w:r>
            <w:r>
              <w:rPr>
                <w:rFonts w:hint="default" w:ascii="Times New Roman" w:hAnsi="Times New Roman" w:eastAsia="仿宋_GB2312" w:cs="Times New Roman"/>
                <w:spacing w:val="15"/>
                <w:sz w:val="20"/>
                <w:szCs w:val="20"/>
                <w:lang w:val="en-US" w:eastAsia="zh-CN"/>
              </w:rPr>
              <w:t>坐落于英俊大街以东、英凯大街以西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建设单</w:t>
            </w:r>
            <w:r>
              <w:rPr>
                <w:rFonts w:hint="default" w:ascii="Times New Roman" w:hAnsi="Times New Roman" w:eastAsia="仿宋_GB2312" w:cs="Times New Roman"/>
                <w:spacing w:val="5"/>
                <w:sz w:val="20"/>
                <w:szCs w:val="20"/>
              </w:rPr>
              <w:t>位</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5"/>
                <w:sz w:val="20"/>
                <w:szCs w:val="20"/>
              </w:rPr>
              <w:t>长</w:t>
            </w:r>
            <w:r>
              <w:rPr>
                <w:rFonts w:hint="default" w:ascii="Times New Roman" w:hAnsi="Times New Roman" w:eastAsia="仿宋_GB2312" w:cs="Times New Roman"/>
                <w:spacing w:val="8"/>
                <w:sz w:val="20"/>
                <w:szCs w:val="20"/>
              </w:rPr>
              <w:t>春市瑞通投资有限公司</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建设性</w:t>
            </w:r>
            <w:r>
              <w:rPr>
                <w:rFonts w:hint="default" w:ascii="Times New Roman" w:hAnsi="Times New Roman" w:eastAsia="仿宋_GB2312" w:cs="Times New Roman"/>
                <w:spacing w:val="5"/>
                <w:sz w:val="20"/>
                <w:szCs w:val="20"/>
              </w:rPr>
              <w:t>质</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总投资</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color w:val="000000"/>
                <w:sz w:val="20"/>
                <w:szCs w:val="20"/>
                <w:highlight w:val="none"/>
                <w:lang w:eastAsia="zh-CN"/>
              </w:rPr>
              <w:t>35000</w:t>
            </w:r>
            <w:r>
              <w:rPr>
                <w:rFonts w:hint="default" w:ascii="Times New Roman" w:hAnsi="Times New Roman" w:eastAsia="仿宋_GB2312" w:cs="Times New Roman"/>
                <w:spacing w:val="5"/>
                <w:sz w:val="20"/>
                <w:szCs w:val="20"/>
                <w:highlight w:val="none"/>
              </w:rPr>
              <w:t>万</w:t>
            </w:r>
            <w:r>
              <w:rPr>
                <w:rFonts w:hint="default" w:ascii="Times New Roman" w:hAnsi="Times New Roman" w:eastAsia="仿宋_GB2312" w:cs="Times New Roman"/>
                <w:spacing w:val="3"/>
                <w:sz w:val="20"/>
                <w:szCs w:val="20"/>
                <w:highlight w:val="none"/>
              </w:rPr>
              <w:t>元</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6"/>
                <w:sz w:val="20"/>
                <w:szCs w:val="20"/>
                <w:highlight w:val="none"/>
              </w:rPr>
              <w:t>土</w:t>
            </w:r>
            <w:r>
              <w:rPr>
                <w:rFonts w:hint="default" w:ascii="Times New Roman" w:hAnsi="Times New Roman" w:eastAsia="仿宋_GB2312" w:cs="Times New Roman"/>
                <w:spacing w:val="5"/>
                <w:sz w:val="20"/>
                <w:szCs w:val="20"/>
                <w:highlight w:val="none"/>
              </w:rPr>
              <w:t>建投资</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color w:val="000000"/>
                <w:sz w:val="20"/>
                <w:szCs w:val="20"/>
                <w:highlight w:val="none"/>
                <w:lang w:eastAsia="zh-CN"/>
              </w:rPr>
              <w:t>22527</w:t>
            </w:r>
            <w:r>
              <w:rPr>
                <w:rFonts w:hint="default" w:ascii="Times New Roman" w:hAnsi="Times New Roman" w:eastAsia="仿宋_GB2312" w:cs="Times New Roman"/>
                <w:color w:val="000000"/>
                <w:sz w:val="20"/>
                <w:szCs w:val="20"/>
                <w:highlight w:val="none"/>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建设期</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lang w:val="en-US" w:eastAsia="zh-CN"/>
              </w:rPr>
              <w:t>已</w:t>
            </w:r>
            <w:r>
              <w:rPr>
                <w:rFonts w:hint="default" w:ascii="Times New Roman" w:hAnsi="Times New Roman" w:eastAsia="仿宋_GB2312" w:cs="Times New Roman"/>
                <w:spacing w:val="1"/>
                <w:sz w:val="20"/>
                <w:szCs w:val="20"/>
              </w:rPr>
              <w:t>于</w:t>
            </w:r>
            <w:r>
              <w:rPr>
                <w:rFonts w:hint="default" w:ascii="Times New Roman" w:hAnsi="Times New Roman" w:eastAsia="仿宋_GB2312" w:cs="Times New Roman"/>
                <w:spacing w:val="1"/>
                <w:sz w:val="20"/>
                <w:szCs w:val="20"/>
                <w:lang w:eastAsia="zh-CN"/>
              </w:rPr>
              <w:t>2022年5月</w:t>
            </w:r>
            <w:r>
              <w:rPr>
                <w:rFonts w:hint="default" w:ascii="Times New Roman" w:hAnsi="Times New Roman" w:eastAsia="仿宋_GB2312" w:cs="Times New Roman"/>
                <w:spacing w:val="1"/>
                <w:sz w:val="20"/>
                <w:szCs w:val="20"/>
              </w:rPr>
              <w:t>开工，计划于</w:t>
            </w:r>
            <w:r>
              <w:rPr>
                <w:rFonts w:hint="default" w:ascii="Times New Roman" w:hAnsi="Times New Roman" w:eastAsia="仿宋_GB2312" w:cs="Times New Roman"/>
                <w:spacing w:val="1"/>
                <w:sz w:val="20"/>
                <w:szCs w:val="20"/>
                <w:lang w:eastAsia="zh-CN"/>
              </w:rPr>
              <w:t>2023年9月</w:t>
            </w:r>
            <w:r>
              <w:rPr>
                <w:rFonts w:hint="default" w:ascii="Times New Roman" w:hAnsi="Times New Roman" w:eastAsia="仿宋_GB2312" w:cs="Times New Roman"/>
                <w:sz w:val="20"/>
                <w:szCs w:val="20"/>
              </w:rPr>
              <w:t>完工。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w:t>
            </w:r>
            <w:r>
              <w:rPr>
                <w:rFonts w:hint="default" w:ascii="Times New Roman" w:hAnsi="Times New Roman" w:eastAsia="仿宋_GB2312" w:cs="Times New Roman"/>
                <w:spacing w:val="6"/>
                <w:sz w:val="20"/>
                <w:szCs w:val="20"/>
                <w:lang w:val="en-US" w:eastAsia="zh-CN"/>
              </w:rPr>
              <w:t>内容</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规划总建筑面积</w:t>
            </w:r>
            <w:r>
              <w:rPr>
                <w:rFonts w:hint="default" w:ascii="Times New Roman" w:hAnsi="Times New Roman" w:eastAsia="仿宋_GB2312" w:cs="Times New Roman"/>
                <w:spacing w:val="10"/>
                <w:sz w:val="20"/>
                <w:szCs w:val="20"/>
                <w:lang w:eastAsia="zh-CN"/>
              </w:rPr>
              <w:t>53085.95m²，</w:t>
            </w:r>
            <w:r>
              <w:rPr>
                <w:rFonts w:hint="default" w:ascii="Times New Roman" w:hAnsi="Times New Roman" w:eastAsia="仿宋_GB2312" w:cs="Times New Roman"/>
                <w:spacing w:val="10"/>
                <w:sz w:val="20"/>
                <w:szCs w:val="20"/>
              </w:rPr>
              <w:t>其中，地上建筑面积</w:t>
            </w:r>
            <w:r>
              <w:rPr>
                <w:rFonts w:hint="default" w:ascii="Times New Roman" w:hAnsi="Times New Roman" w:eastAsia="仿宋_GB2312" w:cs="Times New Roman"/>
                <w:spacing w:val="10"/>
                <w:sz w:val="20"/>
                <w:szCs w:val="20"/>
                <w:lang w:eastAsia="zh-CN"/>
              </w:rPr>
              <w:t>52534.26m²</w:t>
            </w:r>
            <w:r>
              <w:rPr>
                <w:rFonts w:hint="default" w:ascii="Times New Roman" w:hAnsi="Times New Roman" w:eastAsia="仿宋_GB2312" w:cs="Times New Roman"/>
                <w:spacing w:val="10"/>
                <w:sz w:val="20"/>
                <w:szCs w:val="20"/>
              </w:rPr>
              <w:t>，地下建筑面积</w:t>
            </w:r>
            <w:r>
              <w:rPr>
                <w:rFonts w:hint="default" w:ascii="Times New Roman" w:hAnsi="Times New Roman" w:eastAsia="仿宋_GB2312" w:cs="Times New Roman"/>
                <w:spacing w:val="10"/>
                <w:sz w:val="20"/>
                <w:szCs w:val="20"/>
                <w:lang w:eastAsia="zh-CN"/>
              </w:rPr>
              <w:t>551.69m²</w:t>
            </w:r>
            <w:r>
              <w:rPr>
                <w:rFonts w:hint="default" w:ascii="Times New Roman" w:hAnsi="Times New Roman" w:eastAsia="仿宋_GB2312" w:cs="Times New Roman"/>
                <w:spacing w:val="10"/>
                <w:sz w:val="20"/>
                <w:szCs w:val="20"/>
              </w:rPr>
              <w:t>，包括</w:t>
            </w:r>
            <w:r>
              <w:rPr>
                <w:rFonts w:hint="default" w:ascii="Times New Roman" w:hAnsi="Times New Roman" w:eastAsia="仿宋_GB2312" w:cs="Times New Roman"/>
                <w:spacing w:val="10"/>
                <w:sz w:val="20"/>
                <w:szCs w:val="20"/>
                <w:lang w:val="en-US" w:eastAsia="zh-CN"/>
              </w:rPr>
              <w:t>3</w:t>
            </w:r>
            <w:r>
              <w:rPr>
                <w:rFonts w:hint="default" w:ascii="Times New Roman" w:hAnsi="Times New Roman" w:eastAsia="仿宋_GB2312" w:cs="Times New Roman"/>
                <w:spacing w:val="10"/>
                <w:sz w:val="20"/>
                <w:szCs w:val="20"/>
              </w:rPr>
              <w:t>栋厂房</w:t>
            </w:r>
            <w:r>
              <w:rPr>
                <w:rFonts w:hint="default" w:ascii="Times New Roman" w:hAnsi="Times New Roman" w:eastAsia="仿宋_GB2312" w:cs="Times New Roman"/>
                <w:spacing w:val="10"/>
                <w:sz w:val="20"/>
                <w:szCs w:val="20"/>
                <w:lang w:eastAsia="zh-CN"/>
              </w:rPr>
              <w:t>48779.94m²</w:t>
            </w:r>
            <w:r>
              <w:rPr>
                <w:rFonts w:hint="default" w:ascii="Times New Roman" w:hAnsi="Times New Roman" w:eastAsia="仿宋_GB2312" w:cs="Times New Roman"/>
                <w:spacing w:val="10"/>
                <w:sz w:val="20"/>
                <w:szCs w:val="20"/>
              </w:rPr>
              <w:t>、1栋</w:t>
            </w:r>
            <w:r>
              <w:rPr>
                <w:rFonts w:hint="default" w:ascii="Times New Roman" w:hAnsi="Times New Roman" w:eastAsia="仿宋_GB2312" w:cs="Times New Roman"/>
                <w:spacing w:val="10"/>
                <w:sz w:val="20"/>
                <w:szCs w:val="20"/>
                <w:lang w:eastAsia="zh-CN"/>
              </w:rPr>
              <w:t>消防水泵房599.78m²</w:t>
            </w:r>
            <w:r>
              <w:rPr>
                <w:rFonts w:hint="default" w:ascii="Times New Roman" w:hAnsi="Times New Roman" w:eastAsia="仿宋_GB2312" w:cs="Times New Roman"/>
                <w:spacing w:val="10"/>
                <w:sz w:val="20"/>
                <w:szCs w:val="20"/>
              </w:rPr>
              <w:t>、</w:t>
            </w:r>
            <w:r>
              <w:rPr>
                <w:rFonts w:hint="default" w:ascii="Times New Roman" w:hAnsi="Times New Roman" w:eastAsia="仿宋_GB2312" w:cs="Times New Roman"/>
                <w:spacing w:val="10"/>
                <w:sz w:val="20"/>
                <w:szCs w:val="20"/>
                <w:lang w:val="en-US" w:eastAsia="zh-CN"/>
              </w:rPr>
              <w:t>1</w:t>
            </w:r>
            <w:r>
              <w:rPr>
                <w:rFonts w:hint="default" w:ascii="Times New Roman" w:hAnsi="Times New Roman" w:eastAsia="仿宋_GB2312" w:cs="Times New Roman"/>
                <w:spacing w:val="10"/>
                <w:sz w:val="20"/>
                <w:szCs w:val="20"/>
              </w:rPr>
              <w:t>栋</w:t>
            </w:r>
            <w:r>
              <w:rPr>
                <w:rFonts w:hint="default" w:ascii="Times New Roman" w:hAnsi="Times New Roman" w:eastAsia="仿宋_GB2312" w:cs="Times New Roman"/>
                <w:spacing w:val="10"/>
                <w:sz w:val="20"/>
                <w:szCs w:val="20"/>
                <w:lang w:eastAsia="zh-CN"/>
              </w:rPr>
              <w:t>生产调度中心23688.23m²</w:t>
            </w:r>
            <w:r>
              <w:rPr>
                <w:rFonts w:hint="default" w:ascii="Times New Roman" w:hAnsi="Times New Roman" w:eastAsia="仿宋_GB2312" w:cs="Times New Roman"/>
                <w:spacing w:val="10"/>
                <w:sz w:val="20"/>
                <w:szCs w:val="20"/>
              </w:rPr>
              <w:t>、3栋</w:t>
            </w:r>
            <w:r>
              <w:rPr>
                <w:rFonts w:hint="default" w:ascii="Times New Roman" w:hAnsi="Times New Roman" w:eastAsia="仿宋_GB2312" w:cs="Times New Roman"/>
                <w:spacing w:val="10"/>
                <w:sz w:val="20"/>
                <w:szCs w:val="20"/>
                <w:lang w:eastAsia="zh-CN"/>
              </w:rPr>
              <w:t>岗亭</w:t>
            </w:r>
            <w:r>
              <w:rPr>
                <w:rFonts w:hint="default" w:ascii="Times New Roman" w:hAnsi="Times New Roman" w:eastAsia="仿宋_GB2312" w:cs="Times New Roman"/>
                <w:spacing w:val="10"/>
                <w:sz w:val="20"/>
                <w:szCs w:val="20"/>
              </w:rPr>
              <w:t>室18</w:t>
            </w:r>
            <w:r>
              <w:rPr>
                <w:rFonts w:hint="default" w:ascii="Times New Roman" w:hAnsi="Times New Roman" w:eastAsia="仿宋_GB2312" w:cs="Times New Roman"/>
                <w:spacing w:val="10"/>
                <w:sz w:val="20"/>
                <w:szCs w:val="20"/>
                <w:lang w:eastAsia="zh-CN"/>
              </w:rPr>
              <w:t>m²</w:t>
            </w:r>
            <w:r>
              <w:rPr>
                <w:rFonts w:hint="default" w:ascii="Times New Roman" w:hAnsi="Times New Roman" w:eastAsia="仿宋_GB2312" w:cs="Times New Roman"/>
                <w:spacing w:val="10"/>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用水</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引</w:t>
            </w:r>
            <w:r>
              <w:rPr>
                <w:rFonts w:hint="default" w:ascii="Times New Roman" w:hAnsi="Times New Roman" w:eastAsia="仿宋_GB2312" w:cs="Times New Roman"/>
                <w:spacing w:val="1"/>
                <w:sz w:val="20"/>
                <w:szCs w:val="20"/>
                <w:lang w:val="en-US" w:eastAsia="zh-CN"/>
              </w:rPr>
              <w:t>自</w:t>
            </w:r>
            <w:r>
              <w:rPr>
                <w:rFonts w:hint="default" w:ascii="Times New Roman" w:hAnsi="Times New Roman" w:eastAsia="仿宋_GB2312" w:cs="Times New Roman"/>
                <w:spacing w:val="1"/>
                <w:sz w:val="20"/>
                <w:szCs w:val="20"/>
                <w:lang w:eastAsia="zh-CN"/>
              </w:rPr>
              <w:t>英俊东街</w:t>
            </w:r>
            <w:r>
              <w:rPr>
                <w:rFonts w:hint="default" w:ascii="Times New Roman" w:hAnsi="Times New Roman" w:eastAsia="仿宋_GB2312" w:cs="Times New Roman"/>
                <w:spacing w:val="1"/>
                <w:sz w:val="20"/>
                <w:szCs w:val="20"/>
                <w:lang w:val="en-US" w:eastAsia="zh-CN"/>
              </w:rPr>
              <w:t>市政</w:t>
            </w:r>
            <w:r>
              <w:rPr>
                <w:rFonts w:hint="default" w:ascii="Times New Roman" w:hAnsi="Times New Roman" w:eastAsia="仿宋_GB2312" w:cs="Times New Roman"/>
                <w:spacing w:val="1"/>
                <w:sz w:val="20"/>
                <w:szCs w:val="20"/>
              </w:rPr>
              <w:t>给水管网；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用电</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引自</w:t>
            </w:r>
            <w:r>
              <w:rPr>
                <w:rFonts w:hint="default" w:ascii="Times New Roman" w:hAnsi="Times New Roman" w:eastAsia="仿宋_GB2312" w:cs="Times New Roman"/>
                <w:spacing w:val="1"/>
                <w:sz w:val="20"/>
                <w:szCs w:val="20"/>
                <w:lang w:eastAsia="zh-CN"/>
              </w:rPr>
              <w:t>英俊东街</w:t>
            </w:r>
            <w:r>
              <w:rPr>
                <w:rFonts w:hint="default" w:ascii="Times New Roman" w:hAnsi="Times New Roman" w:eastAsia="仿宋_GB2312" w:cs="Times New Roman"/>
                <w:spacing w:val="1"/>
                <w:sz w:val="20"/>
                <w:szCs w:val="20"/>
              </w:rPr>
              <w:t>10kv电力线路；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通</w:t>
            </w:r>
            <w:r>
              <w:rPr>
                <w:rFonts w:hint="default" w:ascii="Times New Roman" w:hAnsi="Times New Roman" w:eastAsia="仿宋_GB2312" w:cs="Times New Roman"/>
                <w:sz w:val="20"/>
                <w:szCs w:val="20"/>
              </w:rPr>
              <w:t>讯</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引自</w:t>
            </w:r>
            <w:r>
              <w:rPr>
                <w:rFonts w:hint="default" w:ascii="Times New Roman" w:hAnsi="Times New Roman" w:eastAsia="仿宋_GB2312" w:cs="Times New Roman"/>
                <w:spacing w:val="1"/>
                <w:sz w:val="20"/>
                <w:szCs w:val="20"/>
                <w:lang w:eastAsia="zh-CN"/>
              </w:rPr>
              <w:t>英俊东街</w:t>
            </w:r>
            <w:r>
              <w:rPr>
                <w:rFonts w:hint="default" w:ascii="Times New Roman" w:hAnsi="Times New Roman" w:eastAsia="仿宋_GB2312" w:cs="Times New Roman"/>
                <w:spacing w:val="1"/>
                <w:sz w:val="20"/>
                <w:szCs w:val="20"/>
                <w:lang w:val="en-US" w:eastAsia="zh-CN"/>
              </w:rPr>
              <w:t>市政通信管线</w:t>
            </w:r>
            <w:r>
              <w:rPr>
                <w:rFonts w:hint="default" w:ascii="Times New Roman" w:hAnsi="Times New Roman" w:eastAsia="仿宋_GB2312" w:cs="Times New Roman"/>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移民拆</w:t>
            </w:r>
            <w:r>
              <w:rPr>
                <w:rFonts w:hint="default" w:ascii="Times New Roman" w:hAnsi="Times New Roman" w:eastAsia="仿宋_GB2312" w:cs="Times New Roman"/>
                <w:spacing w:val="5"/>
                <w:sz w:val="20"/>
                <w:szCs w:val="20"/>
              </w:rPr>
              <w:t>迁</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12"/>
                <w:sz w:val="20"/>
                <w:szCs w:val="20"/>
              </w:rPr>
              <w:t>二</w:t>
            </w:r>
            <w:r>
              <w:rPr>
                <w:rFonts w:hint="default" w:ascii="Times New Roman" w:hAnsi="Times New Roman" w:eastAsia="仿宋_GB2312" w:cs="Times New Roman"/>
                <w:b/>
                <w:bCs/>
                <w:spacing w:val="8"/>
                <w:sz w:val="20"/>
                <w:szCs w:val="20"/>
              </w:rPr>
              <w:t>、项目组成及主要技术指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工程建设区</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48"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2"/>
                <w:sz w:val="20"/>
                <w:szCs w:val="20"/>
              </w:rPr>
              <w:t>共建</w:t>
            </w:r>
            <w:r>
              <w:rPr>
                <w:rFonts w:hint="default" w:ascii="Times New Roman" w:hAnsi="Times New Roman" w:eastAsia="仿宋_GB2312" w:cs="Times New Roman"/>
                <w:spacing w:val="8"/>
                <w:sz w:val="20"/>
                <w:szCs w:val="20"/>
              </w:rPr>
              <w:t>设</w:t>
            </w:r>
            <w:r>
              <w:rPr>
                <w:rFonts w:hint="default" w:ascii="Times New Roman" w:hAnsi="Times New Roman" w:eastAsia="仿宋_GB2312" w:cs="Times New Roman"/>
                <w:spacing w:val="6"/>
                <w:sz w:val="20"/>
                <w:szCs w:val="20"/>
              </w:rPr>
              <w:t>厂房</w:t>
            </w:r>
            <w:r>
              <w:rPr>
                <w:rFonts w:hint="default" w:ascii="Times New Roman" w:hAnsi="Times New Roman" w:eastAsia="仿宋_GB2312" w:cs="Times New Roman"/>
                <w:spacing w:val="6"/>
                <w:sz w:val="20"/>
                <w:szCs w:val="20"/>
                <w:lang w:val="en-US" w:eastAsia="zh-CN"/>
              </w:rPr>
              <w:t>3栋</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6"/>
                <w:sz w:val="20"/>
                <w:szCs w:val="20"/>
                <w:lang w:val="en-US" w:eastAsia="zh-CN"/>
              </w:rPr>
              <w:t>消防水泵房1栋、生产调度中心1栋、岗亭3栋</w:t>
            </w:r>
            <w:r>
              <w:rPr>
                <w:rFonts w:hint="default" w:ascii="Times New Roman" w:hAnsi="Times New Roman" w:eastAsia="仿宋_GB2312" w:cs="Times New Roman"/>
                <w:spacing w:val="6"/>
                <w:sz w:val="20"/>
                <w:szCs w:val="20"/>
                <w:lang w:eastAsia="zh-CN"/>
              </w:rPr>
              <w:t>，</w:t>
            </w:r>
            <w:r>
              <w:rPr>
                <w:rFonts w:hint="default" w:ascii="Times New Roman" w:hAnsi="Times New Roman" w:eastAsia="仿宋_GB2312" w:cs="Times New Roman"/>
                <w:spacing w:val="6"/>
                <w:sz w:val="20"/>
                <w:szCs w:val="20"/>
              </w:rPr>
              <w:t>共</w:t>
            </w:r>
            <w:r>
              <w:rPr>
                <w:rFonts w:hint="default" w:ascii="Times New Roman" w:hAnsi="Times New Roman" w:eastAsia="仿宋_GB2312" w:cs="Times New Roman"/>
                <w:spacing w:val="6"/>
                <w:sz w:val="20"/>
                <w:szCs w:val="20"/>
                <w:lang w:val="en-US" w:eastAsia="zh-CN"/>
              </w:rPr>
              <w:t>8</w:t>
            </w:r>
            <w:r>
              <w:rPr>
                <w:rFonts w:hint="default" w:ascii="Times New Roman" w:hAnsi="Times New Roman" w:eastAsia="仿宋_GB2312" w:cs="Times New Roman"/>
                <w:spacing w:val="6"/>
                <w:sz w:val="20"/>
                <w:szCs w:val="20"/>
              </w:rPr>
              <w:t>栋以及其他附属工程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8"/>
                <w:sz w:val="20"/>
                <w:szCs w:val="20"/>
              </w:rPr>
              <w:t>三</w:t>
            </w:r>
            <w:r>
              <w:rPr>
                <w:rFonts w:hint="default" w:ascii="Times New Roman" w:hAnsi="Times New Roman" w:eastAsia="仿宋_GB2312" w:cs="Times New Roman"/>
                <w:b/>
                <w:bCs/>
                <w:spacing w:val="6"/>
                <w:sz w:val="20"/>
                <w:szCs w:val="20"/>
              </w:rPr>
              <w:t>、项目组成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vMerge w:val="restart"/>
            <w:tcBorders>
              <w:left w:val="single" w:color="000000" w:sz="10" w:space="0"/>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项目占地</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及土石方</w:t>
            </w:r>
          </w:p>
        </w:tc>
        <w:tc>
          <w:tcPr>
            <w:tcW w:w="310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position w:val="1"/>
                <w:sz w:val="20"/>
                <w:szCs w:val="20"/>
              </w:rPr>
              <w:t>占地面积(</w:t>
            </w:r>
            <w:r>
              <w:rPr>
                <w:rFonts w:hint="default" w:ascii="Times New Roman" w:hAnsi="Times New Roman" w:eastAsia="仿宋_GB2312" w:cs="Times New Roman"/>
                <w:position w:val="1"/>
                <w:sz w:val="20"/>
                <w:szCs w:val="20"/>
              </w:rPr>
              <w:t>hm</w:t>
            </w:r>
            <w:r>
              <w:rPr>
                <w:rFonts w:hint="default" w:ascii="Times New Roman" w:hAnsi="Times New Roman" w:eastAsia="仿宋_GB2312" w:cs="Times New Roman"/>
                <w:spacing w:val="2"/>
                <w:position w:val="1"/>
                <w:sz w:val="20"/>
                <w:szCs w:val="20"/>
              </w:rPr>
              <w:t>²</w:t>
            </w:r>
            <w:r>
              <w:rPr>
                <w:rFonts w:hint="default" w:ascii="Times New Roman" w:hAnsi="Times New Roman" w:eastAsia="仿宋_GB2312" w:cs="Times New Roman"/>
                <w:position w:val="1"/>
                <w:sz w:val="20"/>
                <w:szCs w:val="20"/>
              </w:rPr>
              <w:t>)</w:t>
            </w:r>
          </w:p>
        </w:tc>
        <w:tc>
          <w:tcPr>
            <w:tcW w:w="3652" w:type="dxa"/>
            <w:gridSpan w:val="4"/>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2"/>
                <w:sz w:val="20"/>
                <w:szCs w:val="20"/>
                <w:highlight w:val="none"/>
              </w:rPr>
              <w:t>土石方量(万</w:t>
            </w:r>
            <w:r>
              <w:rPr>
                <w:rFonts w:hint="default" w:ascii="Times New Roman" w:hAnsi="Times New Roman" w:eastAsia="仿宋_GB2312" w:cs="Times New Roman"/>
                <w:sz w:val="20"/>
                <w:szCs w:val="20"/>
                <w:highlight w:val="none"/>
              </w:rPr>
              <w:t>m</w:t>
            </w:r>
            <w:r>
              <w:rPr>
                <w:rFonts w:hint="default" w:ascii="Times New Roman" w:hAnsi="Times New Roman" w:eastAsia="仿宋_GB2312" w:cs="Times New Roman"/>
                <w:spacing w:val="12"/>
                <w:sz w:val="20"/>
                <w:szCs w:val="20"/>
                <w:highlight w:val="none"/>
              </w:rPr>
              <w:t>³</w:t>
            </w:r>
            <w:r>
              <w:rPr>
                <w:rFonts w:hint="default" w:ascii="Times New Roman" w:hAnsi="Times New Roman" w:eastAsia="仿宋_GB2312" w:cs="Times New Roman"/>
                <w:spacing w:val="10"/>
                <w:sz w:val="20"/>
                <w:szCs w:val="20"/>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vMerge w:val="continue"/>
            <w:tcBorders>
              <w:top w:val="nil"/>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永久占地</w:t>
            </w: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临时占地</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合计</w:t>
            </w:r>
          </w:p>
        </w:tc>
        <w:tc>
          <w:tcPr>
            <w:tcW w:w="8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2"/>
                <w:sz w:val="20"/>
                <w:szCs w:val="20"/>
                <w:highlight w:val="none"/>
              </w:rPr>
              <w:t>挖方</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填方</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借方</w:t>
            </w:r>
          </w:p>
        </w:tc>
        <w:tc>
          <w:tcPr>
            <w:tcW w:w="828" w:type="dxa"/>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余方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工程建设区</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2"/>
                <w:sz w:val="20"/>
                <w:szCs w:val="20"/>
                <w:lang w:val="en-US" w:eastAsia="zh-CN"/>
              </w:rPr>
              <w:t>11.40</w:t>
            </w: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2"/>
                <w:sz w:val="20"/>
                <w:szCs w:val="20"/>
                <w:lang w:val="en-US" w:eastAsia="zh-CN"/>
              </w:rPr>
              <w:t>11.40</w:t>
            </w:r>
          </w:p>
        </w:tc>
        <w:tc>
          <w:tcPr>
            <w:tcW w:w="8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pacing w:val="3"/>
                <w:sz w:val="20"/>
                <w:szCs w:val="20"/>
                <w:highlight w:val="none"/>
                <w:lang w:val="en-US" w:eastAsia="zh-CN"/>
              </w:rPr>
              <w:t>18.22</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pacing w:val="6"/>
                <w:sz w:val="20"/>
                <w:szCs w:val="20"/>
                <w:highlight w:val="none"/>
                <w:lang w:val="en-US" w:eastAsia="zh-CN"/>
              </w:rPr>
              <w:t>18.89</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pacing w:val="4"/>
                <w:sz w:val="20"/>
                <w:szCs w:val="20"/>
                <w:highlight w:val="none"/>
                <w:lang w:val="en-US" w:eastAsia="zh-CN"/>
              </w:rPr>
              <w:t>0.67</w:t>
            </w:r>
          </w:p>
        </w:tc>
        <w:tc>
          <w:tcPr>
            <w:tcW w:w="828" w:type="dxa"/>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w:t>
            </w:r>
          </w:p>
        </w:tc>
      </w:tr>
    </w:tbl>
    <w:p>
      <w:pPr>
        <w:pStyle w:val="6"/>
        <w:bidi w:val="0"/>
        <w:rPr>
          <w:rFonts w:hint="default" w:ascii="Times New Roman" w:hAnsi="Times New Roman" w:cs="Times New Roman"/>
        </w:rPr>
      </w:pPr>
      <w:r>
        <w:rPr>
          <w:rFonts w:hint="default" w:ascii="Times New Roman" w:hAnsi="Times New Roman" w:cs="Times New Roman"/>
        </w:rPr>
        <w:t>2.1.</w:t>
      </w:r>
      <w:r>
        <w:rPr>
          <w:rFonts w:hint="default" w:ascii="Times New Roman" w:hAnsi="Times New Roman" w:cs="Times New Roman"/>
          <w:lang w:val="en-US" w:eastAsia="zh-CN"/>
        </w:rPr>
        <w:t>3</w:t>
      </w:r>
      <w:r>
        <w:rPr>
          <w:rFonts w:hint="default" w:ascii="Times New Roman" w:hAnsi="Times New Roman" w:cs="Times New Roman"/>
        </w:rPr>
        <w:t>平面布置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kern w:val="0"/>
          <w:sz w:val="24"/>
          <w:szCs w:val="22"/>
        </w:rPr>
      </w:pPr>
      <w:r>
        <w:rPr>
          <w:rFonts w:hint="default" w:ascii="Times New Roman" w:hAnsi="Times New Roman" w:eastAsia="仿宋_GB2312" w:cs="Times New Roman"/>
          <w:color w:val="auto"/>
          <w:kern w:val="0"/>
          <w:sz w:val="24"/>
          <w:szCs w:val="22"/>
        </w:rPr>
        <w:t>项目总平面布置的基本原则是满足建筑防火、安全、卫生、环境保护及节约用地和减少工程投资等要求，结合项目实际合理布置，使总平面布置与建筑物的使用功能相协调，平面布置按照功能不同分区布置建构筑物、道路及硬化、绿化等区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建筑物工程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项目规划总用地面积</w:t>
      </w:r>
      <w:r>
        <w:rPr>
          <w:rFonts w:hint="default" w:ascii="Times New Roman" w:hAnsi="Times New Roman" w:eastAsia="仿宋_GB2312" w:cs="Times New Roman"/>
          <w:sz w:val="24"/>
          <w:szCs w:val="24"/>
          <w:lang w:eastAsia="zh-CN"/>
        </w:rPr>
        <w:t>113978m²</w:t>
      </w:r>
      <w:r>
        <w:rPr>
          <w:rFonts w:hint="default" w:ascii="Times New Roman" w:hAnsi="Times New Roman" w:eastAsia="仿宋_GB2312" w:cs="Times New Roman"/>
          <w:sz w:val="24"/>
          <w:szCs w:val="24"/>
        </w:rPr>
        <w:t>，整个场地平面呈</w:t>
      </w:r>
      <w:r>
        <w:rPr>
          <w:rFonts w:hint="default" w:ascii="Times New Roman" w:hAnsi="Times New Roman" w:eastAsia="仿宋_GB2312" w:cs="Times New Roman"/>
          <w:sz w:val="24"/>
          <w:szCs w:val="24"/>
          <w:lang w:val="en-US" w:eastAsia="zh-CN"/>
        </w:rPr>
        <w:t>不规则</w:t>
      </w:r>
      <w:r>
        <w:rPr>
          <w:rFonts w:hint="default" w:ascii="Times New Roman" w:hAnsi="Times New Roman" w:eastAsia="仿宋_GB2312" w:cs="Times New Roman"/>
          <w:sz w:val="24"/>
          <w:szCs w:val="24"/>
        </w:rPr>
        <w:t>矩形，项目建筑均匀分布。场地紧邻</w:t>
      </w:r>
      <w:r>
        <w:rPr>
          <w:rFonts w:hint="default" w:ascii="Times New Roman" w:hAnsi="Times New Roman" w:eastAsia="仿宋_GB2312" w:cs="Times New Roman"/>
          <w:sz w:val="24"/>
          <w:szCs w:val="24"/>
          <w:lang w:val="en-US" w:eastAsia="zh-CN"/>
        </w:rPr>
        <w:t>长石公路</w:t>
      </w:r>
      <w:r>
        <w:rPr>
          <w:rFonts w:hint="default" w:ascii="Times New Roman" w:hAnsi="Times New Roman" w:eastAsia="仿宋_GB2312" w:cs="Times New Roman"/>
          <w:sz w:val="24"/>
          <w:szCs w:val="24"/>
        </w:rPr>
        <w:t>，共设置3个出入口，每个出入口旁设置一个</w:t>
      </w:r>
      <w:r>
        <w:rPr>
          <w:rFonts w:hint="default" w:ascii="Times New Roman" w:hAnsi="Times New Roman" w:eastAsia="仿宋_GB2312" w:cs="Times New Roman"/>
          <w:sz w:val="24"/>
          <w:szCs w:val="24"/>
          <w:lang w:eastAsia="zh-CN"/>
        </w:rPr>
        <w:t>岗亭</w:t>
      </w:r>
      <w:r>
        <w:rPr>
          <w:rFonts w:hint="default" w:ascii="Times New Roman" w:hAnsi="Times New Roman" w:eastAsia="仿宋_GB2312" w:cs="Times New Roman"/>
          <w:sz w:val="24"/>
          <w:szCs w:val="24"/>
        </w:rPr>
        <w:t>室。</w:t>
      </w:r>
      <w:r>
        <w:rPr>
          <w:rFonts w:hint="default" w:ascii="Times New Roman" w:hAnsi="Times New Roman" w:eastAsia="仿宋_GB2312" w:cs="Times New Roman"/>
          <w:sz w:val="24"/>
          <w:szCs w:val="24"/>
          <w:lang w:val="en-US" w:eastAsia="zh-CN"/>
        </w:rPr>
        <w:t>3栋厂房由南向北依次排列，</w:t>
      </w:r>
      <w:r>
        <w:rPr>
          <w:rFonts w:hint="default" w:ascii="Times New Roman" w:hAnsi="Times New Roman" w:eastAsia="仿宋_GB2312" w:cs="Times New Roman"/>
          <w:sz w:val="24"/>
          <w:szCs w:val="24"/>
          <w:lang w:eastAsia="zh-CN"/>
        </w:rPr>
        <w:t>消防水泵房</w:t>
      </w:r>
      <w:r>
        <w:rPr>
          <w:rFonts w:hint="default" w:ascii="Times New Roman" w:hAnsi="Times New Roman" w:eastAsia="仿宋_GB2312" w:cs="Times New Roman"/>
          <w:sz w:val="24"/>
          <w:szCs w:val="24"/>
          <w:lang w:val="en-US" w:eastAsia="zh-CN"/>
        </w:rPr>
        <w:t>位于项目区最北侧，</w:t>
      </w:r>
      <w:r>
        <w:rPr>
          <w:rFonts w:hint="default" w:ascii="Times New Roman" w:hAnsi="Times New Roman" w:eastAsia="仿宋_GB2312" w:cs="Times New Roman"/>
          <w:sz w:val="24"/>
          <w:szCs w:val="24"/>
          <w:lang w:eastAsia="zh-CN"/>
        </w:rPr>
        <w:t>生产调度中心</w:t>
      </w:r>
      <w:r>
        <w:rPr>
          <w:rFonts w:hint="default" w:ascii="Times New Roman" w:hAnsi="Times New Roman" w:eastAsia="仿宋_GB2312" w:cs="Times New Roman"/>
          <w:sz w:val="24"/>
          <w:szCs w:val="24"/>
          <w:lang w:val="en-US" w:eastAsia="zh-CN"/>
        </w:rPr>
        <w:t>位于项目区东侧。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1#厂房：</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层工业建筑，建筑面积</w:t>
      </w:r>
      <w:r>
        <w:rPr>
          <w:rFonts w:hint="default" w:ascii="Times New Roman" w:hAnsi="Times New Roman" w:eastAsia="仿宋_GB2312" w:cs="Times New Roman"/>
          <w:sz w:val="24"/>
          <w:szCs w:val="24"/>
          <w:lang w:val="en-US" w:eastAsia="zh-CN"/>
        </w:rPr>
        <w:t>20289.31</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rPr>
        <w:t>采用</w:t>
      </w:r>
      <w:r>
        <w:rPr>
          <w:rFonts w:hint="default" w:ascii="Times New Roman" w:hAnsi="Times New Roman" w:eastAsia="仿宋_GB2312" w:cs="Times New Roman"/>
          <w:sz w:val="24"/>
          <w:szCs w:val="24"/>
          <w:lang w:eastAsia="zh-CN"/>
        </w:rPr>
        <w:t>轻钢结构</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桩基础，</w:t>
      </w:r>
      <w:r>
        <w:rPr>
          <w:rFonts w:hint="default" w:ascii="Times New Roman" w:hAnsi="Times New Roman" w:eastAsia="仿宋_GB2312" w:cs="Times New Roman"/>
          <w:sz w:val="24"/>
          <w:szCs w:val="24"/>
        </w:rPr>
        <w:t>建筑高度22.00m；2#厂房：</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层工业建筑，建筑面积</w:t>
      </w:r>
      <w:r>
        <w:rPr>
          <w:rFonts w:hint="default" w:ascii="Times New Roman" w:hAnsi="Times New Roman" w:eastAsia="仿宋_GB2312" w:cs="Times New Roman"/>
          <w:sz w:val="24"/>
          <w:szCs w:val="24"/>
          <w:lang w:val="en-US" w:eastAsia="zh-CN"/>
        </w:rPr>
        <w:t>17310.23</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rPr>
        <w:t>采用</w:t>
      </w:r>
      <w:r>
        <w:rPr>
          <w:rFonts w:hint="default" w:ascii="Times New Roman" w:hAnsi="Times New Roman" w:eastAsia="仿宋_GB2312" w:cs="Times New Roman"/>
          <w:sz w:val="24"/>
          <w:szCs w:val="24"/>
          <w:lang w:eastAsia="zh-CN"/>
        </w:rPr>
        <w:t>轻钢结构</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桩</w:t>
      </w:r>
      <w:r>
        <w:rPr>
          <w:rFonts w:hint="default" w:ascii="Times New Roman" w:hAnsi="Times New Roman" w:eastAsia="仿宋_GB2312" w:cs="Times New Roman"/>
          <w:sz w:val="24"/>
          <w:szCs w:val="24"/>
        </w:rPr>
        <w:t>基础，建筑高度</w:t>
      </w:r>
      <w:r>
        <w:rPr>
          <w:rFonts w:hint="default" w:ascii="Times New Roman" w:hAnsi="Times New Roman" w:eastAsia="仿宋_GB2312" w:cs="Times New Roman"/>
          <w:sz w:val="24"/>
          <w:szCs w:val="24"/>
          <w:lang w:val="en-US" w:eastAsia="zh-CN"/>
        </w:rPr>
        <w:t>17.35</w:t>
      </w:r>
      <w:r>
        <w:rPr>
          <w:rFonts w:hint="default" w:ascii="Times New Roman" w:hAnsi="Times New Roman" w:eastAsia="仿宋_GB2312" w:cs="Times New Roman"/>
          <w:sz w:val="24"/>
          <w:szCs w:val="24"/>
        </w:rPr>
        <w:t>m；3#厂房：</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层工业建筑，建筑面积</w:t>
      </w:r>
      <w:r>
        <w:rPr>
          <w:rFonts w:hint="default" w:ascii="Times New Roman" w:hAnsi="Times New Roman" w:eastAsia="仿宋_GB2312" w:cs="Times New Roman"/>
          <w:sz w:val="24"/>
          <w:szCs w:val="24"/>
          <w:lang w:val="en-US" w:eastAsia="zh-CN"/>
        </w:rPr>
        <w:t>11180.4</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rPr>
        <w:t>采用</w:t>
      </w:r>
      <w:r>
        <w:rPr>
          <w:rFonts w:hint="default" w:ascii="Times New Roman" w:hAnsi="Times New Roman" w:eastAsia="仿宋_GB2312" w:cs="Times New Roman"/>
          <w:sz w:val="24"/>
          <w:szCs w:val="24"/>
          <w:lang w:eastAsia="zh-CN"/>
        </w:rPr>
        <w:t>轻钢</w:t>
      </w:r>
      <w:r>
        <w:rPr>
          <w:rFonts w:hint="default" w:ascii="Times New Roman" w:hAnsi="Times New Roman" w:eastAsia="仿宋_GB2312" w:cs="Times New Roman"/>
          <w:sz w:val="24"/>
          <w:szCs w:val="24"/>
        </w:rPr>
        <w:t>结构，独立基础，</w:t>
      </w:r>
      <w:r>
        <w:rPr>
          <w:rFonts w:hint="default" w:ascii="Times New Roman" w:hAnsi="Times New Roman" w:eastAsia="仿宋_GB2312" w:cs="Times New Roman"/>
          <w:sz w:val="24"/>
          <w:szCs w:val="24"/>
          <w:lang w:val="en-US" w:eastAsia="zh-CN"/>
        </w:rPr>
        <w:t>建筑高度17.5m。</w:t>
      </w:r>
      <w:r>
        <w:rPr>
          <w:rFonts w:hint="default" w:ascii="Times New Roman" w:hAnsi="Times New Roman" w:eastAsia="仿宋_GB2312" w:cs="Times New Roman"/>
          <w:sz w:val="24"/>
          <w:szCs w:val="24"/>
          <w:lang w:eastAsia="zh-CN"/>
        </w:rPr>
        <w:t>消防水泵房</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rPr>
        <w:t>建筑，建筑面积</w:t>
      </w:r>
      <w:r>
        <w:rPr>
          <w:rFonts w:hint="default" w:ascii="Times New Roman" w:hAnsi="Times New Roman" w:eastAsia="仿宋_GB2312" w:cs="Times New Roman"/>
          <w:sz w:val="24"/>
          <w:szCs w:val="24"/>
          <w:lang w:val="en-US" w:eastAsia="zh-CN"/>
        </w:rPr>
        <w:t>599.78</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lang w:val="en-US" w:eastAsia="zh-CN"/>
        </w:rPr>
        <w:t>其中地上建筑面积48.09</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lang w:val="en-US" w:eastAsia="zh-CN"/>
        </w:rPr>
        <w:t>地下建筑面积551.69</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rPr>
        <w:t>采用</w:t>
      </w:r>
      <w:r>
        <w:rPr>
          <w:rFonts w:hint="default" w:ascii="Times New Roman" w:hAnsi="Times New Roman" w:eastAsia="仿宋_GB2312" w:cs="Times New Roman"/>
          <w:sz w:val="24"/>
          <w:szCs w:val="24"/>
          <w:lang w:val="en-US" w:eastAsia="zh-CN"/>
        </w:rPr>
        <w:t>框架结构</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独立</w:t>
      </w:r>
      <w:r>
        <w:rPr>
          <w:rFonts w:hint="default" w:ascii="Times New Roman" w:hAnsi="Times New Roman" w:eastAsia="仿宋_GB2312" w:cs="Times New Roman"/>
          <w:sz w:val="24"/>
          <w:szCs w:val="24"/>
        </w:rPr>
        <w:t>基础，建筑高度</w:t>
      </w:r>
      <w:r>
        <w:rPr>
          <w:rFonts w:hint="default" w:ascii="Times New Roman" w:hAnsi="Times New Roman" w:eastAsia="仿宋_GB2312" w:cs="Times New Roman"/>
          <w:sz w:val="24"/>
          <w:szCs w:val="24"/>
          <w:lang w:val="en-US" w:eastAsia="zh-CN"/>
        </w:rPr>
        <w:t>3.8</w:t>
      </w:r>
      <w:r>
        <w:rPr>
          <w:rFonts w:hint="default" w:ascii="Times New Roman" w:hAnsi="Times New Roman" w:eastAsia="仿宋_GB2312" w:cs="Times New Roman"/>
          <w:sz w:val="24"/>
          <w:szCs w:val="24"/>
        </w:rPr>
        <w:t>m，地下一层</w:t>
      </w:r>
      <w:r>
        <w:rPr>
          <w:rFonts w:hint="default" w:ascii="Times New Roman" w:hAnsi="Times New Roman" w:eastAsia="仿宋_GB2312" w:cs="Times New Roman"/>
          <w:sz w:val="24"/>
          <w:szCs w:val="24"/>
          <w:highlight w:val="none"/>
        </w:rPr>
        <w:t>层高</w:t>
      </w:r>
      <w:r>
        <w:rPr>
          <w:rFonts w:hint="default" w:ascii="Times New Roman" w:hAnsi="Times New Roman" w:eastAsia="仿宋_GB2312" w:cs="Times New Roman"/>
          <w:sz w:val="24"/>
          <w:szCs w:val="24"/>
          <w:highlight w:val="none"/>
          <w:lang w:val="en-US" w:eastAsia="zh-CN"/>
        </w:rPr>
        <w:t>分别为3.3m和4.2m</w:t>
      </w:r>
      <w:r>
        <w:rPr>
          <w:rFonts w:hint="default" w:ascii="Times New Roman" w:hAnsi="Times New Roman" w:eastAsia="仿宋_GB2312" w:cs="Times New Roman"/>
          <w:sz w:val="24"/>
          <w:szCs w:val="24"/>
          <w:highlight w:val="none"/>
          <w:lang w:eastAsia="zh-CN"/>
        </w:rPr>
        <w:t>；生</w:t>
      </w:r>
      <w:r>
        <w:rPr>
          <w:rFonts w:hint="default" w:ascii="Times New Roman" w:hAnsi="Times New Roman" w:eastAsia="仿宋_GB2312" w:cs="Times New Roman"/>
          <w:sz w:val="24"/>
          <w:szCs w:val="24"/>
          <w:lang w:eastAsia="zh-CN"/>
        </w:rPr>
        <w:t>产调度中心</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层建筑，建筑面积</w:t>
      </w:r>
      <w:r>
        <w:rPr>
          <w:rFonts w:hint="default" w:ascii="Times New Roman" w:hAnsi="Times New Roman" w:eastAsia="仿宋_GB2312" w:cs="Times New Roman"/>
          <w:sz w:val="24"/>
          <w:szCs w:val="24"/>
          <w:lang w:eastAsia="zh-CN"/>
        </w:rPr>
        <w:t>23688.23m²</w:t>
      </w:r>
      <w:r>
        <w:rPr>
          <w:rFonts w:hint="default" w:ascii="Times New Roman" w:hAnsi="Times New Roman" w:eastAsia="仿宋_GB2312" w:cs="Times New Roman"/>
          <w:sz w:val="24"/>
          <w:szCs w:val="24"/>
        </w:rPr>
        <w:t>。采用</w:t>
      </w:r>
      <w:r>
        <w:rPr>
          <w:rFonts w:hint="default" w:ascii="Times New Roman" w:hAnsi="Times New Roman" w:eastAsia="仿宋_GB2312" w:cs="Times New Roman"/>
          <w:sz w:val="24"/>
          <w:szCs w:val="24"/>
          <w:lang w:val="en-US" w:eastAsia="zh-CN"/>
        </w:rPr>
        <w:t>框架</w:t>
      </w:r>
      <w:r>
        <w:rPr>
          <w:rFonts w:hint="default" w:ascii="Times New Roman" w:hAnsi="Times New Roman" w:eastAsia="仿宋_GB2312" w:cs="Times New Roman"/>
          <w:sz w:val="24"/>
          <w:szCs w:val="24"/>
          <w:lang w:eastAsia="zh-CN"/>
        </w:rPr>
        <w:t>结构</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桩</w:t>
      </w:r>
      <w:r>
        <w:rPr>
          <w:rFonts w:hint="default" w:ascii="Times New Roman" w:hAnsi="Times New Roman" w:eastAsia="仿宋_GB2312" w:cs="Times New Roman"/>
          <w:sz w:val="24"/>
          <w:szCs w:val="24"/>
        </w:rPr>
        <w:t>基础，建筑高度</w:t>
      </w:r>
      <w:r>
        <w:rPr>
          <w:rFonts w:hint="default" w:ascii="Times New Roman" w:hAnsi="Times New Roman" w:eastAsia="仿宋_GB2312" w:cs="Times New Roman"/>
          <w:sz w:val="24"/>
          <w:szCs w:val="24"/>
          <w:lang w:val="en-US" w:eastAsia="zh-CN"/>
        </w:rPr>
        <w:t>17.5</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lang w:eastAsia="zh-CN"/>
        </w:rPr>
        <w:t>岗亭</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层建筑，共3栋，总建筑面积18</w:t>
      </w:r>
      <w:r>
        <w:rPr>
          <w:rFonts w:hint="default" w:ascii="Times New Roman" w:hAnsi="Times New Roman" w:eastAsia="仿宋_GB2312" w:cs="Times New Roman"/>
          <w:sz w:val="24"/>
          <w:szCs w:val="24"/>
          <w:highlight w:val="none"/>
          <w:lang w:eastAsia="zh-CN"/>
        </w:rPr>
        <w:t>m²</w:t>
      </w:r>
      <w:r>
        <w:rPr>
          <w:rFonts w:hint="default" w:ascii="Times New Roman" w:hAnsi="Times New Roman" w:eastAsia="仿宋_GB2312" w:cs="Times New Roman"/>
          <w:sz w:val="24"/>
          <w:szCs w:val="24"/>
          <w:highlight w:val="none"/>
        </w:rPr>
        <w:t>，单体建筑面积为6</w:t>
      </w:r>
      <w:r>
        <w:rPr>
          <w:rFonts w:hint="default" w:ascii="Times New Roman" w:hAnsi="Times New Roman" w:eastAsia="仿宋_GB2312" w:cs="Times New Roman"/>
          <w:sz w:val="24"/>
          <w:szCs w:val="24"/>
          <w:highlight w:val="none"/>
          <w:lang w:eastAsia="zh-CN"/>
        </w:rPr>
        <w:t>m²，</w:t>
      </w:r>
      <w:r>
        <w:rPr>
          <w:rFonts w:hint="default" w:ascii="Times New Roman" w:hAnsi="Times New Roman" w:eastAsia="仿宋_GB2312" w:cs="Times New Roman"/>
          <w:sz w:val="24"/>
          <w:szCs w:val="24"/>
          <w:highlight w:val="none"/>
        </w:rPr>
        <w:t>建筑高度</w:t>
      </w:r>
      <w:r>
        <w:rPr>
          <w:rFonts w:hint="default" w:ascii="Times New Roman" w:hAnsi="Times New Roman" w:eastAsia="仿宋_GB2312" w:cs="Times New Roman"/>
          <w:sz w:val="24"/>
          <w:szCs w:val="24"/>
          <w:highlight w:val="none"/>
          <w:lang w:val="en-US" w:eastAsia="zh-CN"/>
        </w:rPr>
        <w:t>4.6</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lang w:val="en-US" w:eastAsia="zh-CN"/>
        </w:rPr>
        <w:t>移动式彩钢房结构</w:t>
      </w:r>
      <w:r>
        <w:rPr>
          <w:rFonts w:hint="default" w:ascii="Times New Roman" w:hAnsi="Times New Roman" w:eastAsia="仿宋_GB2312"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 xml:space="preserve">2  </w:t>
      </w:r>
      <w:r>
        <w:rPr>
          <w:rFonts w:hint="default" w:ascii="Times New Roman" w:hAnsi="Times New Roman" w:eastAsia="微软雅黑" w:cs="Times New Roman"/>
          <w:b w:val="0"/>
          <w:bCs w:val="0"/>
          <w:spacing w:val="-8"/>
          <w:sz w:val="21"/>
          <w:szCs w:val="21"/>
        </w:rPr>
        <w:t>主要建构筑物一览表</w:t>
      </w:r>
    </w:p>
    <w:tbl>
      <w:tblPr>
        <w:tblStyle w:val="89"/>
        <w:tblW w:w="493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18"/>
        <w:gridCol w:w="600"/>
        <w:gridCol w:w="1155"/>
        <w:gridCol w:w="1383"/>
        <w:gridCol w:w="1335"/>
        <w:gridCol w:w="1395"/>
        <w:gridCol w:w="10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建筑</w:t>
            </w:r>
            <w:r>
              <w:rPr>
                <w:rFonts w:hint="default" w:ascii="Times New Roman" w:hAnsi="Times New Roman" w:eastAsia="仿宋_GB2312" w:cs="Times New Roman"/>
                <w:color w:val="auto"/>
                <w:kern w:val="0"/>
                <w:sz w:val="21"/>
                <w:szCs w:val="21"/>
              </w:rPr>
              <w:t>名称</w:t>
            </w:r>
          </w:p>
        </w:tc>
        <w:tc>
          <w:tcPr>
            <w:tcW w:w="3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层数</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结构类型</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基底</w:t>
            </w:r>
            <w:r>
              <w:rPr>
                <w:rFonts w:hint="default" w:ascii="Times New Roman" w:hAnsi="Times New Roman" w:eastAsia="仿宋_GB2312" w:cs="Times New Roman"/>
                <w:color w:val="auto"/>
                <w:kern w:val="0"/>
                <w:sz w:val="21"/>
                <w:szCs w:val="21"/>
              </w:rPr>
              <w:t>面积</w:t>
            </w:r>
          </w:p>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79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地上</w:t>
            </w:r>
            <w:r>
              <w:rPr>
                <w:rFonts w:hint="default" w:ascii="Times New Roman" w:hAnsi="Times New Roman" w:eastAsia="仿宋_GB2312" w:cs="Times New Roman"/>
                <w:color w:val="auto"/>
                <w:kern w:val="0"/>
                <w:sz w:val="21"/>
                <w:szCs w:val="21"/>
              </w:rPr>
              <w:t>建筑面积</w:t>
            </w:r>
          </w:p>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8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地下</w:t>
            </w:r>
            <w:r>
              <w:rPr>
                <w:rFonts w:hint="default" w:ascii="Times New Roman" w:hAnsi="Times New Roman" w:eastAsia="仿宋_GB2312" w:cs="Times New Roman"/>
                <w:color w:val="auto"/>
                <w:kern w:val="0"/>
                <w:sz w:val="21"/>
                <w:szCs w:val="21"/>
              </w:rPr>
              <w:t>建筑面积</w:t>
            </w:r>
          </w:p>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63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计容面积</w:t>
            </w:r>
          </w:p>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899" w:type="pct"/>
            <w:gridSpan w:val="3"/>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创新产业园</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49419.16</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52534.26</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551.69</w:t>
            </w: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99746.04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1#厂房</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val="en-US" w:eastAsia="zh-CN"/>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门式钢架</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19892.4</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sz w:val="21"/>
                <w:szCs w:val="21"/>
                <w:lang w:val="en-US" w:eastAsia="zh-CN"/>
              </w:rPr>
              <w:t>20289.31</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39784.8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2#厂房</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val="en-US" w:eastAsia="zh-CN"/>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门式钢架</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16923.06</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sz w:val="21"/>
                <w:szCs w:val="21"/>
                <w:lang w:val="en-US" w:eastAsia="zh-CN"/>
              </w:rPr>
              <w:t>17310.23</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33846.12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3#厂房</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门式钢架</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11180.4</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11180.4</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22360.8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消防水泵房</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框架结构</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48.09</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48.09</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551.69</w:t>
            </w: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48.09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生产调度中心</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框架结构</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kern w:val="0"/>
                <w:sz w:val="21"/>
                <w:szCs w:val="21"/>
                <w:lang w:val="en-US" w:eastAsia="zh-CN"/>
              </w:rPr>
              <w:t>1357.21</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kern w:val="0"/>
                <w:sz w:val="21"/>
                <w:szCs w:val="21"/>
                <w:lang w:val="en-US" w:eastAsia="zh-CN"/>
              </w:rPr>
              <w:t>3688.23</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kern w:val="0"/>
                <w:sz w:val="21"/>
                <w:szCs w:val="21"/>
                <w:lang w:val="en-US" w:eastAsia="zh-CN"/>
              </w:rPr>
              <w:t>3688.23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r>
              <w:rPr>
                <w:rFonts w:hint="default" w:ascii="Times New Roman" w:hAnsi="Times New Roman" w:eastAsia="仿宋_GB2312" w:cs="Times New Roman"/>
                <w:color w:val="auto"/>
                <w:kern w:val="0"/>
                <w:sz w:val="21"/>
                <w:szCs w:val="21"/>
                <w:lang w:eastAsia="zh-CN"/>
              </w:rPr>
              <w:t>岗亭</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框架结构</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6</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w:t>
            </w:r>
            <w:r>
              <w:rPr>
                <w:rFonts w:hint="default" w:ascii="Times New Roman" w:hAnsi="Times New Roman" w:eastAsia="仿宋_GB2312" w:cs="Times New Roman"/>
                <w:color w:val="auto"/>
                <w:kern w:val="0"/>
                <w:sz w:val="21"/>
                <w:szCs w:val="21"/>
                <w:lang w:eastAsia="zh-CN"/>
              </w:rPr>
              <w:t>岗亭</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框架结构</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6</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4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3#</w:t>
            </w:r>
            <w:r>
              <w:rPr>
                <w:rFonts w:hint="default" w:ascii="Times New Roman" w:hAnsi="Times New Roman" w:eastAsia="仿宋_GB2312" w:cs="Times New Roman"/>
                <w:color w:val="auto"/>
                <w:kern w:val="0"/>
                <w:sz w:val="21"/>
                <w:szCs w:val="21"/>
                <w:lang w:eastAsia="zh-CN"/>
              </w:rPr>
              <w:t>岗亭</w:t>
            </w:r>
          </w:p>
        </w:tc>
        <w:tc>
          <w:tcPr>
            <w:tcW w:w="35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691"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框架结构</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w:t>
            </w:r>
          </w:p>
        </w:tc>
        <w:tc>
          <w:tcPr>
            <w:tcW w:w="79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6</w:t>
            </w: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3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eastAsia="zh-CN"/>
        </w:rPr>
        <w:t>）道路及地面硬化工程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项目规划沿建筑四周修建环形机动车道路和人行硬化路面布置。根据园区设计情况，将园区内道路划分为园区内干路和园区内支路</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园区干路路宽9米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非机动车停车位的结构与人行硬化路面结构一致园</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路面结构（</w:t>
      </w:r>
      <w:bookmarkStart w:id="166" w:name="OLE_LINK70"/>
      <w:r>
        <w:rPr>
          <w:rFonts w:hint="default" w:ascii="Times New Roman" w:hAnsi="Times New Roman" w:eastAsia="仿宋_GB2312" w:cs="Times New Roman"/>
          <w:sz w:val="24"/>
          <w:szCs w:val="24"/>
        </w:rPr>
        <w:t>总厚80cm</w:t>
      </w:r>
      <w:bookmarkEnd w:id="166"/>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25cm水泥混凝土路面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40cm石灰粉煤灰砂砾基层</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15cm石灰土</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12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88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垫层</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eastAsia="zh-CN"/>
        </w:rPr>
        <w:t>）绿化工程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项目主要在建筑物和道路周边进行景观绿化，</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绿化面积</w:t>
      </w:r>
      <w:r>
        <w:rPr>
          <w:rFonts w:hint="default" w:ascii="Times New Roman" w:hAnsi="Times New Roman" w:eastAsia="仿宋_GB2312" w:cs="Times New Roman"/>
          <w:sz w:val="24"/>
          <w:szCs w:val="24"/>
          <w:lang w:eastAsia="zh-CN"/>
        </w:rPr>
        <w:t>22469.05</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sz w:val="24"/>
          <w:szCs w:val="24"/>
        </w:rPr>
        <w:t>，绿地率19.</w:t>
      </w:r>
      <w:r>
        <w:rPr>
          <w:rFonts w:hint="default" w:ascii="Times New Roman" w:hAnsi="Times New Roman" w:eastAsia="仿宋_GB2312" w:cs="Times New Roman"/>
          <w:sz w:val="24"/>
          <w:szCs w:val="24"/>
          <w:lang w:val="en-US" w:eastAsia="zh-CN"/>
        </w:rPr>
        <w:t>71</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坚持点，线，面相结合的绿化原则，尽可能提高项目区内部绿化率，采取乔木，灌木和草坪高中低混值形式，构成立体绿色空间，充分发挥绿地的防护，活动功能和改善环境的作用，以保持产业园区环境优美整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建设内容见表2-</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eastAsia="微软雅黑" w:cs="Times New Roman"/>
          <w:b w:val="0"/>
          <w:bCs w:val="0"/>
          <w:spacing w:val="-8"/>
          <w:sz w:val="21"/>
          <w:szCs w:val="21"/>
          <w:lang w:val="en-US" w:eastAsia="zh-CN"/>
        </w:rPr>
        <w:t xml:space="preserve">表2-3  </w:t>
      </w:r>
      <w:r>
        <w:rPr>
          <w:rFonts w:hint="default" w:ascii="Times New Roman" w:hAnsi="Times New Roman" w:eastAsia="微软雅黑" w:cs="Times New Roman"/>
          <w:b w:val="0"/>
          <w:bCs w:val="0"/>
          <w:spacing w:val="-8"/>
          <w:sz w:val="21"/>
          <w:szCs w:val="21"/>
        </w:rPr>
        <w:t>项目主要技术指标表</w:t>
      </w:r>
    </w:p>
    <w:tbl>
      <w:tblPr>
        <w:tblStyle w:val="89"/>
        <w:tblW w:w="50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11"/>
        <w:gridCol w:w="2627"/>
        <w:gridCol w:w="742"/>
        <w:gridCol w:w="1379"/>
        <w:gridCol w:w="31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bookmarkStart w:id="167" w:name="OLE_LINK52"/>
            <w:r>
              <w:rPr>
                <w:rFonts w:hint="default" w:ascii="Times New Roman" w:hAnsi="Times New Roman" w:eastAsia="仿宋_GB2312" w:cs="Times New Roman"/>
                <w:color w:val="000000"/>
                <w:sz w:val="21"/>
                <w:szCs w:val="21"/>
              </w:rPr>
              <w:t>序号</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项目</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单位</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指标</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1</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总用</w:t>
            </w:r>
            <w:r>
              <w:rPr>
                <w:rFonts w:hint="default" w:ascii="Times New Roman" w:hAnsi="Times New Roman" w:eastAsia="仿宋_GB2312" w:cs="Times New Roman"/>
                <w:color w:val="000000"/>
                <w:sz w:val="21"/>
                <w:szCs w:val="21"/>
              </w:rPr>
              <w:t>地面积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113978</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2</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建筑物占地</w:t>
            </w:r>
            <w:r>
              <w:rPr>
                <w:rFonts w:hint="default" w:ascii="Times New Roman" w:hAnsi="Times New Roman" w:eastAsia="仿宋_GB2312" w:cs="Times New Roman"/>
                <w:color w:val="000000"/>
                <w:sz w:val="21"/>
                <w:szCs w:val="21"/>
              </w:rPr>
              <w:t>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49419.16</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3</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总建筑面积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53085.95</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1</w:t>
            </w:r>
            <w:r>
              <w:rPr>
                <w:rFonts w:hint="default" w:ascii="Times New Roman" w:hAnsi="Times New Roman" w:eastAsia="仿宋_GB2312" w:cs="Times New Roman"/>
                <w:color w:val="000000"/>
                <w:sz w:val="21"/>
                <w:szCs w:val="21"/>
                <w:lang w:eastAsia="zh-CN"/>
              </w:rPr>
              <w:t>）</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地上</w:t>
            </w:r>
            <w:r>
              <w:rPr>
                <w:rFonts w:hint="default" w:ascii="Times New Roman" w:hAnsi="Times New Roman" w:eastAsia="仿宋_GB2312" w:cs="Times New Roman"/>
                <w:color w:val="000000"/>
                <w:sz w:val="21"/>
                <w:szCs w:val="21"/>
              </w:rPr>
              <w:t>建筑面积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52534.26</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2</w:t>
            </w:r>
            <w:r>
              <w:rPr>
                <w:rFonts w:hint="default" w:ascii="Times New Roman" w:hAnsi="Times New Roman" w:eastAsia="仿宋_GB2312" w:cs="Times New Roman"/>
                <w:color w:val="000000"/>
                <w:sz w:val="21"/>
                <w:szCs w:val="21"/>
                <w:lang w:eastAsia="zh-CN"/>
              </w:rPr>
              <w:t>）</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半地下建筑面积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551.69</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4</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Cs w:val="28"/>
                <w:lang w:val="zh-CN"/>
              </w:rPr>
              <w:t>道路</w:t>
            </w:r>
            <w:r>
              <w:rPr>
                <w:rFonts w:hint="default" w:ascii="Times New Roman" w:hAnsi="Times New Roman" w:eastAsia="仿宋_GB2312" w:cs="Times New Roman"/>
                <w:color w:val="000000"/>
                <w:kern w:val="0"/>
                <w:szCs w:val="28"/>
              </w:rPr>
              <w:t>及</w:t>
            </w:r>
            <w:r>
              <w:rPr>
                <w:rFonts w:hint="default" w:ascii="Times New Roman" w:hAnsi="Times New Roman" w:eastAsia="仿宋_GB2312" w:cs="Times New Roman"/>
                <w:color w:val="000000"/>
                <w:kern w:val="0"/>
                <w:szCs w:val="28"/>
                <w:lang w:val="zh-CN"/>
              </w:rPr>
              <w:t>硬化面积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42089.79</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5</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绿化面积</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22469.05</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6</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容积率</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0.88</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计算容积率时，超过8m单层建筑按双层建筑面积计算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7</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建筑密度</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43.36</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8</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绿化率</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19.71</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9</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机动车</w:t>
            </w:r>
            <w:r>
              <w:rPr>
                <w:rFonts w:hint="default" w:ascii="Times New Roman" w:hAnsi="Times New Roman" w:eastAsia="仿宋_GB2312" w:cs="Times New Roman"/>
                <w:color w:val="000000"/>
                <w:sz w:val="21"/>
                <w:szCs w:val="21"/>
              </w:rPr>
              <w:t>停车位</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个</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23</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13"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10</w:t>
            </w:r>
          </w:p>
        </w:tc>
        <w:tc>
          <w:tcPr>
            <w:tcW w:w="152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非机动车停车位</w:t>
            </w:r>
          </w:p>
        </w:tc>
        <w:tc>
          <w:tcPr>
            <w:tcW w:w="43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个</w:t>
            </w:r>
          </w:p>
        </w:tc>
        <w:tc>
          <w:tcPr>
            <w:tcW w:w="801"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370</w:t>
            </w:r>
          </w:p>
        </w:tc>
        <w:tc>
          <w:tcPr>
            <w:tcW w:w="182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bookmarkEnd w:id="167"/>
    </w:tbl>
    <w:p>
      <w:pPr>
        <w:pStyle w:val="6"/>
        <w:bidi w:val="0"/>
        <w:rPr>
          <w:rFonts w:hint="default" w:ascii="Times New Roman" w:hAnsi="Times New Roman" w:cs="Times New Roman"/>
        </w:rPr>
      </w:pPr>
      <w:r>
        <w:rPr>
          <w:rFonts w:hint="default" w:ascii="Times New Roman" w:hAnsi="Times New Roman" w:cs="Times New Roman"/>
        </w:rPr>
        <w:t>2.1.4竖向布置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场区的竖向布置采用平坡式，场区的平土方式采用连续式，在保证地面和路面排水所要求的最小坡度的前提下，结合用地范围内的现状地形，根据市政道路标高和场地自然地势，顺坡就势，道路竖向最小坡度不小于0.3%，最大坡度不大于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场地平整后道路标高为</w:t>
      </w:r>
      <w:r>
        <w:rPr>
          <w:rFonts w:hint="default" w:ascii="Times New Roman" w:hAnsi="Times New Roman" w:eastAsia="仿宋_GB2312" w:cs="Times New Roman"/>
          <w:sz w:val="24"/>
          <w:szCs w:val="24"/>
          <w:highlight w:val="none"/>
          <w:lang w:eastAsia="zh-CN"/>
        </w:rPr>
        <w:t>241.90</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eastAsia="zh-CN"/>
        </w:rPr>
        <w:t>247.05</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rPr>
        <w:t>，高差约为</w:t>
      </w:r>
      <w:r>
        <w:rPr>
          <w:rFonts w:hint="default" w:ascii="Times New Roman" w:hAnsi="Times New Roman" w:eastAsia="仿宋_GB2312" w:cs="Times New Roman"/>
          <w:sz w:val="24"/>
          <w:szCs w:val="24"/>
          <w:highlight w:val="none"/>
          <w:lang w:val="en-US" w:eastAsia="zh-CN"/>
        </w:rPr>
        <w:t>5</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2</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eastAsia="zh-CN"/>
        </w:rPr>
        <w:t>、3#</w:t>
      </w:r>
      <w:r>
        <w:rPr>
          <w:rFonts w:hint="default" w:ascii="Times New Roman" w:hAnsi="Times New Roman" w:eastAsia="仿宋_GB2312" w:cs="Times New Roman"/>
          <w:sz w:val="24"/>
          <w:szCs w:val="24"/>
          <w:highlight w:val="none"/>
          <w:lang w:val="en-US" w:eastAsia="zh-CN"/>
        </w:rPr>
        <w:t>厂房设计标高均为246.20m</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消防水泵房设计标高246.20m</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生产调度中心设计标高242.20m</w:t>
      </w:r>
      <w:r>
        <w:rPr>
          <w:rFonts w:hint="default" w:ascii="Times New Roman" w:hAnsi="Times New Roman" w:eastAsia="仿宋_GB2312" w:cs="Times New Roman"/>
          <w:sz w:val="24"/>
          <w:szCs w:val="24"/>
          <w:highlight w:val="none"/>
        </w:rPr>
        <w:t>。</w:t>
      </w:r>
    </w:p>
    <w:p>
      <w:pPr>
        <w:pStyle w:val="6"/>
        <w:bidi w:val="0"/>
        <w:rPr>
          <w:rFonts w:hint="default" w:ascii="Times New Roman" w:hAnsi="Times New Roman" w:cs="Times New Roman"/>
        </w:rPr>
      </w:pPr>
      <w:r>
        <w:rPr>
          <w:rFonts w:hint="default" w:ascii="Times New Roman" w:hAnsi="Times New Roman" w:cs="Times New Roman"/>
        </w:rPr>
        <w:t>2.1.5公用工程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（1）供水系统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项目规划园区用水主要为生活用水，水源引自选址区域英俊东街上市政供水管网，进户管径为DN300</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供水管线长度为800m</w:t>
      </w:r>
      <w:r>
        <w:rPr>
          <w:rFonts w:hint="default" w:ascii="Times New Roman" w:hAnsi="Times New Roman" w:eastAsia="仿宋_GB2312" w:cs="Times New Roman"/>
          <w:sz w:val="24"/>
          <w:szCs w:val="24"/>
        </w:rPr>
        <w:t>。给水系统采用生产生活集中供水系统，园区设置800</w:t>
      </w:r>
      <w:r>
        <w:rPr>
          <w:rFonts w:hint="default" w:ascii="Times New Roman" w:hAnsi="Times New Roman" w:eastAsia="仿宋_GB2312" w:cs="Times New Roman"/>
          <w:sz w:val="20"/>
          <w:szCs w:val="20"/>
          <w:highlight w:val="none"/>
        </w:rPr>
        <w:t>m</w:t>
      </w:r>
      <w:r>
        <w:rPr>
          <w:rFonts w:hint="default" w:ascii="Times New Roman" w:hAnsi="Times New Roman" w:eastAsia="仿宋_GB2312" w:cs="Times New Roman"/>
          <w:spacing w:val="12"/>
          <w:sz w:val="20"/>
          <w:szCs w:val="20"/>
          <w:highlight w:val="none"/>
        </w:rPr>
        <w:t>³</w:t>
      </w:r>
      <w:r>
        <w:rPr>
          <w:rFonts w:hint="default" w:ascii="Times New Roman" w:hAnsi="Times New Roman" w:eastAsia="仿宋_GB2312" w:cs="Times New Roman"/>
          <w:sz w:val="24"/>
          <w:szCs w:val="24"/>
        </w:rPr>
        <w:t>生活水池，在设备间内设置生活缓冲水箱，并设置2套由给水泵和气压罐组成的变频供水设备（两用一备），且生活缓冲水箱采取防二次污染措施。给水管道室外埋深2.0m，采用PE管，室内采用PP-R给水管，热熔连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（2）排水系统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本期项目</w:t>
      </w:r>
      <w:r>
        <w:rPr>
          <w:rFonts w:hint="default" w:ascii="Times New Roman" w:hAnsi="Times New Roman" w:eastAsia="仿宋_GB2312" w:cs="Times New Roman"/>
          <w:sz w:val="24"/>
          <w:szCs w:val="24"/>
        </w:rPr>
        <w:t>采用雨污分流的排水体制，雨水</w:t>
      </w:r>
      <w:r>
        <w:rPr>
          <w:rFonts w:hint="default" w:ascii="Times New Roman" w:hAnsi="Times New Roman" w:eastAsia="仿宋_GB2312" w:cs="Times New Roman"/>
          <w:sz w:val="24"/>
          <w:szCs w:val="24"/>
          <w:lang w:val="en-US" w:eastAsia="zh-CN"/>
        </w:rPr>
        <w:t>汇集后</w:t>
      </w:r>
      <w:r>
        <w:rPr>
          <w:rFonts w:hint="default" w:ascii="Times New Roman" w:hAnsi="Times New Roman" w:eastAsia="仿宋_GB2312" w:cs="Times New Roman"/>
          <w:sz w:val="24"/>
          <w:szCs w:val="24"/>
        </w:rPr>
        <w:t>由排水网直接排入水政雨水管网内</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雨水管线工程按照《室外排水设计规范》</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GB50014-</w:t>
      </w:r>
      <w:r>
        <w:rPr>
          <w:rFonts w:hint="default" w:ascii="Times New Roman" w:hAnsi="Times New Roman" w:eastAsia="仿宋_GB2312" w:cs="Times New Roman"/>
          <w:sz w:val="24"/>
          <w:szCs w:val="24"/>
          <w:lang w:val="en-US" w:eastAsia="zh-CN"/>
        </w:rPr>
        <w:t>2021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2021</w:t>
      </w:r>
      <w:r>
        <w:rPr>
          <w:rFonts w:hint="default" w:ascii="Times New Roman" w:hAnsi="Times New Roman" w:eastAsia="仿宋_GB2312" w:cs="Times New Roman"/>
          <w:sz w:val="24"/>
          <w:szCs w:val="24"/>
        </w:rPr>
        <w:t>年版</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要求设计重现期以2年降雨历时15min进行设计，管径DN</w:t>
      </w:r>
      <w:r>
        <w:rPr>
          <w:rFonts w:hint="default" w:ascii="Times New Roman" w:hAnsi="Times New Roman" w:eastAsia="仿宋_GB2312" w:cs="Times New Roman"/>
          <w:sz w:val="24"/>
          <w:szCs w:val="24"/>
          <w:lang w:val="en-US" w:eastAsia="zh-CN"/>
        </w:rPr>
        <w:t>500</w:t>
      </w:r>
      <w:r>
        <w:rPr>
          <w:rFonts w:hint="default" w:ascii="Times New Roman" w:hAnsi="Times New Roman" w:eastAsia="仿宋_GB2312" w:cs="Times New Roman"/>
          <w:sz w:val="24"/>
          <w:szCs w:val="24"/>
        </w:rPr>
        <w:t>，室外雨水管采用钢筋混凝土管。雨水</w:t>
      </w:r>
      <w:r>
        <w:rPr>
          <w:rFonts w:hint="default" w:ascii="Times New Roman" w:hAnsi="Times New Roman" w:eastAsia="仿宋_GB2312" w:cs="Times New Roman"/>
          <w:sz w:val="24"/>
          <w:szCs w:val="24"/>
        </w:rPr>
        <mc:AlternateContent>
          <mc:Choice Requires="wps">
            <w:drawing>
              <wp:anchor distT="0" distB="0" distL="114300" distR="114300" simplePos="0" relativeHeight="251679744"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81" name="任意多边形 825"/>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25" o:spid="_x0000_s1026" o:spt="100" style="position:absolute;left:0pt;margin-left:89.85pt;margin-top:59.15pt;height:0.75pt;width:415.65pt;mso-position-horizontal-relative:page;mso-position-vertical-relative:page;z-index:251679744;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MwxjvGgIAAIwEAAAOAAAAZHJzL2Uyb0RvYy54bWyt&#10;VM2O0zAQviPxDpbvNE0hbLdqugeq5YJgpV0ewHWcxpL/8LhNe+fOnSPiJdAKnoZFPMaOnaYtRUg9&#10;kEMy9nz+Zr6ZcaZXG63IWniQ1pQ0HwwpEYbbSpplSd/fXT8bUwKBmYopa0RJtwLo1ezpk2nrJmJk&#10;G6sq4QmSGJi0rqRNCG6SZcAboRkMrBMGnbX1mgVc+mVWedYiu1bZaDh8mbXWV85bLgBwd9456Y7R&#10;n0No61pyMbd8pYUJHasXigWUBI10QGcp27oWPLyraxCBqJKi0pDeGATtRXxnsymbLD1zjeS7FNg5&#10;KZxo0kwaDLqnmrPAyMrLv6i05N6CrcOAW511QlJFUEU+PKnNbcOcSFqw1OD2RYf/R8vfrm88kVVJ&#10;xzklhmns+M/7+18fPz18/fz7x7eH71/IeFTEOrUOJgi/dTd+twI0o+hN7XX8ohyySbXd7msrNoFw&#10;3CxGF+OLoqCEo++y6Cizw1m+gvBa2MTD1m8gdJ2peos1vcU3pjcdC3E7xo4maVHG83xESYOTXaSG&#10;aLsWdzYhwklyGP3gVeYY1bH0KhDYu/uvS2R7WP4iVuifOJw25DoLlEbyiIgrC6LjjhJTkL1sxB3X&#10;DayS1bVUKsoFv1y8Up6sWRz99Oxy/AOmTAQbG4/1EjBIbHbX3mgtbLXFMWnxnpQUPqyYF5SsnJfL&#10;Bm9UnngjDoc0Jbi7UPEWHK8T7+EnMns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JSam9oAAAAM&#10;AQAADwAAAAAAAAABACAAAAAiAAAAZHJzL2Rvd25yZXYueG1sUEsBAhQAFAAAAAgAh07iQIzDGO8a&#10;AgAAjAQAAA4AAAAAAAAAAQAgAAAAKQEAAGRycy9lMm9Eb2MueG1sUEsFBgAAAAAGAAYAWQEAALUF&#10;A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rPr>
        <w:t>管线总长度为</w:t>
      </w:r>
      <w:r>
        <w:rPr>
          <w:rFonts w:hint="default" w:ascii="Times New Roman" w:hAnsi="Times New Roman" w:eastAsia="仿宋_GB2312" w:cs="Times New Roman"/>
          <w:sz w:val="24"/>
          <w:szCs w:val="24"/>
          <w:lang w:val="en-US" w:eastAsia="zh-CN"/>
        </w:rPr>
        <w:t>1400</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lang w:val="en-US" w:eastAsia="zh-CN"/>
        </w:rPr>
        <w:t>42</w:t>
      </w:r>
      <w:r>
        <w:rPr>
          <w:rFonts w:hint="default" w:ascii="Times New Roman" w:hAnsi="Times New Roman" w:eastAsia="仿宋_GB2312" w:cs="Times New Roman"/>
          <w:sz w:val="24"/>
          <w:szCs w:val="24"/>
        </w:rPr>
        <w:t>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生活污水经新建的DN</w:t>
      </w:r>
      <w:r>
        <w:rPr>
          <w:rFonts w:hint="default" w:ascii="Times New Roman" w:hAnsi="Times New Roman" w:eastAsia="仿宋_GB2312" w:cs="Times New Roman"/>
          <w:sz w:val="24"/>
          <w:szCs w:val="24"/>
          <w:lang w:val="en-US" w:eastAsia="zh-CN"/>
        </w:rPr>
        <w:t>350</w:t>
      </w:r>
      <w:r>
        <w:rPr>
          <w:rFonts w:hint="default" w:ascii="Times New Roman" w:hAnsi="Times New Roman" w:eastAsia="仿宋_GB2312" w:cs="Times New Roman"/>
          <w:sz w:val="24"/>
          <w:szCs w:val="24"/>
        </w:rPr>
        <w:t>污水管线收集后排至市政污水管网</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污水管线长度</w:t>
      </w:r>
      <w:r>
        <w:rPr>
          <w:rFonts w:hint="default" w:ascii="Times New Roman" w:hAnsi="Times New Roman" w:eastAsia="仿宋_GB2312" w:cs="Times New Roman"/>
          <w:sz w:val="24"/>
          <w:szCs w:val="24"/>
          <w:highlight w:val="none"/>
        </w:rPr>
        <w:t>为</w:t>
      </w:r>
      <w:r>
        <w:rPr>
          <w:rFonts w:hint="default" w:ascii="Times New Roman" w:hAnsi="Times New Roman" w:eastAsia="仿宋_GB2312" w:cs="Times New Roman"/>
          <w:sz w:val="24"/>
          <w:szCs w:val="24"/>
          <w:highlight w:val="none"/>
          <w:lang w:val="en-US" w:eastAsia="zh-CN"/>
        </w:rPr>
        <w:t>1000</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rPr>
        <w:t>管材选用钢筋混凝土管，接口采用承插口橡胶圈，埋设深度为1.50m。</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（3）供电系统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供电电源由东河东路市政10kV供电线路提供，项目拟在</w:t>
      </w:r>
      <w:r>
        <w:rPr>
          <w:rFonts w:hint="default" w:ascii="Times New Roman" w:hAnsi="Times New Roman" w:eastAsia="仿宋_GB2312" w:cs="Times New Roman"/>
          <w:sz w:val="24"/>
          <w:szCs w:val="24"/>
          <w:lang w:val="en-US" w:eastAsia="zh-CN"/>
        </w:rPr>
        <w:t>B</w:t>
      </w:r>
      <w:r>
        <w:rPr>
          <w:rFonts w:hint="default" w:ascii="Times New Roman" w:hAnsi="Times New Roman" w:eastAsia="仿宋_GB2312" w:cs="Times New Roman"/>
          <w:sz w:val="24"/>
          <w:szCs w:val="24"/>
        </w:rPr>
        <w:t>地块建筑内设置一座开闭所，并在</w:t>
      </w:r>
      <w:r>
        <w:rPr>
          <w:rFonts w:hint="default" w:ascii="Times New Roman" w:hAnsi="Times New Roman" w:eastAsia="仿宋_GB2312" w:cs="Times New Roman"/>
          <w:sz w:val="24"/>
          <w:szCs w:val="24"/>
          <w:lang w:val="en-US" w:eastAsia="zh-CN"/>
        </w:rPr>
        <w:t>B</w:t>
      </w:r>
      <w:r>
        <w:rPr>
          <w:rFonts w:hint="default" w:ascii="Times New Roman" w:hAnsi="Times New Roman" w:eastAsia="仿宋_GB2312" w:cs="Times New Roman"/>
          <w:sz w:val="24"/>
          <w:szCs w:val="24"/>
        </w:rPr>
        <w:t>地块设置5座1250kVA箱式变电站。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（4）供热系统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w:t>
      </w:r>
      <w:r>
        <w:rPr>
          <w:rFonts w:hint="default" w:ascii="Times New Roman" w:hAnsi="Times New Roman" w:eastAsia="仿宋_GB2312" w:cs="Times New Roman"/>
          <w:sz w:val="24"/>
          <w:szCs w:val="24"/>
        </w:rPr>
        <w:t>项目采用集中供热，热源从选址区域规划集中供热锅炉提供，供热管网引入设备用房内换热站，换热站位于</w:t>
      </w:r>
      <w:r>
        <w:rPr>
          <w:rFonts w:hint="default" w:ascii="Times New Roman" w:hAnsi="Times New Roman" w:eastAsia="仿宋_GB2312" w:cs="Times New Roman"/>
          <w:sz w:val="24"/>
          <w:szCs w:val="24"/>
          <w:lang w:val="en-US" w:eastAsia="zh-CN"/>
        </w:rPr>
        <w:t>B地块</w:t>
      </w:r>
      <w:r>
        <w:rPr>
          <w:rFonts w:hint="default" w:ascii="Times New Roman" w:hAnsi="Times New Roman" w:eastAsia="仿宋_GB2312" w:cs="Times New Roman"/>
          <w:sz w:val="24"/>
          <w:szCs w:val="24"/>
        </w:rPr>
        <w:t>孵化中心负一层处，进户管径DN200</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场区内供热管线敷设规模为</w:t>
      </w:r>
      <w:r>
        <w:rPr>
          <w:rFonts w:hint="default" w:ascii="Times New Roman" w:hAnsi="Times New Roman" w:eastAsia="仿宋_GB2312" w:cs="Times New Roman"/>
          <w:sz w:val="24"/>
          <w:szCs w:val="24"/>
          <w:highlight w:val="none"/>
        </w:rPr>
        <w:t>DN125管线</w:t>
      </w:r>
      <w:r>
        <w:rPr>
          <w:rFonts w:hint="default" w:ascii="Times New Roman" w:hAnsi="Times New Roman" w:eastAsia="仿宋_GB2312" w:cs="Times New Roman"/>
          <w:sz w:val="24"/>
          <w:szCs w:val="24"/>
          <w:highlight w:val="none"/>
          <w:lang w:val="en-US" w:eastAsia="zh-CN"/>
        </w:rPr>
        <w:t>700</w:t>
      </w:r>
      <w:r>
        <w:rPr>
          <w:rFonts w:hint="default" w:ascii="Times New Roman" w:hAnsi="Times New Roman" w:eastAsia="仿宋_GB2312" w:cs="Times New Roman"/>
          <w:sz w:val="24"/>
          <w:szCs w:val="24"/>
          <w:highlight w:val="none"/>
        </w:rPr>
        <w:t>m。项</w:t>
      </w:r>
      <w:r>
        <w:rPr>
          <w:rFonts w:hint="default" w:ascii="Times New Roman" w:hAnsi="Times New Roman" w:eastAsia="仿宋_GB2312" w:cs="Times New Roman"/>
          <w:sz w:val="24"/>
          <w:szCs w:val="24"/>
        </w:rPr>
        <w:t>目场区内热力外网沿场区道路方向敷设。供热管材选用钢管，管网采取地下直埋方式敷设，保温材料采用硬质聚氨酯泡沫塑料，外防护为两布三油玻璃钢。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（5）燃气系统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w:t>
      </w:r>
      <w:r>
        <w:rPr>
          <w:rFonts w:hint="default" w:ascii="Times New Roman" w:hAnsi="Times New Roman" w:eastAsia="仿宋_GB2312" w:cs="Times New Roman"/>
          <w:sz w:val="24"/>
          <w:szCs w:val="24"/>
        </w:rPr>
        <w:t>项目天然气引自英俊东街的DN200的市政燃气管网，管道压力0.2~0.4MPa，入场管网沿东西向就近采用DN200管直埋敷设至园区内中压调压柜，经调压后送至用气单元。中压调压柜位于</w:t>
      </w:r>
      <w:r>
        <w:rPr>
          <w:rFonts w:hint="default" w:ascii="Times New Roman" w:hAnsi="Times New Roman" w:eastAsia="仿宋_GB2312" w:cs="Times New Roman"/>
          <w:sz w:val="24"/>
          <w:szCs w:val="24"/>
          <w:lang w:val="en-US" w:eastAsia="zh-CN"/>
        </w:rPr>
        <w:t>B地块</w:t>
      </w:r>
      <w:r>
        <w:rPr>
          <w:rFonts w:hint="default" w:ascii="Times New Roman" w:hAnsi="Times New Roman" w:eastAsia="仿宋_GB2312" w:cs="Times New Roman"/>
          <w:sz w:val="24"/>
          <w:szCs w:val="24"/>
        </w:rPr>
        <w:t>孵化中心负一层。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（6）项目内外交通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w:t>
      </w:r>
      <w:r>
        <w:rPr>
          <w:rFonts w:hint="default" w:ascii="Times New Roman" w:hAnsi="Times New Roman" w:eastAsia="仿宋_GB2312" w:cs="Times New Roman"/>
          <w:sz w:val="24"/>
          <w:szCs w:val="24"/>
        </w:rPr>
        <w:t>项目区紧邻既有市政道路，</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sz w:val="24"/>
          <w:szCs w:val="24"/>
        </w:rPr>
        <w:t>可直接利用。工程建设内部道路采用永临结合的方式，能够满足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施工期间各种材料的运输，工程施工期间不需修建其它外部施工道路。</w:t>
      </w:r>
    </w:p>
    <w:p>
      <w:pPr>
        <w:pStyle w:val="5"/>
        <w:bidi w:val="0"/>
        <w:rPr>
          <w:rFonts w:hint="default" w:ascii="Times New Roman" w:hAnsi="Times New Roman" w:cs="Times New Roman"/>
        </w:rPr>
      </w:pPr>
      <w:bookmarkStart w:id="168" w:name="_Toc7299"/>
      <w:bookmarkStart w:id="169" w:name="_Toc19120"/>
      <w:bookmarkStart w:id="170" w:name="_Toc387325524"/>
      <w:bookmarkStart w:id="171" w:name="_Toc3387"/>
      <w:r>
        <w:rPr>
          <w:rFonts w:hint="default" w:ascii="Times New Roman" w:hAnsi="Times New Roman" w:cs="Times New Roman"/>
        </w:rPr>
        <w:t>2.2施工组织</w:t>
      </w:r>
      <w:bookmarkEnd w:id="168"/>
      <w:bookmarkEnd w:id="169"/>
      <w:bookmarkEnd w:id="170"/>
      <w:bookmarkEnd w:id="171"/>
    </w:p>
    <w:p>
      <w:pPr>
        <w:pStyle w:val="6"/>
        <w:bidi w:val="0"/>
        <w:rPr>
          <w:rFonts w:hint="default" w:ascii="Times New Roman" w:hAnsi="Times New Roman" w:cs="Times New Roman"/>
          <w:lang w:val="en-US" w:eastAsia="zh-CN"/>
        </w:rPr>
      </w:pPr>
      <w:r>
        <w:rPr>
          <w:rFonts w:hint="default" w:ascii="Times New Roman" w:hAnsi="Times New Roman" w:cs="Times New Roman"/>
        </w:rPr>
        <w:t>2.2.1</w:t>
      </w:r>
      <w:r>
        <w:rPr>
          <w:rFonts w:hint="default" w:ascii="Times New Roman" w:hAnsi="Times New Roman" w:cs="Times New Roman"/>
          <w:lang w:val="en-US" w:eastAsia="zh-CN"/>
        </w:rPr>
        <w:t>施工布置</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2.2.1.1施工生产生活区布设</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highlight w:val="none"/>
          <w:lang w:eastAsia="zh-CN"/>
        </w:rPr>
      </w:pPr>
      <w:bookmarkStart w:id="172" w:name="_Hlk78795630"/>
      <w:r>
        <w:rPr>
          <w:rFonts w:hint="default" w:ascii="Times New Roman" w:hAnsi="Times New Roman" w:eastAsia="仿宋_GB2312" w:cs="Times New Roman"/>
          <w:color w:val="auto"/>
          <w:sz w:val="24"/>
          <w:highlight w:val="none"/>
          <w:lang w:eastAsia="zh-CN"/>
        </w:rPr>
        <w:t>根据现场调查，本期项目施工生产生活区位于场区南侧和</w:t>
      </w:r>
      <w:r>
        <w:rPr>
          <w:rFonts w:hint="default" w:ascii="Times New Roman" w:hAnsi="Times New Roman" w:eastAsia="仿宋_GB2312" w:cs="Times New Roman"/>
          <w:color w:val="auto"/>
          <w:sz w:val="24"/>
          <w:highlight w:val="none"/>
          <w:lang w:val="en-US" w:eastAsia="zh-CN"/>
        </w:rPr>
        <w:t>北</w:t>
      </w:r>
      <w:r>
        <w:rPr>
          <w:rFonts w:hint="default" w:ascii="Times New Roman" w:hAnsi="Times New Roman" w:eastAsia="仿宋_GB2312" w:cs="Times New Roman"/>
          <w:color w:val="auto"/>
          <w:sz w:val="24"/>
          <w:highlight w:val="none"/>
          <w:lang w:eastAsia="zh-CN"/>
        </w:rPr>
        <w:t>侧，占地面积</w:t>
      </w:r>
      <w:r>
        <w:rPr>
          <w:rFonts w:hint="default" w:ascii="Times New Roman" w:hAnsi="Times New Roman" w:eastAsia="仿宋_GB2312" w:cs="Times New Roman"/>
          <w:color w:val="auto"/>
          <w:sz w:val="24"/>
          <w:highlight w:val="none"/>
          <w:lang w:val="en-US" w:eastAsia="zh-CN"/>
        </w:rPr>
        <w:t>0.35hm</w:t>
      </w:r>
      <w:r>
        <w:rPr>
          <w:rFonts w:hint="default" w:ascii="Times New Roman" w:hAnsi="Times New Roman" w:eastAsia="仿宋_GB2312" w:cs="Times New Roman"/>
          <w:color w:val="auto"/>
          <w:sz w:val="24"/>
          <w:highlight w:val="none"/>
          <w:vertAlign w:val="superscript"/>
          <w:lang w:val="en-US" w:eastAsia="zh-CN"/>
        </w:rPr>
        <w:t>2</w:t>
      </w:r>
      <w:r>
        <w:rPr>
          <w:rFonts w:hint="default" w:ascii="Times New Roman" w:hAnsi="Times New Roman" w:eastAsia="仿宋_GB2312" w:cs="Times New Roman"/>
          <w:color w:val="auto"/>
          <w:sz w:val="24"/>
          <w:highlight w:val="none"/>
          <w:lang w:val="en-US" w:eastAsia="zh-CN"/>
        </w:rPr>
        <w:t>，生活</w:t>
      </w:r>
      <w:r>
        <w:rPr>
          <w:rFonts w:hint="default" w:ascii="Times New Roman" w:hAnsi="Times New Roman" w:eastAsia="仿宋_GB2312" w:cs="Times New Roman"/>
          <w:color w:val="auto"/>
          <w:sz w:val="24"/>
          <w:highlight w:val="none"/>
          <w:lang w:eastAsia="zh-CN"/>
        </w:rPr>
        <w:t>区为简易彩钢房，施工结束后进行拆除。</w:t>
      </w:r>
      <w:bookmarkEnd w:id="172"/>
    </w:p>
    <w:p>
      <w:pPr>
        <w:pStyle w:val="152"/>
        <w:jc w:val="center"/>
        <w:rPr>
          <w:rFonts w:hint="default" w:ascii="Times New Roman" w:hAnsi="Times New Roman" w:cs="Times New Roman"/>
        </w:rPr>
      </w:pPr>
      <w:r>
        <w:rPr>
          <w:rFonts w:hint="default" w:ascii="Times New Roman" w:hAnsi="Times New Roman" w:cs="Times New Roman"/>
          <w:sz w:val="24"/>
        </w:rPr>
        <mc:AlternateContent>
          <mc:Choice Requires="wps">
            <w:drawing>
              <wp:anchor distT="0" distB="0" distL="114300" distR="114300" simplePos="0" relativeHeight="251692032" behindDoc="0" locked="0" layoutInCell="1" allowOverlap="1">
                <wp:simplePos x="0" y="0"/>
                <wp:positionH relativeFrom="column">
                  <wp:posOffset>3019425</wp:posOffset>
                </wp:positionH>
                <wp:positionV relativeFrom="paragraph">
                  <wp:posOffset>3508375</wp:posOffset>
                </wp:positionV>
                <wp:extent cx="628015" cy="314325"/>
                <wp:effectExtent l="5080" t="4445" r="14605" b="81280"/>
                <wp:wrapNone/>
                <wp:docPr id="147" name="自选图形 877"/>
                <wp:cNvGraphicFramePr/>
                <a:graphic xmlns:a="http://schemas.openxmlformats.org/drawingml/2006/main">
                  <a:graphicData uri="http://schemas.microsoft.com/office/word/2010/wordprocessingShape">
                    <wps:wsp>
                      <wps:cNvSpPr/>
                      <wps:spPr>
                        <a:xfrm>
                          <a:off x="0" y="0"/>
                          <a:ext cx="628015" cy="314325"/>
                        </a:xfrm>
                        <a:prstGeom prst="wedgeRectCallout">
                          <a:avLst>
                            <a:gd name="adj1" fmla="val -43750"/>
                            <a:gd name="adj2" fmla="val 70000"/>
                          </a:avLst>
                        </a:prstGeom>
                        <a:solidFill>
                          <a:schemeClr val="bg1"/>
                        </a:solid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生活区</w:t>
                            </w:r>
                          </w:p>
                        </w:txbxContent>
                      </wps:txbx>
                      <wps:bodyPr vert="horz" wrap="square" anchor="t" anchorCtr="0" upright="1"/>
                    </wps:wsp>
                  </a:graphicData>
                </a:graphic>
              </wp:anchor>
            </w:drawing>
          </mc:Choice>
          <mc:Fallback>
            <w:pict>
              <v:shape id="自选图形 877" o:spid="_x0000_s1026" o:spt="61" type="#_x0000_t61" style="position:absolute;left:0pt;margin-left:237.75pt;margin-top:276.25pt;height:24.75pt;width:49.45pt;z-index:251692032;mso-width-relative:page;mso-height-relative:page;" fillcolor="#FFFFFF [3212]" filled="t" stroked="t" coordsize="21600,21600" o:gfxdata="UEsDBAoAAAAAAIdO4kAAAAAAAAAAAAAAAAAEAAAAZHJzL1BLAwQUAAAACACHTuJAPguDsdkAAAAL&#10;AQAADwAAAGRycy9kb3ducmV2LnhtbE2PQU7DMBBF90jcwRokNojajeK2SuN0gegKFUThAG48TSzs&#10;cRQ7abk9ZgW7Gc3Tn/fr3dU7NuMYbSAFy4UAhtQGY6lT8Pmxf9wAi0mT0S4QKvjGCLvm9qbWlQkX&#10;esf5mDqWQyhWWkGf0lBxHtsevY6LMCDl2zmMXqe8jh03o77kcO94IcSKe20pf+j1gE89tl/HySsY&#10;DpvX2RO+xPYgrX3Yz9Oze1Pq/m4ptsASXtMfDL/6WR2a7HQKE5nInIJyLWVGFUhZ5CETcl2WwE4K&#10;VqIQwJua/+/Q/ABQSwMEFAAAAAgAh07iQDgUcYlaAgAAwwQAAA4AAABkcnMvZTJvRG9jLnhtbK1U&#10;zXLTMBC+M8M7aHRvnaRNUzJxemgoFwY6FB5gI8m2GP0hKXHCiRvDM/TGkXeAt+kMvAUr2W2TcskB&#10;H+yVtPp2v293PbvYaEXWwgdpTUmHxwNKhGGWS1OX9MP7q6NzSkIEw0FZI0q6FYFezJ8/m7VuKka2&#10;sYoLTxDEhGnrStrE6KZFEVgjNIRj64TBw8p6DRGXvi64hxbRtSpGg8FZ0VrPnbdMhIC7i+6Q9oj+&#10;EEBbVZKJhWUrLUzsUL1QEJFSaKQLdJ6zrSrB4tuqCiISVVJkGvMbg6C9TO9iPoNp7cE1kvUpwCEp&#10;POGkQRoM+gC1gAhk5eU/UFoyb4Ot4jGzuuiIZEWQxXDwRJubBpzIXFDq4B5ED/8Plr1ZX3siOXbC&#10;6YQSAxpL/vvrjz9fvt3d/rr7+Z2cTyZJpdaFKTrfuGvfrwKaifKm8jp9kQzZZGW3D8qKTSQMN89G&#10;54PhmBKGRyfD05PROGEWj5edD/GVsJoko6St4LV4h9W7BKXsKmZtYf06xCwy7xMF/nFISaUV1mwN&#10;ihydnkzG90XdcRrtOk0G+PThe0hM5D6BhB+skvxKKpUXvl5eKk8Qv6RX+ekv77kpQ9qSvhgjM8IA&#10;56LCfkRTO9Q2mDoz2LsR9oF3stpzS4ktIDRdAvkoxYepllH4bDUC+EvDSdw6rJ7BsaUpGS04JUrg&#10;lCcre0aQ6hBPFEQZLFCqelfnZMXNcoMwyVxavsXGwf8IVqux/jNGxClCqp9W4DE+GIbbJUUNOvMy&#10;dmO3cl7WDd4aZhkTGPZ2boZ+DtPw7K5zHo//nv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guD&#10;sdkAAAALAQAADwAAAAAAAAABACAAAAAiAAAAZHJzL2Rvd25yZXYueG1sUEsBAhQAFAAAAAgAh07i&#10;QDgUcYlaAgAAwwQAAA4AAAAAAAAAAQAgAAAAKAEAAGRycy9lMm9Eb2MueG1sUEsFBgAAAAAGAAYA&#10;WQEAAPQFAAAAAA==&#10;" adj="1350,25920">
                <v:fill on="t" focussize="0,0"/>
                <v:stroke color="#FF0000" joinstyle="miter"/>
                <v:imagedata o:title=""/>
                <o:lock v:ext="edit" aspectratio="f"/>
                <v:textbo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生活区</w:t>
                      </w:r>
                    </w:p>
                  </w:txbxContent>
                </v:textbox>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91008" behindDoc="0" locked="0" layoutInCell="1" allowOverlap="1">
                <wp:simplePos x="0" y="0"/>
                <wp:positionH relativeFrom="column">
                  <wp:posOffset>2219325</wp:posOffset>
                </wp:positionH>
                <wp:positionV relativeFrom="paragraph">
                  <wp:posOffset>1155700</wp:posOffset>
                </wp:positionV>
                <wp:extent cx="628015" cy="314325"/>
                <wp:effectExtent l="5080" t="4445" r="14605" b="81280"/>
                <wp:wrapNone/>
                <wp:docPr id="139" name="自选图形 877"/>
                <wp:cNvGraphicFramePr/>
                <a:graphic xmlns:a="http://schemas.openxmlformats.org/drawingml/2006/main">
                  <a:graphicData uri="http://schemas.microsoft.com/office/word/2010/wordprocessingShape">
                    <wps:wsp>
                      <wps:cNvSpPr/>
                      <wps:spPr>
                        <a:xfrm>
                          <a:off x="0" y="0"/>
                          <a:ext cx="628015" cy="314325"/>
                        </a:xfrm>
                        <a:prstGeom prst="wedgeRectCallout">
                          <a:avLst>
                            <a:gd name="adj1" fmla="val -43750"/>
                            <a:gd name="adj2" fmla="val 70000"/>
                          </a:avLst>
                        </a:prstGeom>
                        <a:solidFill>
                          <a:schemeClr val="bg1"/>
                        </a:solid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办公区</w:t>
                            </w:r>
                          </w:p>
                        </w:txbxContent>
                      </wps:txbx>
                      <wps:bodyPr vert="horz" wrap="square" anchor="t" anchorCtr="0" upright="1"/>
                    </wps:wsp>
                  </a:graphicData>
                </a:graphic>
              </wp:anchor>
            </w:drawing>
          </mc:Choice>
          <mc:Fallback>
            <w:pict>
              <v:shape id="自选图形 877" o:spid="_x0000_s1026" o:spt="61" type="#_x0000_t61" style="position:absolute;left:0pt;margin-left:174.75pt;margin-top:91pt;height:24.75pt;width:49.45pt;z-index:251691008;mso-width-relative:page;mso-height-relative:page;" fillcolor="#FFFFFF [3212]" filled="t" stroked="t" coordsize="21600,21600" o:gfxdata="UEsDBAoAAAAAAIdO4kAAAAAAAAAAAAAAAAAEAAAAZHJzL1BLAwQUAAAACACHTuJAT07J49gAAAAL&#10;AQAADwAAAGRycy9kb3ducmV2LnhtbE2PQU7DMBBF90jcwRokNqh1kiYohDhdILpCBVF6ADceEot4&#10;HMVOWm7PsILl6D/9eb/eXtwgFpyC9aQgXScgkFpvLHUKjh+7VQkiRE1GD55QwTcG2DbXV7WujD/T&#10;Oy6H2AkuoVBpBX2MYyVlaHt0Oqz9iMTZp5+cjnxOnTSTPnO5G2SWJPfSaUv8odcjPvXYfh1mp2Dc&#10;l6+LI3wJ7b6w9m63zM/Dm1K3N2nyCCLiJf7B8KvP6tCw08nPZIIYFGzyh4JRDsqMRzGR52UO4qQg&#10;26QFyKaW/zc0P1BLAwQUAAAACACHTuJA/dKQzFoCAADDBAAADgAAAGRycy9lMm9Eb2MueG1srVTN&#10;ctMwEL4zwztodG+dn6ZpM3V6aCgXBjoUHmAjybYY/SEpccKJG8MzcOPIO8DbdAbegpXspkm59IAP&#10;9kpafbvft7u+uNxoRdbCB2lNSYfHA0qEYZZLU5f0/bvrozNKQgTDQVkjSroVgV7Onz+7aN1MjGxj&#10;FReeIIgJs9aVtInRzYoisEZoCMfWCYOHlfUaIi59XXAPLaJrVYwGg9OitZ47b5kIAXcX3SHtEf1T&#10;AG1VSSYWlq20MLFD9UJBREqhkS7Qec62qgSLb6oqiEhUSZFpzG8MgvYyvYv5BcxqD66RrE8BnpLC&#10;I04apMGgO6gFRCArL/+B0pJ5G2wVj5nVRUckK4IshoNH2tw24ETmglIHtxM9/D9Y9np944nk2Anj&#10;c0oMaCz57y8//nz+evft193P7+RsOk0qtS7M0PnW3fh+FdBMlDeV1+mLZMgmK7vdKSs2kTDcPB2d&#10;DYYTShgejYcn49EkYRYPl50P8aWwmiSjpK3gtXiL1bsCpewqZm1h/SrELDLvEwX+YUhJpRXWbA2K&#10;HJ2Mp5P7ou45jfadpgN8+vA9JCZyn0DCD1ZJfi2VygtfL6+UJ4hf0uv89JcP3JQhbUnPJ8iMMMC5&#10;qLAf0dQOtQ2mzgwOboRD4L2sDtxSYgsITZdAPkrxYaZlFD5bjQD+wnAStw6rZ3BsaUpGC06JEjjl&#10;ycqeEaR6iicKogwWKFW9q3Oy4ma5QZhkLi3fYuPgfwSr1Vj/CSPiFCHVjyvwGB8Mw+2SogadeRW7&#10;sVs5L+sGbw2zjAkMezs3Qz+HaXj21zmPh3/P/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PTsnj&#10;2AAAAAsBAAAPAAAAAAAAAAEAIAAAACIAAABkcnMvZG93bnJldi54bWxQSwECFAAUAAAACACHTuJA&#10;/dKQzFoCAADDBAAADgAAAAAAAAABACAAAAAnAQAAZHJzL2Uyb0RvYy54bWxQSwUGAAAAAAYABgBZ&#10;AQAA8wUAAAAA&#10;" adj="1350,25920">
                <v:fill on="t" focussize="0,0"/>
                <v:stroke color="#FF0000" joinstyle="miter"/>
                <v:imagedata o:title=""/>
                <o:lock v:ext="edit" aspectratio="f"/>
                <v:textbo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办公区</w:t>
                      </w:r>
                    </w:p>
                  </w:txbxContent>
                </v:textbox>
              </v:shape>
            </w:pict>
          </mc:Fallback>
        </mc:AlternateContent>
      </w:r>
      <w:r>
        <w:rPr>
          <w:rFonts w:hint="default" w:ascii="Times New Roman" w:hAnsi="Times New Roman" w:cs="Times New Roman"/>
        </w:rPr>
        <w:drawing>
          <wp:inline distT="0" distB="0" distL="114300" distR="114300">
            <wp:extent cx="4433570" cy="4544060"/>
            <wp:effectExtent l="0" t="0" r="5080" b="8890"/>
            <wp:docPr id="1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
                    <pic:cNvPicPr>
                      <a:picLocks noChangeAspect="1"/>
                    </pic:cNvPicPr>
                  </pic:nvPicPr>
                  <pic:blipFill>
                    <a:blip r:embed="rId41"/>
                    <a:stretch>
                      <a:fillRect/>
                    </a:stretch>
                  </pic:blipFill>
                  <pic:spPr>
                    <a:xfrm>
                      <a:off x="0" y="0"/>
                      <a:ext cx="4433570" cy="45440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eastAsia" w:ascii="Times New Roman" w:hAnsi="Times New Roman" w:eastAsia="微软雅黑" w:cs="Times New Roman"/>
          <w:b w:val="0"/>
          <w:bCs w:val="0"/>
          <w:spacing w:val="-8"/>
          <w:sz w:val="21"/>
          <w:szCs w:val="21"/>
          <w:lang w:val="en-US" w:eastAsia="zh-CN"/>
        </w:rPr>
        <w:t>图2-3  施工生产生活区位置示意图</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2.2.1.2施工道路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所在地区交通方便，工程建设区紧邻</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sz w:val="24"/>
          <w:szCs w:val="24"/>
        </w:rPr>
        <w:t>，完全满足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施工期间各种材料的运输，工程施工期间不需修建外部施工道路，工程建设区内部道路采用永临结合的方式，施工道路主要沿场区内道路设置，道路宽度为</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m，并连接至各个建筑物施工场地、生产生活区，</w:t>
      </w:r>
      <w:r>
        <w:rPr>
          <w:rFonts w:hint="default" w:ascii="Times New Roman" w:hAnsi="Times New Roman" w:eastAsia="仿宋_GB2312" w:cs="Times New Roman"/>
          <w:sz w:val="24"/>
          <w:szCs w:val="24"/>
          <w:lang w:val="en-US" w:eastAsia="zh-CN"/>
        </w:rPr>
        <w:t>满足施工要求。</w:t>
      </w:r>
      <w:r>
        <w:rPr>
          <w:rFonts w:hint="default" w:ascii="Times New Roman" w:hAnsi="Times New Roman" w:eastAsia="仿宋_GB2312" w:cs="Times New Roman"/>
          <w:sz w:val="24"/>
          <w:szCs w:val="24"/>
        </w:rPr>
        <w:t>施工结束后，施工道路区域作为沥青道路铺筑基层使用。</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2.2.1.3临时堆土区布设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本期项目已开工</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建筑基础已完成回填，通过咨询建设单位和施工单位，本期工程</w:t>
      </w:r>
      <w:r>
        <w:rPr>
          <w:rFonts w:hint="default" w:ascii="Times New Roman" w:hAnsi="Times New Roman" w:eastAsia="仿宋_GB2312" w:cs="Times New Roman"/>
          <w:sz w:val="24"/>
          <w:szCs w:val="24"/>
        </w:rPr>
        <w:t>临时堆土场分别设置在各个建筑基础周边并进行临时防护，也便于基础施工后直接进行回填。</w:t>
      </w:r>
      <w:r>
        <w:rPr>
          <w:rFonts w:hint="default" w:ascii="Times New Roman" w:hAnsi="Times New Roman" w:eastAsia="仿宋_GB2312" w:cs="Times New Roman"/>
          <w:sz w:val="24"/>
          <w:szCs w:val="24"/>
          <w:lang w:val="en-US" w:eastAsia="zh-CN"/>
        </w:rPr>
        <w:t>了解到本期项目共布设临时堆土区2个，分为位于1#、2#厂房之间，长150m，宽20m，堆土高度3.5m，</w:t>
      </w:r>
      <w:r>
        <w:rPr>
          <w:rFonts w:hint="default" w:ascii="Times New Roman" w:hAnsi="Times New Roman" w:eastAsia="仿宋_GB2312" w:cs="Times New Roman"/>
          <w:sz w:val="24"/>
          <w:szCs w:val="24"/>
          <w:highlight w:val="none"/>
        </w:rPr>
        <w:t>堆土边坡1：1.5，设计容积约</w:t>
      </w:r>
      <w:r>
        <w:rPr>
          <w:rFonts w:hint="default" w:ascii="Times New Roman" w:hAnsi="Times New Roman" w:eastAsia="仿宋_GB2312" w:cs="Times New Roman"/>
          <w:sz w:val="24"/>
          <w:szCs w:val="24"/>
          <w:highlight w:val="none"/>
          <w:lang w:val="en-US" w:eastAsia="zh-CN"/>
        </w:rPr>
        <w:t>0.87</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实际堆土量0.84</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位于2#、3#厂房之间，长230m，宽13m，堆土高度3.5m，</w:t>
      </w:r>
      <w:r>
        <w:rPr>
          <w:rFonts w:hint="default" w:ascii="Times New Roman" w:hAnsi="Times New Roman" w:eastAsia="仿宋_GB2312" w:cs="Times New Roman"/>
          <w:sz w:val="24"/>
          <w:szCs w:val="24"/>
          <w:highlight w:val="none"/>
        </w:rPr>
        <w:t>堆土边坡1：1.5，设计容积约</w:t>
      </w:r>
      <w:r>
        <w:rPr>
          <w:rFonts w:hint="default" w:ascii="Times New Roman" w:hAnsi="Times New Roman" w:eastAsia="仿宋_GB2312" w:cs="Times New Roman"/>
          <w:sz w:val="24"/>
          <w:szCs w:val="24"/>
          <w:highlight w:val="none"/>
          <w:lang w:val="en-US" w:eastAsia="zh-CN"/>
        </w:rPr>
        <w:t>0.78</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实际堆土量0.76</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总设计容积约为1.63</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实际堆土量1.60</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rPr>
        <w:t>管线施工时开挖的土石方临时堆存在管沟一侧，即挖即填，减少了土方倒运。</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2.2.2施工能力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施工用水：</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施工用水引自</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sz w:val="24"/>
          <w:szCs w:val="24"/>
        </w:rPr>
        <w:t>市政</w:t>
      </w:r>
      <w:r>
        <w:rPr>
          <w:rFonts w:hint="default" w:ascii="Times New Roman" w:hAnsi="Times New Roman" w:eastAsia="仿宋_GB2312" w:cs="Times New Roman"/>
          <w:color w:val="auto"/>
          <w:sz w:val="24"/>
        </w:rPr>
        <w:t>给水管网，以地埋方式接入。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施工供电：</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施工用电引自</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color w:val="auto"/>
          <w:sz w:val="24"/>
        </w:rPr>
        <w:t>10kV电力线路，供电线路由电力部门负责接引，能够满足</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的用电需求。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施工通讯：</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sz w:val="24"/>
          <w:szCs w:val="24"/>
          <w:lang w:val="en-US" w:eastAsia="zh-CN"/>
        </w:rPr>
        <w:t>可利用移动电话进行施工通讯，中国移动、中国联通等网络已覆盖，无线通讯条件较好。</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2.2.3施工材料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所需的砂砾、石料、水泥、钢筋、商砼、苗木等材料均由当地购买，长春市二道区建筑材料齐全，完全满足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所需。购入的材料在开采过程中破坏水土资源，造成水土流失，在材料购买合同中明确水土流失防治责任由供应商方负责，不纳入本方案的防治责任范围。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2.2.4取土（石、料）场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4"/>
          <w:szCs w:val="24"/>
          <w:lang w:val="en-US" w:eastAsia="zh-CN"/>
        </w:rPr>
        <w:t>本期项目不设置取土（石、砂）场。</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2.2.5弃土（石、料）场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24"/>
          <w:szCs w:val="24"/>
          <w:lang w:val="en-US" w:eastAsia="zh-CN"/>
        </w:rPr>
        <w:t>本期项目布设弃土</w:t>
      </w:r>
      <w:r>
        <w:rPr>
          <w:rFonts w:hint="default" w:ascii="Times New Roman" w:hAnsi="Times New Roman" w:eastAsia="仿宋_GB2312" w:cs="Times New Roman"/>
          <w:color w:val="auto"/>
          <w:sz w:val="24"/>
          <w:szCs w:val="24"/>
          <w:lang w:eastAsia="zh-CN"/>
        </w:rPr>
        <w:t>（石、料）场</w:t>
      </w:r>
      <w:r>
        <w:rPr>
          <w:rFonts w:hint="default" w:ascii="Times New Roman" w:hAnsi="Times New Roman" w:eastAsia="仿宋_GB2312" w:cs="Times New Roman"/>
          <w:color w:val="auto"/>
          <w:sz w:val="24"/>
          <w:szCs w:val="24"/>
          <w:lang w:val="en-US" w:eastAsia="zh-CN"/>
        </w:rPr>
        <w:t>。</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2.2.6施工方法与工艺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根据该项目工程建设的特点，工程施工划分为基础土方开挖及回填、场地平整、建筑工程、道路工程（包括配套管网、管线工程）、绿化工程以及部分临时工程。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场地平整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场地平整采用推土机推土、摊平，挖掘机装土、自卸汽车运土，碾压机碾压，边缘压实不足之处，辅以人工和电动冲压夯夯实。分段回填时，各段设立标志，以防漏压，欠压，同时也不宜过压。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采用机械压实时，相邻两个工作面碾迹的搭接宽度，平行堤轴线方向应不小于0.5m</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垂直堤轴线方向宜为3-5m。对机械碾压不到的死角，辅以夯具进行夯实。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对砂砾料压实的洒水量，宜为其回填方量的20%-40%，中细砂压实时的洒水量，按其最优含水量控制。压实的机械，用履带式拖拉机或振动碾。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土料的铺料与压实工序连续进行，以防止土料被晒干，影响填土质量。对表面已风干的土层，作洒水湿润处理。对于间隔时间较长的回填层，在填新土前在表层刨毛或清除处理。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2）建筑物基础开挖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构筑物基础主要施工流程如下：插打钢护筒→钻孔→清孔→钢筋笼制作及安装→砼灌注。插打钢筋筒壁厚12mm，根据各墩不同地质情况决定护筒长度，钻孔过程正循环回转站进行施工，砼要垂直灌入桩孔内，并应连续分层浇筑，每层厚度不超过1.5mm。桩基础之间采用地梁连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3）建筑物基础回填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当填土部位建筑物混凝土强度达到50%~70%强度后才可进行回填作业；填土前必须用钢丝刷等工具将建筑物表面的乳皮、粉尘及油污等物清除干净；在开始回填时，必须将建筑物表面洒水湿润，并边涂刷浓泥浆、边铺土、边夯实，泥浆涂刷高度必须与铺土厚度一致，并与下部涂层衔接，严禁泥浆干涸后再铺土和夯实；填土用的压实机具宜为小型夯具，做到贴边夯实，不得采用大型碾压机械，对刚性建筑物产生破坏；建筑物两侧的填土应均衡上升。一般情况下，不要在雨季、雨天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4）管沟开挖施工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管线开挖的施工顺序为：放线→土方开挖→沟底平整→管线吊装→回填土方。按照设计尺寸由挖掘机进行基坑及管线开挖；管线开挖产生的土方临时堆置在管线一侧，管线吊装结束后立即回填。管线开挖离底部20cm深度时，采用人工清理修整；管线开挖完成后，采用人工配合起重设备进行吊装；管线吊装完成后，进行管线检修，合格后，进行土方回填；管线开挖土方全部回填压实。管线等工程施工结束后进行场地平整，场地平整严格按照设计高程进行施工，平整方式主要以机械压实为主，机械不易施工处采用人工打夯压实为辅，平整结束后进行高程测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5）道路及硬化施工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构筑物工程、管线工程施工结束后进行道路及硬化区域的沥青混凝土铺筑，铺装过程严格按照设计高程及尺寸施工。道路硬化区域施工的程序一般为：放线、清理、平整、压实、修防护工程、铺面层等。施工前，施工单位应根据工程特点、气象条件，严格按照水土保持方案要求，确定最佳施工工序和施工方法；施工时，土石方的挖填采用机械和人工相结合的方法，道路施工应分片、分段进行施工，不宜全面铺开。地基表层进行碾压时，要求基底压实度（重型）不小于90%。在施工过程中对土方调配平衡坚持前期后期紧密配合，杜绝重复填挖，土方运输避免散落，注意保护挖、填方边坡稳定。路基土方采用机械挖土、汽车运输、机械碾压方法施工，且必须分层碾压，严格控制最佳含水量，达到要求的压实度。机械不易施工处采用人工打夯压实为辅，平整、压实结束后进行高程测量。景观工程硬化施工工艺主要为基层清理，铺垫砂浆，弹控制线，铺砖，修整，嵌缝等环节。铺设硬化前将基底地面上的杂物清除干净，高低不平的区域进行平整，并进行夯实，夯实后进行水泥石灰稳定石屑层的施工，然后铺装硬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6）景观绿化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草种：用于该项工程水土保持植物措施的草种必须为一级种，要有“一签、三证”，即要有标签、生产经营许可证、合格证和检疫证。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苗木：用于该项工程水土保持植物措施的苗木必须达到如下要求：根系发达而完整，主根短直，接近根颈一定范围内有较好的侧根和须根，起苗后大根系应无劈裂；苗干粗壮通直，有一定的适合高度，不徒长；主侧枝分布均匀，能构成丰满的树冠，常绿针叶树，下部枝叶不枯落成裸干状，干性强并无潜伏芽的针叶树中央领导枝要有较强优势，顶芽占优势；无病虫害和机械损伤；落叶乔木最小选用胸径1cm以上，常绿乔木最小应选树高1.5m以上苗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在实施植树绿化的区域内，按照设计的株行距，挖好植树坑。栽植时应将树苗扶直、载正；填土时应先填表土、湿土，后填生土、干土，分层踩实。一次性浇透水，在覆一层虚土，以利保墒。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春季播种需在地面温度回升到15℃以上，土壤墒情较好时进行，夏季播种在透雨后进行。播种采用人工撒播，少量覆土，并镇压。</w:t>
      </w:r>
    </w:p>
    <w:p>
      <w:pPr>
        <w:pStyle w:val="5"/>
        <w:bidi w:val="0"/>
        <w:rPr>
          <w:rFonts w:hint="default" w:ascii="Times New Roman" w:hAnsi="Times New Roman" w:cs="Times New Roman"/>
        </w:rPr>
      </w:pPr>
      <w:bookmarkStart w:id="173" w:name="_Toc25583"/>
      <w:bookmarkStart w:id="174" w:name="_Toc18591"/>
      <w:bookmarkStart w:id="175" w:name="_Toc30598"/>
      <w:r>
        <w:rPr>
          <w:rFonts w:hint="default" w:ascii="Times New Roman" w:hAnsi="Times New Roman" w:cs="Times New Roman"/>
        </w:rPr>
        <w:t>2.3工程占地</w:t>
      </w:r>
      <w:bookmarkEnd w:id="173"/>
      <w:bookmarkEnd w:id="174"/>
      <w:bookmarkEnd w:id="17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176" w:name="OLE_LINK7"/>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本期A地块占地面积为11.40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lang w:val="en-US" w:eastAsia="zh-CN"/>
        </w:rPr>
        <w:t>B地块</w:t>
      </w:r>
      <w:r>
        <w:rPr>
          <w:rFonts w:hint="default" w:ascii="Times New Roman" w:hAnsi="Times New Roman" w:eastAsia="仿宋_GB2312" w:cs="Times New Roman"/>
          <w:sz w:val="24"/>
          <w:szCs w:val="24"/>
        </w:rPr>
        <w:t>占地面积为</w:t>
      </w:r>
      <w:r>
        <w:rPr>
          <w:rFonts w:hint="default" w:ascii="Times New Roman" w:hAnsi="Times New Roman" w:eastAsia="仿宋_GB2312" w:cs="Times New Roman"/>
          <w:sz w:val="24"/>
          <w:szCs w:val="24"/>
          <w:lang w:val="en-US" w:eastAsia="zh-CN"/>
        </w:rPr>
        <w:t>19.98</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，占地类型为</w:t>
      </w:r>
      <w:r>
        <w:rPr>
          <w:rFonts w:hint="default" w:ascii="Times New Roman" w:hAnsi="Times New Roman" w:eastAsia="仿宋_GB2312" w:cs="Times New Roman"/>
          <w:sz w:val="24"/>
          <w:szCs w:val="24"/>
          <w:lang w:eastAsia="zh-CN"/>
        </w:rPr>
        <w:t>工矿及仓储用地</w:t>
      </w:r>
      <w:r>
        <w:rPr>
          <w:rFonts w:hint="default" w:ascii="Times New Roman" w:hAnsi="Times New Roman" w:eastAsia="仿宋_GB2312" w:cs="Times New Roman"/>
          <w:sz w:val="24"/>
          <w:szCs w:val="24"/>
        </w:rPr>
        <w:t>。工程占地详细情况见表2-4。</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default" w:ascii="Times New Roman" w:hAnsi="Times New Roman" w:eastAsia="微软雅黑" w:cs="Times New Roman"/>
          <w:b w:val="0"/>
          <w:bCs w:val="0"/>
          <w:spacing w:val="-8"/>
          <w:sz w:val="21"/>
          <w:szCs w:val="21"/>
          <w:lang w:val="en-US" w:eastAsia="zh-CN"/>
        </w:rPr>
        <w:t>表2-</w:t>
      </w:r>
      <w:bookmarkEnd w:id="176"/>
      <w:bookmarkStart w:id="177" w:name="_Toc7747"/>
      <w:bookmarkStart w:id="178" w:name="_Toc482"/>
      <w:r>
        <w:rPr>
          <w:rFonts w:hint="default" w:ascii="Times New Roman" w:hAnsi="Times New Roman" w:eastAsia="微软雅黑" w:cs="Times New Roman"/>
          <w:b w:val="0"/>
          <w:bCs w:val="0"/>
          <w:spacing w:val="-8"/>
          <w:sz w:val="21"/>
          <w:szCs w:val="21"/>
          <w:lang w:val="en-US" w:eastAsia="zh-CN"/>
        </w:rPr>
        <w:t>4  项目占地类型和占地性质</w:t>
      </w:r>
    </w:p>
    <w:tbl>
      <w:tblPr>
        <w:tblStyle w:val="89"/>
        <w:tblW w:w="506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846"/>
        <w:gridCol w:w="1317"/>
        <w:gridCol w:w="1545"/>
        <w:gridCol w:w="1478"/>
        <w:gridCol w:w="236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vMerge w:val="restart"/>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项目组成</w:t>
            </w:r>
          </w:p>
        </w:tc>
        <w:tc>
          <w:tcPr>
            <w:tcW w:w="770" w:type="pct"/>
            <w:vMerge w:val="restart"/>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占地面积</w:t>
            </w:r>
          </w:p>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767" w:type="pct"/>
            <w:gridSpan w:val="2"/>
            <w:tcBorders>
              <w:right w:val="single" w:color="auto" w:sz="4" w:space="0"/>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占地性质（</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383" w:type="pct"/>
            <w:tcBorders>
              <w:left w:val="single" w:color="auto" w:sz="4" w:space="0"/>
              <w:right w:val="single" w:color="000000" w:sz="12" w:space="0"/>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占地类型（</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vMerge w:val="continue"/>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770" w:type="pct"/>
            <w:vMerge w:val="continue"/>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永久征地</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临时占地</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工矿及仓储用地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A地块</w:t>
            </w:r>
          </w:p>
        </w:tc>
        <w:tc>
          <w:tcPr>
            <w:tcW w:w="770"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11.40</w:t>
            </w: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11.40</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11.40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bookmarkStart w:id="179" w:name="_Toc18633"/>
            <w:r>
              <w:rPr>
                <w:rFonts w:hint="default" w:ascii="Times New Roman" w:hAnsi="Times New Roman" w:eastAsia="仿宋_GB2312" w:cs="Times New Roman"/>
                <w:kern w:val="0"/>
                <w:sz w:val="21"/>
                <w:szCs w:val="21"/>
                <w:highlight w:val="none"/>
                <w:lang w:val="en-US" w:eastAsia="zh-CN"/>
              </w:rPr>
              <w:t>B地块</w:t>
            </w:r>
          </w:p>
        </w:tc>
        <w:tc>
          <w:tcPr>
            <w:tcW w:w="770"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19.98</w:t>
            </w: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val="en-US" w:eastAsia="zh-CN"/>
              </w:rPr>
              <w:t>19.98</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val="en-US" w:eastAsia="zh-CN"/>
              </w:rPr>
              <w:t>19.98</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合计</w:t>
            </w:r>
          </w:p>
        </w:tc>
        <w:tc>
          <w:tcPr>
            <w:tcW w:w="770"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31.38</w:t>
            </w: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val="en-US" w:eastAsia="zh-CN"/>
              </w:rPr>
              <w:t>31.38</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val="en-US" w:eastAsia="zh-CN"/>
              </w:rPr>
              <w:t>31.38</w:t>
            </w:r>
          </w:p>
        </w:tc>
      </w:tr>
    </w:tbl>
    <w:p>
      <w:pPr>
        <w:pStyle w:val="5"/>
        <w:bidi w:val="0"/>
        <w:rPr>
          <w:rFonts w:hint="default" w:ascii="Times New Roman" w:hAnsi="Times New Roman" w:cs="Times New Roman"/>
        </w:rPr>
      </w:pPr>
      <w:r>
        <w:rPr>
          <w:rFonts w:hint="default" w:ascii="Times New Roman" w:hAnsi="Times New Roman" w:cs="Times New Roman"/>
        </w:rPr>
        <w:t>2.4土石方平衡</w:t>
      </w:r>
      <w:bookmarkEnd w:id="177"/>
      <w:bookmarkEnd w:id="178"/>
      <w:bookmarkEnd w:id="179"/>
    </w:p>
    <w:p>
      <w:pPr>
        <w:pStyle w:val="6"/>
        <w:bidi w:val="0"/>
        <w:rPr>
          <w:rFonts w:hint="default" w:ascii="Times New Roman" w:hAnsi="Times New Roman" w:cs="Times New Roman"/>
          <w:lang w:val="en-US" w:eastAsia="zh-CN"/>
        </w:rPr>
      </w:pPr>
      <w:bookmarkStart w:id="180" w:name="_Hlk95984700"/>
      <w:bookmarkStart w:id="181" w:name="OLE_LINK10"/>
      <w:r>
        <w:rPr>
          <w:rFonts w:hint="default" w:ascii="Times New Roman" w:hAnsi="Times New Roman" w:cs="Times New Roman"/>
          <w:lang w:val="en-US" w:eastAsia="zh-CN"/>
        </w:rPr>
        <w:t>2.4.1表土平衡</w:t>
      </w:r>
    </w:p>
    <w:p>
      <w:pPr>
        <w:pStyle w:val="2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8"/>
          <w:highlight w:val="none"/>
        </w:rPr>
        <w:t>根据</w:t>
      </w:r>
      <w:r>
        <w:rPr>
          <w:rFonts w:hint="default" w:ascii="Times New Roman" w:hAnsi="Times New Roman" w:eastAsia="仿宋_GB2312" w:cs="Times New Roman"/>
          <w:color w:val="auto"/>
          <w:sz w:val="24"/>
          <w:szCs w:val="28"/>
          <w:highlight w:val="none"/>
          <w:lang w:val="en-US" w:eastAsia="zh-CN"/>
        </w:rPr>
        <w:t>项目实际</w:t>
      </w:r>
      <w:r>
        <w:rPr>
          <w:rFonts w:hint="default" w:ascii="Times New Roman" w:hAnsi="Times New Roman" w:eastAsia="仿宋_GB2312" w:cs="Times New Roman"/>
          <w:color w:val="auto"/>
          <w:sz w:val="24"/>
          <w:szCs w:val="28"/>
          <w:highlight w:val="none"/>
        </w:rPr>
        <w:t>，</w:t>
      </w:r>
      <w:r>
        <w:rPr>
          <w:rFonts w:hint="default" w:ascii="Times New Roman" w:hAnsi="Times New Roman" w:eastAsia="仿宋_GB2312" w:cs="Times New Roman"/>
          <w:color w:val="auto"/>
          <w:sz w:val="24"/>
          <w:szCs w:val="28"/>
          <w:highlight w:val="none"/>
          <w:lang w:eastAsia="zh-CN"/>
        </w:rPr>
        <w:t>开发区</w:t>
      </w:r>
      <w:r>
        <w:rPr>
          <w:rFonts w:hint="default" w:ascii="Times New Roman" w:hAnsi="Times New Roman" w:eastAsia="仿宋_GB2312" w:cs="Times New Roman"/>
          <w:color w:val="auto"/>
          <w:sz w:val="24"/>
          <w:szCs w:val="28"/>
          <w:highlight w:val="none"/>
        </w:rPr>
        <w:t>为建设单位提供的土地达到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净地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即达到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七通一平</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的要求，所以</w:t>
      </w:r>
      <w:r>
        <w:rPr>
          <w:rFonts w:hint="default" w:ascii="Times New Roman" w:hAnsi="Times New Roman" w:eastAsia="仿宋_GB2312" w:cs="Times New Roman"/>
          <w:color w:val="auto"/>
          <w:sz w:val="24"/>
          <w:szCs w:val="28"/>
          <w:highlight w:val="none"/>
          <w:lang w:eastAsia="zh-CN"/>
        </w:rPr>
        <w:t>本期项目</w:t>
      </w:r>
      <w:r>
        <w:rPr>
          <w:rFonts w:hint="default" w:ascii="Times New Roman" w:hAnsi="Times New Roman" w:eastAsia="仿宋_GB2312" w:cs="Times New Roman"/>
          <w:color w:val="auto"/>
          <w:sz w:val="24"/>
          <w:szCs w:val="28"/>
          <w:highlight w:val="none"/>
        </w:rPr>
        <w:t>表土剥离由开发区负责，运至开发区指定表土堆放场地，不纳入本方案的防治责任范围</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sz w:val="24"/>
          <w:szCs w:val="24"/>
        </w:rPr>
        <w:t>待建筑物及硬化施工结束后，需对景观绿化区域进行绿化用土回覆，覆土面积</w:t>
      </w:r>
      <w:r>
        <w:rPr>
          <w:rFonts w:hint="default" w:ascii="Times New Roman" w:hAnsi="Times New Roman" w:eastAsia="仿宋_GB2312" w:cs="Times New Roman"/>
          <w:sz w:val="24"/>
          <w:szCs w:val="24"/>
          <w:lang w:val="en-US" w:eastAsia="zh-CN"/>
        </w:rPr>
        <w:t>2.25</w:t>
      </w:r>
      <w:r>
        <w:rPr>
          <w:rFonts w:hint="default" w:ascii="Times New Roman" w:hAnsi="Times New Roman" w:eastAsia="仿宋_GB2312" w:cs="Times New Roman"/>
          <w:sz w:val="24"/>
          <w:szCs w:val="24"/>
        </w:rPr>
        <w:t>hm²，覆土厚度0.</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m，覆土量为</w:t>
      </w:r>
      <w:r>
        <w:rPr>
          <w:rFonts w:hint="default" w:ascii="Times New Roman" w:hAnsi="Times New Roman" w:eastAsia="仿宋_GB2312" w:cs="Times New Roman"/>
          <w:sz w:val="24"/>
          <w:szCs w:val="24"/>
          <w:lang w:eastAsia="zh-CN"/>
        </w:rPr>
        <w:t>0.67</w:t>
      </w:r>
      <w:r>
        <w:rPr>
          <w:rFonts w:hint="default" w:ascii="Times New Roman" w:hAnsi="Times New Roman" w:eastAsia="仿宋_GB2312" w:cs="Times New Roman"/>
          <w:sz w:val="24"/>
          <w:szCs w:val="24"/>
        </w:rPr>
        <w:t>万m³，外借绿化用土由</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管理委员会统一调配。</w:t>
      </w:r>
      <w:bookmarkEnd w:id="180"/>
    </w:p>
    <w:p>
      <w:pPr>
        <w:pStyle w:val="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2.4.2土石方平衡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sz w:val="24"/>
          <w:szCs w:val="24"/>
          <w:highlight w:val="none"/>
          <w:lang w:val="en-US" w:eastAsia="zh-CN"/>
        </w:rPr>
        <w:t>本期项目</w:t>
      </w:r>
      <w:r>
        <w:rPr>
          <w:rFonts w:hint="default" w:ascii="Times New Roman" w:hAnsi="Times New Roman" w:eastAsia="仿宋_GB2312" w:cs="Times New Roman"/>
          <w:sz w:val="24"/>
          <w:szCs w:val="24"/>
          <w:highlight w:val="none"/>
        </w:rPr>
        <w:t>土石方开挖以场地平整、建构筑物基础以及管线开挖为主。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根据主体设计，</w:t>
      </w:r>
      <w:r>
        <w:rPr>
          <w:rFonts w:hint="default" w:ascii="Times New Roman" w:hAnsi="Times New Roman" w:eastAsia="仿宋_GB2312" w:cs="Times New Roman"/>
          <w:sz w:val="24"/>
          <w:highlight w:val="none"/>
          <w:lang w:val="en-US" w:eastAsia="zh-CN"/>
        </w:rPr>
        <w:t>1#厂房采用桩基础，规格为2.3</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2.3m，基础底标高-1.90m，需66桩；2#厂房采用桩基础，规格为2.2</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0.9m，基础底标高-2.20m，需146桩；3#厂房采用独立基础，</w:t>
      </w:r>
      <w:r>
        <w:rPr>
          <w:rFonts w:hint="default" w:ascii="Times New Roman" w:hAnsi="Times New Roman" w:eastAsia="仿宋_GB2312" w:cs="Times New Roman"/>
          <w:sz w:val="24"/>
          <w:highlight w:val="none"/>
        </w:rPr>
        <w:t>规格为</w:t>
      </w:r>
      <w:r>
        <w:rPr>
          <w:rFonts w:hint="default" w:ascii="Times New Roman" w:hAnsi="Times New Roman" w:eastAsia="仿宋_GB2312" w:cs="Times New Roman"/>
          <w:sz w:val="24"/>
          <w:highlight w:val="none"/>
          <w:lang w:val="en-US" w:eastAsia="zh-CN"/>
        </w:rPr>
        <w:t>2.6</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4.0m，基础底标高-2.50m，需92桩，</w:t>
      </w:r>
      <w:r>
        <w:rPr>
          <w:rFonts w:hint="default" w:ascii="Times New Roman" w:hAnsi="Times New Roman" w:eastAsia="仿宋_GB2312" w:cs="Times New Roman"/>
          <w:sz w:val="24"/>
          <w:highlight w:val="none"/>
        </w:rPr>
        <w:t>地梁开挖宽度0.</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m</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消防水泵房采用独立基础，</w:t>
      </w:r>
      <w:r>
        <w:rPr>
          <w:rFonts w:hint="default" w:ascii="Times New Roman" w:hAnsi="Times New Roman" w:eastAsia="仿宋_GB2312" w:cs="Times New Roman"/>
          <w:sz w:val="24"/>
          <w:highlight w:val="none"/>
        </w:rPr>
        <w:t>规格为</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0×</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0cm，</w:t>
      </w:r>
      <w:r>
        <w:rPr>
          <w:rFonts w:hint="default" w:ascii="Times New Roman" w:hAnsi="Times New Roman" w:eastAsia="仿宋_GB2312" w:cs="Times New Roman"/>
          <w:sz w:val="24"/>
          <w:highlight w:val="none"/>
          <w:lang w:val="en-US" w:eastAsia="zh-CN"/>
        </w:rPr>
        <w:t>基础底标高-2.0m，需24桩，</w:t>
      </w:r>
      <w:r>
        <w:rPr>
          <w:rFonts w:hint="default" w:ascii="Times New Roman" w:hAnsi="Times New Roman" w:eastAsia="仿宋_GB2312" w:cs="Times New Roman"/>
          <w:sz w:val="24"/>
          <w:highlight w:val="none"/>
        </w:rPr>
        <w:t>地梁开挖宽度0.5m</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生产调度中心采用桩基础，</w:t>
      </w:r>
      <w:r>
        <w:rPr>
          <w:rFonts w:hint="default" w:ascii="Times New Roman" w:hAnsi="Times New Roman" w:eastAsia="仿宋_GB2312" w:cs="Times New Roman"/>
          <w:sz w:val="24"/>
          <w:highlight w:val="none"/>
        </w:rPr>
        <w:t>规格为</w:t>
      </w:r>
      <w:r>
        <w:rPr>
          <w:rFonts w:hint="default" w:ascii="Times New Roman" w:hAnsi="Times New Roman" w:eastAsia="仿宋_GB2312" w:cs="Times New Roman"/>
          <w:sz w:val="24"/>
          <w:highlight w:val="none"/>
          <w:lang w:val="en-US" w:eastAsia="zh-CN"/>
        </w:rPr>
        <w:t>2.2</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2.2</w:t>
      </w:r>
      <w:r>
        <w:rPr>
          <w:rFonts w:hint="default" w:ascii="Times New Roman" w:hAnsi="Times New Roman" w:eastAsia="仿宋_GB2312" w:cs="Times New Roman"/>
          <w:sz w:val="24"/>
          <w:highlight w:val="none"/>
        </w:rPr>
        <w:t>cm，</w:t>
      </w:r>
      <w:r>
        <w:rPr>
          <w:rFonts w:hint="default" w:ascii="Times New Roman" w:hAnsi="Times New Roman" w:eastAsia="仿宋_GB2312" w:cs="Times New Roman"/>
          <w:sz w:val="24"/>
          <w:highlight w:val="none"/>
          <w:lang w:val="en-US" w:eastAsia="zh-CN"/>
        </w:rPr>
        <w:t>基础底标高-1.80m，需32桩。</w:t>
      </w:r>
      <w:r>
        <w:rPr>
          <w:rFonts w:hint="default" w:ascii="Times New Roman" w:hAnsi="Times New Roman" w:eastAsia="仿宋_GB2312" w:cs="Times New Roman"/>
          <w:sz w:val="24"/>
          <w:highlight w:val="none"/>
        </w:rPr>
        <w:t>根据各建筑物结构图共计开挖土方</w:t>
      </w:r>
      <w:r>
        <w:rPr>
          <w:rFonts w:hint="default" w:ascii="Times New Roman" w:hAnsi="Times New Roman" w:eastAsia="仿宋_GB2312" w:cs="Times New Roman"/>
          <w:sz w:val="24"/>
          <w:highlight w:val="none"/>
          <w:lang w:val="en-US" w:eastAsia="zh-CN"/>
        </w:rPr>
        <w:t>2.23</w:t>
      </w:r>
      <w:r>
        <w:rPr>
          <w:rFonts w:hint="default" w:ascii="Times New Roman" w:hAnsi="Times New Roman" w:eastAsia="仿宋_GB2312" w:cs="Times New Roman"/>
          <w:sz w:val="24"/>
          <w:highlight w:val="none"/>
        </w:rPr>
        <w:t>万m</w:t>
      </w:r>
      <w:r>
        <w:rPr>
          <w:rFonts w:hint="default" w:ascii="Times New Roman" w:hAnsi="Times New Roman" w:eastAsia="仿宋_GB2312" w:cs="Times New Roman"/>
          <w:sz w:val="24"/>
          <w:highlight w:val="none"/>
          <w:vertAlign w:val="superscript"/>
        </w:rPr>
        <w:t>3</w:t>
      </w:r>
      <w:r>
        <w:rPr>
          <w:rFonts w:hint="default" w:ascii="Times New Roman" w:hAnsi="Times New Roman" w:eastAsia="仿宋_GB2312" w:cs="Times New Roman"/>
          <w:sz w:val="24"/>
          <w:highlight w:val="none"/>
        </w:rPr>
        <w:t>，回填方</w:t>
      </w:r>
      <w:r>
        <w:rPr>
          <w:rFonts w:hint="default" w:ascii="Times New Roman" w:hAnsi="Times New Roman" w:eastAsia="仿宋_GB2312" w:cs="Times New Roman"/>
          <w:sz w:val="24"/>
          <w:highlight w:val="none"/>
          <w:lang w:val="en-US" w:eastAsia="zh-CN"/>
        </w:rPr>
        <w:t>1.72</w:t>
      </w:r>
      <w:r>
        <w:rPr>
          <w:rFonts w:hint="default" w:ascii="Times New Roman" w:hAnsi="Times New Roman" w:eastAsia="仿宋_GB2312" w:cs="Times New Roman"/>
          <w:sz w:val="24"/>
          <w:highlight w:val="none"/>
        </w:rPr>
        <w:t>万m</w:t>
      </w:r>
      <w:r>
        <w:rPr>
          <w:rFonts w:hint="default" w:ascii="Times New Roman" w:hAnsi="Times New Roman" w:eastAsia="仿宋_GB2312" w:cs="Times New Roman"/>
          <w:sz w:val="24"/>
          <w:highlight w:val="none"/>
          <w:vertAlign w:val="superscript"/>
        </w:rPr>
        <w:t>3</w:t>
      </w:r>
      <w:r>
        <w:rPr>
          <w:rFonts w:hint="default" w:ascii="Times New Roman" w:hAnsi="Times New Roman" w:eastAsia="仿宋_GB2312" w:cs="Times New Roman"/>
          <w:sz w:val="24"/>
          <w:highlight w:val="none"/>
        </w:rPr>
        <w:t>，余方</w:t>
      </w:r>
      <w:r>
        <w:rPr>
          <w:rFonts w:hint="default" w:ascii="Times New Roman" w:hAnsi="Times New Roman" w:eastAsia="仿宋_GB2312" w:cs="Times New Roman"/>
          <w:sz w:val="24"/>
          <w:highlight w:val="none"/>
          <w:lang w:val="en-US" w:eastAsia="zh-CN"/>
        </w:rPr>
        <w:t>0.51</w:t>
      </w:r>
      <w:r>
        <w:rPr>
          <w:rFonts w:hint="default" w:ascii="Times New Roman" w:hAnsi="Times New Roman" w:eastAsia="仿宋_GB2312" w:cs="Times New Roman"/>
          <w:sz w:val="24"/>
          <w:highlight w:val="none"/>
        </w:rPr>
        <w:t>万m</w:t>
      </w:r>
      <w:r>
        <w:rPr>
          <w:rFonts w:hint="default" w:ascii="Times New Roman" w:hAnsi="Times New Roman" w:eastAsia="仿宋_GB2312" w:cs="Times New Roman"/>
          <w:sz w:val="24"/>
          <w:highlight w:val="none"/>
          <w:vertAlign w:val="superscript"/>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highlight w:val="none"/>
          <w:lang w:val="en-US" w:eastAsia="zh-CN"/>
        </w:rPr>
        <w:t>消防水泵房</w:t>
      </w:r>
      <w:r>
        <w:rPr>
          <w:rFonts w:hint="default" w:ascii="Times New Roman" w:hAnsi="Times New Roman" w:eastAsia="仿宋_GB2312" w:cs="Times New Roman"/>
          <w:sz w:val="24"/>
          <w:highlight w:val="none"/>
          <w:lang w:eastAsia="zh-CN"/>
        </w:rPr>
        <w:t>涉及</w:t>
      </w:r>
      <w:r>
        <w:rPr>
          <w:rFonts w:hint="default" w:ascii="Times New Roman" w:hAnsi="Times New Roman" w:eastAsia="仿宋_GB2312" w:cs="Times New Roman"/>
          <w:sz w:val="24"/>
          <w:highlight w:val="none"/>
        </w:rPr>
        <w:t>地下工程，地下建筑面积</w:t>
      </w:r>
      <w:r>
        <w:rPr>
          <w:rFonts w:hint="default" w:ascii="Times New Roman" w:hAnsi="Times New Roman" w:eastAsia="仿宋_GB2312" w:cs="Times New Roman"/>
          <w:color w:val="auto"/>
          <w:sz w:val="24"/>
          <w:szCs w:val="24"/>
          <w:highlight w:val="none"/>
          <w:lang w:eastAsia="zh-CN"/>
        </w:rPr>
        <w:t>551.69</w:t>
      </w:r>
      <w:r>
        <w:rPr>
          <w:rFonts w:hint="default" w:ascii="Times New Roman" w:hAnsi="Times New Roman" w:eastAsia="仿宋_GB2312" w:cs="Times New Roman"/>
          <w:sz w:val="24"/>
          <w:highlight w:val="none"/>
        </w:rPr>
        <w:t>m</w:t>
      </w:r>
      <w:r>
        <w:rPr>
          <w:rFonts w:hint="default" w:ascii="Times New Roman" w:hAnsi="Times New Roman" w:eastAsia="仿宋_GB2312" w:cs="Times New Roman"/>
          <w:sz w:val="24"/>
          <w:highlight w:val="none"/>
          <w:vertAlign w:val="superscript"/>
          <w:lang w:eastAsia="zh-CN"/>
        </w:rPr>
        <w:t>2</w:t>
      </w:r>
      <w:r>
        <w:rPr>
          <w:rFonts w:hint="default" w:ascii="Times New Roman" w:hAnsi="Times New Roman" w:eastAsia="仿宋_GB2312" w:cs="Times New Roman"/>
          <w:sz w:val="24"/>
          <w:highlight w:val="none"/>
          <w:vertAlign w:val="baseline"/>
          <w:lang w:eastAsia="zh-CN"/>
        </w:rPr>
        <w:t>，</w:t>
      </w:r>
      <w:r>
        <w:rPr>
          <w:rFonts w:hint="default" w:ascii="Times New Roman" w:hAnsi="Times New Roman" w:eastAsia="仿宋_GB2312" w:cs="Times New Roman"/>
          <w:sz w:val="24"/>
          <w:highlight w:val="none"/>
          <w:vertAlign w:val="baseline"/>
          <w:lang w:val="en-US" w:eastAsia="zh-CN"/>
        </w:rPr>
        <w:t>分为消防水池和生活水池，</w:t>
      </w:r>
      <w:r>
        <w:rPr>
          <w:rFonts w:hint="default" w:ascii="Times New Roman" w:hAnsi="Times New Roman" w:eastAsia="仿宋_GB2312" w:cs="Times New Roman"/>
          <w:sz w:val="24"/>
          <w:highlight w:val="none"/>
        </w:rPr>
        <w:t>根据单体结构图，</w:t>
      </w:r>
      <w:r>
        <w:rPr>
          <w:rFonts w:hint="default" w:ascii="Times New Roman" w:hAnsi="Times New Roman" w:eastAsia="仿宋_GB2312" w:cs="Times New Roman"/>
          <w:sz w:val="24"/>
          <w:highlight w:val="none"/>
          <w:lang w:val="en-US" w:eastAsia="zh-CN"/>
        </w:rPr>
        <w:t>消防水池</w:t>
      </w:r>
      <w:r>
        <w:rPr>
          <w:rFonts w:hint="default" w:ascii="Times New Roman" w:hAnsi="Times New Roman" w:eastAsia="仿宋_GB2312" w:cs="Times New Roman"/>
          <w:sz w:val="24"/>
          <w:highlight w:val="none"/>
        </w:rPr>
        <w:t>挖深</w:t>
      </w:r>
      <w:r>
        <w:rPr>
          <w:rFonts w:hint="default" w:ascii="Times New Roman" w:hAnsi="Times New Roman" w:eastAsia="仿宋_GB2312" w:cs="Times New Roman"/>
          <w:sz w:val="24"/>
          <w:highlight w:val="none"/>
          <w:lang w:val="en-US" w:eastAsia="zh-CN"/>
        </w:rPr>
        <w:t>4.2</w:t>
      </w:r>
      <w:r>
        <w:rPr>
          <w:rFonts w:hint="default" w:ascii="Times New Roman" w:hAnsi="Times New Roman" w:eastAsia="仿宋_GB2312" w:cs="Times New Roman"/>
          <w:sz w:val="24"/>
          <w:highlight w:val="none"/>
        </w:rPr>
        <w:t>m，挖</w:t>
      </w:r>
      <w:r>
        <w:rPr>
          <w:rFonts w:hint="default" w:ascii="Times New Roman" w:hAnsi="Times New Roman" w:eastAsia="仿宋_GB2312" w:cs="Times New Roman"/>
          <w:sz w:val="24"/>
          <w:highlight w:val="none"/>
          <w:lang w:val="en-US" w:eastAsia="zh-CN"/>
        </w:rPr>
        <w:t>方995.44</w:t>
      </w:r>
      <w:r>
        <w:rPr>
          <w:rFonts w:hint="default" w:ascii="Times New Roman" w:hAnsi="Times New Roman" w:eastAsia="仿宋_GB2312" w:cs="Times New Roman"/>
          <w:sz w:val="24"/>
          <w:highlight w:val="none"/>
        </w:rPr>
        <w:t>m</w:t>
      </w:r>
      <w:r>
        <w:rPr>
          <w:rFonts w:hint="default" w:ascii="Times New Roman" w:hAnsi="Times New Roman" w:eastAsia="仿宋_GB2312" w:cs="Times New Roman"/>
          <w:sz w:val="24"/>
          <w:highlight w:val="none"/>
          <w:vertAlign w:val="superscript"/>
          <w:lang w:eastAsia="zh-CN"/>
        </w:rPr>
        <w:t>3</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生活水池挖深3.3m，</w:t>
      </w:r>
      <w:r>
        <w:rPr>
          <w:rFonts w:hint="default" w:ascii="Times New Roman" w:hAnsi="Times New Roman" w:eastAsia="仿宋_GB2312" w:cs="Times New Roman"/>
          <w:sz w:val="24"/>
          <w:highlight w:val="none"/>
        </w:rPr>
        <w:t>挖</w:t>
      </w:r>
      <w:r>
        <w:rPr>
          <w:rFonts w:hint="default" w:ascii="Times New Roman" w:hAnsi="Times New Roman" w:eastAsia="仿宋_GB2312" w:cs="Times New Roman"/>
          <w:sz w:val="24"/>
          <w:highlight w:val="none"/>
          <w:lang w:val="en-US" w:eastAsia="zh-CN"/>
        </w:rPr>
        <w:t>方1019.06万</w:t>
      </w:r>
      <w:r>
        <w:rPr>
          <w:rFonts w:hint="default" w:ascii="Times New Roman" w:hAnsi="Times New Roman" w:eastAsia="仿宋_GB2312" w:cs="Times New Roman"/>
          <w:sz w:val="24"/>
          <w:highlight w:val="none"/>
        </w:rPr>
        <w:t>m</w:t>
      </w:r>
      <w:r>
        <w:rPr>
          <w:rFonts w:hint="default" w:ascii="Times New Roman" w:hAnsi="Times New Roman" w:eastAsia="仿宋_GB2312" w:cs="Times New Roman"/>
          <w:sz w:val="24"/>
          <w:highlight w:val="none"/>
          <w:vertAlign w:val="superscript"/>
          <w:lang w:eastAsia="zh-CN"/>
        </w:rPr>
        <w:t>3</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总挖方量为0.20万</w:t>
      </w:r>
      <w:r>
        <w:rPr>
          <w:rFonts w:hint="default" w:ascii="Times New Roman" w:hAnsi="Times New Roman" w:eastAsia="仿宋_GB2312" w:cs="Times New Roman"/>
          <w:sz w:val="24"/>
          <w:highlight w:val="none"/>
        </w:rPr>
        <w:t>m</w:t>
      </w:r>
      <w:r>
        <w:rPr>
          <w:rFonts w:hint="default" w:ascii="Times New Roman" w:hAnsi="Times New Roman" w:eastAsia="仿宋_GB2312" w:cs="Times New Roman"/>
          <w:sz w:val="24"/>
          <w:highlight w:val="none"/>
          <w:vertAlign w:val="superscript"/>
          <w:lang w:eastAsia="zh-CN"/>
        </w:rPr>
        <w:t>3</w:t>
      </w:r>
      <w:r>
        <w:rPr>
          <w:rFonts w:hint="default" w:ascii="Times New Roman" w:hAnsi="Times New Roman" w:eastAsia="仿宋_GB2312" w:cs="Times New Roman"/>
          <w:sz w:val="24"/>
          <w:highlight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项目管线开挖深度约2.2m，</w:t>
      </w:r>
      <w:r>
        <w:rPr>
          <w:rFonts w:hint="default" w:ascii="Times New Roman" w:hAnsi="Times New Roman" w:eastAsia="仿宋_GB2312" w:cs="Times New Roman"/>
          <w:sz w:val="24"/>
          <w:highlight w:val="none"/>
        </w:rPr>
        <w:t>下底宽1.</w:t>
      </w:r>
      <w:r>
        <w:rPr>
          <w:rFonts w:hint="default" w:ascii="Times New Roman" w:hAnsi="Times New Roman" w:eastAsia="仿宋_GB2312" w:cs="Times New Roman"/>
          <w:sz w:val="24"/>
          <w:highlight w:val="none"/>
          <w:lang w:val="en-US" w:eastAsia="zh-CN"/>
        </w:rPr>
        <w:t>0</w:t>
      </w:r>
      <w:r>
        <w:rPr>
          <w:rFonts w:hint="default" w:ascii="Times New Roman" w:hAnsi="Times New Roman" w:eastAsia="仿宋_GB2312" w:cs="Times New Roman"/>
          <w:sz w:val="24"/>
          <w:highlight w:val="none"/>
        </w:rPr>
        <w:t>m，顶宽</w:t>
      </w:r>
      <w:r>
        <w:rPr>
          <w:rFonts w:hint="default" w:ascii="Times New Roman" w:hAnsi="Times New Roman" w:eastAsia="仿宋_GB2312" w:cs="Times New Roman"/>
          <w:sz w:val="24"/>
          <w:highlight w:val="none"/>
          <w:lang w:val="en-US" w:eastAsia="zh-CN"/>
        </w:rPr>
        <w:t>2.2</w:t>
      </w:r>
      <w:r>
        <w:rPr>
          <w:rFonts w:hint="default" w:ascii="Times New Roman" w:hAnsi="Times New Roman" w:eastAsia="仿宋_GB2312" w:cs="Times New Roman"/>
          <w:sz w:val="24"/>
          <w:highlight w:val="none"/>
        </w:rPr>
        <w:t>m，沟槽开挖土石方为</w:t>
      </w:r>
      <w:r>
        <w:rPr>
          <w:rFonts w:hint="default" w:ascii="Times New Roman" w:hAnsi="Times New Roman" w:eastAsia="仿宋_GB2312" w:cs="Times New Roman"/>
          <w:sz w:val="24"/>
          <w:highlight w:val="none"/>
          <w:lang w:val="en-US" w:eastAsia="zh-CN"/>
        </w:rPr>
        <w:t>3.52</w:t>
      </w:r>
      <w:r>
        <w:rPr>
          <w:rFonts w:hint="default" w:ascii="Times New Roman" w:hAnsi="Times New Roman" w:eastAsia="仿宋_GB2312" w:cs="Times New Roman"/>
          <w:sz w:val="24"/>
          <w:highlight w:val="none"/>
        </w:rPr>
        <w:t>m³/m，</w:t>
      </w:r>
      <w:r>
        <w:rPr>
          <w:rFonts w:hint="default" w:ascii="Times New Roman" w:hAnsi="Times New Roman" w:eastAsia="仿宋_GB2312" w:cs="Times New Roman"/>
          <w:sz w:val="24"/>
          <w:szCs w:val="24"/>
          <w:highlight w:val="none"/>
          <w:lang w:val="en-US" w:eastAsia="zh-CN"/>
        </w:rPr>
        <w:t>管线开挖长度约2000m</w:t>
      </w:r>
      <w:r>
        <w:rPr>
          <w:rFonts w:hint="default" w:ascii="Times New Roman" w:hAnsi="Times New Roman" w:eastAsia="仿宋_GB2312" w:cs="Times New Roman"/>
          <w:sz w:val="24"/>
          <w:highlight w:val="none"/>
        </w:rPr>
        <w:t>（同沟铺设，不重复计列）</w:t>
      </w:r>
      <w:r>
        <w:rPr>
          <w:rFonts w:hint="default" w:ascii="Times New Roman" w:hAnsi="Times New Roman" w:eastAsia="仿宋_GB2312" w:cs="Times New Roman"/>
          <w:sz w:val="24"/>
          <w:szCs w:val="24"/>
          <w:highlight w:val="none"/>
          <w:lang w:val="en-US" w:eastAsia="zh-CN"/>
        </w:rPr>
        <w:t>，管线区开挖量为0.70万m³，回填土方量0.45万m³，余方0.25万m³。</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场区部分地势呈南高北低，厂区场地平整</w:t>
      </w:r>
      <w:r>
        <w:rPr>
          <w:rFonts w:hint="default" w:ascii="Times New Roman" w:hAnsi="Times New Roman" w:eastAsia="仿宋_GB2312" w:cs="Times New Roman"/>
          <w:sz w:val="24"/>
          <w:szCs w:val="24"/>
          <w:highlight w:val="none"/>
          <w:lang w:val="en-US" w:eastAsia="zh-CN"/>
        </w:rPr>
        <w:t>挖方量为15.09万</w:t>
      </w:r>
      <w:r>
        <w:rPr>
          <w:rFonts w:hint="default" w:ascii="Times New Roman" w:hAnsi="Times New Roman" w:eastAsia="仿宋_GB2312" w:cs="Times New Roman"/>
          <w:sz w:val="24"/>
          <w:szCs w:val="24"/>
          <w:highlight w:val="none"/>
        </w:rPr>
        <w:t>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填方为</w:t>
      </w:r>
      <w:r>
        <w:rPr>
          <w:rFonts w:hint="default" w:ascii="Times New Roman" w:hAnsi="Times New Roman" w:eastAsia="仿宋_GB2312" w:cs="Times New Roman"/>
          <w:sz w:val="24"/>
          <w:szCs w:val="24"/>
          <w:highlight w:val="none"/>
          <w:lang w:val="en-US" w:eastAsia="zh-CN"/>
        </w:rPr>
        <w:t>16.05</w:t>
      </w:r>
      <w:r>
        <w:rPr>
          <w:rFonts w:hint="default" w:ascii="Times New Roman" w:hAnsi="Times New Roman" w:eastAsia="仿宋_GB2312" w:cs="Times New Roman"/>
          <w:sz w:val="24"/>
          <w:szCs w:val="24"/>
          <w:highlight w:val="none"/>
        </w:rPr>
        <w:t>万m³。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综上，</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土石方总量</w:t>
      </w:r>
      <w:r>
        <w:rPr>
          <w:rFonts w:hint="default" w:ascii="Times New Roman" w:hAnsi="Times New Roman" w:eastAsia="仿宋_GB2312" w:cs="Times New Roman"/>
          <w:sz w:val="24"/>
          <w:szCs w:val="24"/>
          <w:highlight w:val="none"/>
          <w:lang w:val="en-US" w:eastAsia="zh-CN"/>
        </w:rPr>
        <w:t>37.11</w:t>
      </w:r>
      <w:r>
        <w:rPr>
          <w:rFonts w:hint="default" w:ascii="Times New Roman" w:hAnsi="Times New Roman" w:eastAsia="仿宋_GB2312" w:cs="Times New Roman"/>
          <w:sz w:val="24"/>
          <w:szCs w:val="24"/>
          <w:highlight w:val="none"/>
        </w:rPr>
        <w:t>万m³，其中开挖土石方量</w:t>
      </w:r>
      <w:r>
        <w:rPr>
          <w:rFonts w:hint="default" w:ascii="Times New Roman" w:hAnsi="Times New Roman" w:eastAsia="仿宋_GB2312" w:cs="Times New Roman"/>
          <w:sz w:val="24"/>
          <w:szCs w:val="24"/>
          <w:highlight w:val="none"/>
          <w:lang w:val="en-US" w:eastAsia="zh-CN"/>
        </w:rPr>
        <w:t>18.22</w:t>
      </w:r>
      <w:r>
        <w:rPr>
          <w:rFonts w:hint="default" w:ascii="Times New Roman" w:hAnsi="Times New Roman" w:eastAsia="仿宋_GB2312" w:cs="Times New Roman"/>
          <w:sz w:val="24"/>
          <w:szCs w:val="24"/>
          <w:highlight w:val="none"/>
        </w:rPr>
        <w:t>万m³，回填土石方量</w:t>
      </w:r>
      <w:r>
        <w:rPr>
          <w:rFonts w:hint="default" w:ascii="Times New Roman" w:hAnsi="Times New Roman" w:eastAsia="仿宋_GB2312" w:cs="Times New Roman"/>
          <w:sz w:val="24"/>
          <w:szCs w:val="24"/>
          <w:highlight w:val="none"/>
          <w:lang w:val="en-US" w:eastAsia="zh-CN"/>
        </w:rPr>
        <w:t>18.89</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绿化用土回覆</w:t>
      </w:r>
      <w:r>
        <w:rPr>
          <w:rFonts w:hint="default" w:ascii="Times New Roman" w:hAnsi="Times New Roman" w:eastAsia="仿宋_GB2312" w:cs="Times New Roman"/>
          <w:sz w:val="24"/>
          <w:szCs w:val="24"/>
          <w:highlight w:val="none"/>
          <w:lang w:eastAsia="zh-CN"/>
        </w:rPr>
        <w:t>0.67</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，需外借绿化用土</w:t>
      </w:r>
      <w:r>
        <w:rPr>
          <w:rFonts w:hint="default" w:ascii="Times New Roman" w:hAnsi="Times New Roman" w:eastAsia="仿宋_GB2312" w:cs="Times New Roman"/>
          <w:sz w:val="24"/>
          <w:szCs w:val="24"/>
          <w:highlight w:val="none"/>
          <w:lang w:eastAsia="zh-CN"/>
        </w:rPr>
        <w:t>0.67</w:t>
      </w:r>
      <w:r>
        <w:rPr>
          <w:rFonts w:hint="default" w:ascii="Times New Roman" w:hAnsi="Times New Roman" w:eastAsia="仿宋_GB2312" w:cs="Times New Roman"/>
          <w:sz w:val="24"/>
          <w:szCs w:val="24"/>
          <w:highlight w:val="none"/>
        </w:rPr>
        <w:t>万m³，土方来源于</w:t>
      </w:r>
      <w:r>
        <w:rPr>
          <w:rFonts w:hint="default" w:ascii="Times New Roman" w:hAnsi="Times New Roman" w:eastAsia="仿宋_GB2312" w:cs="Times New Roman"/>
          <w:sz w:val="24"/>
          <w:szCs w:val="24"/>
          <w:highlight w:val="none"/>
          <w:lang w:eastAsia="zh-CN"/>
        </w:rPr>
        <w:t>长春二道经济开发区</w:t>
      </w:r>
      <w:r>
        <w:rPr>
          <w:rFonts w:hint="default" w:ascii="Times New Roman" w:hAnsi="Times New Roman" w:eastAsia="仿宋_GB2312" w:cs="Times New Roman"/>
          <w:sz w:val="24"/>
          <w:szCs w:val="24"/>
          <w:highlight w:val="none"/>
        </w:rPr>
        <w:t>管理委员会统一调配。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rPr>
      </w:pPr>
      <w:r>
        <w:rPr>
          <w:rFonts w:hint="default" w:ascii="Times New Roman" w:hAnsi="Times New Roman" w:eastAsia="仿宋_GB2312" w:cs="Times New Roman"/>
          <w:sz w:val="24"/>
          <w:szCs w:val="24"/>
          <w:highlight w:val="none"/>
        </w:rPr>
        <w:t>该项工程土石方平衡及土石方流向见表2-5、图2-</w:t>
      </w:r>
      <w:r>
        <w:rPr>
          <w:rFonts w:hint="eastAsia"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rPr>
        <w:t>。</w:t>
      </w:r>
    </w:p>
    <w:p>
      <w:pPr>
        <w:pStyle w:val="153"/>
        <w:keepNext w:val="0"/>
        <w:keepLines w:val="0"/>
        <w:pageBreakBefore w:val="0"/>
        <w:widowControl w:val="0"/>
        <w:kinsoku/>
        <w:wordWrap/>
        <w:overflowPunct/>
        <w:topLinePunct w:val="0"/>
        <w:autoSpaceDE/>
        <w:autoSpaceDN/>
        <w:bidi w:val="0"/>
        <w:adjustRightInd/>
        <w:snapToGrid w:val="0"/>
        <w:spacing w:line="240" w:lineRule="auto"/>
        <w:ind w:firstLine="0"/>
        <w:jc w:val="right"/>
        <w:textAlignment w:val="auto"/>
        <w:rPr>
          <w:rFonts w:hint="default" w:ascii="Times New Roman" w:hAnsi="Times New Roman" w:eastAsia="仿宋" w:cs="Times New Roman"/>
          <w:color w:val="auto"/>
          <w:sz w:val="18"/>
          <w:szCs w:val="18"/>
        </w:rPr>
      </w:pPr>
      <w:r>
        <w:rPr>
          <w:rFonts w:hint="default" w:ascii="Times New Roman" w:hAnsi="Times New Roman" w:eastAsia="微软雅黑" w:cs="Times New Roman"/>
          <w:b w:val="0"/>
          <w:bCs/>
          <w:color w:val="auto"/>
          <w:sz w:val="21"/>
          <w:szCs w:val="21"/>
          <w:lang w:val="en-US" w:eastAsia="zh-CN"/>
        </w:rPr>
        <w:t>表2-5  土石方平很表</w:t>
      </w:r>
      <w:r>
        <w:rPr>
          <w:rFonts w:hint="default" w:ascii="Times New Roman" w:hAnsi="Times New Roman" w:eastAsia="仿宋" w:cs="Times New Roman"/>
          <w:color w:val="auto"/>
          <w:sz w:val="21"/>
          <w:szCs w:val="21"/>
          <w:lang w:val="en-US" w:eastAsia="zh-CN"/>
        </w:rPr>
        <w:t xml:space="preserve">                      </w:t>
      </w:r>
      <w:r>
        <w:rPr>
          <w:rFonts w:hint="default" w:ascii="Times New Roman" w:hAnsi="Times New Roman" w:eastAsia="仿宋" w:cs="Times New Roman"/>
          <w:color w:val="auto"/>
          <w:sz w:val="18"/>
          <w:szCs w:val="18"/>
          <w:lang w:val="en-US" w:eastAsia="zh-CN"/>
        </w:rPr>
        <w:t>单位：</w:t>
      </w:r>
      <w:r>
        <w:rPr>
          <w:rFonts w:hint="default" w:ascii="Times New Roman" w:hAnsi="Times New Roman" w:eastAsia="仿宋" w:cs="Times New Roman"/>
          <w:color w:val="auto"/>
          <w:sz w:val="18"/>
          <w:szCs w:val="18"/>
        </w:rPr>
        <w:t>万m³</w:t>
      </w:r>
    </w:p>
    <w:tbl>
      <w:tblPr>
        <w:tblStyle w:val="89"/>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5"/>
        <w:gridCol w:w="885"/>
        <w:gridCol w:w="742"/>
        <w:gridCol w:w="675"/>
        <w:gridCol w:w="795"/>
        <w:gridCol w:w="2348"/>
        <w:gridCol w:w="390"/>
        <w:gridCol w:w="435"/>
        <w:gridCol w:w="435"/>
        <w:gridCol w:w="405"/>
        <w:gridCol w:w="465"/>
        <w:gridCol w:w="4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分区</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分类</w:t>
            </w:r>
          </w:p>
        </w:tc>
        <w:tc>
          <w:tcPr>
            <w:tcW w:w="43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挖方</w:t>
            </w:r>
          </w:p>
        </w:tc>
        <w:tc>
          <w:tcPr>
            <w:tcW w:w="39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填方</w:t>
            </w:r>
          </w:p>
        </w:tc>
        <w:tc>
          <w:tcPr>
            <w:tcW w:w="182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调入方</w:t>
            </w:r>
          </w:p>
        </w:tc>
        <w:tc>
          <w:tcPr>
            <w:tcW w:w="47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调出方</w:t>
            </w:r>
          </w:p>
        </w:tc>
        <w:tc>
          <w:tcPr>
            <w:tcW w:w="48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外借方</w:t>
            </w:r>
          </w:p>
        </w:tc>
        <w:tc>
          <w:tcPr>
            <w:tcW w:w="50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43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91"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13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来源</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去向</w:t>
            </w: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来源</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去向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工程建设区</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土石方</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default" w:ascii="Times New Roman" w:hAnsi="Times New Roman" w:eastAsia="仿宋_GB2312" w:cs="Times New Roman"/>
                <w:b w:val="0"/>
                <w:bCs w:val="0"/>
                <w:i w:val="0"/>
                <w:iCs w:val="0"/>
                <w:color w:val="000000"/>
                <w:kern w:val="0"/>
                <w:sz w:val="20"/>
                <w:szCs w:val="20"/>
                <w:u w:val="none"/>
                <w:lang w:val="en-US" w:eastAsia="zh-CN" w:bidi="ar"/>
              </w:rPr>
              <w:t>18.22</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default" w:ascii="Times New Roman" w:hAnsi="Times New Roman" w:eastAsia="仿宋_GB2312" w:cs="Times New Roman"/>
                <w:b w:val="0"/>
                <w:bCs w:val="0"/>
                <w:i w:val="0"/>
                <w:iCs w:val="0"/>
                <w:color w:val="000000"/>
                <w:kern w:val="0"/>
                <w:sz w:val="20"/>
                <w:szCs w:val="20"/>
                <w:u w:val="none"/>
                <w:lang w:val="en-US" w:eastAsia="zh-CN" w:bidi="ar"/>
              </w:rPr>
              <w:t>18.22</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136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8" w:type="pct"/>
            <w:vMerge w:val="continue"/>
            <w:tcBorders>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表土</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default" w:ascii="Times New Roman" w:hAnsi="Times New Roman" w:eastAsia="仿宋_GB2312" w:cs="Times New Roman"/>
                <w:b w:val="0"/>
                <w:bCs w:val="0"/>
                <w:i w:val="0"/>
                <w:iCs w:val="0"/>
                <w:color w:val="000000"/>
                <w:kern w:val="0"/>
                <w:sz w:val="20"/>
                <w:szCs w:val="20"/>
                <w:u w:val="none"/>
                <w:lang w:val="en-US" w:eastAsia="zh-CN" w:bidi="ar"/>
              </w:rPr>
              <w:t>0.67</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lang w:val="en-US" w:eastAsia="zh-CN"/>
              </w:rPr>
            </w:pPr>
            <w:r>
              <w:rPr>
                <w:rFonts w:hint="default" w:ascii="Times New Roman" w:hAnsi="Times New Roman" w:eastAsia="仿宋_GB2312" w:cs="Times New Roman"/>
                <w:b w:val="0"/>
                <w:bCs w:val="0"/>
                <w:i w:val="0"/>
                <w:iCs w:val="0"/>
                <w:color w:val="000000"/>
                <w:sz w:val="20"/>
                <w:szCs w:val="20"/>
                <w:u w:val="none"/>
                <w:lang w:val="en-US" w:eastAsia="zh-CN"/>
              </w:rPr>
              <w:t>0.67</w:t>
            </w:r>
          </w:p>
        </w:tc>
        <w:tc>
          <w:tcPr>
            <w:tcW w:w="136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 w:cs="Times New Roman"/>
                <w:b w:val="0"/>
                <w:bCs w:val="0"/>
                <w:spacing w:val="3"/>
                <w:sz w:val="20"/>
                <w:szCs w:val="20"/>
                <w:lang w:eastAsia="zh-CN"/>
              </w:rPr>
              <w:t>长春二道经济开发区</w:t>
            </w:r>
            <w:r>
              <w:rPr>
                <w:rFonts w:hint="default" w:ascii="Times New Roman" w:hAnsi="Times New Roman" w:eastAsia="仿宋" w:cs="Times New Roman"/>
                <w:b w:val="0"/>
                <w:bCs w:val="0"/>
                <w:spacing w:val="3"/>
                <w:sz w:val="20"/>
                <w:szCs w:val="20"/>
              </w:rPr>
              <w:t>管理委员会统一调配</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8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合计</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default" w:ascii="Times New Roman" w:hAnsi="Times New Roman" w:eastAsia="仿宋_GB2312" w:cs="Times New Roman"/>
                <w:b w:val="0"/>
                <w:bCs w:val="0"/>
                <w:i w:val="0"/>
                <w:iCs w:val="0"/>
                <w:color w:val="000000"/>
                <w:kern w:val="0"/>
                <w:sz w:val="20"/>
                <w:szCs w:val="20"/>
                <w:u w:val="none"/>
                <w:lang w:val="en-US" w:eastAsia="zh-CN" w:bidi="ar"/>
              </w:rPr>
              <w:t>18.22</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default" w:ascii="Times New Roman" w:hAnsi="Times New Roman" w:eastAsia="仿宋_GB2312" w:cs="Times New Roman"/>
                <w:b w:val="0"/>
                <w:bCs w:val="0"/>
                <w:i w:val="0"/>
                <w:iCs w:val="0"/>
                <w:color w:val="000000"/>
                <w:kern w:val="0"/>
                <w:sz w:val="20"/>
                <w:szCs w:val="20"/>
                <w:u w:val="none"/>
                <w:lang w:val="en-US" w:eastAsia="zh-CN" w:bidi="ar"/>
              </w:rPr>
              <w:t>18.89</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lang w:val="en-US" w:eastAsia="zh-CN"/>
              </w:rPr>
            </w:pPr>
            <w:r>
              <w:rPr>
                <w:rFonts w:hint="default" w:ascii="Times New Roman" w:hAnsi="Times New Roman" w:eastAsia="仿宋_GB2312" w:cs="Times New Roman"/>
                <w:b w:val="0"/>
                <w:bCs w:val="0"/>
                <w:i w:val="0"/>
                <w:iCs w:val="0"/>
                <w:color w:val="000000"/>
                <w:sz w:val="20"/>
                <w:szCs w:val="20"/>
                <w:u w:val="none"/>
                <w:lang w:val="en-US" w:eastAsia="zh-CN"/>
              </w:rPr>
              <w:t>0.67</w:t>
            </w:r>
          </w:p>
        </w:tc>
        <w:tc>
          <w:tcPr>
            <w:tcW w:w="136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5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bl>
    <w:p>
      <w:pPr>
        <w:pageBreakBefore w:val="0"/>
        <w:kinsoku/>
        <w:wordWrap/>
        <w:bidi w:val="0"/>
        <w:jc w:val="center"/>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drawing>
          <wp:inline distT="0" distB="0" distL="114300" distR="114300">
            <wp:extent cx="5399405" cy="2393950"/>
            <wp:effectExtent l="0" t="0" r="0" b="0"/>
            <wp:docPr id="121" name="ECB019B1-382A-4266-B25C-5B523AA43C14-1" descr="C:/Users/小米/AppData/Local/Temp/wps.PdPNPg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ECB019B1-382A-4266-B25C-5B523AA43C14-1" descr="C:/Users/小米/AppData/Local/Temp/wps.PdPNPgwps"/>
                    <pic:cNvPicPr>
                      <a:picLocks noChangeAspect="1"/>
                    </pic:cNvPicPr>
                  </pic:nvPicPr>
                  <pic:blipFill>
                    <a:blip r:embed="rId42"/>
                    <a:stretch>
                      <a:fillRect/>
                    </a:stretch>
                  </pic:blipFill>
                  <pic:spPr>
                    <a:xfrm>
                      <a:off x="0" y="0"/>
                      <a:ext cx="5399405" cy="23939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t>图2-</w:t>
      </w:r>
      <w:r>
        <w:rPr>
          <w:rFonts w:hint="eastAsia" w:ascii="Times New Roman" w:hAnsi="Times New Roman" w:eastAsia="微软雅黑" w:cs="Times New Roman"/>
          <w:b w:val="0"/>
          <w:bCs/>
          <w:color w:val="auto"/>
          <w:kern w:val="2"/>
          <w:sz w:val="21"/>
          <w:szCs w:val="21"/>
          <w:lang w:val="en-US" w:eastAsia="zh-CN" w:bidi="ar-SA"/>
        </w:rPr>
        <w:t>4</w:t>
      </w:r>
      <w:r>
        <w:rPr>
          <w:rFonts w:hint="default" w:ascii="Times New Roman" w:hAnsi="Times New Roman" w:eastAsia="微软雅黑" w:cs="Times New Roman"/>
          <w:b w:val="0"/>
          <w:bCs/>
          <w:color w:val="auto"/>
          <w:kern w:val="2"/>
          <w:sz w:val="21"/>
          <w:szCs w:val="21"/>
          <w:lang w:val="en-US" w:eastAsia="zh-CN" w:bidi="ar-SA"/>
        </w:rPr>
        <w:t xml:space="preserve">  土石方流向图</w:t>
      </w:r>
    </w:p>
    <w:bookmarkEnd w:id="131"/>
    <w:bookmarkEnd w:id="132"/>
    <w:bookmarkEnd w:id="133"/>
    <w:bookmarkEnd w:id="134"/>
    <w:bookmarkEnd w:id="135"/>
    <w:bookmarkEnd w:id="136"/>
    <w:bookmarkEnd w:id="137"/>
    <w:bookmarkEnd w:id="138"/>
    <w:bookmarkEnd w:id="139"/>
    <w:bookmarkEnd w:id="181"/>
    <w:p>
      <w:pPr>
        <w:pStyle w:val="5"/>
        <w:bidi w:val="0"/>
        <w:rPr>
          <w:rFonts w:hint="default" w:ascii="Times New Roman" w:hAnsi="Times New Roman" w:cs="Times New Roman"/>
        </w:rPr>
      </w:pPr>
      <w:bookmarkStart w:id="182" w:name="_Toc2388"/>
      <w:bookmarkStart w:id="183" w:name="_Toc6723"/>
      <w:bookmarkStart w:id="184" w:name="_Toc2363"/>
      <w:bookmarkStart w:id="185" w:name="_Toc36799679"/>
      <w:bookmarkStart w:id="186" w:name="_Toc277836146"/>
      <w:bookmarkStart w:id="187" w:name="_Toc290366644"/>
      <w:r>
        <w:rPr>
          <w:rFonts w:hint="default" w:ascii="Times New Roman" w:hAnsi="Times New Roman" w:cs="Times New Roman"/>
        </w:rPr>
        <w:t>2.5拆迁安置与专项设施改（迁）建</w:t>
      </w:r>
      <w:bookmarkEnd w:id="182"/>
      <w:bookmarkEnd w:id="183"/>
      <w:bookmarkEnd w:id="184"/>
      <w:bookmarkEnd w:id="185"/>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rPr>
        <w:t>不涉及拆迁安置及专项设施改（迁）建。</w:t>
      </w:r>
    </w:p>
    <w:p>
      <w:pPr>
        <w:pStyle w:val="5"/>
        <w:bidi w:val="0"/>
        <w:rPr>
          <w:rFonts w:hint="default" w:ascii="Times New Roman" w:hAnsi="Times New Roman" w:cs="Times New Roman"/>
        </w:rPr>
      </w:pPr>
      <w:bookmarkStart w:id="188" w:name="_Toc11721"/>
      <w:bookmarkStart w:id="189" w:name="_Toc15684"/>
      <w:bookmarkStart w:id="190" w:name="_Toc36799680"/>
      <w:bookmarkStart w:id="191" w:name="_Toc21836"/>
      <w:r>
        <w:rPr>
          <w:rFonts w:hint="default" w:ascii="Times New Roman" w:hAnsi="Times New Roman" w:cs="Times New Roman"/>
        </w:rPr>
        <w:t>2.6施工进度</w:t>
      </w:r>
      <w:bookmarkEnd w:id="188"/>
      <w:bookmarkEnd w:id="189"/>
      <w:bookmarkEnd w:id="190"/>
      <w:bookmarkEnd w:id="191"/>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adjustRightInd w:val="0"/>
        <w:spacing w:line="360" w:lineRule="auto"/>
        <w:ind w:firstLine="480" w:firstLineChars="200"/>
        <w:rPr>
          <w:rFonts w:hint="default" w:ascii="Times New Roman" w:hAnsi="Times New Roman" w:eastAsia="仿宋_GB2312" w:cs="Times New Roman"/>
          <w:sz w:val="24"/>
          <w:highlight w:val="none"/>
        </w:rPr>
      </w:pPr>
      <w:bookmarkStart w:id="192" w:name="_Toc36799681"/>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lang w:val="en-US" w:eastAsia="zh-CN"/>
        </w:rPr>
        <w:t>已</w:t>
      </w:r>
      <w:r>
        <w:rPr>
          <w:rFonts w:hint="default" w:ascii="Times New Roman" w:hAnsi="Times New Roman" w:eastAsia="仿宋_GB2312" w:cs="Times New Roman"/>
          <w:sz w:val="24"/>
          <w:highlight w:val="none"/>
        </w:rPr>
        <w:t>于</w:t>
      </w:r>
      <w:r>
        <w:rPr>
          <w:rFonts w:hint="default" w:ascii="Times New Roman" w:hAnsi="Times New Roman" w:eastAsia="仿宋_GB2312" w:cs="Times New Roman"/>
          <w:sz w:val="24"/>
          <w:highlight w:val="none"/>
          <w:lang w:eastAsia="zh-CN"/>
        </w:rPr>
        <w:t>2022年5月</w:t>
      </w:r>
      <w:r>
        <w:rPr>
          <w:rFonts w:hint="default" w:ascii="Times New Roman" w:hAnsi="Times New Roman" w:eastAsia="仿宋_GB2312" w:cs="Times New Roman"/>
          <w:sz w:val="24"/>
          <w:highlight w:val="none"/>
        </w:rPr>
        <w:t>开工，</w:t>
      </w:r>
      <w:r>
        <w:rPr>
          <w:rFonts w:hint="default" w:ascii="Times New Roman" w:hAnsi="Times New Roman" w:eastAsia="仿宋_GB2312" w:cs="Times New Roman"/>
          <w:sz w:val="24"/>
          <w:highlight w:val="none"/>
          <w:lang w:eastAsia="zh-CN"/>
        </w:rPr>
        <w:t>2023年9月</w:t>
      </w:r>
      <w:r>
        <w:rPr>
          <w:rFonts w:hint="default" w:ascii="Times New Roman" w:hAnsi="Times New Roman" w:eastAsia="仿宋_GB2312" w:cs="Times New Roman"/>
          <w:sz w:val="24"/>
          <w:highlight w:val="none"/>
        </w:rPr>
        <w:t>完工，总工期为</w:t>
      </w:r>
      <w:r>
        <w:rPr>
          <w:rFonts w:hint="default" w:ascii="Times New Roman" w:hAnsi="Times New Roman" w:eastAsia="仿宋_GB2312" w:cs="Times New Roman"/>
          <w:sz w:val="24"/>
          <w:highlight w:val="none"/>
          <w:lang w:val="en-US" w:eastAsia="zh-CN"/>
        </w:rPr>
        <w:t>16</w:t>
      </w:r>
      <w:r>
        <w:rPr>
          <w:rFonts w:hint="default" w:ascii="Times New Roman" w:hAnsi="Times New Roman" w:eastAsia="仿宋_GB2312" w:cs="Times New Roman"/>
          <w:sz w:val="24"/>
          <w:highlight w:val="none"/>
        </w:rPr>
        <w:t>个月。</w:t>
      </w:r>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adjustRightInd w:val="0"/>
        <w:spacing w:line="360" w:lineRule="auto"/>
        <w:ind w:firstLine="480" w:firstLineChars="20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rPr>
        <w:t>实施进度计划安排如下：</w:t>
      </w:r>
      <w:r>
        <w:rPr>
          <w:rFonts w:hint="default" w:ascii="Times New Roman" w:hAnsi="Times New Roman" w:eastAsia="仿宋_GB2312" w:cs="Times New Roman"/>
          <w:sz w:val="24"/>
          <w:highlight w:val="none"/>
          <w:lang w:val="en-US" w:eastAsia="zh-CN"/>
        </w:rPr>
        <w:t>2022年5月-2022年7月</w:t>
      </w:r>
      <w:r>
        <w:rPr>
          <w:rFonts w:hint="default" w:ascii="Times New Roman" w:hAnsi="Times New Roman" w:eastAsia="仿宋_GB2312" w:cs="Times New Roman"/>
          <w:sz w:val="24"/>
          <w:highlight w:val="none"/>
        </w:rPr>
        <w:t>进行施工准备；</w:t>
      </w:r>
      <w:r>
        <w:rPr>
          <w:rFonts w:hint="default" w:ascii="Times New Roman" w:hAnsi="Times New Roman" w:eastAsia="仿宋_GB2312" w:cs="Times New Roman"/>
          <w:sz w:val="24"/>
          <w:highlight w:val="none"/>
          <w:lang w:eastAsia="zh-CN"/>
        </w:rPr>
        <w:t>2022年</w:t>
      </w:r>
      <w:r>
        <w:rPr>
          <w:rFonts w:hint="default" w:ascii="Times New Roman" w:hAnsi="Times New Roman" w:eastAsia="仿宋_GB2312" w:cs="Times New Roman"/>
          <w:sz w:val="24"/>
          <w:highlight w:val="none"/>
          <w:lang w:val="en-US" w:eastAsia="zh-CN"/>
        </w:rPr>
        <w:t>8</w:t>
      </w:r>
      <w:r>
        <w:rPr>
          <w:rFonts w:hint="default" w:ascii="Times New Roman" w:hAnsi="Times New Roman" w:eastAsia="仿宋_GB2312" w:cs="Times New Roman"/>
          <w:sz w:val="24"/>
          <w:highlight w:val="none"/>
          <w:lang w:eastAsia="zh-CN"/>
        </w:rPr>
        <w:t>月</w:t>
      </w:r>
      <w:r>
        <w:rPr>
          <w:rFonts w:hint="default" w:ascii="Times New Roman" w:hAnsi="Times New Roman" w:eastAsia="仿宋_GB2312" w:cs="Times New Roman"/>
          <w:sz w:val="24"/>
          <w:highlight w:val="none"/>
          <w:lang w:val="en-US"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rPr>
        <w:t>年</w:t>
      </w:r>
      <w:r>
        <w:rPr>
          <w:rFonts w:hint="default" w:ascii="Times New Roman" w:hAnsi="Times New Roman" w:eastAsia="仿宋_GB2312" w:cs="Times New Roman"/>
          <w:sz w:val="24"/>
          <w:highlight w:val="none"/>
          <w:lang w:val="en-US" w:eastAsia="zh-CN"/>
        </w:rPr>
        <w:t>11</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进行</w:t>
      </w:r>
      <w:r>
        <w:rPr>
          <w:rFonts w:hint="default" w:ascii="Times New Roman" w:hAnsi="Times New Roman" w:eastAsia="仿宋_GB2312" w:cs="Times New Roman"/>
          <w:sz w:val="24"/>
          <w:highlight w:val="none"/>
        </w:rPr>
        <w:t>基础施工、土方回填</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rPr>
        <w:t>年</w:t>
      </w:r>
      <w:r>
        <w:rPr>
          <w:rFonts w:hint="default" w:ascii="Times New Roman" w:hAnsi="Times New Roman" w:eastAsia="仿宋_GB2312" w:cs="Times New Roman"/>
          <w:sz w:val="24"/>
          <w:highlight w:val="none"/>
          <w:lang w:val="en-US" w:eastAsia="zh-CN"/>
        </w:rPr>
        <w:t>12</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w:t>
      </w:r>
      <w:r>
        <w:rPr>
          <w:rFonts w:hint="default" w:ascii="Times New Roman" w:hAnsi="Times New Roman" w:eastAsia="仿宋_GB2312" w:cs="Times New Roman"/>
          <w:sz w:val="24"/>
          <w:highlight w:val="none"/>
        </w:rPr>
        <w:t>2023年</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进行</w:t>
      </w:r>
      <w:r>
        <w:rPr>
          <w:rFonts w:hint="default" w:ascii="Times New Roman" w:hAnsi="Times New Roman" w:eastAsia="仿宋_GB2312" w:cs="Times New Roman"/>
          <w:sz w:val="24"/>
          <w:highlight w:val="none"/>
        </w:rPr>
        <w:t>主体建筑施工及装修</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2023年</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年</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进行</w:t>
      </w:r>
      <w:r>
        <w:rPr>
          <w:rFonts w:hint="default" w:ascii="Times New Roman" w:hAnsi="Times New Roman" w:eastAsia="仿宋_GB2312" w:cs="Times New Roman"/>
          <w:sz w:val="24"/>
          <w:highlight w:val="none"/>
        </w:rPr>
        <w:t>道路及硬化施工</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年</w:t>
      </w:r>
      <w:r>
        <w:rPr>
          <w:rFonts w:hint="default" w:ascii="Times New Roman" w:hAnsi="Times New Roman" w:eastAsia="仿宋_GB2312" w:cs="Times New Roman"/>
          <w:sz w:val="24"/>
          <w:highlight w:val="none"/>
          <w:lang w:val="en-US" w:eastAsia="zh-CN"/>
        </w:rPr>
        <w:t>7</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年</w:t>
      </w:r>
      <w:r>
        <w:rPr>
          <w:rFonts w:hint="default" w:ascii="Times New Roman" w:hAnsi="Times New Roman" w:eastAsia="仿宋_GB2312" w:cs="Times New Roman"/>
          <w:sz w:val="24"/>
          <w:highlight w:val="none"/>
          <w:lang w:val="en-US" w:eastAsia="zh-CN"/>
        </w:rPr>
        <w:t>9</w:t>
      </w:r>
      <w:r>
        <w:rPr>
          <w:rFonts w:hint="default" w:ascii="Times New Roman" w:hAnsi="Times New Roman" w:eastAsia="仿宋_GB2312" w:cs="Times New Roman"/>
          <w:sz w:val="24"/>
          <w:highlight w:val="none"/>
        </w:rPr>
        <w:t>月</w:t>
      </w:r>
      <w:r>
        <w:rPr>
          <w:rFonts w:hint="default" w:ascii="Times New Roman" w:hAnsi="Times New Roman" w:eastAsia="仿宋_GB2312" w:cs="Times New Roman"/>
          <w:sz w:val="24"/>
          <w:highlight w:val="none"/>
          <w:lang w:val="en-US" w:eastAsia="zh-CN"/>
        </w:rPr>
        <w:t>进行绿化施工，工程竣工。</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eastAsia="仿宋_GB2312" w:cs="Times New Roman"/>
          <w:sz w:val="24"/>
          <w:highlight w:val="none"/>
          <w:lang w:val="en-US" w:eastAsia="zh-CN"/>
        </w:rPr>
        <w:t>2022年5月25日，本期项目已开工建设，截止到2022年11月20日，项目区内</w:t>
      </w:r>
      <w:r>
        <w:rPr>
          <w:rFonts w:hint="default" w:ascii="Times New Roman" w:hAnsi="Times New Roman" w:eastAsia="仿宋_GB2312" w:cs="Times New Roman"/>
          <w:sz w:val="24"/>
          <w:szCs w:val="24"/>
          <w:lang w:val="en-US" w:eastAsia="zh-CN"/>
        </w:rPr>
        <w:t>1#厂房基础完成，钢结构低跨部分钢柱安装完成，2#厂房基础完成，钢柱进场，3#厂房基础完成，主钢安装完成，屋面檩条进场。</w:t>
      </w:r>
    </w:p>
    <w:p>
      <w:pPr>
        <w:pStyle w:val="164"/>
        <w:pageBreakBefore w:val="0"/>
        <w:kinsoku/>
        <w:wordWrap/>
        <w:bidi w:val="0"/>
        <w:spacing w:line="360" w:lineRule="auto"/>
        <w:ind w:firstLine="480"/>
        <w:rPr>
          <w:rFonts w:hint="default" w:ascii="Times New Roman" w:hAnsi="Times New Roman" w:cs="Times New Roman"/>
        </w:rPr>
        <w:sectPr>
          <w:headerReference r:id="rId9" w:type="default"/>
          <w:footerReference r:id="rId10"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表2-</w:t>
      </w:r>
      <w:r>
        <w:rPr>
          <w:rFonts w:hint="default" w:ascii="Times New Roman" w:hAnsi="Times New Roman" w:eastAsia="微软雅黑" w:cs="Times New Roman"/>
          <w:b w:val="0"/>
          <w:bCs w:val="0"/>
          <w:sz w:val="21"/>
          <w:szCs w:val="21"/>
          <w:highlight w:val="none"/>
          <w:lang w:val="en-US" w:eastAsia="zh-CN"/>
        </w:rPr>
        <w:t xml:space="preserve">6  </w:t>
      </w:r>
      <w:r>
        <w:rPr>
          <w:rFonts w:hint="default" w:ascii="Times New Roman" w:hAnsi="Times New Roman" w:eastAsia="微软雅黑" w:cs="Times New Roman"/>
          <w:b w:val="0"/>
          <w:bCs w:val="0"/>
          <w:sz w:val="21"/>
          <w:szCs w:val="21"/>
          <w:highlight w:val="none"/>
        </w:rPr>
        <w:t>主体工程进度表</w:t>
      </w:r>
    </w:p>
    <w:tbl>
      <w:tblPr>
        <w:tblStyle w:val="89"/>
        <w:tblW w:w="462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6"/>
        <w:gridCol w:w="577"/>
        <w:gridCol w:w="577"/>
        <w:gridCol w:w="577"/>
        <w:gridCol w:w="577"/>
        <w:gridCol w:w="577"/>
        <w:gridCol w:w="577"/>
        <w:gridCol w:w="577"/>
        <w:gridCol w:w="577"/>
        <w:gridCol w:w="577"/>
        <w:gridCol w:w="577"/>
        <w:gridCol w:w="577"/>
        <w:gridCol w:w="577"/>
        <w:gridCol w:w="577"/>
        <w:gridCol w:w="577"/>
        <w:gridCol w:w="577"/>
        <w:gridCol w:w="577"/>
        <w:gridCol w:w="5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0"/>
                <w:szCs w:val="20"/>
                <w:highlight w:val="none"/>
                <w:lang w:bidi="ar"/>
              </w:rPr>
            </w:pPr>
            <w:r>
              <w:rPr>
                <w:rFonts w:hint="default" w:ascii="Times New Roman" w:hAnsi="Times New Roman" w:eastAsia="仿宋_GB2312" w:cs="Times New Roman"/>
                <w:b/>
                <w:sz w:val="20"/>
                <w:szCs w:val="20"/>
                <w:highlight w:val="none"/>
              </w:rPr>
              <w:t>工作阶段</w:t>
            </w:r>
          </w:p>
        </w:tc>
        <w:tc>
          <w:tcPr>
            <w:tcW w:w="567" w:type="dxa"/>
            <w:gridSpan w:val="8"/>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Style w:val="560"/>
                <w:rFonts w:hint="default" w:ascii="Times New Roman" w:hAnsi="Times New Roman" w:cs="Times New Roman"/>
                <w:sz w:val="20"/>
                <w:szCs w:val="20"/>
                <w:highlight w:val="none"/>
                <w:lang w:bidi="ar"/>
              </w:rPr>
              <w:t>2022年</w:t>
            </w:r>
          </w:p>
        </w:tc>
        <w:tc>
          <w:tcPr>
            <w:tcW w:w="567" w:type="dxa"/>
            <w:gridSpan w:val="9"/>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0"/>
                <w:szCs w:val="20"/>
                <w:highlight w:val="none"/>
                <w:lang w:bidi="ar"/>
              </w:rPr>
            </w:pPr>
            <w:r>
              <w:rPr>
                <w:rStyle w:val="560"/>
                <w:rFonts w:hint="default" w:ascii="Times New Roman" w:hAnsi="Times New Roman" w:cs="Times New Roman"/>
                <w:sz w:val="20"/>
                <w:szCs w:val="20"/>
                <w:highlight w:val="none"/>
                <w:lang w:bidi="ar"/>
              </w:rPr>
              <w:t>2023年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5</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6</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7</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8</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9</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10</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11</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12</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1</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2</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3</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4</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5</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6</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7</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8</w:t>
            </w:r>
          </w:p>
        </w:tc>
        <w:tc>
          <w:tcPr>
            <w:tcW w:w="56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bidi="ar"/>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r>
              <w:rPr>
                <w:rFonts w:hint="default" w:ascii="Times New Roman" w:hAnsi="Times New Roman" w:eastAsia="仿宋" w:cs="Times New Roman"/>
                <w:spacing w:val="7"/>
                <w:sz w:val="20"/>
                <w:szCs w:val="20"/>
              </w:rPr>
              <w:t>施工准备期</w:t>
            </w: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0"/>
                <w:szCs w:val="20"/>
                <w:highlight w:val="none"/>
                <w:u w:val="none"/>
                <w:lang w:val="en-US" w:eastAsia="zh-CN" w:bidi="ar"/>
              </w:rPr>
            </w:pPr>
            <w:r>
              <w:rPr>
                <w:rFonts w:hint="default" w:ascii="Times New Roman" w:hAnsi="Times New Roman" w:eastAsia="仿宋" w:cs="Times New Roman"/>
                <w:spacing w:val="7"/>
                <w:sz w:val="20"/>
                <w:szCs w:val="20"/>
              </w:rPr>
              <w:t>基础施工、土方回填</w:t>
            </w: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left w:val="single" w:color="auto" w:sz="4"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left w:val="single" w:color="auto" w:sz="4"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left w:val="single" w:color="auto" w:sz="4"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p>
        </w:tc>
        <w:tc>
          <w:tcPr>
            <w:tcW w:w="567" w:type="dxa"/>
            <w:tcBorders>
              <w:top w:val="single" w:color="auto" w:sz="6" w:space="0"/>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6" w:space="0"/>
              <w:left w:val="single" w:color="auto" w:sz="6" w:space="0"/>
              <w:bottom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top w:val="nil"/>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left w:val="single" w:color="auto" w:sz="4"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p>
        </w:tc>
        <w:tc>
          <w:tcPr>
            <w:tcW w:w="567" w:type="dxa"/>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567" w:type="dxa"/>
            <w:tcBorders>
              <w:top w:val="nil"/>
              <w:left w:val="single" w:color="auto" w:sz="6" w:space="0"/>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7"/>
                <w:sz w:val="20"/>
                <w:szCs w:val="20"/>
              </w:rPr>
              <w:t>主体建筑施工、装修</w:t>
            </w: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7"/>
                <w:sz w:val="20"/>
                <w:szCs w:val="20"/>
              </w:rPr>
              <w:t>道路及附属设施工程施工</w:t>
            </w: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4"/>
                <w:sz w:val="20"/>
                <w:szCs w:val="20"/>
              </w:rPr>
              <w:t>园林绿化施</w:t>
            </w:r>
            <w:r>
              <w:rPr>
                <w:rFonts w:hint="default" w:ascii="Times New Roman" w:hAnsi="Times New Roman" w:eastAsia="仿宋" w:cs="Times New Roman"/>
                <w:spacing w:val="3"/>
                <w:sz w:val="20"/>
                <w:szCs w:val="20"/>
              </w:rPr>
              <w:t>工</w:t>
            </w: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567" w:type="dxa"/>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239"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567" w:type="dxa"/>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567" w:type="dxa"/>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bl>
    <w:p>
      <w:pPr>
        <w:pStyle w:val="152"/>
        <w:rPr>
          <w:rFonts w:hint="default" w:ascii="Times New Roman" w:hAnsi="Times New Roman" w:eastAsia="微软雅黑" w:cs="Times New Roman"/>
          <w:b w:val="0"/>
          <w:bCs w:val="0"/>
          <w:sz w:val="21"/>
          <w:szCs w:val="21"/>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sectPr>
          <w:pgSz w:w="16838" w:h="11906" w:orient="landscape"/>
          <w:pgMar w:top="1797" w:right="1440" w:bottom="1701"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192"/>
    <w:p>
      <w:pPr>
        <w:pStyle w:val="5"/>
        <w:bidi w:val="0"/>
        <w:rPr>
          <w:rFonts w:hint="default" w:ascii="Times New Roman" w:hAnsi="Times New Roman" w:cs="Times New Roman"/>
        </w:rPr>
      </w:pPr>
      <w:bookmarkStart w:id="193" w:name="_Toc22653"/>
      <w:bookmarkStart w:id="194" w:name="_Toc5140"/>
      <w:bookmarkStart w:id="195" w:name="_Toc30702"/>
      <w:r>
        <w:rPr>
          <w:rFonts w:hint="default" w:ascii="Times New Roman" w:hAnsi="Times New Roman" w:cs="Times New Roman"/>
        </w:rPr>
        <w:t>2.7自然概况</w:t>
      </w:r>
      <w:bookmarkEnd w:id="193"/>
      <w:bookmarkEnd w:id="194"/>
      <w:bookmarkEnd w:id="195"/>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2.7.1地质构造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长春市在大地构造中位于新华夏系一级构造单元的第二隆起带和第二沉降带的过渡区，天山—阴山复杂纬向构造带影响区。长春市位于松辽凹陷的东部边缘，是中朝地台的一部分，古生代沉积物较少，局部有二迭系地层出露。中生代以白垩系地层为主，形成厚层状泥岩、泥质粉砂岩。第四纪中更新世有长白山岩浆活动。长春东南部有NE-SW向深大断裂，范家屯附近有NW-SE向断裂。松辽盆地第四纪以来表现西部缓慢下降，东部山区缓慢上升。项目区地上部地层主要由第四纪冲积粘性土层及砂层组成，下部为白垩纪泥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项目区地下水主要为第四系松散岩层孔隙潜水，含水顶板为亚粘土，淤泥质亚粘土，潜水带地下水主要赋存于地面以下7~8m的砂砾石层中。补给方式主要是大气降水和地表水体的入渗。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按照GB18306《中国地震动参数区划图》及《中国地震动峰值加速度区划图》，项目区地震基本烈度为VII度区，设计地震基本加速度为0.1g。属地震稳定地区。项目区地下水为第四系孔隙潜水及白垩系基岩裂隙水，</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占地范围内地下水初见水位埋深一般在6.5m左右，地下水位年变化幅度0.3m~0.6m。项目区无崩塌、滑坡、泥石流、塌陷等不良地质现象。地下水对钢混基础结构腐蚀性较低。项目区工程地质条件为简单类型。</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2.7.2地形地貌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长春市地处东北地区东部山地的西缘和松嫩平原的东缘，是东部低山丘陵向中西部台地平原的过渡地带。地势东高西低，南高北低，相对高度和缓，最高大顶山海拔406.5m，相对高差50~100m。地形起伏不一，山体顶圆坡缓。境内饮马河、伊通河、拉林河等主要河流自东南流向南北，切穿大黑山脉，在山前台地之间形成了宽广的平原。市区以台地、平原为主，兼有山地、丘陵等地貌形态。长春市区位于松花江三级支流伊通河谷阶地上，属平原型城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项目区地势南高北低，道路标高为</w:t>
      </w:r>
      <w:r>
        <w:rPr>
          <w:rFonts w:hint="default" w:ascii="Times New Roman" w:hAnsi="Times New Roman" w:eastAsia="仿宋_GB2312" w:cs="Times New Roman"/>
          <w:sz w:val="24"/>
          <w:szCs w:val="24"/>
          <w:lang w:eastAsia="zh-CN"/>
        </w:rPr>
        <w:t>241.90</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rPr>
        <mc:AlternateContent>
          <mc:Choice Requires="wps">
            <w:drawing>
              <wp:anchor distT="0" distB="0" distL="114300" distR="114300" simplePos="0" relativeHeight="251680768"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89" name="任意多边形 836"/>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36" o:spid="_x0000_s1026" o:spt="100" style="position:absolute;left:0pt;margin-left:89.85pt;margin-top:59.15pt;height:0.75pt;width:415.65pt;mso-position-horizontal-relative:page;mso-position-vertical-relative:page;z-index:251680768;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D1FLeWHwIAAIwEAAAOAAAAZHJzL2Uyb0RvYy54bWyt&#10;VM2O0zAQviPxDpbvNG2X7HarpnugWi4IVtrlAVzHaSz5D4/btHfu3DkiXgKt4GlYxGMwdpK2lEsP&#10;5BCPPV++mW9mnNnNViuyER6kNQUdDYaUCMNtKc2qoO8fbl9MKIHATMmUNaKgOwH0Zv782axxUzG2&#10;tVWl8ARJDEwbV9A6BDfNMuC10AwG1gmDzsp6zQJu/SorPWuQXatsPBxeZo31pfOWCwA8XbRO2jH6&#10;cwhtVUkuFpavtTChZfVCsYCSoJYO6DxlW1WCh3dVBSIQVVBUGtIbg6C9jO9sPmPTlWeulrxLgZ2T&#10;wokmzaTBoHuqBQuMrL38h0pL7i3YKgy41VkrJFUEVYyGJ7W5r5kTSQuWGty+6PD/aPnbzZ0nsizo&#10;5JoSwzR2/Ofj46+Pn56+fv7949vT9y9kcnEZ69Q4mCL83t35bgdoRtHbyuu4ohyyTbXd7WsrtoFw&#10;PMzHV5OrPKeEo+86H+eRMjt8y9cQXgubeNjmDYS2M2Vvsbq3+Nb0pmMhHsfY0SQNyrgYjSmpcbLz&#10;1BBtN+LBJkQ4SQ6jH7zKHKNall4FAnt3v7pEtoeNXnZyen+/tjicNuQ6C5RG8iggVxZEW6ooMdVs&#10;Lxtxx3UDq2R5K5WKcsGvlq+UJxsWRz89XY5/wZSJYGPjZ22YeJLFZrftjdbSljsckwbvSUHhw5p5&#10;Qcnaebmq8UaNEm/E4ZCmBLsLFW/B8T7xHn4i8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wlJqb&#10;2gAAAAwBAAAPAAAAAAAAAAEAIAAAACIAAABkcnMvZG93bnJldi54bWxQSwECFAAUAAAACACHTuJA&#10;9RS3lh8CAACMBAAADgAAAAAAAAABACAAAAApAQAAZHJzL2Uyb0RvYy54bWxQSwUGAAAAAAYABgBZ&#10;AQAAugU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lang w:eastAsia="zh-CN"/>
        </w:rPr>
        <w:t>247.05</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rPr>
        <w:t>，地面坡度为5°以下。</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2.7.3气象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区属于温带大陆性季风气候，地处半湿润区向亚干旱区的过度地带。据长春市气象台1989年~2018年的统计资料，工程区年平均气温4.6C，≥10C积温3131.9C，年蒸发量1251mm，年降水量587.6mm，无霜期152d，多年平均风速为3.2m/s，主导风向为西南风，降水量年内分配不均衡，主要集中在7~8月份，约占全年降水总量的60%以上，风季时段2~6月，最大冻土深1.70m，10年一遇24h最大降雨量为118.36mm。各项气温要素统计见表2-</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lang w:val="en-US" w:eastAsia="zh-CN"/>
        </w:rPr>
        <w:t>表</w:t>
      </w:r>
      <w:r>
        <w:rPr>
          <w:rFonts w:hint="default" w:ascii="Times New Roman" w:hAnsi="Times New Roman" w:eastAsia="微软雅黑" w:cs="Times New Roman"/>
          <w:sz w:val="21"/>
          <w:szCs w:val="21"/>
        </w:rPr>
        <w:t>2-7</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气象要素表</w:t>
      </w:r>
    </w:p>
    <w:tbl>
      <w:tblPr>
        <w:tblStyle w:val="556"/>
        <w:tblW w:w="8531"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0" w:type="dxa"/>
          <w:left w:w="0" w:type="dxa"/>
          <w:bottom w:w="0" w:type="dxa"/>
          <w:right w:w="0" w:type="dxa"/>
        </w:tblCellMar>
      </w:tblPr>
      <w:tblGrid>
        <w:gridCol w:w="738"/>
        <w:gridCol w:w="3535"/>
        <w:gridCol w:w="2121"/>
        <w:gridCol w:w="2137"/>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气象特</w:t>
            </w:r>
            <w:r>
              <w:rPr>
                <w:rFonts w:hint="default" w:ascii="Times New Roman" w:hAnsi="Times New Roman" w:eastAsia="仿宋_GB2312" w:cs="Times New Roman"/>
                <w:spacing w:val="3"/>
                <w:sz w:val="21"/>
                <w:szCs w:val="21"/>
              </w:rPr>
              <w:t>征</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年平均气温</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4</w:t>
            </w:r>
            <w:r>
              <w:rPr>
                <w:rFonts w:hint="default" w:ascii="Times New Roman" w:hAnsi="Times New Roman" w:eastAsia="仿宋_GB2312" w:cs="Times New Roman"/>
                <w:spacing w:val="4"/>
                <w:sz w:val="21"/>
                <w:szCs w:val="21"/>
              </w:rPr>
              <w:t>.6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无霜期</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1"/>
                <w:sz w:val="21"/>
                <w:szCs w:val="21"/>
              </w:rPr>
              <w:t>d</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152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年降水</w:t>
            </w:r>
            <w:r>
              <w:rPr>
                <w:rFonts w:hint="default" w:ascii="Times New Roman" w:hAnsi="Times New Roman" w:eastAsia="仿宋_GB2312" w:cs="Times New Roman"/>
                <w:spacing w:val="4"/>
                <w:sz w:val="21"/>
                <w:szCs w:val="21"/>
              </w:rPr>
              <w:t>量</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mm</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5</w:t>
            </w:r>
            <w:r>
              <w:rPr>
                <w:rFonts w:hint="default" w:ascii="Times New Roman" w:hAnsi="Times New Roman" w:eastAsia="仿宋_GB2312" w:cs="Times New Roman"/>
                <w:spacing w:val="3"/>
                <w:sz w:val="21"/>
                <w:szCs w:val="21"/>
              </w:rPr>
              <w:t>87</w:t>
            </w:r>
            <w:r>
              <w:rPr>
                <w:rFonts w:hint="default" w:ascii="Times New Roman" w:hAnsi="Times New Roman" w:eastAsia="仿宋_GB2312" w:cs="Times New Roman"/>
                <w:spacing w:val="3"/>
                <w:sz w:val="21"/>
                <w:szCs w:val="21"/>
                <w:lang w:eastAsia="zh-CN"/>
              </w:rPr>
              <w:t>.</w:t>
            </w:r>
            <w:r>
              <w:rPr>
                <w:rFonts w:hint="default" w:ascii="Times New Roman" w:hAnsi="Times New Roman" w:eastAsia="仿宋_GB2312" w:cs="Times New Roman"/>
                <w:spacing w:val="3"/>
                <w:sz w:val="21"/>
                <w:szCs w:val="21"/>
              </w:rPr>
              <w:t>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最</w:t>
            </w:r>
            <w:r>
              <w:rPr>
                <w:rFonts w:hint="default" w:ascii="Times New Roman" w:hAnsi="Times New Roman" w:eastAsia="仿宋_GB2312" w:cs="Times New Roman"/>
                <w:spacing w:val="6"/>
                <w:sz w:val="21"/>
                <w:szCs w:val="21"/>
              </w:rPr>
              <w:t>大冻土深度</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1.</w:t>
            </w:r>
            <w:r>
              <w:rPr>
                <w:rFonts w:hint="default" w:ascii="Times New Roman" w:hAnsi="Times New Roman" w:eastAsia="仿宋_GB2312" w:cs="Times New Roman"/>
                <w:spacing w:val="-1"/>
                <w:sz w:val="21"/>
                <w:szCs w:val="21"/>
              </w:rPr>
              <w:t>70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1"/>
                <w:sz w:val="21"/>
                <w:szCs w:val="21"/>
              </w:rPr>
              <w:t>≥1</w:t>
            </w:r>
            <w:r>
              <w:rPr>
                <w:rFonts w:hint="default" w:ascii="Times New Roman" w:hAnsi="Times New Roman" w:eastAsia="仿宋_GB2312" w:cs="Times New Roman"/>
                <w:spacing w:val="-1"/>
                <w:position w:val="1"/>
                <w:sz w:val="21"/>
                <w:szCs w:val="21"/>
              </w:rPr>
              <w:t>0℃积温</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3</w:t>
            </w:r>
            <w:r>
              <w:rPr>
                <w:rFonts w:hint="default" w:ascii="Times New Roman" w:hAnsi="Times New Roman" w:eastAsia="仿宋_GB2312" w:cs="Times New Roman"/>
                <w:spacing w:val="4"/>
                <w:sz w:val="21"/>
                <w:szCs w:val="21"/>
              </w:rPr>
              <w:t>1</w:t>
            </w:r>
            <w:r>
              <w:rPr>
                <w:rFonts w:hint="default" w:ascii="Times New Roman" w:hAnsi="Times New Roman" w:eastAsia="仿宋_GB2312" w:cs="Times New Roman"/>
                <w:spacing w:val="3"/>
                <w:sz w:val="21"/>
                <w:szCs w:val="21"/>
              </w:rPr>
              <w:t>31.9</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年蒸发</w:t>
            </w:r>
            <w:r>
              <w:rPr>
                <w:rFonts w:hint="default" w:ascii="Times New Roman" w:hAnsi="Times New Roman" w:eastAsia="仿宋_GB2312" w:cs="Times New Roman"/>
                <w:spacing w:val="4"/>
                <w:sz w:val="21"/>
                <w:szCs w:val="21"/>
              </w:rPr>
              <w:t>量</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mm</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1251</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平均风</w:t>
            </w:r>
            <w:r>
              <w:rPr>
                <w:rFonts w:hint="default" w:ascii="Times New Roman" w:hAnsi="Times New Roman" w:eastAsia="仿宋_GB2312" w:cs="Times New Roman"/>
                <w:spacing w:val="5"/>
                <w:sz w:val="21"/>
                <w:szCs w:val="21"/>
              </w:rPr>
              <w:t>速</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m</w:t>
            </w:r>
            <w:r>
              <w:rPr>
                <w:rFonts w:hint="default" w:ascii="Times New Roman" w:hAnsi="Times New Roman" w:eastAsia="仿宋_GB2312" w:cs="Times New Roman"/>
                <w:spacing w:val="18"/>
                <w:position w:val="2"/>
                <w:sz w:val="21"/>
                <w:szCs w:val="21"/>
              </w:rPr>
              <w:t>/</w:t>
            </w:r>
            <w:r>
              <w:rPr>
                <w:rFonts w:hint="default" w:ascii="Times New Roman" w:hAnsi="Times New Roman" w:eastAsia="仿宋_GB2312" w:cs="Times New Roman"/>
                <w:position w:val="2"/>
                <w:sz w:val="21"/>
                <w:szCs w:val="21"/>
              </w:rPr>
              <w:t>s</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3</w:t>
            </w:r>
            <w:r>
              <w:rPr>
                <w:rFonts w:hint="default" w:ascii="Times New Roman" w:hAnsi="Times New Roman" w:eastAsia="仿宋_GB2312" w:cs="Times New Roman"/>
                <w:spacing w:val="1"/>
                <w:sz w:val="21"/>
                <w:szCs w:val="21"/>
              </w:rPr>
              <w:t>.2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8</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主</w:t>
            </w:r>
            <w:r>
              <w:rPr>
                <w:rFonts w:hint="default" w:ascii="Times New Roman" w:hAnsi="Times New Roman" w:eastAsia="仿宋_GB2312" w:cs="Times New Roman"/>
                <w:spacing w:val="4"/>
                <w:sz w:val="21"/>
                <w:szCs w:val="21"/>
              </w:rPr>
              <w:t>导风向</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S</w:t>
            </w:r>
            <w:r>
              <w:rPr>
                <w:rFonts w:hint="default" w:ascii="Times New Roman" w:hAnsi="Times New Roman" w:eastAsia="仿宋_GB2312" w:cs="Times New Roman"/>
                <w:sz w:val="21"/>
                <w:szCs w:val="21"/>
              </w:rPr>
              <w:t>W</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9</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大</w:t>
            </w:r>
            <w:r>
              <w:rPr>
                <w:rFonts w:hint="default" w:ascii="Times New Roman" w:hAnsi="Times New Roman" w:eastAsia="仿宋_GB2312" w:cs="Times New Roman"/>
                <w:spacing w:val="5"/>
                <w:sz w:val="21"/>
                <w:szCs w:val="21"/>
              </w:rPr>
              <w:t>风日数</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d</w:t>
            </w: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2</w:t>
            </w:r>
            <w:r>
              <w:rPr>
                <w:rFonts w:hint="default" w:ascii="Times New Roman" w:hAnsi="Times New Roman" w:eastAsia="仿宋_GB2312" w:cs="Times New Roman"/>
                <w:spacing w:val="3"/>
                <w:sz w:val="21"/>
                <w:szCs w:val="21"/>
              </w:rPr>
              <w:t>3.2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1</w:t>
            </w:r>
            <w:r>
              <w:rPr>
                <w:rFonts w:hint="default" w:ascii="Times New Roman" w:hAnsi="Times New Roman" w:eastAsia="仿宋_GB2312" w:cs="Times New Roman"/>
                <w:spacing w:val="-7"/>
                <w:sz w:val="21"/>
                <w:szCs w:val="21"/>
              </w:rPr>
              <w:t>0</w:t>
            </w:r>
          </w:p>
        </w:tc>
        <w:tc>
          <w:tcPr>
            <w:tcW w:w="35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雨季时</w:t>
            </w:r>
            <w:r>
              <w:rPr>
                <w:rFonts w:hint="default" w:ascii="Times New Roman" w:hAnsi="Times New Roman" w:eastAsia="仿宋_GB2312" w:cs="Times New Roman"/>
                <w:spacing w:val="5"/>
                <w:sz w:val="21"/>
                <w:szCs w:val="21"/>
              </w:rPr>
              <w:t>段</w:t>
            </w:r>
          </w:p>
        </w:tc>
        <w:tc>
          <w:tcPr>
            <w:tcW w:w="21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21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7</w:t>
            </w:r>
            <w:r>
              <w:rPr>
                <w:rFonts w:hint="default" w:ascii="Times New Roman" w:hAnsi="Times New Roman" w:eastAsia="仿宋_GB2312" w:cs="Times New Roman"/>
                <w:spacing w:val="6"/>
                <w:sz w:val="21"/>
                <w:szCs w:val="21"/>
              </w:rPr>
              <w:t>~8月</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2.7.4水文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长春市的地表水属松花江水系，位于松花江、饮马河、伊通河的中下游。还有沐石河、双阳河、雾开河、新凯河及卡岔河等流经境内，有波罗泡子、敖宝洼泡子、元宝泡子等主要湖泊7处。饮马河是松花江一级支流，发源于伊通县老爷岭南侧，经磐石、双阳、九台，在农安红石垒屯东南处注入松花江。长春境内河长293.6km，流域面积为11122.9km²。主要支流有伊通河、雾开河、双阳河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雾开河属饮马河支流，源出长春市双阳区西北，北流至德惠市东南注入饮马河。长132km，流域面积1198km²。上游建有五一水库，总库容4180万m³，河道纵向坡度4‰，河流弯曲系数0.2。干雾海河为雾开河左岸的一级支流，饮马河的二级支流，由四家子河、太平沟、岫岩大沟、顺山卜沟、刘糖房沟等多条支流构成。流域面积477km²，河长65.6km，河道坡度0.6，项目区距离干雾海河0.6km，50年一遇洪水位226.6m，道路标高为</w:t>
      </w:r>
      <w:r>
        <w:rPr>
          <w:rFonts w:hint="default" w:ascii="Times New Roman" w:hAnsi="Times New Roman" w:eastAsia="仿宋_GB2312" w:cs="Times New Roman"/>
          <w:sz w:val="24"/>
          <w:szCs w:val="24"/>
          <w:lang w:eastAsia="zh-CN"/>
        </w:rPr>
        <w:t>241.90</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247.05</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rPr>
        <w:t>。项目区水系图见图2。</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2.7.5土壤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土壤类型以黑土为主。黑土表层具有良好的团粒结构，土体疏软多孔隙，耐旱、耐涝。有较深厚的腐殖质层，土壤表层厚度为30cm~50cm，有机质含量2%~6%；剖面中无钙积层，淀积层呈灰棕色，核状结构，结构体表面有胶膜及铁锰结核，pH值6.5~7.5。土壤容重1.0~1.5，黑土表层最大吸水量为6.5%，田间持水量为30%，土壤水分适中，透水性差，排水良好，土壤抗蚀性一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项目区内土地利用现状为政府平整后的土地，地表以杂填土为主，项目现状地面为净地，无可剥离表土。</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2.7.6植被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区域自然植被类型为温带落叶阔叶林及灌丛，人工植被类型为农作物和人工林。主要群落类型为蒙古栎林、阔叶杂木林、榛丛、落叶松人工林、樟子松人工林等。当地适生的乔木树种有：加杨、三北1号杨、小城黑杨，刺槐、樟子松、梓树等；适生的灌木树种有榆叶梅、丁香、锦带、绣线菊等；适生的草本植物有苜蓿、羊草、小叶章、三棱草、苔草、无芒雀麦、冰草、黑麦草等。区域林草覆盖率为25.36%。项目区占地范围内无林草植被覆盖。</w:t>
      </w: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sectPr>
          <w:headerReference r:id="rId11" w:type="default"/>
          <w:footerReference r:id="rId13" w:type="default"/>
          <w:headerReference r:id="rId12" w:type="even"/>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86"/>
    <w:bookmarkEnd w:id="187"/>
    <w:p>
      <w:pPr>
        <w:pStyle w:val="4"/>
        <w:bidi w:val="0"/>
        <w:rPr>
          <w:rFonts w:hint="default" w:ascii="Times New Roman" w:hAnsi="Times New Roman" w:cs="Times New Roman"/>
        </w:rPr>
      </w:pPr>
      <w:bookmarkStart w:id="196" w:name="_Toc6227"/>
      <w:bookmarkStart w:id="197" w:name="_Toc23177"/>
      <w:bookmarkStart w:id="198" w:name="_Toc13336"/>
      <w:bookmarkStart w:id="199" w:name="_Toc93562126"/>
      <w:bookmarkStart w:id="200" w:name="_Toc93231902"/>
      <w:bookmarkStart w:id="201" w:name="_Toc93231797"/>
      <w:r>
        <w:rPr>
          <w:rFonts w:hint="default" w:ascii="Times New Roman" w:hAnsi="Times New Roman" w:cs="Times New Roman"/>
        </w:rPr>
        <w:t>3项目水土保持评价</w:t>
      </w:r>
      <w:bookmarkEnd w:id="196"/>
      <w:bookmarkEnd w:id="197"/>
      <w:bookmarkEnd w:id="198"/>
    </w:p>
    <w:p>
      <w:pPr>
        <w:pStyle w:val="5"/>
        <w:bidi w:val="0"/>
        <w:rPr>
          <w:rFonts w:hint="default" w:ascii="Times New Roman" w:hAnsi="Times New Roman" w:cs="Times New Roman"/>
        </w:rPr>
      </w:pPr>
      <w:bookmarkStart w:id="202" w:name="_Toc22821"/>
      <w:bookmarkStart w:id="203" w:name="_Toc11308"/>
      <w:bookmarkStart w:id="204" w:name="_Toc11350"/>
      <w:r>
        <w:rPr>
          <w:rFonts w:hint="default" w:ascii="Times New Roman" w:hAnsi="Times New Roman" w:cs="Times New Roman"/>
        </w:rPr>
        <w:t>3.1主体工程选址（线）水土保持评价</w:t>
      </w:r>
      <w:bookmarkEnd w:id="202"/>
      <w:bookmarkEnd w:id="203"/>
      <w:bookmarkEnd w:id="20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根据《中华人民共和国水土保持法》和《生产建设项目水土保持技术标准》等相关规范性文件中关于水土保持限制和约束性规定，</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不涉及河流两岸、湖泊和水库周边的植物保护带；不涉及全国水土保持监测网络中的水土保持监测站点、重点试验区及国家确定的水土保持长期定位观测点；</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选址无法避让国家级水土流失重点治理区，本水土保持方案通过严格执行东北黑土区水土流失防治一级标准，提高水土流失防治指标</w:t>
      </w:r>
      <w:r>
        <w:rPr>
          <w:rFonts w:hint="default" w:ascii="Times New Roman" w:hAnsi="Times New Roman" w:eastAsia="仿宋_GB2312" w:cs="Times New Roman"/>
          <w:bCs/>
          <w:sz w:val="24"/>
          <w:highlight w:val="none"/>
          <w:lang w:val="en-US" w:eastAsia="zh-CN"/>
        </w:rPr>
        <w:t>值</w:t>
      </w:r>
      <w:r>
        <w:rPr>
          <w:rFonts w:hint="default" w:ascii="Times New Roman" w:hAnsi="Times New Roman" w:eastAsia="仿宋_GB2312" w:cs="Times New Roman"/>
          <w:bCs/>
          <w:sz w:val="24"/>
          <w:highlight w:val="none"/>
        </w:rPr>
        <w:t>，补充和完善水土保持措施，通过在优化施工布置，施工生产生活区均布设在项目区内，同时，要求项目建设时严格控制扰动地表和损毁植被面积，建设单位通过加强工程施工管理、优化施工工艺和时序，减少项目建设可能产生的水土流失。基本满足《生产建设项目水土保持技术标准》</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GB50433—2018</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对主体工程选址水土保持规定的要求。因此，从水土保持角度评价认为</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选址合理，符合水土保持要求。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主体工程约束性分析表见表3-1。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表3-1  主体工程选址水土保持限制性因素分析评价表</w:t>
      </w:r>
    </w:p>
    <w:tbl>
      <w:tblPr>
        <w:tblStyle w:val="89"/>
        <w:tblW w:w="88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3081"/>
        <w:gridCol w:w="3780"/>
        <w:gridCol w:w="13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序号</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约束性条件</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eastAsia="zh-CN"/>
              </w:rPr>
              <w:t>本期项目</w:t>
            </w:r>
            <w:r>
              <w:rPr>
                <w:rFonts w:hint="default" w:ascii="Times New Roman" w:hAnsi="Times New Roman" w:eastAsia="仿宋_GB2312" w:cs="Times New Roman"/>
                <w:sz w:val="20"/>
                <w:szCs w:val="20"/>
              </w:rPr>
              <w:t>情况</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符合性规定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生产建设项目选址、选线应当避让水土流失重点预防区和重点治理区；无法避让的，应当提高防治标准，优化施工工艺，减少地表扰动和植被损坏范围，有效控制可能造成的水土流失。</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属于东北漫川漫岗国家级水土流失重点治理区。工程施工优化了施工工艺，提高相关指标标准减少地表扰动和植被损坏范围，有效控制可能造成的水土流失；工程未涉及和影响到饮水安全、防洪安全、水资源安全；工程未占用重要基础设施建设、重要民生工程、国防工程。</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基本符合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主体工程选址（线）应避让河流两岸、湖泊和水库周边的植物保护带。</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主体工程选址不位于河流两岸、湖泊和水库周边的植物保护带。</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3</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主体工程选址（线）应避让全国水土保持监测网络中的水土保持监测站点、重点实验区，是否占用了国家确定的水土保持长期定位观测站。</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rPr>
              <w:t>项目区不属于上述地区</w:t>
            </w:r>
            <w:r>
              <w:rPr>
                <w:rFonts w:hint="default" w:ascii="Times New Roman" w:hAnsi="Times New Roman" w:eastAsia="仿宋_GB2312" w:cs="Times New Roman"/>
                <w:sz w:val="20"/>
                <w:szCs w:val="20"/>
                <w:lang w:eastAsia="zh-CN"/>
              </w:rPr>
              <w:t>。</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4</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严禁在崩塌和滑坡危险区、泥石流易发区内设置取土（石、砂）场。</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项目区未设置取土场。</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bookmarkStart w:id="205" w:name="_Toc423769745"/>
            <w:bookmarkStart w:id="206" w:name="_Toc5422"/>
            <w:bookmarkStart w:id="207" w:name="_Toc12955"/>
            <w:r>
              <w:rPr>
                <w:rFonts w:hint="default" w:ascii="Times New Roman" w:hAnsi="Times New Roman" w:eastAsia="仿宋_GB2312" w:cs="Times New Roman"/>
                <w:sz w:val="20"/>
                <w:szCs w:val="20"/>
                <w:lang w:val="en-US" w:eastAsia="zh-CN"/>
              </w:rPr>
              <w:t>5</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严禁在对公共设施、基础设施、工业企业、居民点等有重大影响区域设置弃土（石、渣、灰、矸石、尾矿）场。</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项目区未设置弃土场。</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6</w:t>
            </w:r>
          </w:p>
        </w:tc>
        <w:tc>
          <w:tcPr>
            <w:tcW w:w="3081"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是否处于水土流失严重、生态脆弱的地区。</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项目区不属于上述地区</w:t>
            </w:r>
          </w:p>
        </w:tc>
        <w:tc>
          <w:tcPr>
            <w:tcW w:w="132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bl>
    <w:p>
      <w:pPr>
        <w:pStyle w:val="5"/>
        <w:bidi w:val="0"/>
        <w:rPr>
          <w:rFonts w:hint="default" w:ascii="Times New Roman" w:hAnsi="Times New Roman" w:cs="Times New Roman"/>
        </w:rPr>
      </w:pPr>
      <w:bookmarkStart w:id="208" w:name="_Toc30491"/>
      <w:r>
        <w:rPr>
          <w:rFonts w:hint="default" w:ascii="Times New Roman" w:hAnsi="Times New Roman" w:cs="Times New Roman"/>
        </w:rPr>
        <w:t>3.2</w:t>
      </w:r>
      <w:bookmarkEnd w:id="205"/>
      <w:bookmarkEnd w:id="206"/>
      <w:bookmarkEnd w:id="207"/>
      <w:r>
        <w:rPr>
          <w:rFonts w:hint="default" w:ascii="Times New Roman" w:hAnsi="Times New Roman" w:cs="Times New Roman"/>
        </w:rPr>
        <w:t>建设方案与布局水土保持评价</w:t>
      </w:r>
      <w:bookmarkEnd w:id="208"/>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3.2.1建设方案评价</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建设地点行政隶属位于</w:t>
      </w:r>
      <w:r>
        <w:rPr>
          <w:rFonts w:hint="default" w:ascii="Times New Roman" w:hAnsi="Times New Roman" w:eastAsia="仿宋_GB2312" w:cs="Times New Roman"/>
          <w:bCs/>
          <w:sz w:val="24"/>
          <w:highlight w:val="none"/>
          <w:lang w:val="en-US" w:eastAsia="zh-CN"/>
        </w:rPr>
        <w:t>长春市二道区</w:t>
      </w:r>
      <w:r>
        <w:rPr>
          <w:rFonts w:hint="default" w:ascii="Times New Roman" w:hAnsi="Times New Roman" w:eastAsia="仿宋_GB2312" w:cs="Times New Roman"/>
          <w:bCs/>
          <w:sz w:val="24"/>
          <w:highlight w:val="none"/>
        </w:rPr>
        <w:t>，无法避让东北漫川漫岗国家级水土流失重点治理区，项目区内排水等管线设施采用同管沟铺设，全部采用地埋管线，利用</w:t>
      </w:r>
      <w:r>
        <w:rPr>
          <w:rFonts w:hint="default" w:ascii="Times New Roman" w:hAnsi="Times New Roman" w:eastAsia="仿宋_GB2312" w:cs="Times New Roman"/>
          <w:bCs/>
          <w:sz w:val="24"/>
          <w:highlight w:val="none"/>
          <w:lang w:eastAsia="zh-CN"/>
        </w:rPr>
        <w:t>雨水井</w:t>
      </w:r>
      <w:r>
        <w:rPr>
          <w:rFonts w:hint="default" w:ascii="Times New Roman" w:hAnsi="Times New Roman" w:eastAsia="仿宋_GB2312" w:cs="Times New Roman"/>
          <w:bCs/>
          <w:sz w:val="24"/>
          <w:highlight w:val="none"/>
        </w:rPr>
        <w:t>收集地表径流，有效的减少了开挖断面，减少了非必要的土石方开挖；建构筑物施工除必要的地下建筑物挖方外，均采用钢筋混凝土基础</w:t>
      </w:r>
      <w:r>
        <w:rPr>
          <w:rFonts w:hint="default" w:ascii="Times New Roman" w:hAnsi="Times New Roman" w:eastAsia="仿宋_GB2312" w:cs="Times New Roman"/>
          <w:bCs/>
          <w:sz w:val="24"/>
          <w:highlight w:val="none"/>
          <w:lang w:val="en-US" w:eastAsia="zh-CN"/>
        </w:rPr>
        <w:t>和轻钢</w:t>
      </w:r>
      <w:r>
        <w:rPr>
          <w:rFonts w:hint="default" w:ascii="Times New Roman" w:hAnsi="Times New Roman" w:eastAsia="仿宋_GB2312" w:cs="Times New Roman"/>
          <w:bCs/>
          <w:sz w:val="24"/>
          <w:highlight w:val="none"/>
        </w:rPr>
        <w:t>框架结构；主体工程绿化设计标准采用1级标准；主体工程雨水管线工程按照《室外排水设计标准》要求设计重现期以2年为标准进行设计。工程建设方案布局结合地形、地貌、交通、经济等具体情况，最大限度地减少了占地，平面布局合理。工程建设方案总体布局在充分利用现有条件的前提下，最大满足工程布局合理、交通运输方便、减少土石方量的要求，总体布局基本合理。</w:t>
      </w:r>
    </w:p>
    <w:p>
      <w:pPr>
        <w:pageBreakBefore w:val="0"/>
        <w:kinsoku/>
        <w:wordWrap/>
        <w:bidi w:val="0"/>
        <w:spacing w:line="360" w:lineRule="auto"/>
        <w:ind w:firstLine="480" w:firstLineChars="200"/>
        <w:rPr>
          <w:rFonts w:hint="default" w:ascii="Times New Roman" w:hAnsi="Times New Roman" w:cs="Times New Roman"/>
        </w:rPr>
      </w:pPr>
      <w:r>
        <w:rPr>
          <w:rFonts w:hint="default" w:ascii="Times New Roman" w:hAnsi="Times New Roman" w:eastAsia="仿宋_GB2312" w:cs="Times New Roman"/>
          <w:bCs/>
          <w:sz w:val="24"/>
          <w:highlight w:val="none"/>
        </w:rPr>
        <w:t>从水土保持角度来分析，项目选址基本合理，总体布局紧凑，尽量减少对原地貌、地表植被的占用和破坏，减少对周边生态环境的影响，可使项目区的水土流失降至最低。因此，工程建设方案与布局符合水土保持的要求。</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3.2.2工程占地评价</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bookmarkStart w:id="209" w:name="_Toc165093787"/>
      <w:bookmarkStart w:id="210" w:name="_Toc165190167"/>
      <w:bookmarkStart w:id="211" w:name="_Toc156179562"/>
      <w:bookmarkStart w:id="212" w:name="_Toc152040110"/>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szCs w:val="24"/>
          <w:highlight w:val="none"/>
        </w:rPr>
        <w:t>项目施工期间直接利用</w:t>
      </w:r>
      <w:r>
        <w:rPr>
          <w:rFonts w:hint="default" w:ascii="Times New Roman" w:hAnsi="Times New Roman" w:eastAsia="仿宋_GB2312" w:cs="Times New Roman"/>
          <w:sz w:val="24"/>
          <w:szCs w:val="24"/>
          <w:highlight w:val="none"/>
          <w:lang w:eastAsia="zh-CN"/>
        </w:rPr>
        <w:t>周边</w:t>
      </w:r>
      <w:r>
        <w:rPr>
          <w:rFonts w:hint="default" w:ascii="Times New Roman" w:hAnsi="Times New Roman" w:eastAsia="仿宋_GB2312" w:cs="Times New Roman"/>
          <w:sz w:val="24"/>
          <w:szCs w:val="24"/>
          <w:highlight w:val="none"/>
        </w:rPr>
        <w:t>市政道路进场，无需新建外部道路；用电、用水均接引利用</w:t>
      </w:r>
      <w:r>
        <w:rPr>
          <w:rFonts w:hint="default" w:ascii="Times New Roman" w:hAnsi="Times New Roman" w:eastAsia="仿宋_GB2312" w:cs="Times New Roman"/>
          <w:sz w:val="24"/>
          <w:szCs w:val="24"/>
          <w:highlight w:val="none"/>
          <w:lang w:eastAsia="zh-CN"/>
        </w:rPr>
        <w:t>既有市政设施</w:t>
      </w:r>
      <w:r>
        <w:rPr>
          <w:rFonts w:hint="default" w:ascii="Times New Roman" w:hAnsi="Times New Roman" w:eastAsia="仿宋_GB2312" w:cs="Times New Roman"/>
          <w:sz w:val="24"/>
          <w:szCs w:val="24"/>
          <w:highlight w:val="none"/>
        </w:rPr>
        <w:t>；项目区内道路采取永临结合的方式，不在永久征地范围外另行设置临时道路</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施工生产生活区布置在项目红线范围内，不另行占地。通过合理利用现有场地，优化施工组织和加强土石方调配，</w:t>
      </w:r>
      <w:r>
        <w:rPr>
          <w:rFonts w:hint="default" w:ascii="Times New Roman" w:hAnsi="Times New Roman" w:eastAsia="仿宋_GB2312" w:cs="Times New Roman"/>
          <w:sz w:val="24"/>
          <w:szCs w:val="24"/>
          <w:highlight w:val="none"/>
          <w:lang w:eastAsia="zh-CN"/>
        </w:rPr>
        <w:t>地下开挖土方直接用于场平，减少弃土征地面积</w:t>
      </w:r>
      <w:r>
        <w:rPr>
          <w:rFonts w:hint="default" w:ascii="Times New Roman" w:hAnsi="Times New Roman" w:eastAsia="仿宋_GB2312" w:cs="Times New Roman"/>
          <w:sz w:val="24"/>
          <w:szCs w:val="24"/>
          <w:highlight w:val="none"/>
        </w:rPr>
        <w:t>。项目项目永久红线用地范围可以满足项目施工需求，不需在场地外增加临时占地。</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本期工程</w:t>
      </w:r>
      <w:r>
        <w:rPr>
          <w:rFonts w:hint="default" w:ascii="Times New Roman" w:hAnsi="Times New Roman" w:eastAsia="仿宋_GB2312" w:cs="Times New Roman"/>
          <w:sz w:val="24"/>
          <w:szCs w:val="24"/>
          <w:highlight w:val="none"/>
        </w:rPr>
        <w:t>总占地面积共计</w:t>
      </w:r>
      <w:r>
        <w:rPr>
          <w:rFonts w:hint="default" w:ascii="Times New Roman" w:hAnsi="Times New Roman" w:eastAsia="仿宋_GB2312" w:cs="Times New Roman"/>
          <w:sz w:val="24"/>
          <w:szCs w:val="24"/>
          <w:highlight w:val="none"/>
          <w:lang w:val="en-US" w:eastAsia="zh-CN"/>
        </w:rPr>
        <w:t>11.40</w:t>
      </w:r>
      <w:r>
        <w:rPr>
          <w:rFonts w:hint="default" w:ascii="Times New Roman" w:hAnsi="Times New Roman" w:eastAsia="仿宋_GB2312" w:cs="Times New Roman"/>
          <w:sz w:val="24"/>
          <w:szCs w:val="24"/>
          <w:highlight w:val="none"/>
        </w:rPr>
        <w:t>h</w:t>
      </w:r>
      <w:r>
        <w:rPr>
          <w:rFonts w:hint="default" w:ascii="Times New Roman" w:hAnsi="Times New Roman" w:eastAsia="仿宋_GB2312" w:cs="Times New Roman"/>
          <w:sz w:val="24"/>
          <w:szCs w:val="24"/>
        </w:rPr>
        <w:t>m²</w:t>
      </w:r>
      <w:r>
        <w:rPr>
          <w:rFonts w:hint="default" w:ascii="Times New Roman" w:hAnsi="Times New Roman" w:eastAsia="仿宋_GB2312" w:cs="Times New Roman"/>
          <w:sz w:val="24"/>
          <w:szCs w:val="24"/>
          <w:highlight w:val="none"/>
        </w:rPr>
        <w:t>，占地类型为</w:t>
      </w:r>
      <w:r>
        <w:rPr>
          <w:rFonts w:hint="default" w:ascii="Times New Roman" w:hAnsi="Times New Roman" w:eastAsia="仿宋_GB2312" w:cs="Times New Roman"/>
          <w:sz w:val="24"/>
          <w:szCs w:val="24"/>
          <w:highlight w:val="none"/>
          <w:lang w:eastAsia="zh-CN"/>
        </w:rPr>
        <w:t>工矿及仓储用地</w:t>
      </w:r>
      <w:r>
        <w:rPr>
          <w:rFonts w:hint="default" w:ascii="Times New Roman" w:hAnsi="Times New Roman" w:eastAsia="仿宋_GB2312" w:cs="Times New Roman"/>
          <w:sz w:val="24"/>
          <w:szCs w:val="24"/>
          <w:highlight w:val="none"/>
        </w:rPr>
        <w:t>。工程占地范围明确，占地面积统计无漏项、缺项。</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规划指标为绿化率</w:t>
      </w:r>
      <w:r>
        <w:rPr>
          <w:rFonts w:hint="default" w:ascii="Times New Roman" w:hAnsi="Times New Roman" w:eastAsia="仿宋_GB2312" w:cs="Times New Roman"/>
          <w:sz w:val="24"/>
          <w:szCs w:val="24"/>
          <w:highlight w:val="none"/>
          <w:lang w:val="en-US" w:eastAsia="zh-CN"/>
        </w:rPr>
        <w:t>19.71</w:t>
      </w:r>
      <w:r>
        <w:rPr>
          <w:rFonts w:hint="default" w:ascii="Times New Roman" w:hAnsi="Times New Roman" w:eastAsia="仿宋_GB2312" w:cs="Times New Roman"/>
          <w:sz w:val="24"/>
          <w:szCs w:val="24"/>
          <w:highlight w:val="none"/>
        </w:rPr>
        <w:t>%，容积率</w:t>
      </w:r>
      <w:r>
        <w:rPr>
          <w:rFonts w:hint="default" w:ascii="Times New Roman" w:hAnsi="Times New Roman" w:eastAsia="仿宋_GB2312" w:cs="Times New Roman"/>
          <w:sz w:val="24"/>
          <w:szCs w:val="24"/>
          <w:highlight w:val="none"/>
          <w:lang w:eastAsia="zh-CN"/>
        </w:rPr>
        <w:t>0.88</w:t>
      </w:r>
      <w:r>
        <w:rPr>
          <w:rFonts w:hint="default" w:ascii="Times New Roman" w:hAnsi="Times New Roman" w:eastAsia="仿宋_GB2312" w:cs="Times New Roman"/>
          <w:sz w:val="24"/>
          <w:szCs w:val="24"/>
          <w:highlight w:val="none"/>
        </w:rPr>
        <w:t>，建筑密度为</w:t>
      </w:r>
      <w:r>
        <w:rPr>
          <w:rFonts w:hint="default" w:ascii="Times New Roman" w:hAnsi="Times New Roman" w:eastAsia="仿宋_GB2312" w:cs="Times New Roman"/>
          <w:sz w:val="24"/>
          <w:szCs w:val="24"/>
          <w:highlight w:val="none"/>
          <w:lang w:eastAsia="zh-CN"/>
        </w:rPr>
        <w:t>43.36</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满足建设用地规划设计条件要求。</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表3-2</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项目占地标准指标统计表</w:t>
      </w:r>
    </w:p>
    <w:tbl>
      <w:tblPr>
        <w:tblStyle w:val="556"/>
        <w:tblW w:w="853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731"/>
        <w:gridCol w:w="952"/>
        <w:gridCol w:w="961"/>
        <w:gridCol w:w="701"/>
        <w:gridCol w:w="841"/>
        <w:gridCol w:w="699"/>
        <w:gridCol w:w="769"/>
        <w:gridCol w:w="1393"/>
        <w:gridCol w:w="836"/>
        <w:gridCol w:w="64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31"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分</w:t>
            </w:r>
            <w:r>
              <w:rPr>
                <w:rFonts w:hint="default" w:ascii="Times New Roman" w:hAnsi="Times New Roman" w:eastAsia="仿宋_GB2312" w:cs="Times New Roman"/>
                <w:spacing w:val="2"/>
                <w:sz w:val="20"/>
                <w:szCs w:val="20"/>
              </w:rPr>
              <w:t>区</w:t>
            </w:r>
          </w:p>
        </w:tc>
        <w:tc>
          <w:tcPr>
            <w:tcW w:w="95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2"/>
                <w:sz w:val="20"/>
                <w:szCs w:val="20"/>
              </w:rPr>
              <w:t>占</w:t>
            </w:r>
            <w:r>
              <w:rPr>
                <w:rFonts w:hint="default" w:ascii="Times New Roman" w:hAnsi="Times New Roman" w:eastAsia="仿宋_GB2312" w:cs="Times New Roman"/>
                <w:spacing w:val="-11"/>
                <w:sz w:val="20"/>
                <w:szCs w:val="20"/>
              </w:rPr>
              <w:t>地</w:t>
            </w:r>
            <w:r>
              <w:rPr>
                <w:rFonts w:hint="default" w:ascii="Times New Roman" w:hAnsi="Times New Roman" w:eastAsia="仿宋_GB2312" w:cs="Times New Roman"/>
                <w:spacing w:val="72"/>
                <w:sz w:val="20"/>
                <w:szCs w:val="20"/>
              </w:rPr>
              <w:t>面积</w:t>
            </w:r>
            <w:r>
              <w:rPr>
                <w:rFonts w:hint="default" w:ascii="Times New Roman" w:hAnsi="Times New Roman" w:eastAsia="仿宋_GB2312" w:cs="Times New Roman"/>
                <w:spacing w:val="30"/>
                <w:sz w:val="20"/>
                <w:szCs w:val="20"/>
              </w:rPr>
              <w:t>(</w:t>
            </w:r>
            <w:r>
              <w:rPr>
                <w:rFonts w:hint="default" w:ascii="Times New Roman" w:hAnsi="Times New Roman" w:eastAsia="仿宋_GB2312" w:cs="Times New Roman"/>
                <w:sz w:val="20"/>
                <w:szCs w:val="20"/>
              </w:rPr>
              <w:t>hm</w:t>
            </w:r>
            <w:r>
              <w:rPr>
                <w:rFonts w:hint="default" w:ascii="Times New Roman" w:hAnsi="Times New Roman" w:eastAsia="仿宋_GB2312" w:cs="Times New Roman"/>
                <w:spacing w:val="28"/>
                <w:sz w:val="20"/>
                <w:szCs w:val="20"/>
              </w:rPr>
              <w:t>²)</w:t>
            </w:r>
          </w:p>
        </w:tc>
        <w:tc>
          <w:tcPr>
            <w:tcW w:w="961"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lang w:val="en-US" w:eastAsia="zh-CN"/>
              </w:rPr>
              <w:t>用地</w:t>
            </w:r>
            <w:r>
              <w:rPr>
                <w:rFonts w:hint="default" w:ascii="Times New Roman" w:hAnsi="Times New Roman" w:eastAsia="仿宋_GB2312" w:cs="Times New Roman"/>
                <w:spacing w:val="3"/>
                <w:sz w:val="20"/>
                <w:szCs w:val="20"/>
              </w:rPr>
              <w:t>性</w:t>
            </w:r>
            <w:r>
              <w:rPr>
                <w:rFonts w:hint="default" w:ascii="Times New Roman" w:hAnsi="Times New Roman" w:eastAsia="仿宋_GB2312" w:cs="Times New Roman"/>
                <w:spacing w:val="2"/>
                <w:sz w:val="20"/>
                <w:szCs w:val="20"/>
              </w:rPr>
              <w:t>质</w:t>
            </w:r>
          </w:p>
        </w:tc>
        <w:tc>
          <w:tcPr>
            <w:tcW w:w="154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容积率</w:t>
            </w:r>
          </w:p>
        </w:tc>
        <w:tc>
          <w:tcPr>
            <w:tcW w:w="146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建筑密度</w:t>
            </w:r>
          </w:p>
        </w:tc>
        <w:tc>
          <w:tcPr>
            <w:tcW w:w="222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绿化率</w:t>
            </w:r>
          </w:p>
        </w:tc>
        <w:tc>
          <w:tcPr>
            <w:tcW w:w="64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1"/>
                <w:sz w:val="20"/>
                <w:szCs w:val="20"/>
              </w:rPr>
            </w:pPr>
            <w:r>
              <w:rPr>
                <w:rFonts w:hint="default" w:ascii="Times New Roman" w:hAnsi="Times New Roman" w:eastAsia="仿宋_GB2312" w:cs="Times New Roman"/>
                <w:spacing w:val="-12"/>
                <w:sz w:val="20"/>
                <w:szCs w:val="20"/>
              </w:rPr>
              <w:t>占</w:t>
            </w:r>
            <w:r>
              <w:rPr>
                <w:rFonts w:hint="default" w:ascii="Times New Roman" w:hAnsi="Times New Roman" w:eastAsia="仿宋_GB2312" w:cs="Times New Roman"/>
                <w:spacing w:val="-11"/>
                <w:sz w:val="20"/>
                <w:szCs w:val="20"/>
              </w:rPr>
              <w:t>地</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标准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31"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95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961"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7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条件</w:t>
            </w:r>
          </w:p>
        </w:tc>
        <w:tc>
          <w:tcPr>
            <w:tcW w:w="8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6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条件</w:t>
            </w:r>
          </w:p>
        </w:tc>
        <w:tc>
          <w:tcPr>
            <w:tcW w:w="7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13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规划条件</w:t>
            </w:r>
          </w:p>
        </w:tc>
        <w:tc>
          <w:tcPr>
            <w:tcW w:w="8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64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工</w:t>
            </w:r>
            <w:r>
              <w:rPr>
                <w:rFonts w:hint="default" w:ascii="Times New Roman" w:hAnsi="Times New Roman" w:eastAsia="仿宋_GB2312" w:cs="Times New Roman"/>
                <w:spacing w:val="4"/>
                <w:sz w:val="20"/>
                <w:szCs w:val="20"/>
              </w:rPr>
              <w:t>程建设区</w:t>
            </w:r>
          </w:p>
        </w:tc>
        <w:tc>
          <w:tcPr>
            <w:tcW w:w="95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11.40</w:t>
            </w:r>
          </w:p>
        </w:tc>
        <w:tc>
          <w:tcPr>
            <w:tcW w:w="9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6"/>
                <w:sz w:val="20"/>
                <w:szCs w:val="20"/>
                <w:lang w:eastAsia="zh-CN"/>
              </w:rPr>
              <w:t>工矿及仓储用地</w:t>
            </w:r>
          </w:p>
        </w:tc>
        <w:tc>
          <w:tcPr>
            <w:tcW w:w="7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1"/>
                <w:sz w:val="20"/>
                <w:szCs w:val="20"/>
              </w:rPr>
              <w:t>＞0</w:t>
            </w:r>
            <w:r>
              <w:rPr>
                <w:rFonts w:hint="default" w:ascii="Times New Roman" w:hAnsi="Times New Roman" w:eastAsia="仿宋_GB2312" w:cs="Times New Roman"/>
                <w:position w:val="1"/>
                <w:sz w:val="20"/>
                <w:szCs w:val="20"/>
              </w:rPr>
              <w:t>.7</w:t>
            </w:r>
          </w:p>
        </w:tc>
        <w:tc>
          <w:tcPr>
            <w:tcW w:w="8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3"/>
                <w:sz w:val="20"/>
                <w:szCs w:val="20"/>
                <w:lang w:val="en-US" w:eastAsia="zh-CN"/>
              </w:rPr>
              <w:t>0.88</w:t>
            </w:r>
          </w:p>
        </w:tc>
        <w:tc>
          <w:tcPr>
            <w:tcW w:w="6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1"/>
                <w:sz w:val="20"/>
                <w:szCs w:val="20"/>
              </w:rPr>
              <w:t>＞40</w:t>
            </w:r>
          </w:p>
        </w:tc>
        <w:tc>
          <w:tcPr>
            <w:tcW w:w="7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position w:val="2"/>
                <w:sz w:val="20"/>
                <w:szCs w:val="20"/>
                <w:lang w:eastAsia="zh-CN"/>
              </w:rPr>
              <w:t>43.36</w:t>
            </w:r>
            <w:r>
              <w:rPr>
                <w:rFonts w:hint="default" w:ascii="Times New Roman" w:hAnsi="Times New Roman" w:eastAsia="仿宋_GB2312" w:cs="Times New Roman"/>
                <w:spacing w:val="4"/>
                <w:position w:val="2"/>
                <w:sz w:val="20"/>
                <w:szCs w:val="20"/>
              </w:rPr>
              <w:t>%</w:t>
            </w:r>
          </w:p>
        </w:tc>
        <w:tc>
          <w:tcPr>
            <w:tcW w:w="13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position w:val="10"/>
                <w:sz w:val="20"/>
                <w:szCs w:val="20"/>
              </w:rPr>
            </w:pPr>
            <w:r>
              <w:rPr>
                <w:rFonts w:hint="default" w:ascii="Times New Roman" w:hAnsi="Times New Roman" w:eastAsia="仿宋_GB2312" w:cs="Times New Roman"/>
                <w:spacing w:val="4"/>
                <w:position w:val="10"/>
                <w:sz w:val="20"/>
                <w:szCs w:val="20"/>
              </w:rPr>
              <w:t>＞</w:t>
            </w:r>
            <w:r>
              <w:rPr>
                <w:rFonts w:hint="default" w:ascii="Times New Roman" w:hAnsi="Times New Roman" w:eastAsia="仿宋_GB2312" w:cs="Times New Roman"/>
                <w:spacing w:val="3"/>
                <w:position w:val="10"/>
                <w:sz w:val="20"/>
                <w:szCs w:val="20"/>
              </w:rPr>
              <w:t>1</w:t>
            </w:r>
            <w:r>
              <w:rPr>
                <w:rFonts w:hint="default" w:ascii="Times New Roman" w:hAnsi="Times New Roman" w:eastAsia="仿宋_GB2312" w:cs="Times New Roman"/>
                <w:spacing w:val="2"/>
                <w:position w:val="10"/>
                <w:sz w:val="20"/>
                <w:szCs w:val="20"/>
              </w:rPr>
              <w:t>9%且</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2"/>
                <w:position w:val="2"/>
                <w:sz w:val="20"/>
                <w:szCs w:val="20"/>
              </w:rPr>
              <w:t>＜</w:t>
            </w:r>
            <w:r>
              <w:rPr>
                <w:rFonts w:hint="default" w:ascii="Times New Roman" w:hAnsi="Times New Roman" w:eastAsia="仿宋_GB2312" w:cs="Times New Roman"/>
                <w:spacing w:val="2"/>
                <w:position w:val="2"/>
                <w:sz w:val="20"/>
                <w:szCs w:val="20"/>
                <w:lang w:eastAsia="zh-CN"/>
              </w:rPr>
              <w:t>19%</w:t>
            </w:r>
          </w:p>
        </w:tc>
        <w:tc>
          <w:tcPr>
            <w:tcW w:w="8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position w:val="2"/>
                <w:sz w:val="20"/>
                <w:szCs w:val="20"/>
                <w:lang w:eastAsia="zh-CN"/>
              </w:rPr>
              <w:t>19.71</w:t>
            </w:r>
            <w:r>
              <w:rPr>
                <w:rFonts w:hint="default" w:ascii="Times New Roman" w:hAnsi="Times New Roman" w:eastAsia="仿宋_GB2312" w:cs="Times New Roman"/>
                <w:spacing w:val="1"/>
                <w:position w:val="2"/>
                <w:sz w:val="20"/>
                <w:szCs w:val="20"/>
              </w:rPr>
              <w:t>%</w:t>
            </w:r>
          </w:p>
        </w:tc>
        <w:tc>
          <w:tcPr>
            <w:tcW w:w="64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符</w:t>
            </w:r>
            <w:r>
              <w:rPr>
                <w:rFonts w:hint="default" w:ascii="Times New Roman" w:hAnsi="Times New Roman" w:eastAsia="仿宋_GB2312" w:cs="Times New Roman"/>
                <w:spacing w:val="1"/>
                <w:sz w:val="20"/>
                <w:szCs w:val="20"/>
              </w:rPr>
              <w:t>合</w:t>
            </w:r>
          </w:p>
        </w:tc>
      </w:tr>
    </w:tbl>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综上，从水土保持角度分析，</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工程占地范围明确，占地统计无漏项、缺项，项目规划设计指标满足建设用地规划设计条件，工程占地总体符合水土保持和节约用地的要求。</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周边供水、电、交通等公共配套设施齐全，可就近接引，不新增临时占地，可满足施工要求，工程占地不存在漏项。</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3.2.3土石方平衡评价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3" w:name="_Toc152040114"/>
      <w:r>
        <w:rPr>
          <w:rFonts w:hint="default" w:ascii="Times New Roman" w:hAnsi="Times New Roman" w:eastAsia="仿宋_GB2312" w:cs="Times New Roman"/>
          <w:sz w:val="24"/>
          <w:szCs w:val="24"/>
        </w:rPr>
        <w:t>1）表土资源剥离、保护和利用评价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经现场调查，项目区原地貌的净地，待建筑物及硬化施工结束后，需对景观绿化区域进行绿化用土回覆，覆土面积</w:t>
      </w:r>
      <w:r>
        <w:rPr>
          <w:rFonts w:hint="default" w:ascii="Times New Roman" w:hAnsi="Times New Roman" w:eastAsia="仿宋_GB2312" w:cs="Times New Roman"/>
          <w:sz w:val="24"/>
          <w:szCs w:val="24"/>
          <w:lang w:val="en-US" w:eastAsia="zh-CN"/>
        </w:rPr>
        <w:t>2.25</w:t>
      </w:r>
      <w:r>
        <w:rPr>
          <w:rFonts w:hint="default" w:ascii="Times New Roman" w:hAnsi="Times New Roman" w:eastAsia="仿宋_GB2312" w:cs="Times New Roman"/>
          <w:sz w:val="24"/>
          <w:szCs w:val="24"/>
        </w:rPr>
        <w:t>hm²，覆土厚度0.30m，覆土量为</w:t>
      </w:r>
      <w:r>
        <w:rPr>
          <w:rFonts w:hint="default" w:ascii="Times New Roman" w:hAnsi="Times New Roman" w:eastAsia="仿宋_GB2312" w:cs="Times New Roman"/>
          <w:sz w:val="24"/>
          <w:szCs w:val="24"/>
          <w:lang w:val="en-US" w:eastAsia="zh-CN"/>
        </w:rPr>
        <w:t>0.67</w:t>
      </w:r>
      <w:r>
        <w:rPr>
          <w:rFonts w:hint="default" w:ascii="Times New Roman" w:hAnsi="Times New Roman" w:eastAsia="仿宋_GB2312" w:cs="Times New Roman"/>
          <w:sz w:val="24"/>
          <w:szCs w:val="24"/>
        </w:rPr>
        <w:t>万m³，外借绿化用土由</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管理委员会统一调配</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2）土石方量分析评价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临时堆土及防护分析评价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本期项目已开工</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建筑基础已完成回填，通过咨询建设单位和施工单位，本期工程</w:t>
      </w:r>
      <w:r>
        <w:rPr>
          <w:rFonts w:hint="default" w:ascii="Times New Roman" w:hAnsi="Times New Roman" w:eastAsia="仿宋_GB2312" w:cs="Times New Roman"/>
          <w:sz w:val="24"/>
          <w:szCs w:val="24"/>
        </w:rPr>
        <w:t>临时堆土场分别设置在各个建筑基础周边并进行临时防护，也便于基础施工后直接进行回填。管线施工时开挖的土石方临时堆存在管沟一侧，即挖即填，挖填自身平衡，减少了土方倒运。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土方调运合理性分析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项目土石方挖方包括建筑物基础开挖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管线沟槽开挖</w:t>
      </w:r>
      <w:r>
        <w:rPr>
          <w:rFonts w:hint="default" w:ascii="Times New Roman" w:hAnsi="Times New Roman" w:eastAsia="仿宋_GB2312" w:cs="Times New Roman"/>
          <w:sz w:val="24"/>
          <w:szCs w:val="24"/>
        </w:rPr>
        <w:t>，填方包括场地平整回填；硬化区域基层回填随场地平整回填一并处理。各单项工程土石方挖填数量，与场地平面、竖向布置指标、施工方法及时序总体对应，土石方计算无漏项、挖填数量合理。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项目为点型建设项目，土石方调运主要为场内短距离调配。通过加强施工组织，</w:t>
      </w:r>
      <w:r>
        <w:rPr>
          <w:rFonts w:hint="default" w:ascii="Times New Roman" w:hAnsi="Times New Roman" w:eastAsia="仿宋_GB2312" w:cs="Times New Roman"/>
          <w:sz w:val="24"/>
          <w:szCs w:val="24"/>
          <w:lang w:eastAsia="zh-CN"/>
        </w:rPr>
        <w:t>基础</w:t>
      </w:r>
      <w:r>
        <w:rPr>
          <w:rFonts w:hint="default" w:ascii="Times New Roman" w:hAnsi="Times New Roman" w:eastAsia="仿宋_GB2312" w:cs="Times New Roman"/>
          <w:sz w:val="24"/>
          <w:szCs w:val="24"/>
        </w:rPr>
        <w:t>施工期间土方开挖与场地平整回填同时进行，做到土方随挖、随填，最大限度减少了土方重复挖填量和弃方量，土石方调运符合场地实际、节点适宜、时序可行。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综上，从水土保持角度分析，</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土石方数量准确，土石方调运和临时堆土方案符合工程实际，</w:t>
      </w:r>
      <w:r>
        <w:rPr>
          <w:rFonts w:hint="default" w:ascii="Times New Roman" w:hAnsi="Times New Roman" w:eastAsia="仿宋_GB2312" w:cs="Times New Roman"/>
          <w:sz w:val="24"/>
          <w:szCs w:val="24"/>
          <w:lang w:eastAsia="zh-CN"/>
        </w:rPr>
        <w:t>弃土</w:t>
      </w:r>
      <w:r>
        <w:rPr>
          <w:rFonts w:hint="default" w:ascii="Times New Roman" w:hAnsi="Times New Roman" w:eastAsia="仿宋_GB2312" w:cs="Times New Roman"/>
          <w:sz w:val="24"/>
          <w:szCs w:val="24"/>
        </w:rPr>
        <w:t>明确、时序合理，土石方平衡总体合理可行，符合水土保持要求。</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3.2.4取土（石、砂）场设置评价</w:t>
      </w:r>
    </w:p>
    <w:p>
      <w:pPr>
        <w:pageBreakBefore w:val="0"/>
        <w:kinsoku/>
        <w:wordWrap/>
        <w:bidi w:val="0"/>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lang w:eastAsia="zh-CN"/>
        </w:rPr>
        <w:t>本期项目</w:t>
      </w:r>
      <w:r>
        <w:rPr>
          <w:rFonts w:hint="default" w:ascii="Times New Roman" w:hAnsi="Times New Roman" w:eastAsia="仿宋_GB2312" w:cs="Times New Roman"/>
          <w:bCs/>
          <w:color w:val="000000"/>
          <w:sz w:val="24"/>
          <w:highlight w:val="none"/>
        </w:rPr>
        <w:t>不设置取土（石、砂）场。</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3.2.5弃土(石、渣、灰、矸石、尾矿)场设置评价</w:t>
      </w:r>
    </w:p>
    <w:p>
      <w:pPr>
        <w:pageBreakBefore w:val="0"/>
        <w:kinsoku/>
        <w:wordWrap/>
        <w:bidi w:val="0"/>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lang w:eastAsia="zh-CN"/>
        </w:rPr>
        <w:t>本期项目</w:t>
      </w:r>
      <w:r>
        <w:rPr>
          <w:rFonts w:hint="default" w:ascii="Times New Roman" w:hAnsi="Times New Roman" w:eastAsia="仿宋_GB2312" w:cs="Times New Roman"/>
          <w:bCs/>
          <w:color w:val="000000"/>
          <w:sz w:val="24"/>
          <w:highlight w:val="none"/>
        </w:rPr>
        <w:t>不设置弃土场。</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3.2.6施工方法与工艺评价</w:t>
      </w:r>
    </w:p>
    <w:bookmarkEnd w:id="213"/>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主体工程在施工前首先成立施工部，并合理布置施工场地，制定有效施工方案、施工工期以及施工时序等，保证工程的顺利实施。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施工场地集中布置，占地面积满足施工活动的需要。整个施工阶段交叉进行确保工程如期完成。施工进度安排紧凑合理，在满足工程施工需要的同时，缩短了施工工期减少了施工过程中的水土流失。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施工时序上看，施工准备期进行通电、通水等施工同步进行，施工期间基础开挖与部分构建筑物施工同步进行，土方回填后进行管线施工，即挖即填，土石方堆放在施工沿线一侧，这样既有利于土方的就近调动，又可缩短运距，减少运输过程中的水土流失，以避免二次开挖和搬运。在管线施工完成后立即进行道路及硬化施工。施工方法满足水土保持的要求，避免了对土地资源的浪费。满足水土保持少占地、少扰动、少破坏的要求。综上所述，施工方法符合减少水土流失的要求。</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3.2.7主体设计中具有水土保持功能工程的分析评价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4" w:name="_Toc288852048"/>
      <w:r>
        <w:rPr>
          <w:rFonts w:hint="default" w:ascii="Times New Roman" w:hAnsi="Times New Roman" w:eastAsia="仿宋_GB2312" w:cs="Times New Roman"/>
          <w:sz w:val="24"/>
          <w:szCs w:val="24"/>
        </w:rPr>
        <w:t>根据水土保持技术标准，分析和评价主体工程具有水土保持功能的措施能否满足工程建设过程中的水土保持要求，是进行水土保持工程总体布局、合理制定防治措施体系的基础。本方案将对主体工程设计中以防治水土流失为主要目的的工程措施纳入到水土保持总体布局中，并对主体工程中不满足水土保持要求的工程措施提出改善措施，以完善水土保持防治措施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工程建设区</w:t>
      </w:r>
      <w:r>
        <w:rPr>
          <w:rFonts w:hint="default" w:ascii="Times New Roman" w:hAnsi="Times New Roman" w:eastAsia="仿宋_GB2312" w:cs="Times New Roman"/>
          <w:sz w:val="24"/>
          <w:szCs w:val="24"/>
        </w:rPr>
        <w:t>在施工后期对项目区内绿化区域采取了</w:t>
      </w:r>
      <w:r>
        <w:rPr>
          <w:rFonts w:hint="default" w:ascii="Times New Roman" w:hAnsi="Times New Roman" w:eastAsia="仿宋_GB2312" w:cs="Times New Roman"/>
          <w:sz w:val="24"/>
          <w:szCs w:val="24"/>
          <w:lang w:eastAsia="zh-CN"/>
        </w:rPr>
        <w:t>绿化用土</w:t>
      </w:r>
      <w:r>
        <w:rPr>
          <w:rFonts w:hint="default" w:ascii="Times New Roman" w:hAnsi="Times New Roman" w:eastAsia="仿宋_GB2312" w:cs="Times New Roman"/>
          <w:sz w:val="24"/>
          <w:szCs w:val="24"/>
        </w:rPr>
        <w:t>回覆，为植被恢复创造了条件，该工程具有水土保持功能，列入水土保持工程。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主体工程在施工后期对项目区内可绿化区域采取了铺设草坪和栽植灌木的方式恢复植被，使项目区植被得到恢复，增加了林草覆盖率，该工程具有水土保持功能，列入水土保持工程。</w:t>
      </w:r>
      <w:r>
        <w:rPr>
          <w:rFonts w:hint="default" w:ascii="Times New Roman" w:hAnsi="Times New Roman" w:eastAsia="仿宋_GB2312" w:cs="Times New Roman"/>
          <w:sz w:val="24"/>
          <w:szCs w:val="24"/>
          <w:lang w:eastAsia="zh-CN"/>
        </w:rPr>
        <w:t>但是主体工程未设计全面整地措施，本方案予以补充。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）雨水管线及雨水收集口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主体工程在过程中沿规划道路布设雨水管线以及雨水收集口，使得项目区内地表降水有序排出项目区外，减少水土流失，该工程具有水土保持功能，列入水土保持工程。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道路及</w:t>
      </w:r>
      <w:r>
        <w:rPr>
          <w:rFonts w:hint="default" w:ascii="Times New Roman" w:hAnsi="Times New Roman" w:eastAsia="仿宋_GB2312" w:cs="Times New Roman"/>
          <w:sz w:val="24"/>
          <w:szCs w:val="24"/>
        </w:rPr>
        <w:t>硬化场地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区内道路及停车场等硬化措施，均避免了雨水对地表的直接溅蚀，减轻了径流对地表的冲刷，但以主体功能为主，不界定为水土保持措施。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洗车槽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洗车槽</w:t>
      </w:r>
      <w:r>
        <w:rPr>
          <w:rFonts w:hint="default" w:ascii="Times New Roman" w:hAnsi="Times New Roman" w:eastAsia="仿宋_GB2312" w:cs="Times New Roman"/>
          <w:sz w:val="24"/>
          <w:szCs w:val="24"/>
          <w:lang w:val="en-US" w:eastAsia="zh-CN"/>
        </w:rPr>
        <w:t>避免了</w:t>
      </w:r>
      <w:r>
        <w:rPr>
          <w:rFonts w:hint="default" w:ascii="Times New Roman" w:hAnsi="Times New Roman" w:eastAsia="仿宋_GB2312" w:cs="Times New Roman"/>
          <w:sz w:val="24"/>
          <w:szCs w:val="24"/>
        </w:rPr>
        <w:t>施工车辆出场区时随轮带泥浆，减少水土流失，该工程具有水土保持功能，列入水土保持工程。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对基础开挖土方采取密目网苫盖措施，避免雨水对土方的侵蚀，造成水土流失，</w:t>
      </w:r>
      <w:r>
        <w:rPr>
          <w:rFonts w:hint="default" w:ascii="Times New Roman" w:hAnsi="Times New Roman" w:eastAsia="仿宋_GB2312" w:cs="Times New Roman"/>
          <w:sz w:val="24"/>
          <w:szCs w:val="24"/>
        </w:rPr>
        <w:t>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通过对工程建设区内水土保持措施的分析与评价，认为主体工程设计的各项措施具有水土保持作用，符合水土保持要求，但还不完善，方案提出了补充完善措施。主体工程水土保持功能措施评价表见表3-</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 xml:space="preserve">3  </w:t>
      </w:r>
      <w:r>
        <w:rPr>
          <w:rFonts w:hint="default" w:ascii="Times New Roman" w:hAnsi="Times New Roman" w:eastAsia="微软雅黑" w:cs="Times New Roman"/>
          <w:b w:val="0"/>
          <w:bCs w:val="0"/>
          <w:sz w:val="21"/>
          <w:szCs w:val="21"/>
          <w:highlight w:val="none"/>
        </w:rPr>
        <w:t>主体工程水土保持功能措施评价分析成果表</w:t>
      </w:r>
    </w:p>
    <w:tbl>
      <w:tblPr>
        <w:tblStyle w:val="89"/>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21"/>
        <w:gridCol w:w="1842"/>
        <w:gridCol w:w="3067"/>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91" w:type="pct"/>
            <w:tcMar>
              <w:top w:w="0" w:type="dxa"/>
              <w:left w:w="0" w:type="dxa"/>
              <w:bottom w:w="0" w:type="dxa"/>
              <w:right w:w="0" w:type="dxa"/>
            </w:tcMar>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防治分区</w:t>
            </w:r>
          </w:p>
        </w:tc>
        <w:tc>
          <w:tcPr>
            <w:tcW w:w="1079"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措施分类</w:t>
            </w:r>
          </w:p>
        </w:tc>
        <w:tc>
          <w:tcPr>
            <w:tcW w:w="1797"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界定为水保工程的措施</w:t>
            </w:r>
          </w:p>
        </w:tc>
        <w:tc>
          <w:tcPr>
            <w:tcW w:w="1231"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需补充完善的措施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91" w:type="pct"/>
            <w:vMerge w:val="restart"/>
            <w:tcMar>
              <w:top w:w="0" w:type="dxa"/>
              <w:left w:w="0" w:type="dxa"/>
              <w:bottom w:w="0" w:type="dxa"/>
              <w:right w:w="0" w:type="dxa"/>
            </w:tcMar>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1079"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工程措施</w:t>
            </w:r>
          </w:p>
        </w:tc>
        <w:tc>
          <w:tcPr>
            <w:tcW w:w="1797"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雨水管线及雨水井</w:t>
            </w:r>
            <w:r>
              <w:rPr>
                <w:rFonts w:hint="default" w:ascii="Times New Roman" w:hAnsi="Times New Roman" w:eastAsia="仿宋_GB2312" w:cs="Times New Roman"/>
                <w:sz w:val="20"/>
                <w:szCs w:val="20"/>
                <w:highlight w:val="none"/>
                <w:lang w:eastAsia="zh-CN"/>
              </w:rPr>
              <w:t>、</w:t>
            </w:r>
            <w:r>
              <w:rPr>
                <w:rFonts w:hint="default" w:ascii="Times New Roman" w:hAnsi="Times New Roman" w:eastAsia="仿宋_GB2312" w:cs="Times New Roman"/>
                <w:sz w:val="20"/>
                <w:szCs w:val="20"/>
                <w:highlight w:val="none"/>
              </w:rPr>
              <w:t>绿化用土回覆</w:t>
            </w:r>
          </w:p>
        </w:tc>
        <w:tc>
          <w:tcPr>
            <w:tcW w:w="1231"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全面整地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91" w:type="pct"/>
            <w:vMerge w:val="continue"/>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p>
        </w:tc>
        <w:tc>
          <w:tcPr>
            <w:tcW w:w="1079"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植物措施</w:t>
            </w:r>
          </w:p>
        </w:tc>
        <w:tc>
          <w:tcPr>
            <w:tcW w:w="1797"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景观绿化</w:t>
            </w:r>
          </w:p>
        </w:tc>
        <w:tc>
          <w:tcPr>
            <w:tcW w:w="1231"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91" w:type="pct"/>
            <w:vMerge w:val="continue"/>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p>
        </w:tc>
        <w:tc>
          <w:tcPr>
            <w:tcW w:w="1079"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临时措施</w:t>
            </w:r>
          </w:p>
        </w:tc>
        <w:tc>
          <w:tcPr>
            <w:tcW w:w="1797" w:type="pct"/>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洗车槽、密目网苫盖</w:t>
            </w:r>
          </w:p>
        </w:tc>
        <w:tc>
          <w:tcPr>
            <w:tcW w:w="1231" w:type="pct"/>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r>
    </w:tbl>
    <w:p>
      <w:pPr>
        <w:pStyle w:val="5"/>
        <w:bidi w:val="0"/>
        <w:rPr>
          <w:rFonts w:hint="default" w:ascii="Times New Roman" w:hAnsi="Times New Roman" w:cs="Times New Roman"/>
        </w:rPr>
      </w:pPr>
      <w:bookmarkStart w:id="215" w:name="_Toc28677"/>
      <w:bookmarkStart w:id="216" w:name="_Toc13124"/>
      <w:bookmarkStart w:id="217" w:name="_Toc16695"/>
      <w:r>
        <w:rPr>
          <w:rFonts w:hint="default" w:ascii="Times New Roman" w:hAnsi="Times New Roman" w:cs="Times New Roman"/>
        </w:rPr>
        <w:t>3.3主体工程设计中水土保持措施界定</w:t>
      </w:r>
      <w:bookmarkEnd w:id="215"/>
      <w:bookmarkEnd w:id="216"/>
      <w:bookmarkEnd w:id="217"/>
    </w:p>
    <w:bookmarkEnd w:id="214"/>
    <w:p>
      <w:pPr>
        <w:pageBreakBefore w:val="0"/>
        <w:kinsoku/>
        <w:wordWrap/>
        <w:bidi w:val="0"/>
        <w:spacing w:line="360" w:lineRule="auto"/>
        <w:ind w:firstLine="56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通过对主体工程设计中具有水土保持功能工程的分析评价，按照《生产建设项目水土保持技术标准》</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GB50433-2018</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中的界定原则，将主体工程的绿化用土回覆、雨水管线</w:t>
      </w:r>
      <w:r>
        <w:rPr>
          <w:rFonts w:hint="default" w:ascii="Times New Roman" w:hAnsi="Times New Roman" w:eastAsia="仿宋_GB2312" w:cs="Times New Roman"/>
          <w:sz w:val="24"/>
          <w:highlight w:val="none"/>
          <w:lang w:val="en-US" w:eastAsia="zh-CN"/>
        </w:rPr>
        <w:t>及</w:t>
      </w:r>
      <w:r>
        <w:rPr>
          <w:rFonts w:hint="default" w:ascii="Times New Roman" w:hAnsi="Times New Roman" w:eastAsia="仿宋_GB2312" w:cs="Times New Roman"/>
          <w:sz w:val="24"/>
          <w:highlight w:val="none"/>
          <w:lang w:eastAsia="zh-CN"/>
        </w:rPr>
        <w:t>雨水井</w:t>
      </w:r>
      <w:r>
        <w:rPr>
          <w:rFonts w:hint="default" w:ascii="Times New Roman" w:hAnsi="Times New Roman" w:eastAsia="仿宋_GB2312" w:cs="Times New Roman"/>
          <w:sz w:val="24"/>
          <w:highlight w:val="none"/>
        </w:rPr>
        <w:t>、洗车槽、</w:t>
      </w:r>
      <w:r>
        <w:rPr>
          <w:rFonts w:hint="default" w:ascii="Times New Roman" w:hAnsi="Times New Roman" w:eastAsia="仿宋_GB2312" w:cs="Times New Roman"/>
          <w:sz w:val="24"/>
          <w:highlight w:val="none"/>
          <w:lang w:val="en-US" w:eastAsia="zh-CN"/>
        </w:rPr>
        <w:t>密目网苫盖、</w:t>
      </w:r>
      <w:r>
        <w:rPr>
          <w:rFonts w:hint="default" w:ascii="Times New Roman" w:hAnsi="Times New Roman" w:eastAsia="仿宋_GB2312" w:cs="Times New Roman"/>
          <w:sz w:val="24"/>
          <w:highlight w:val="none"/>
        </w:rPr>
        <w:t>绿化措施界定为水土保持措施。</w:t>
      </w:r>
    </w:p>
    <w:p>
      <w:pPr>
        <w:pStyle w:val="6"/>
        <w:bidi w:val="0"/>
        <w:rPr>
          <w:rFonts w:hint="default" w:ascii="Times New Roman" w:hAnsi="Times New Roman" w:cs="Times New Roman"/>
        </w:rPr>
      </w:pPr>
      <w:r>
        <w:rPr>
          <w:rFonts w:hint="default" w:ascii="Times New Roman" w:hAnsi="Times New Roman" w:cs="Times New Roman"/>
        </w:rPr>
        <w:t>3.3.1 工程措施</w:t>
      </w:r>
    </w:p>
    <w:p>
      <w:pPr>
        <w:pageBreakBefore w:val="0"/>
        <w:kinsoku/>
        <w:wordWrap/>
        <w:bidi w:val="0"/>
        <w:snapToGrid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eastAsia="zh-CN"/>
        </w:rPr>
        <w:t>表土</w:t>
      </w:r>
      <w:r>
        <w:rPr>
          <w:rFonts w:hint="default" w:ascii="Times New Roman" w:hAnsi="Times New Roman" w:eastAsia="仿宋_GB2312" w:cs="Times New Roman"/>
          <w:color w:val="auto"/>
          <w:sz w:val="24"/>
          <w:lang w:val="en-US" w:eastAsia="zh-CN"/>
        </w:rPr>
        <w:t>用土</w:t>
      </w:r>
      <w:r>
        <w:rPr>
          <w:rFonts w:hint="default" w:ascii="Times New Roman" w:hAnsi="Times New Roman" w:eastAsia="仿宋_GB2312" w:cs="Times New Roman"/>
          <w:color w:val="auto"/>
          <w:sz w:val="24"/>
        </w:rPr>
        <w:t>回覆</w:t>
      </w:r>
    </w:p>
    <w:p>
      <w:pPr>
        <w:pageBreakBefore w:val="0"/>
        <w:kinsoku/>
        <w:wordWrap/>
        <w:bidi w:val="0"/>
        <w:spacing w:line="360" w:lineRule="auto"/>
        <w:ind w:firstLine="480" w:firstLineChars="200"/>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sz w:val="24"/>
        </w:rPr>
        <w:t>主体设计在</w:t>
      </w:r>
      <w:r>
        <w:rPr>
          <w:rFonts w:hint="default" w:ascii="Times New Roman" w:hAnsi="Times New Roman" w:eastAsia="仿宋_GB2312" w:cs="Times New Roman"/>
          <w:color w:val="auto"/>
          <w:sz w:val="24"/>
          <w:lang w:eastAsia="zh-CN"/>
        </w:rPr>
        <w:t>工程建设区</w:t>
      </w:r>
      <w:r>
        <w:rPr>
          <w:rFonts w:hint="default" w:ascii="Times New Roman" w:hAnsi="Times New Roman" w:eastAsia="仿宋_GB2312" w:cs="Times New Roman"/>
          <w:color w:val="auto"/>
          <w:sz w:val="24"/>
        </w:rPr>
        <w:t>进行植被绿化前先进行</w:t>
      </w:r>
      <w:r>
        <w:rPr>
          <w:rFonts w:hint="default" w:ascii="Times New Roman" w:hAnsi="Times New Roman" w:eastAsia="仿宋_GB2312" w:cs="Times New Roman"/>
          <w:color w:val="auto"/>
          <w:sz w:val="24"/>
          <w:lang w:eastAsia="zh-CN"/>
        </w:rPr>
        <w:t>绿化用土</w:t>
      </w:r>
      <w:r>
        <w:rPr>
          <w:rFonts w:hint="default" w:ascii="Times New Roman" w:hAnsi="Times New Roman" w:eastAsia="仿宋_GB2312" w:cs="Times New Roman"/>
          <w:color w:val="auto"/>
          <w:sz w:val="24"/>
        </w:rPr>
        <w:t>回覆，以便其植被生长，</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表土回覆面积为</w:t>
      </w:r>
      <w:r>
        <w:rPr>
          <w:rFonts w:hint="default" w:ascii="Times New Roman" w:hAnsi="Times New Roman" w:eastAsia="仿宋_GB2312" w:cs="Times New Roman"/>
          <w:color w:val="auto"/>
          <w:sz w:val="24"/>
          <w:lang w:val="en-US" w:eastAsia="zh-CN"/>
        </w:rPr>
        <w:t>2.25</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lang w:eastAsia="zh-CN"/>
        </w:rPr>
        <w:t>2</w:t>
      </w:r>
      <w:r>
        <w:rPr>
          <w:rFonts w:hint="default" w:ascii="Times New Roman" w:hAnsi="Times New Roman" w:eastAsia="仿宋_GB2312" w:cs="Times New Roman"/>
          <w:color w:val="auto"/>
          <w:sz w:val="24"/>
        </w:rPr>
        <w:t>，覆土厚度</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0cm，表土回覆量为</w:t>
      </w:r>
      <w:r>
        <w:rPr>
          <w:rFonts w:hint="default" w:ascii="Times New Roman" w:hAnsi="Times New Roman" w:eastAsia="仿宋_GB2312" w:cs="Times New Roman"/>
          <w:color w:val="auto"/>
          <w:sz w:val="24"/>
          <w:lang w:val="en-US" w:eastAsia="zh-CN"/>
        </w:rPr>
        <w:t>0.67</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lang w:eastAsia="zh-CN"/>
        </w:rPr>
        <w:t>3</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color w:val="auto"/>
          <w:kern w:val="0"/>
          <w:sz w:val="24"/>
          <w:szCs w:val="20"/>
        </w:rPr>
      </w:pPr>
      <w:r>
        <w:rPr>
          <w:rFonts w:hint="default" w:ascii="Times New Roman" w:hAnsi="Times New Roman" w:eastAsia="仿宋_GB2312" w:cs="Times New Roman"/>
          <w:color w:val="auto"/>
          <w:kern w:val="0"/>
          <w:sz w:val="24"/>
          <w:szCs w:val="20"/>
        </w:rPr>
        <w:t>（</w:t>
      </w:r>
      <w:r>
        <w:rPr>
          <w:rFonts w:hint="default" w:ascii="Times New Roman" w:hAnsi="Times New Roman" w:eastAsia="仿宋_GB2312" w:cs="Times New Roman"/>
          <w:color w:val="auto"/>
          <w:kern w:val="0"/>
          <w:sz w:val="24"/>
          <w:szCs w:val="20"/>
          <w:lang w:val="en-US" w:eastAsia="zh-CN"/>
        </w:rPr>
        <w:t>2</w:t>
      </w:r>
      <w:r>
        <w:rPr>
          <w:rFonts w:hint="default" w:ascii="Times New Roman" w:hAnsi="Times New Roman" w:eastAsia="仿宋_GB2312" w:cs="Times New Roman"/>
          <w:color w:val="auto"/>
          <w:kern w:val="0"/>
          <w:sz w:val="24"/>
          <w:szCs w:val="20"/>
        </w:rPr>
        <w:t>）雨水排水管线及雨水收集口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按照《室外排水设计标准》（GB50014-2021）要求设计重现期以2年为标准进行设计，雨水排水管线根据地形沿道路敷设，以直埋方式敷设，长</w:t>
      </w:r>
      <w:r>
        <w:rPr>
          <w:rFonts w:hint="default" w:ascii="Times New Roman" w:hAnsi="Times New Roman" w:eastAsia="仿宋_GB2312" w:cs="Times New Roman"/>
          <w:sz w:val="24"/>
          <w:szCs w:val="24"/>
          <w:lang w:val="en-US" w:eastAsia="zh-CN"/>
        </w:rPr>
        <w:t>1400</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lang w:val="en-US" w:eastAsia="zh-CN"/>
        </w:rPr>
        <w:t>42</w:t>
      </w:r>
      <w:r>
        <w:rPr>
          <w:rFonts w:hint="default" w:ascii="Times New Roman" w:hAnsi="Times New Roman" w:eastAsia="仿宋_GB2312" w:cs="Times New Roman"/>
          <w:sz w:val="24"/>
          <w:szCs w:val="24"/>
        </w:rPr>
        <w:t>个。</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pStyle w:val="6"/>
        <w:bidi w:val="0"/>
        <w:rPr>
          <w:rFonts w:hint="default" w:ascii="Times New Roman" w:hAnsi="Times New Roman" w:cs="Times New Roman"/>
        </w:rPr>
      </w:pPr>
      <w:r>
        <w:rPr>
          <w:rFonts w:hint="default" w:ascii="Times New Roman" w:hAnsi="Times New Roman" w:cs="Times New Roman"/>
        </w:rPr>
        <w:t>3.3.2 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主体设计对项目区可绿化区域进行景观绿化，绿化采用栽植乔灌木及撒播种草方式。</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绿化面积</w:t>
      </w:r>
      <w:r>
        <w:rPr>
          <w:rFonts w:hint="default" w:ascii="Times New Roman" w:hAnsi="Times New Roman" w:eastAsia="仿宋_GB2312" w:cs="Times New Roman"/>
          <w:sz w:val="24"/>
          <w:szCs w:val="24"/>
          <w:lang w:val="en-US" w:eastAsia="zh-CN"/>
        </w:rPr>
        <w:t>2.25h</w:t>
      </w: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r>
        <w:rPr>
          <w:rFonts w:hint="default" w:ascii="Times New Roman" w:hAnsi="Times New Roman" w:eastAsia="仿宋_GB2312" w:cs="Times New Roman"/>
          <w:sz w:val="24"/>
          <w:szCs w:val="24"/>
        </w:rPr>
        <w:t>。该工程具有水土保持功能，满足水土保持要求，界定为水土保持措施，计入水土保持投资。</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3.3.3 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洗车槽（已实施）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项目施工场地出入口设置车辆洗车槽1座，位于项目区施工出入口处，车辆冲洗采用自动洗车机，汽车驶出施工场地先经机车冲洗车轮，避免场地泥土带出场地。冲洗废水经配套三级沉沙池沉淀后回用。洗车槽设计尺寸为3.7×2.5m，沉沙池尺寸为2.5×2.5×1.8m</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该措施具有水土保持功能，满足水土保持要求，界定为水土保持措施，计入水土保持投资。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（2）密目网苫盖（已实施）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本期项目已开工</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建筑基础已完成回填，通过咨询建设单位和施工单位，本期工程</w:t>
      </w:r>
      <w:r>
        <w:rPr>
          <w:rFonts w:hint="default" w:ascii="Times New Roman" w:hAnsi="Times New Roman" w:eastAsia="仿宋_GB2312" w:cs="Times New Roman"/>
          <w:sz w:val="24"/>
          <w:szCs w:val="24"/>
        </w:rPr>
        <w:t>临时堆土场分别设置在各个建筑基础周边并进行临时防护，</w:t>
      </w:r>
      <w:r>
        <w:rPr>
          <w:rFonts w:hint="default" w:ascii="Times New Roman" w:hAnsi="Times New Roman" w:eastAsia="仿宋_GB2312" w:cs="Times New Roman"/>
          <w:sz w:val="24"/>
          <w:szCs w:val="24"/>
          <w:lang w:val="en-US" w:eastAsia="zh-CN"/>
        </w:rPr>
        <w:t>共布设临时堆土区2个，总设计容积约为1.63</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实际堆土量1.60</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该措施具有水土保持功能，满足水土保持要求，界定为水土保持措施，计入水土保持投资。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主体已列水土保持措施及投资见表3-4。</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 xml:space="preserve">4  </w:t>
      </w:r>
      <w:r>
        <w:rPr>
          <w:rFonts w:hint="default" w:ascii="Times New Roman" w:hAnsi="Times New Roman" w:eastAsia="微软雅黑" w:cs="Times New Roman"/>
          <w:b w:val="0"/>
          <w:bCs w:val="0"/>
          <w:sz w:val="21"/>
          <w:szCs w:val="21"/>
          <w:highlight w:val="none"/>
        </w:rPr>
        <w:t>主体工程具有水土保持功能的措施及工程量</w:t>
      </w:r>
    </w:p>
    <w:tbl>
      <w:tblPr>
        <w:tblStyle w:val="556"/>
        <w:tblW w:w="8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5"/>
        <w:gridCol w:w="1095"/>
        <w:gridCol w:w="1425"/>
        <w:gridCol w:w="1020"/>
        <w:gridCol w:w="1260"/>
        <w:gridCol w:w="1248"/>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序号</w:t>
            </w:r>
          </w:p>
        </w:tc>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措施名称</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
                <w:sz w:val="20"/>
                <w:szCs w:val="20"/>
                <w:highlight w:val="none"/>
              </w:rPr>
              <w:t>单</w:t>
            </w:r>
            <w:r>
              <w:rPr>
                <w:rFonts w:hint="default" w:ascii="Times New Roman" w:hAnsi="Times New Roman" w:eastAsia="仿宋" w:cs="Times New Roman"/>
                <w:sz w:val="20"/>
                <w:szCs w:val="20"/>
                <w:highlight w:val="none"/>
              </w:rPr>
              <w:t>位</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2"/>
                <w:sz w:val="20"/>
                <w:szCs w:val="20"/>
                <w:highlight w:val="none"/>
              </w:rPr>
              <w:t>数量</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单价（元）</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1</w:t>
            </w:r>
          </w:p>
        </w:tc>
        <w:tc>
          <w:tcPr>
            <w:tcW w:w="10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工</w:t>
            </w:r>
            <w:r>
              <w:rPr>
                <w:rFonts w:hint="default" w:ascii="Times New Roman" w:hAnsi="Times New Roman" w:eastAsia="仿宋" w:cs="Times New Roman"/>
                <w:spacing w:val="4"/>
                <w:sz w:val="20"/>
                <w:szCs w:val="20"/>
                <w:highlight w:val="none"/>
              </w:rPr>
              <w:t>程措施</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0"/>
                <w:sz w:val="20"/>
                <w:szCs w:val="20"/>
                <w:highlight w:val="none"/>
              </w:rPr>
              <w:t>绿</w:t>
            </w:r>
            <w:r>
              <w:rPr>
                <w:rFonts w:hint="default" w:ascii="Times New Roman" w:hAnsi="Times New Roman" w:eastAsia="仿宋" w:cs="Times New Roman"/>
                <w:spacing w:val="6"/>
                <w:sz w:val="20"/>
                <w:szCs w:val="20"/>
                <w:highlight w:val="none"/>
              </w:rPr>
              <w:t>化用土回覆</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100m³</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4"/>
                <w:sz w:val="20"/>
                <w:szCs w:val="20"/>
                <w:highlight w:val="none"/>
                <w:lang w:val="en-US" w:eastAsia="zh-CN"/>
              </w:rPr>
              <w:t>67.41</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rPr>
            </w:pPr>
            <w:r>
              <w:rPr>
                <w:rFonts w:hint="default" w:ascii="Times New Roman" w:hAnsi="Times New Roman" w:eastAsia="仿宋_GB2312" w:cs="Times New Roman"/>
                <w:color w:val="000000"/>
                <w:kern w:val="0"/>
                <w:sz w:val="20"/>
                <w:szCs w:val="20"/>
                <w:highlight w:val="none"/>
                <w:lang w:val="en-US" w:eastAsia="zh-CN" w:bidi="ar"/>
              </w:rPr>
              <w:t>950.00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2</w:t>
            </w:r>
          </w:p>
        </w:tc>
        <w:tc>
          <w:tcPr>
            <w:tcW w:w="10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雨水管</w:t>
            </w:r>
            <w:r>
              <w:rPr>
                <w:rFonts w:hint="default" w:ascii="Times New Roman" w:hAnsi="Times New Roman" w:eastAsia="仿宋" w:cs="Times New Roman"/>
                <w:spacing w:val="5"/>
                <w:sz w:val="20"/>
                <w:szCs w:val="20"/>
                <w:highlight w:val="none"/>
              </w:rPr>
              <w:t>线</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5"/>
                <w:sz w:val="20"/>
                <w:szCs w:val="20"/>
                <w:highlight w:val="none"/>
              </w:rPr>
              <w:t>m</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1400</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1000.00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140.00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3</w:t>
            </w:r>
          </w:p>
        </w:tc>
        <w:tc>
          <w:tcPr>
            <w:tcW w:w="10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eastAsia="zh-CN"/>
              </w:rPr>
            </w:pPr>
            <w:r>
              <w:rPr>
                <w:rFonts w:hint="default" w:ascii="Times New Roman" w:hAnsi="Times New Roman" w:eastAsia="仿宋" w:cs="Times New Roman"/>
                <w:spacing w:val="-13"/>
                <w:sz w:val="20"/>
                <w:szCs w:val="20"/>
                <w:highlight w:val="none"/>
                <w:lang w:eastAsia="zh-CN"/>
              </w:rPr>
              <w:t>雨水井</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个</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42</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500.00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4</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植物措施</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8"/>
                <w:sz w:val="20"/>
                <w:szCs w:val="20"/>
                <w:highlight w:val="none"/>
                <w:lang w:val="en-US" w:eastAsia="zh-CN"/>
              </w:rPr>
              <w:t>绿化</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2"/>
                <w:sz w:val="20"/>
                <w:szCs w:val="20"/>
                <w:highlight w:val="none"/>
                <w:lang w:eastAsia="zh-CN"/>
              </w:rPr>
              <w:t>22469.05</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6"/>
                <w:sz w:val="20"/>
                <w:szCs w:val="20"/>
                <w:highlight w:val="none"/>
                <w:lang w:val="en-US" w:eastAsia="zh-CN"/>
              </w:rPr>
              <w:t>120.00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269.63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5</w:t>
            </w:r>
          </w:p>
        </w:tc>
        <w:tc>
          <w:tcPr>
            <w:tcW w:w="10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3"/>
                <w:sz w:val="20"/>
                <w:szCs w:val="20"/>
                <w:highlight w:val="none"/>
              </w:rPr>
              <w:t>临时措</w:t>
            </w:r>
            <w:r>
              <w:rPr>
                <w:rFonts w:hint="default" w:ascii="Times New Roman" w:hAnsi="Times New Roman" w:eastAsia="仿宋" w:cs="Times New Roman"/>
                <w:spacing w:val="2"/>
                <w:sz w:val="20"/>
                <w:szCs w:val="20"/>
                <w:highlight w:val="none"/>
              </w:rPr>
              <w:t>施</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eastAsia="zh-CN"/>
              </w:rPr>
            </w:pPr>
            <w:r>
              <w:rPr>
                <w:rFonts w:hint="default" w:ascii="Times New Roman" w:hAnsi="Times New Roman" w:eastAsia="仿宋" w:cs="Times New Roman"/>
                <w:spacing w:val="6"/>
                <w:sz w:val="20"/>
                <w:szCs w:val="20"/>
                <w:highlight w:val="none"/>
              </w:rPr>
              <w:t>洗车槽</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座</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1</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20000.00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6</w:t>
            </w:r>
          </w:p>
        </w:tc>
        <w:tc>
          <w:tcPr>
            <w:tcW w:w="10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0"/>
                <w:szCs w:val="20"/>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密目网苫盖</w:t>
            </w:r>
          </w:p>
        </w:tc>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lang w:val="en-US" w:eastAsia="zh-CN"/>
              </w:rPr>
              <w:t>100</w:t>
            </w: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72.44</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470.00</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03"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
                <w:sz w:val="20"/>
                <w:szCs w:val="20"/>
                <w:highlight w:val="none"/>
              </w:rPr>
              <w:t>合计</w:t>
            </w:r>
          </w:p>
        </w:tc>
        <w:tc>
          <w:tcPr>
            <w:tcW w:w="155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423.54</w:t>
            </w:r>
          </w:p>
        </w:tc>
      </w:tr>
    </w:tbl>
    <w:p>
      <w:pPr>
        <w:pStyle w:val="164"/>
        <w:pageBreakBefore w:val="0"/>
        <w:kinsoku/>
        <w:wordWrap/>
        <w:bidi w:val="0"/>
        <w:spacing w:line="360" w:lineRule="auto"/>
        <w:ind w:firstLine="0" w:firstLineChars="0"/>
        <w:rPr>
          <w:rFonts w:hint="default" w:ascii="Times New Roman" w:hAnsi="Times New Roman" w:eastAsia="仿宋_GB2312" w:cs="Times New Roman"/>
          <w:szCs w:val="28"/>
          <w:highlight w:val="none"/>
        </w:rPr>
      </w:pPr>
    </w:p>
    <w:p>
      <w:pPr>
        <w:pStyle w:val="164"/>
        <w:pageBreakBefore w:val="0"/>
        <w:kinsoku/>
        <w:wordWrap/>
        <w:bidi w:val="0"/>
        <w:spacing w:line="360" w:lineRule="auto"/>
        <w:ind w:firstLine="0" w:firstLineChars="0"/>
        <w:jc w:val="center"/>
        <w:rPr>
          <w:rFonts w:hint="default" w:ascii="Times New Roman" w:hAnsi="Times New Roman" w:eastAsia="仿宋_GB2312" w:cs="Times New Roman"/>
          <w:highlight w:val="none"/>
        </w:rPr>
        <w:sectPr>
          <w:headerReference r:id="rId14" w:type="default"/>
          <w:footerReference r:id="rId15" w:type="default"/>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209"/>
    <w:bookmarkEnd w:id="210"/>
    <w:bookmarkEnd w:id="211"/>
    <w:bookmarkEnd w:id="212"/>
    <w:p>
      <w:pPr>
        <w:pStyle w:val="4"/>
        <w:bidi w:val="0"/>
        <w:rPr>
          <w:rFonts w:hint="default" w:ascii="Times New Roman" w:hAnsi="Times New Roman" w:cs="Times New Roman"/>
        </w:rPr>
      </w:pPr>
      <w:bookmarkStart w:id="218" w:name="_Toc5520"/>
      <w:bookmarkStart w:id="219" w:name="_Toc21341"/>
      <w:bookmarkStart w:id="220" w:name="_Toc25306"/>
      <w:r>
        <w:rPr>
          <w:rFonts w:hint="default" w:ascii="Times New Roman" w:hAnsi="Times New Roman" w:cs="Times New Roman"/>
        </w:rPr>
        <w:t>4水土流失分析</w:t>
      </w:r>
      <w:bookmarkEnd w:id="199"/>
      <w:bookmarkEnd w:id="200"/>
      <w:bookmarkEnd w:id="201"/>
      <w:r>
        <w:rPr>
          <w:rFonts w:hint="default" w:ascii="Times New Roman" w:hAnsi="Times New Roman" w:cs="Times New Roman"/>
        </w:rPr>
        <w:t>与预测</w:t>
      </w:r>
      <w:bookmarkEnd w:id="218"/>
      <w:bookmarkEnd w:id="219"/>
      <w:bookmarkEnd w:id="220"/>
    </w:p>
    <w:p>
      <w:pPr>
        <w:pStyle w:val="5"/>
        <w:bidi w:val="0"/>
        <w:rPr>
          <w:rFonts w:hint="default" w:ascii="Times New Roman" w:hAnsi="Times New Roman" w:cs="Times New Roman"/>
        </w:rPr>
      </w:pPr>
      <w:bookmarkStart w:id="221" w:name="_Toc237622172"/>
      <w:bookmarkStart w:id="222" w:name="_Toc235255261"/>
      <w:bookmarkStart w:id="223" w:name="_Toc227034470"/>
      <w:bookmarkStart w:id="224" w:name="_Toc232323112"/>
      <w:bookmarkStart w:id="225" w:name="_Toc9669"/>
      <w:bookmarkStart w:id="226" w:name="_Toc11177"/>
      <w:bookmarkStart w:id="227" w:name="_Toc15355"/>
      <w:bookmarkStart w:id="228" w:name="_Toc84902407"/>
      <w:bookmarkStart w:id="229" w:name="_Toc93231798"/>
      <w:bookmarkStart w:id="230" w:name="_Toc80407935"/>
      <w:bookmarkStart w:id="231" w:name="_Toc85905615"/>
      <w:bookmarkStart w:id="232" w:name="_Toc79055648"/>
      <w:bookmarkStart w:id="233" w:name="_Toc80670678"/>
      <w:bookmarkStart w:id="234" w:name="_Toc85681946"/>
      <w:bookmarkStart w:id="235" w:name="_Toc79407945"/>
      <w:bookmarkStart w:id="236" w:name="_Toc85905488"/>
      <w:bookmarkStart w:id="237" w:name="_Toc93562127"/>
      <w:bookmarkStart w:id="238" w:name="_Toc84903267"/>
      <w:bookmarkStart w:id="239" w:name="_Toc93231903"/>
      <w:bookmarkStart w:id="240" w:name="_Toc85681708"/>
      <w:bookmarkStart w:id="241" w:name="_Toc85682073"/>
      <w:bookmarkStart w:id="242" w:name="_Toc84902802"/>
      <w:bookmarkStart w:id="243" w:name="_Toc84903155"/>
      <w:bookmarkStart w:id="244" w:name="_Toc79483666"/>
      <w:bookmarkStart w:id="245" w:name="_Toc85683216"/>
      <w:bookmarkStart w:id="246" w:name="_Toc84903323"/>
      <w:r>
        <w:rPr>
          <w:rFonts w:hint="default" w:ascii="Times New Roman" w:hAnsi="Times New Roman" w:cs="Times New Roman"/>
        </w:rPr>
        <w:t>4.1</w:t>
      </w:r>
      <w:bookmarkEnd w:id="221"/>
      <w:bookmarkEnd w:id="222"/>
      <w:bookmarkEnd w:id="223"/>
      <w:bookmarkEnd w:id="224"/>
      <w:r>
        <w:rPr>
          <w:rFonts w:hint="default" w:ascii="Times New Roman" w:hAnsi="Times New Roman" w:cs="Times New Roman"/>
        </w:rPr>
        <w:t>水土流失现状</w:t>
      </w:r>
      <w:bookmarkEnd w:id="225"/>
      <w:bookmarkEnd w:id="226"/>
      <w:bookmarkEnd w:id="22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根据《全国水土保持区划》，项目区所在区域属东北黑土区。根据《吉林省水土保持规划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》，项目区位于东北漫川漫岗国家级水土流失重点治理区。水土流失类型以水力侵蚀为主，根据项目区内的土地利用现状、林草覆盖率、降雨、地形地貌、土壤、人类活动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施工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等影响因素，结合土壤侵蚀分类分级标准进行评判，确定项目区原生土壤侵蚀模数为</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00t/(km²·a)，容许土壤流失量为200t/(km²·a)。根据《吉林省水土保持公报2020年》，</w:t>
      </w:r>
      <w:r>
        <w:rPr>
          <w:rFonts w:hint="default" w:ascii="Times New Roman" w:hAnsi="Times New Roman" w:eastAsia="仿宋_GB2312" w:cs="Times New Roman"/>
          <w:sz w:val="24"/>
          <w:szCs w:val="24"/>
          <w:lang w:eastAsia="zh-CN"/>
        </w:rPr>
        <w:t>二道区</w:t>
      </w:r>
      <w:r>
        <w:rPr>
          <w:rFonts w:hint="default" w:ascii="Times New Roman" w:hAnsi="Times New Roman" w:eastAsia="仿宋_GB2312" w:cs="Times New Roman"/>
          <w:sz w:val="24"/>
          <w:szCs w:val="24"/>
        </w:rPr>
        <w:t>土壤侵蚀类型为水力侵蚀，水土流失总面积为32</w:t>
      </w:r>
      <w:r>
        <w:rPr>
          <w:rFonts w:hint="default" w:ascii="Times New Roman" w:hAnsi="Times New Roman" w:eastAsia="仿宋_GB2312" w:cs="Times New Roman"/>
          <w:sz w:val="24"/>
          <w:szCs w:val="24"/>
          <w:lang w:val="en-US" w:eastAsia="zh-CN"/>
        </w:rPr>
        <w:t>3.72</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，其中轻度侵蚀</w:t>
      </w:r>
      <w:r>
        <w:rPr>
          <w:rFonts w:hint="default" w:ascii="Times New Roman" w:hAnsi="Times New Roman" w:eastAsia="仿宋_GB2312" w:cs="Times New Roman"/>
          <w:sz w:val="24"/>
          <w:szCs w:val="24"/>
          <w:lang w:val="en-US" w:eastAsia="zh-CN"/>
        </w:rPr>
        <w:t>299.53</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，中度侵蚀</w:t>
      </w:r>
      <w:r>
        <w:rPr>
          <w:rFonts w:hint="default" w:ascii="Times New Roman" w:hAnsi="Times New Roman" w:eastAsia="仿宋_GB2312" w:cs="Times New Roman"/>
          <w:sz w:val="24"/>
          <w:szCs w:val="24"/>
          <w:lang w:val="en-US" w:eastAsia="zh-CN"/>
        </w:rPr>
        <w:t>19.50</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，强烈侵蚀</w:t>
      </w:r>
      <w:r>
        <w:rPr>
          <w:rFonts w:hint="default" w:ascii="Times New Roman" w:hAnsi="Times New Roman" w:eastAsia="仿宋_GB2312" w:cs="Times New Roman"/>
          <w:sz w:val="24"/>
          <w:szCs w:val="24"/>
          <w:lang w:val="en-US" w:eastAsia="zh-CN"/>
        </w:rPr>
        <w:t>3.71</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，极强烈侵蚀</w:t>
      </w:r>
      <w:r>
        <w:rPr>
          <w:rFonts w:hint="default" w:ascii="Times New Roman" w:hAnsi="Times New Roman" w:eastAsia="仿宋_GB2312" w:cs="Times New Roman"/>
          <w:sz w:val="24"/>
          <w:szCs w:val="24"/>
          <w:lang w:val="en-US" w:eastAsia="zh-CN"/>
        </w:rPr>
        <w:t>0.95</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lang w:val="en-US" w:eastAsia="zh-CN"/>
        </w:rPr>
        <w:t>剧烈</w:t>
      </w:r>
      <w:r>
        <w:rPr>
          <w:rFonts w:hint="default" w:ascii="Times New Roman" w:hAnsi="Times New Roman" w:eastAsia="仿宋_GB2312" w:cs="Times New Roman"/>
          <w:sz w:val="24"/>
          <w:szCs w:val="24"/>
        </w:rPr>
        <w:t>侵蚀</w:t>
      </w:r>
      <w:r>
        <w:rPr>
          <w:rFonts w:hint="default" w:ascii="Times New Roman" w:hAnsi="Times New Roman" w:eastAsia="仿宋_GB2312" w:cs="Times New Roman"/>
          <w:sz w:val="24"/>
          <w:szCs w:val="24"/>
          <w:lang w:val="en-US" w:eastAsia="zh-CN"/>
        </w:rPr>
        <w:t>0.03</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项目涉及区域土壤侵蚀情况见表4-1。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eastAsia="zh-CN"/>
        </w:rPr>
      </w:pPr>
      <w:r>
        <w:rPr>
          <w:rFonts w:hint="default" w:ascii="Times New Roman" w:hAnsi="Times New Roman" w:eastAsia="微软雅黑" w:cs="Times New Roman"/>
          <w:b w:val="0"/>
          <w:bCs w:val="0"/>
          <w:sz w:val="21"/>
          <w:szCs w:val="21"/>
          <w:highlight w:val="none"/>
        </w:rPr>
        <w:t>表4-1</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eastAsia="zh-CN"/>
        </w:rPr>
        <w:t>二道区</w:t>
      </w:r>
      <w:r>
        <w:rPr>
          <w:rFonts w:hint="default" w:ascii="Times New Roman" w:hAnsi="Times New Roman" w:eastAsia="微软雅黑" w:cs="Times New Roman"/>
          <w:b w:val="0"/>
          <w:bCs w:val="0"/>
          <w:sz w:val="21"/>
          <w:szCs w:val="21"/>
          <w:highlight w:val="none"/>
        </w:rPr>
        <w:t>水土流失情况一览表</w:t>
      </w:r>
    </w:p>
    <w:p>
      <w:pPr>
        <w:keepNext w:val="0"/>
        <w:keepLines w:val="0"/>
        <w:pageBreakBefore w:val="0"/>
        <w:widowControl w:val="0"/>
        <w:kinsoku/>
        <w:wordWrap/>
        <w:overflowPunct/>
        <w:topLinePunct w:val="0"/>
        <w:autoSpaceDE/>
        <w:autoSpaceDN/>
        <w:bidi w:val="0"/>
        <w:adjustRightInd/>
        <w:snapToGrid w:val="0"/>
        <w:jc w:val="right"/>
        <w:textAlignment w:val="auto"/>
        <w:rPr>
          <w:rFonts w:hint="default" w:ascii="Times New Roman" w:hAnsi="Times New Roman" w:eastAsia="仿宋_GB2312" w:cs="Times New Roman"/>
          <w:b/>
          <w:bCs/>
          <w:sz w:val="18"/>
          <w:szCs w:val="18"/>
          <w:highlight w:val="none"/>
          <w:lang w:eastAsia="zh-CN"/>
        </w:rPr>
      </w:pPr>
      <w:r>
        <w:rPr>
          <w:rFonts w:hint="default" w:ascii="Times New Roman" w:hAnsi="Times New Roman" w:eastAsia="仿宋_GB2312" w:cs="Times New Roman"/>
          <w:b/>
          <w:bCs/>
          <w:sz w:val="18"/>
          <w:szCs w:val="18"/>
          <w:highlight w:val="none"/>
        </w:rPr>
        <w:t>单位：</w:t>
      </w:r>
      <w:r>
        <w:rPr>
          <w:rFonts w:hint="default" w:ascii="Times New Roman" w:hAnsi="Times New Roman" w:eastAsia="仿宋_GB2312" w:cs="Times New Roman"/>
          <w:b/>
          <w:bCs/>
          <w:sz w:val="18"/>
          <w:szCs w:val="18"/>
          <w:highlight w:val="none"/>
          <w:lang w:eastAsia="zh-CN"/>
        </w:rPr>
        <w:t>km²</w:t>
      </w:r>
    </w:p>
    <w:tbl>
      <w:tblPr>
        <w:tblStyle w:val="556"/>
        <w:tblW w:w="852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991"/>
        <w:gridCol w:w="1270"/>
        <w:gridCol w:w="1013"/>
        <w:gridCol w:w="1114"/>
        <w:gridCol w:w="906"/>
        <w:gridCol w:w="1326"/>
        <w:gridCol w:w="90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1" w:hRule="atLeast"/>
          <w:jc w:val="center"/>
        </w:trPr>
        <w:tc>
          <w:tcPr>
            <w:tcW w:w="1991"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9"/>
                <w:sz w:val="21"/>
                <w:szCs w:val="21"/>
              </w:rPr>
              <w:t>行</w:t>
            </w:r>
            <w:r>
              <w:rPr>
                <w:rFonts w:hint="default" w:ascii="Times New Roman" w:hAnsi="Times New Roman" w:eastAsia="仿宋" w:cs="Times New Roman"/>
                <w:spacing w:val="6"/>
                <w:sz w:val="21"/>
                <w:szCs w:val="21"/>
              </w:rPr>
              <w:t>政区划</w:t>
            </w:r>
          </w:p>
        </w:tc>
        <w:tc>
          <w:tcPr>
            <w:tcW w:w="653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7"/>
                <w:position w:val="1"/>
                <w:sz w:val="21"/>
                <w:szCs w:val="21"/>
              </w:rPr>
              <w:t>水</w:t>
            </w:r>
            <w:r>
              <w:rPr>
                <w:rFonts w:hint="default" w:ascii="Times New Roman" w:hAnsi="Times New Roman" w:eastAsia="仿宋" w:cs="Times New Roman"/>
                <w:spacing w:val="6"/>
                <w:position w:val="1"/>
                <w:sz w:val="21"/>
                <w:szCs w:val="21"/>
              </w:rPr>
              <w:t>力侵蚀面积及强度分级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78" w:hRule="atLeast"/>
          <w:jc w:val="center"/>
        </w:trPr>
        <w:tc>
          <w:tcPr>
            <w:tcW w:w="1991"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z w:val="21"/>
                <w:szCs w:val="21"/>
              </w:rPr>
            </w:pPr>
          </w:p>
        </w:tc>
        <w:tc>
          <w:tcPr>
            <w:tcW w:w="12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4"/>
                <w:sz w:val="21"/>
                <w:szCs w:val="21"/>
              </w:rPr>
              <w:t>水</w:t>
            </w:r>
            <w:r>
              <w:rPr>
                <w:rFonts w:hint="default" w:ascii="Times New Roman" w:hAnsi="Times New Roman" w:eastAsia="仿宋" w:cs="Times New Roman"/>
                <w:spacing w:val="3"/>
                <w:sz w:val="21"/>
                <w:szCs w:val="21"/>
              </w:rPr>
              <w:t>蚀</w:t>
            </w:r>
            <w:r>
              <w:rPr>
                <w:rFonts w:hint="default" w:ascii="Times New Roman" w:hAnsi="Times New Roman" w:eastAsia="仿宋" w:cs="Times New Roman"/>
                <w:spacing w:val="1"/>
                <w:sz w:val="21"/>
                <w:szCs w:val="21"/>
              </w:rPr>
              <w:t>面积</w:t>
            </w:r>
          </w:p>
        </w:tc>
        <w:tc>
          <w:tcPr>
            <w:tcW w:w="1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4"/>
                <w:sz w:val="21"/>
                <w:szCs w:val="21"/>
              </w:rPr>
              <w:t>轻</w:t>
            </w:r>
            <w:r>
              <w:rPr>
                <w:rFonts w:hint="default" w:ascii="Times New Roman" w:hAnsi="Times New Roman" w:eastAsia="仿宋" w:cs="Times New Roman"/>
                <w:spacing w:val="3"/>
                <w:sz w:val="21"/>
                <w:szCs w:val="21"/>
              </w:rPr>
              <w:t>度</w:t>
            </w:r>
          </w:p>
        </w:tc>
        <w:tc>
          <w:tcPr>
            <w:tcW w:w="11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1"/>
                <w:sz w:val="21"/>
                <w:szCs w:val="21"/>
              </w:rPr>
              <w:t>中</w:t>
            </w:r>
            <w:r>
              <w:rPr>
                <w:rFonts w:hint="default" w:ascii="Times New Roman" w:hAnsi="Times New Roman" w:eastAsia="仿宋" w:cs="Times New Roman"/>
                <w:spacing w:val="-10"/>
                <w:sz w:val="21"/>
                <w:szCs w:val="21"/>
              </w:rPr>
              <w:t>度</w:t>
            </w:r>
          </w:p>
        </w:tc>
        <w:tc>
          <w:tcPr>
            <w:tcW w:w="9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强</w:t>
            </w:r>
            <w:r>
              <w:rPr>
                <w:rFonts w:hint="default" w:ascii="Times New Roman" w:hAnsi="Times New Roman" w:eastAsia="仿宋" w:cs="Times New Roman"/>
                <w:sz w:val="21"/>
                <w:szCs w:val="21"/>
              </w:rPr>
              <w:t>烈</w:t>
            </w:r>
          </w:p>
        </w:tc>
        <w:tc>
          <w:tcPr>
            <w:tcW w:w="13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极强烈</w:t>
            </w:r>
          </w:p>
        </w:tc>
        <w:tc>
          <w:tcPr>
            <w:tcW w:w="9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3"/>
                <w:sz w:val="21"/>
                <w:szCs w:val="21"/>
              </w:rPr>
              <w:t>剧烈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99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8"/>
                <w:sz w:val="21"/>
                <w:szCs w:val="21"/>
              </w:rPr>
              <w:t>长</w:t>
            </w:r>
            <w:r>
              <w:rPr>
                <w:rFonts w:hint="default" w:ascii="Times New Roman" w:hAnsi="Times New Roman" w:eastAsia="仿宋" w:cs="Times New Roman"/>
                <w:spacing w:val="7"/>
                <w:sz w:val="21"/>
                <w:szCs w:val="21"/>
              </w:rPr>
              <w:t>春市二道区</w:t>
            </w:r>
          </w:p>
        </w:tc>
        <w:tc>
          <w:tcPr>
            <w:tcW w:w="12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Times New Roman" w:cs="Times New Roman"/>
                <w:spacing w:val="3"/>
                <w:sz w:val="21"/>
                <w:szCs w:val="21"/>
              </w:rPr>
              <w:t>32</w:t>
            </w:r>
            <w:r>
              <w:rPr>
                <w:rFonts w:hint="default" w:ascii="Times New Roman" w:hAnsi="Times New Roman" w:eastAsia="宋体" w:cs="Times New Roman"/>
                <w:spacing w:val="3"/>
                <w:sz w:val="21"/>
                <w:szCs w:val="21"/>
                <w:lang w:val="en-US" w:eastAsia="zh-CN"/>
              </w:rPr>
              <w:t>3.72</w:t>
            </w:r>
          </w:p>
        </w:tc>
        <w:tc>
          <w:tcPr>
            <w:tcW w:w="1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pacing w:val="3"/>
                <w:sz w:val="21"/>
                <w:szCs w:val="21"/>
                <w:lang w:val="en-US" w:eastAsia="zh-CN"/>
              </w:rPr>
              <w:t>299.53</w:t>
            </w:r>
          </w:p>
        </w:tc>
        <w:tc>
          <w:tcPr>
            <w:tcW w:w="11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pacing w:val="-1"/>
                <w:sz w:val="21"/>
                <w:szCs w:val="21"/>
                <w:lang w:val="en-US" w:eastAsia="zh-CN"/>
              </w:rPr>
              <w:t>19.50</w:t>
            </w:r>
          </w:p>
        </w:tc>
        <w:tc>
          <w:tcPr>
            <w:tcW w:w="9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pacing w:val="6"/>
                <w:sz w:val="21"/>
                <w:szCs w:val="21"/>
                <w:lang w:val="en-US" w:eastAsia="zh-CN"/>
              </w:rPr>
              <w:t>3.71</w:t>
            </w:r>
          </w:p>
        </w:tc>
        <w:tc>
          <w:tcPr>
            <w:tcW w:w="13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pacing w:val="-2"/>
                <w:sz w:val="21"/>
                <w:szCs w:val="21"/>
                <w:lang w:val="en-US" w:eastAsia="zh-CN"/>
              </w:rPr>
              <w:t>0.95</w:t>
            </w:r>
          </w:p>
        </w:tc>
        <w:tc>
          <w:tcPr>
            <w:tcW w:w="9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pacing w:val="-2"/>
                <w:sz w:val="21"/>
                <w:szCs w:val="21"/>
                <w:lang w:val="en-US" w:eastAsia="zh-CN"/>
              </w:rPr>
              <w:t>0.03</w:t>
            </w:r>
          </w:p>
        </w:tc>
      </w:tr>
    </w:tbl>
    <w:p>
      <w:pPr>
        <w:pStyle w:val="5"/>
        <w:bidi w:val="0"/>
        <w:rPr>
          <w:rFonts w:hint="default" w:ascii="Times New Roman" w:hAnsi="Times New Roman" w:cs="Times New Roman"/>
        </w:rPr>
      </w:pPr>
      <w:bookmarkStart w:id="247" w:name="_Toc25615"/>
      <w:bookmarkStart w:id="248" w:name="_Toc16891"/>
      <w:bookmarkStart w:id="249" w:name="_Toc31909"/>
      <w:r>
        <w:rPr>
          <w:rFonts w:hint="default" w:ascii="Times New Roman" w:hAnsi="Times New Roman" w:cs="Times New Roman"/>
        </w:rPr>
        <w:t>4.2水土流失影响因素分析</w:t>
      </w:r>
      <w:bookmarkEnd w:id="247"/>
      <w:bookmarkEnd w:id="248"/>
      <w:bookmarkEnd w:id="249"/>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4.2.1工程建设对水土流失的影响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自然条件的影响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自然因素和人为因素是造成该区水土流失的主要原因。自然因素有地形地貌、地面组成物质、植被及降雨等；地表物质的组成也是水土流失的潜在因素，一遇降雨，易于发生雨滴溅蚀，进一步发展为面蚀和沟蚀；区域林草植被少，也是造成水土流失的重要因素。人为因素主要是由于在工程建设过程中，直接改变了原地形地貌，不可避免地破坏植被、扰动地表，使原有地表的抗蚀力降低，是造成水土流失的外在因素。</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（2）场地平整的影响</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施工活动对原地面进行严重的扰动和破坏，由于原有地表保护层遭到破坏，土壤变得更加疏松，再加上原有水文系统被完全改变，排水不畅且在强烈冲刷作用下形成更有利于水土流失产生的径流路径，因而该阶段在项目整个施工过程中是最易引发水土流失和水土流失强度最大的阶段。</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（3）基础工程施工的影响</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napToGrid w:val="0"/>
          <w:color w:val="auto"/>
          <w:kern w:val="0"/>
          <w:sz w:val="24"/>
        </w:rPr>
        <w:t>主要包括基础开挖处理、基础砌筑。基础开挖是最易引起水土流失的施工活动，随着开挖深度和开挖土方量的增加及开挖剖面增加，产生水土流失的可能性增加，水土流失强度也随之加强，而且基础开挖所产生的大量临时堆土更容易受到降雨径流的冲刷而形成水土流失。</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4.2.2扰动地表、损毁植被面积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kern w:val="0"/>
          <w:sz w:val="24"/>
        </w:rPr>
        <w:t>结合项目区历史遥感影响以及查阅施工记录、占地等相关文件，</w:t>
      </w:r>
      <w:r>
        <w:rPr>
          <w:rFonts w:hint="default" w:ascii="Times New Roman" w:hAnsi="Times New Roman" w:eastAsia="仿宋_GB2312" w:cs="Times New Roman"/>
          <w:snapToGrid w:val="0"/>
          <w:color w:val="auto"/>
          <w:kern w:val="0"/>
          <w:sz w:val="24"/>
          <w:lang w:val="en-US" w:eastAsia="zh-CN"/>
        </w:rPr>
        <w:t>本期项目</w:t>
      </w:r>
      <w:r>
        <w:rPr>
          <w:rFonts w:hint="default" w:ascii="Times New Roman" w:hAnsi="Times New Roman" w:eastAsia="仿宋_GB2312" w:cs="Times New Roman"/>
          <w:sz w:val="24"/>
          <w:szCs w:val="24"/>
        </w:rPr>
        <w:t>扰动地表面积</w:t>
      </w:r>
      <w:r>
        <w:rPr>
          <w:rFonts w:hint="default" w:ascii="Times New Roman" w:hAnsi="Times New Roman" w:eastAsia="仿宋_GB2312" w:cs="Times New Roman"/>
          <w:sz w:val="24"/>
          <w:szCs w:val="24"/>
          <w:lang w:eastAsia="zh-CN"/>
        </w:rPr>
        <w:t>11.40hm²</w:t>
      </w:r>
      <w:r>
        <w:rPr>
          <w:rFonts w:hint="default" w:ascii="Times New Roman" w:hAnsi="Times New Roman" w:eastAsia="仿宋_GB2312" w:cs="Times New Roman"/>
          <w:sz w:val="24"/>
          <w:szCs w:val="24"/>
        </w:rPr>
        <w:t>，项目区内现状地面为净地。无损毁植被面积。</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4.2.3废余土量分析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土石方总量</w:t>
      </w:r>
      <w:r>
        <w:rPr>
          <w:rFonts w:hint="default" w:ascii="Times New Roman" w:hAnsi="Times New Roman" w:eastAsia="仿宋_GB2312" w:cs="Times New Roman"/>
          <w:sz w:val="24"/>
          <w:highlight w:val="none"/>
          <w:lang w:val="en-US" w:eastAsia="zh-CN"/>
        </w:rPr>
        <w:t>37.11</w:t>
      </w:r>
      <w:r>
        <w:rPr>
          <w:rFonts w:hint="default" w:ascii="Times New Roman" w:hAnsi="Times New Roman" w:eastAsia="仿宋_GB2312" w:cs="Times New Roman"/>
          <w:sz w:val="24"/>
          <w:highlight w:val="none"/>
        </w:rPr>
        <w:t>万m³，其中开挖土石方量</w:t>
      </w:r>
      <w:r>
        <w:rPr>
          <w:rFonts w:hint="default" w:ascii="Times New Roman" w:hAnsi="Times New Roman" w:eastAsia="仿宋_GB2312" w:cs="Times New Roman"/>
          <w:sz w:val="24"/>
          <w:highlight w:val="none"/>
          <w:lang w:val="en-US" w:eastAsia="zh-CN"/>
        </w:rPr>
        <w:t>18.22</w:t>
      </w:r>
      <w:r>
        <w:rPr>
          <w:rFonts w:hint="default" w:ascii="Times New Roman" w:hAnsi="Times New Roman" w:eastAsia="仿宋_GB2312" w:cs="Times New Roman"/>
          <w:sz w:val="24"/>
          <w:highlight w:val="none"/>
        </w:rPr>
        <w:t>万m³，回填土石方量</w:t>
      </w:r>
      <w:r>
        <w:rPr>
          <w:rFonts w:hint="default" w:ascii="Times New Roman" w:hAnsi="Times New Roman" w:eastAsia="仿宋_GB2312" w:cs="Times New Roman"/>
          <w:sz w:val="24"/>
          <w:highlight w:val="none"/>
          <w:lang w:val="en-US" w:eastAsia="zh-CN"/>
        </w:rPr>
        <w:t>18.89</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绿化用土回覆</w:t>
      </w:r>
      <w:r>
        <w:rPr>
          <w:rFonts w:hint="default" w:ascii="Times New Roman" w:hAnsi="Times New Roman" w:eastAsia="仿宋_GB2312" w:cs="Times New Roman"/>
          <w:sz w:val="24"/>
          <w:highlight w:val="none"/>
          <w:lang w:eastAsia="zh-CN"/>
        </w:rPr>
        <w:t>0.67</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，需外借绿化用土</w:t>
      </w:r>
      <w:r>
        <w:rPr>
          <w:rFonts w:hint="default" w:ascii="Times New Roman" w:hAnsi="Times New Roman" w:eastAsia="仿宋_GB2312" w:cs="Times New Roman"/>
          <w:sz w:val="24"/>
          <w:highlight w:val="none"/>
          <w:lang w:eastAsia="zh-CN"/>
        </w:rPr>
        <w:t>0.67</w:t>
      </w:r>
      <w:r>
        <w:rPr>
          <w:rFonts w:hint="default" w:ascii="Times New Roman" w:hAnsi="Times New Roman" w:eastAsia="仿宋_GB2312" w:cs="Times New Roman"/>
          <w:sz w:val="24"/>
          <w:highlight w:val="none"/>
        </w:rPr>
        <w:t>万m³，土方来源于</w:t>
      </w:r>
      <w:r>
        <w:rPr>
          <w:rFonts w:hint="default" w:ascii="Times New Roman" w:hAnsi="Times New Roman" w:eastAsia="仿宋_GB2312" w:cs="Times New Roman"/>
          <w:sz w:val="24"/>
          <w:highlight w:val="none"/>
          <w:lang w:eastAsia="zh-CN"/>
        </w:rPr>
        <w:t>长春二道经济开发区</w:t>
      </w:r>
      <w:r>
        <w:rPr>
          <w:rFonts w:hint="default" w:ascii="Times New Roman" w:hAnsi="Times New Roman" w:eastAsia="仿宋_GB2312" w:cs="Times New Roman"/>
          <w:sz w:val="24"/>
          <w:highlight w:val="none"/>
        </w:rPr>
        <w:t>管理委员会统一调配。无永久性弃土弃渣。</w:t>
      </w:r>
    </w:p>
    <w:p>
      <w:pPr>
        <w:pStyle w:val="5"/>
        <w:bidi w:val="0"/>
        <w:rPr>
          <w:rFonts w:hint="default" w:ascii="Times New Roman" w:hAnsi="Times New Roman" w:cs="Times New Roman"/>
        </w:rPr>
      </w:pPr>
      <w:bookmarkStart w:id="250" w:name="_Toc1010"/>
      <w:bookmarkStart w:id="251" w:name="_Toc24545"/>
      <w:bookmarkStart w:id="252" w:name="_Toc28376"/>
      <w:r>
        <w:rPr>
          <w:rFonts w:hint="default" w:ascii="Times New Roman" w:hAnsi="Times New Roman" w:cs="Times New Roman"/>
        </w:rPr>
        <w:t>4.3土壤流失量预测</w:t>
      </w:r>
      <w:bookmarkEnd w:id="250"/>
      <w:bookmarkEnd w:id="251"/>
      <w:bookmarkEnd w:id="252"/>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4.3.1预测单元</w:t>
      </w:r>
    </w:p>
    <w:p>
      <w:pPr>
        <w:pageBreakBefore w:val="0"/>
        <w:kinsoku/>
        <w:wordWrap/>
        <w:bidi w:val="0"/>
        <w:spacing w:line="360" w:lineRule="auto"/>
        <w:ind w:firstLine="480" w:firstLineChars="20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rPr>
        <w:t>根据项目区地形地貌、扰动方式、扰动后地表的物质组成、气象特征等相近的原则结合工程平面布置图，将</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水土流失的预测范围划分为工程建设区</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个</w:t>
      </w:r>
      <w:r>
        <w:rPr>
          <w:rFonts w:hint="default" w:ascii="Times New Roman" w:hAnsi="Times New Roman" w:eastAsia="仿宋_GB2312" w:cs="Times New Roman"/>
          <w:sz w:val="24"/>
          <w:szCs w:val="24"/>
          <w:highlight w:val="none"/>
          <w:lang w:val="en-US" w:eastAsia="zh-CN"/>
        </w:rPr>
        <w:t>预测单元。</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4.3.2预测时段</w:t>
      </w:r>
    </w:p>
    <w:p>
      <w:pPr>
        <w:pageBreakBefore w:val="0"/>
        <w:kinsoku/>
        <w:wordWrap/>
        <w:bidi w:val="0"/>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根据《生产建设项目水土保持技术标准》（GB50433-2018）和《生产建设项目水土流失防治标准》（GB/T50434-2018）的规定。预测时段分为施工期（含施工准备期）及自然恢复期。</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施工期预测时间应按连续12个月为一年计；不足12个月，但达到一个雨（风）季长度的，按一年计；不足一个雨（风）季长度的，按占雨（风）季长度的比例计算。</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（1）施工期（含施工准备期）</w:t>
      </w:r>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施工期指各预测单元进行工程建设的时期，对于本方案而言，该项目</w:t>
      </w:r>
      <w:r>
        <w:rPr>
          <w:rFonts w:hint="default" w:ascii="Times New Roman" w:hAnsi="Times New Roman" w:eastAsia="仿宋_GB2312" w:cs="Times New Roman"/>
          <w:sz w:val="24"/>
          <w:highlight w:val="none"/>
          <w:lang w:val="en-US" w:eastAsia="zh-CN"/>
        </w:rPr>
        <w:t>已</w:t>
      </w:r>
      <w:r>
        <w:rPr>
          <w:rFonts w:hint="default" w:ascii="Times New Roman" w:hAnsi="Times New Roman" w:eastAsia="仿宋_GB2312" w:cs="Times New Roman"/>
          <w:sz w:val="24"/>
          <w:highlight w:val="none"/>
        </w:rPr>
        <w:t>于</w:t>
      </w:r>
      <w:r>
        <w:rPr>
          <w:rFonts w:hint="default" w:ascii="Times New Roman" w:hAnsi="Times New Roman" w:eastAsia="仿宋_GB2312" w:cs="Times New Roman"/>
          <w:sz w:val="24"/>
          <w:highlight w:val="none"/>
          <w:lang w:eastAsia="zh-CN"/>
        </w:rPr>
        <w:t>2022年5月</w:t>
      </w:r>
      <w:r>
        <w:rPr>
          <w:rFonts w:hint="default" w:ascii="Times New Roman" w:hAnsi="Times New Roman" w:eastAsia="仿宋_GB2312" w:cs="Times New Roman"/>
          <w:sz w:val="24"/>
          <w:highlight w:val="none"/>
        </w:rPr>
        <w:t>开工，</w:t>
      </w:r>
      <w:r>
        <w:rPr>
          <w:rFonts w:hint="default" w:ascii="Times New Roman" w:hAnsi="Times New Roman" w:eastAsia="仿宋_GB2312" w:cs="Times New Roman"/>
          <w:sz w:val="24"/>
          <w:highlight w:val="none"/>
          <w:lang w:eastAsia="zh-CN"/>
        </w:rPr>
        <w:t>2023年9月</w:t>
      </w:r>
      <w:r>
        <w:rPr>
          <w:rFonts w:hint="default" w:ascii="Times New Roman" w:hAnsi="Times New Roman" w:eastAsia="仿宋_GB2312" w:cs="Times New Roman"/>
          <w:sz w:val="24"/>
          <w:highlight w:val="none"/>
        </w:rPr>
        <w:t>完工，总工期</w:t>
      </w:r>
      <w:r>
        <w:rPr>
          <w:rFonts w:hint="default" w:ascii="Times New Roman" w:hAnsi="Times New Roman" w:eastAsia="仿宋_GB2312" w:cs="Times New Roman"/>
          <w:sz w:val="24"/>
          <w:highlight w:val="none"/>
          <w:lang w:val="en-US" w:eastAsia="zh-CN"/>
        </w:rPr>
        <w:t>21</w:t>
      </w:r>
      <w:r>
        <w:rPr>
          <w:rFonts w:hint="default" w:ascii="Times New Roman" w:hAnsi="Times New Roman" w:eastAsia="仿宋_GB2312" w:cs="Times New Roman"/>
          <w:sz w:val="24"/>
          <w:highlight w:val="none"/>
        </w:rPr>
        <w:t>个月。根据施工准备期预测时段与施工期预测时段，按照最大不利因素原则确定。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（2）自然恢复期</w:t>
      </w:r>
    </w:p>
    <w:p>
      <w:pPr>
        <w:pageBreakBefore w:val="0"/>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自然恢复期为施工扰动结束后，不采取水土保持措施的情况下，土壤侵蚀强度自然恢复到扰动前土壤侵蚀强度所需要的时间，应根据当地自然条件确定，一般情况湿润区取2年，半湿润区取3年，干旱半干旱区取5年。</w:t>
      </w: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属半湿润区，自然恢复期为3年。</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表4-2  预测单元及预测时段划分表</w:t>
      </w:r>
    </w:p>
    <w:tbl>
      <w:tblPr>
        <w:tblStyle w:val="556"/>
        <w:tblW w:w="849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202"/>
        <w:gridCol w:w="1155"/>
        <w:gridCol w:w="1500"/>
        <w:gridCol w:w="2555"/>
        <w:gridCol w:w="900"/>
        <w:gridCol w:w="11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120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测时期</w:t>
            </w:r>
          </w:p>
        </w:tc>
        <w:tc>
          <w:tcPr>
            <w:tcW w:w="265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2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施工进度</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预</w:t>
            </w:r>
            <w:r>
              <w:rPr>
                <w:rFonts w:hint="default" w:ascii="Times New Roman" w:hAnsi="Times New Roman" w:eastAsia="仿宋_GB2312" w:cs="Times New Roman"/>
                <w:spacing w:val="4"/>
                <w:sz w:val="21"/>
                <w:szCs w:val="21"/>
              </w:rPr>
              <w:t>测时</w:t>
            </w:r>
            <w:r>
              <w:rPr>
                <w:rFonts w:hint="default" w:ascii="Times New Roman" w:hAnsi="Times New Roman" w:eastAsia="仿宋_GB2312" w:cs="Times New Roman"/>
                <w:spacing w:val="-7"/>
                <w:w w:val="87"/>
                <w:sz w:val="21"/>
                <w:szCs w:val="21"/>
              </w:rPr>
              <w:t>段</w:t>
            </w:r>
            <w:r>
              <w:rPr>
                <w:rFonts w:hint="default" w:ascii="Times New Roman" w:hAnsi="Times New Roman" w:eastAsia="仿宋_GB2312" w:cs="Times New Roman"/>
                <w:spacing w:val="-7"/>
                <w:w w:val="87"/>
                <w:sz w:val="21"/>
                <w:szCs w:val="21"/>
                <w:lang w:eastAsia="zh-CN"/>
              </w:rPr>
              <w:t>（</w:t>
            </w:r>
            <w:r>
              <w:rPr>
                <w:rFonts w:hint="default" w:ascii="Times New Roman" w:hAnsi="Times New Roman" w:eastAsia="仿宋_GB2312" w:cs="Times New Roman"/>
                <w:spacing w:val="-7"/>
                <w:w w:val="87"/>
                <w:sz w:val="21"/>
                <w:szCs w:val="21"/>
              </w:rPr>
              <w:t>a</w:t>
            </w:r>
            <w:r>
              <w:rPr>
                <w:rFonts w:hint="default" w:ascii="Times New Roman" w:hAnsi="Times New Roman" w:eastAsia="仿宋_GB2312" w:cs="Times New Roman"/>
                <w:spacing w:val="-7"/>
                <w:w w:val="87"/>
                <w:sz w:val="21"/>
                <w:szCs w:val="21"/>
                <w:lang w:eastAsia="zh-CN"/>
              </w:rPr>
              <w:t>）</w:t>
            </w: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测面积</w:t>
            </w:r>
            <w:r>
              <w:rPr>
                <w:rFonts w:hint="default" w:ascii="Times New Roman" w:hAnsi="Times New Roman" w:eastAsia="仿宋_GB2312" w:cs="Times New Roman"/>
                <w:spacing w:val="34"/>
                <w:sz w:val="21"/>
                <w:szCs w:val="21"/>
              </w:rPr>
              <w:t>(</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33"/>
                <w:sz w:val="21"/>
                <w:szCs w:val="21"/>
              </w:rPr>
              <w:t>²)</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20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施工期</w:t>
            </w:r>
          </w:p>
        </w:tc>
        <w:tc>
          <w:tcPr>
            <w:tcW w:w="11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工程</w:t>
            </w:r>
            <w:r>
              <w:rPr>
                <w:rFonts w:hint="default" w:ascii="Times New Roman" w:hAnsi="Times New Roman" w:eastAsia="仿宋_GB2312" w:cs="Times New Roman"/>
                <w:spacing w:val="5"/>
                <w:sz w:val="21"/>
                <w:szCs w:val="21"/>
              </w:rPr>
              <w:t>建设区</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建构筑物区</w:t>
            </w:r>
          </w:p>
        </w:tc>
        <w:tc>
          <w:tcPr>
            <w:tcW w:w="25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2022年5月~2023年5月</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w:t>
            </w: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49419.16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20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道路及硬化区</w:t>
            </w:r>
          </w:p>
        </w:tc>
        <w:tc>
          <w:tcPr>
            <w:tcW w:w="2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2023年5月~2023年9月</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0.3</w:t>
            </w: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42089.79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20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2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2022年5月~2023年9月</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1.3</w:t>
            </w: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22469.05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20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小计</w:t>
            </w:r>
          </w:p>
        </w:tc>
        <w:tc>
          <w:tcPr>
            <w:tcW w:w="2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113978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20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rPr>
              <w:t>自然恢复期</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rPr>
              <w:t>工程建设区</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25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11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22469.05</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4.3.3土壤侵蚀模数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本方案依据《土壤侵蚀分类分级标准》（SL190-2007），结合现场勘查，综合评定该项工程建设扰动前后及自然恢复期的土壤侵蚀模数。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土壤侵蚀模数确定分析如下：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cs="Times New Roman"/>
          <w:sz w:val="24"/>
          <w:szCs w:val="28"/>
          <w:highlight w:val="none"/>
        </w:rPr>
        <w:t>①</w:t>
      </w:r>
      <w:r>
        <w:rPr>
          <w:rFonts w:hint="default" w:ascii="Times New Roman" w:hAnsi="Times New Roman" w:eastAsia="仿宋_GB2312" w:cs="Times New Roman"/>
          <w:sz w:val="24"/>
          <w:szCs w:val="28"/>
          <w:highlight w:val="none"/>
        </w:rPr>
        <w:t>扰动前土壤侵蚀模数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土壤侵蚀强度以轻度为主。结合工程区土地利用类型、地面坡度等因子，参考《土壤侵蚀分类分级标准》，确定</w:t>
      </w: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土壤侵蚀模数背景值为400t/</w:t>
      </w:r>
      <w:r>
        <w:rPr>
          <w:rFonts w:hint="default" w:ascii="Times New Roman" w:hAnsi="Times New Roman" w:eastAsia="仿宋_GB2312" w:cs="Times New Roman"/>
          <w:sz w:val="24"/>
          <w:szCs w:val="28"/>
          <w:highlight w:val="none"/>
          <w:lang w:eastAsia="zh-CN"/>
        </w:rPr>
        <w:t>km²</w:t>
      </w:r>
      <w:r>
        <w:rPr>
          <w:rFonts w:hint="default" w:ascii="Times New Roman" w:hAnsi="Times New Roman" w:eastAsia="仿宋_GB2312" w:cs="Times New Roman"/>
          <w:sz w:val="24"/>
          <w:szCs w:val="28"/>
          <w:highlight w:val="none"/>
        </w:rPr>
        <w: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cs="Times New Roman"/>
          <w:sz w:val="24"/>
          <w:szCs w:val="28"/>
          <w:highlight w:val="none"/>
        </w:rPr>
        <w:t>②</w:t>
      </w:r>
      <w:r>
        <w:rPr>
          <w:rFonts w:hint="default" w:ascii="Times New Roman" w:hAnsi="Times New Roman" w:eastAsia="仿宋_GB2312" w:cs="Times New Roman"/>
          <w:sz w:val="24"/>
          <w:szCs w:val="28"/>
          <w:highlight w:val="none"/>
        </w:rPr>
        <w:t>扰动后土壤侵蚀模数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sz w:val="24"/>
          <w:szCs w:val="28"/>
          <w:highlight w:val="none"/>
        </w:rPr>
        <w:t>根据对工程建设中产生的水土流失成因、类型、分布分析，通过现场调查确定扰动后的土壤侵蚀模数。自然恢复期，由于施工活动结束，施工区扰动程度大大减小，项目区相应的水土流失强度减弱。预测基础数据见表4-5。</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表4-3  各分区扰动地貌土壤侵蚀模数表</w:t>
      </w:r>
    </w:p>
    <w:tbl>
      <w:tblPr>
        <w:tblStyle w:val="556"/>
        <w:tblW w:w="8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40"/>
        <w:gridCol w:w="1410"/>
        <w:gridCol w:w="1125"/>
        <w:gridCol w:w="1560"/>
        <w:gridCol w:w="1167"/>
        <w:gridCol w:w="1125"/>
        <w:gridCol w:w="10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50"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7"/>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1125" w:type="dxa"/>
            <w:vMerge w:val="restart"/>
            <w:tcBorders>
              <w:tl2br w:val="nil"/>
              <w:tr2bl w:val="nil"/>
            </w:tcBorders>
            <w:noWrap w:val="0"/>
            <w:vAlign w:val="center"/>
          </w:tcPr>
          <w:p>
            <w:pPr>
              <w:pageBreakBefore w:val="0"/>
              <w:widowControl/>
              <w:kinsoku/>
              <w:wordWrap/>
              <w:autoSpaceDE w:val="0"/>
              <w:autoSpaceDN w:val="0"/>
              <w:bidi w:val="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原地貌侵蚀</w:t>
            </w:r>
          </w:p>
          <w:p>
            <w:pPr>
              <w:pageBreakBefore w:val="0"/>
              <w:widowControl/>
              <w:kinsoku/>
              <w:wordWrap/>
              <w:autoSpaceDE w:val="0"/>
              <w:autoSpaceDN w:val="0"/>
              <w:bidi w:val="0"/>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highlight w:val="none"/>
                <w:lang w:bidi="ar"/>
              </w:rPr>
              <w:t>（t/</w:t>
            </w:r>
            <w:r>
              <w:rPr>
                <w:rFonts w:hint="default" w:ascii="Times New Roman" w:hAnsi="Times New Roman" w:eastAsia="仿宋_GB2312" w:cs="Times New Roman"/>
                <w:kern w:val="0"/>
                <w:sz w:val="21"/>
                <w:szCs w:val="21"/>
                <w:highlight w:val="none"/>
                <w:lang w:eastAsia="zh-CN" w:bidi="ar"/>
              </w:rPr>
              <w:t>km²</w:t>
            </w:r>
            <w:r>
              <w:rPr>
                <w:rFonts w:hint="default" w:ascii="Times New Roman" w:hAnsi="Times New Roman" w:eastAsia="仿宋_GB2312" w:cs="Times New Roman"/>
                <w:kern w:val="0"/>
                <w:sz w:val="21"/>
                <w:szCs w:val="21"/>
                <w:highlight w:val="none"/>
                <w:lang w:bidi="ar"/>
              </w:rPr>
              <w:t>．a）</w:t>
            </w:r>
          </w:p>
        </w:tc>
        <w:tc>
          <w:tcPr>
            <w:tcW w:w="1560" w:type="dxa"/>
            <w:vMerge w:val="restart"/>
            <w:tcBorders>
              <w:tl2br w:val="nil"/>
              <w:tr2bl w:val="nil"/>
            </w:tcBorders>
            <w:noWrap w:val="0"/>
            <w:vAlign w:val="center"/>
          </w:tcPr>
          <w:p>
            <w:pPr>
              <w:pageBreakBefore w:val="0"/>
              <w:widowControl/>
              <w:kinsoku/>
              <w:wordWrap/>
              <w:autoSpaceDE w:val="0"/>
              <w:autoSpaceDN w:val="0"/>
              <w:bidi w:val="0"/>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highlight w:val="none"/>
                <w:lang w:bidi="ar"/>
              </w:rPr>
              <w:t>扰动后侵蚀模数（t/</w:t>
            </w:r>
            <w:r>
              <w:rPr>
                <w:rFonts w:hint="default" w:ascii="Times New Roman" w:hAnsi="Times New Roman" w:eastAsia="仿宋_GB2312" w:cs="Times New Roman"/>
                <w:kern w:val="0"/>
                <w:sz w:val="21"/>
                <w:szCs w:val="21"/>
                <w:highlight w:val="none"/>
                <w:lang w:eastAsia="zh-CN" w:bidi="ar"/>
              </w:rPr>
              <w:t>km²</w:t>
            </w:r>
            <w:r>
              <w:rPr>
                <w:rFonts w:hint="default" w:ascii="Times New Roman" w:hAnsi="Times New Roman" w:eastAsia="仿宋_GB2312" w:cs="Times New Roman"/>
                <w:kern w:val="0"/>
                <w:sz w:val="21"/>
                <w:szCs w:val="21"/>
                <w:highlight w:val="none"/>
                <w:lang w:bidi="ar"/>
              </w:rPr>
              <w:t>．a）</w:t>
            </w:r>
          </w:p>
        </w:tc>
        <w:tc>
          <w:tcPr>
            <w:tcW w:w="332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自然恢复期土壤侵蚀模数</w:t>
            </w:r>
            <w:r>
              <w:rPr>
                <w:rFonts w:hint="default" w:ascii="Times New Roman" w:hAnsi="Times New Roman" w:eastAsia="仿宋_GB2312" w:cs="Times New Roman"/>
                <w:kern w:val="0"/>
                <w:sz w:val="21"/>
                <w:szCs w:val="21"/>
                <w:highlight w:val="none"/>
                <w:lang w:bidi="ar"/>
              </w:rPr>
              <w:t>（</w:t>
            </w:r>
            <w:r>
              <w:rPr>
                <w:rStyle w:val="210"/>
                <w:rFonts w:hint="default" w:ascii="Times New Roman" w:hAnsi="Times New Roman" w:eastAsia="仿宋_GB2312" w:cs="Times New Roman"/>
                <w:color w:val="auto"/>
                <w:sz w:val="21"/>
                <w:szCs w:val="21"/>
                <w:highlight w:val="none"/>
                <w:lang w:bidi="ar"/>
              </w:rPr>
              <w:t>t/</w:t>
            </w:r>
            <w:r>
              <w:rPr>
                <w:rStyle w:val="210"/>
                <w:rFonts w:hint="default" w:ascii="Times New Roman" w:hAnsi="Times New Roman" w:eastAsia="仿宋_GB2312" w:cs="Times New Roman"/>
                <w:color w:val="auto"/>
                <w:sz w:val="21"/>
                <w:szCs w:val="21"/>
                <w:highlight w:val="none"/>
                <w:lang w:eastAsia="zh-CN" w:bidi="ar"/>
              </w:rPr>
              <w:t>km²</w:t>
            </w:r>
            <w:r>
              <w:rPr>
                <w:rFonts w:hint="default" w:ascii="Times New Roman" w:hAnsi="Times New Roman" w:eastAsia="仿宋_GB2312" w:cs="Times New Roman"/>
                <w:kern w:val="0"/>
                <w:sz w:val="21"/>
                <w:szCs w:val="21"/>
                <w:highlight w:val="none"/>
                <w:lang w:bidi="ar"/>
              </w:rPr>
              <w:t>．</w:t>
            </w:r>
            <w:r>
              <w:rPr>
                <w:rStyle w:val="210"/>
                <w:rFonts w:hint="default" w:ascii="Times New Roman" w:hAnsi="Times New Roman" w:eastAsia="仿宋_GB2312" w:cs="Times New Roman"/>
                <w:color w:val="auto"/>
                <w:sz w:val="21"/>
                <w:szCs w:val="21"/>
                <w:highlight w:val="none"/>
                <w:lang w:bidi="ar"/>
              </w:rPr>
              <w:t>a</w:t>
            </w:r>
            <w:r>
              <w:rPr>
                <w:rFonts w:hint="default" w:ascii="Times New Roman" w:hAnsi="Times New Roman" w:eastAsia="仿宋_GB2312" w:cs="Times New Roman"/>
                <w:kern w:val="0"/>
                <w:sz w:val="21"/>
                <w:szCs w:val="21"/>
                <w:highlight w:val="none"/>
                <w:lang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5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56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第1年</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第2年</w:t>
            </w:r>
          </w:p>
        </w:tc>
        <w:tc>
          <w:tcPr>
            <w:tcW w:w="10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工程建设区</w:t>
            </w:r>
          </w:p>
        </w:tc>
        <w:tc>
          <w:tcPr>
            <w:tcW w:w="14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rPr>
            </w:pPr>
            <w:r>
              <w:rPr>
                <w:rFonts w:hint="default" w:ascii="Times New Roman" w:hAnsi="Times New Roman" w:eastAsia="仿宋_GB2312" w:cs="Times New Roman"/>
                <w:sz w:val="21"/>
                <w:szCs w:val="21"/>
                <w:lang w:val="en-US" w:eastAsia="zh-CN"/>
              </w:rPr>
              <w:t>建构筑物区</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lang w:val="en-US" w:eastAsia="zh-CN"/>
              </w:rPr>
              <w:t>4</w:t>
            </w:r>
            <w:r>
              <w:rPr>
                <w:rFonts w:hint="default" w:ascii="Times New Roman" w:hAnsi="Times New Roman" w:eastAsia="仿宋_GB2312" w:cs="Times New Roman"/>
                <w:spacing w:val="2"/>
                <w:sz w:val="21"/>
                <w:szCs w:val="21"/>
              </w:rPr>
              <w:t>0</w:t>
            </w:r>
            <w:r>
              <w:rPr>
                <w:rFonts w:hint="default" w:ascii="Times New Roman" w:hAnsi="Times New Roman" w:eastAsia="仿宋_GB2312" w:cs="Times New Roman"/>
                <w:spacing w:val="1"/>
                <w:sz w:val="21"/>
                <w:szCs w:val="21"/>
              </w:rPr>
              <w:t>0</w:t>
            </w:r>
          </w:p>
        </w:tc>
        <w:tc>
          <w:tcPr>
            <w:tcW w:w="15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lang w:val="en-US" w:eastAsia="zh-CN"/>
              </w:rPr>
              <w:t>5200</w:t>
            </w:r>
          </w:p>
        </w:tc>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w:t>
            </w:r>
          </w:p>
        </w:tc>
        <w:tc>
          <w:tcPr>
            <w:tcW w:w="10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4"/>
                <w:kern w:val="2"/>
                <w:sz w:val="21"/>
                <w:szCs w:val="21"/>
                <w:lang w:val="en-US" w:eastAsia="zh-CN" w:bidi="ar-SA"/>
              </w:rPr>
            </w:pPr>
          </w:p>
        </w:tc>
        <w:tc>
          <w:tcPr>
            <w:tcW w:w="14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1"/>
                <w:szCs w:val="21"/>
                <w:lang w:val="en-US" w:eastAsia="zh-CN" w:bidi="ar-SA"/>
              </w:rPr>
            </w:pPr>
            <w:r>
              <w:rPr>
                <w:rFonts w:hint="default" w:ascii="Times New Roman" w:hAnsi="Times New Roman" w:eastAsia="仿宋_GB2312" w:cs="Times New Roman"/>
                <w:sz w:val="21"/>
                <w:szCs w:val="21"/>
                <w:lang w:val="en-US" w:eastAsia="zh-CN"/>
              </w:rPr>
              <w:t>道路及硬化区</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spacing w:val="2"/>
                <w:sz w:val="21"/>
                <w:szCs w:val="21"/>
                <w:lang w:val="en-US" w:eastAsia="zh-CN"/>
              </w:rPr>
              <w:t>4</w:t>
            </w:r>
            <w:r>
              <w:rPr>
                <w:rFonts w:hint="default" w:ascii="Times New Roman" w:hAnsi="Times New Roman" w:eastAsia="仿宋_GB2312" w:cs="Times New Roman"/>
                <w:spacing w:val="2"/>
                <w:sz w:val="21"/>
                <w:szCs w:val="21"/>
              </w:rPr>
              <w:t>0</w:t>
            </w:r>
            <w:r>
              <w:rPr>
                <w:rFonts w:hint="default" w:ascii="Times New Roman" w:hAnsi="Times New Roman" w:eastAsia="仿宋_GB2312" w:cs="Times New Roman"/>
                <w:spacing w:val="1"/>
                <w:sz w:val="21"/>
                <w:szCs w:val="21"/>
              </w:rPr>
              <w:t>0</w:t>
            </w:r>
          </w:p>
        </w:tc>
        <w:tc>
          <w:tcPr>
            <w:tcW w:w="15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4"/>
                <w:kern w:val="2"/>
                <w:sz w:val="21"/>
                <w:szCs w:val="21"/>
                <w:lang w:val="en-US" w:eastAsia="zh-CN" w:bidi="ar-SA"/>
              </w:rPr>
            </w:pPr>
            <w:r>
              <w:rPr>
                <w:rFonts w:hint="default" w:ascii="Times New Roman" w:hAnsi="Times New Roman" w:eastAsia="仿宋_GB2312" w:cs="Times New Roman"/>
                <w:spacing w:val="4"/>
                <w:kern w:val="2"/>
                <w:sz w:val="21"/>
                <w:szCs w:val="21"/>
                <w:lang w:val="en-US" w:eastAsia="zh-CN" w:bidi="ar-SA"/>
              </w:rPr>
              <w:t>4500</w:t>
            </w:r>
          </w:p>
        </w:tc>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4"/>
                <w:kern w:val="2"/>
                <w:sz w:val="21"/>
                <w:szCs w:val="21"/>
                <w:lang w:val="en-US" w:eastAsia="zh-CN" w:bidi="ar-SA"/>
              </w:rPr>
            </w:pPr>
            <w:r>
              <w:rPr>
                <w:rFonts w:hint="default" w:ascii="Times New Roman" w:hAnsi="Times New Roman" w:eastAsia="仿宋_GB2312" w:cs="Times New Roman"/>
                <w:spacing w:val="4"/>
                <w:kern w:val="2"/>
                <w:sz w:val="21"/>
                <w:szCs w:val="21"/>
                <w:lang w:val="en-US" w:eastAsia="zh-CN" w:bidi="ar-SA"/>
              </w:rPr>
              <w:t>/</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spacing w:val="-2"/>
                <w:kern w:val="2"/>
                <w:sz w:val="21"/>
                <w:szCs w:val="21"/>
                <w:lang w:val="en-US" w:eastAsia="zh-CN" w:bidi="ar-SA"/>
              </w:rPr>
              <w:t>/</w:t>
            </w:r>
          </w:p>
        </w:tc>
        <w:tc>
          <w:tcPr>
            <w:tcW w:w="10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spacing w:val="2"/>
                <w:kern w:val="2"/>
                <w:sz w:val="21"/>
                <w:szCs w:val="21"/>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z w:val="21"/>
                <w:szCs w:val="21"/>
                <w:lang w:val="en-US" w:eastAsia="zh-CN"/>
              </w:rPr>
            </w:pPr>
          </w:p>
        </w:tc>
        <w:tc>
          <w:tcPr>
            <w:tcW w:w="14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400</w:t>
            </w:r>
          </w:p>
        </w:tc>
        <w:tc>
          <w:tcPr>
            <w:tcW w:w="15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1"/>
                <w:szCs w:val="21"/>
                <w:lang w:val="en-US" w:eastAsia="zh-CN" w:bidi="ar-SA"/>
              </w:rPr>
            </w:pPr>
            <w:r>
              <w:rPr>
                <w:rFonts w:hint="default" w:ascii="Times New Roman" w:hAnsi="Times New Roman" w:eastAsia="仿宋_GB2312" w:cs="Times New Roman"/>
                <w:spacing w:val="4"/>
                <w:sz w:val="21"/>
                <w:szCs w:val="21"/>
                <w:lang w:val="en-US" w:eastAsia="zh-CN"/>
              </w:rPr>
              <w:t>4000</w:t>
            </w:r>
          </w:p>
        </w:tc>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1"/>
                <w:szCs w:val="21"/>
                <w:lang w:val="en-US" w:eastAsia="zh-CN" w:bidi="ar-SA"/>
              </w:rPr>
            </w:pPr>
            <w:r>
              <w:rPr>
                <w:rFonts w:hint="default" w:ascii="Times New Roman" w:hAnsi="Times New Roman" w:eastAsia="仿宋_GB2312" w:cs="Times New Roman"/>
                <w:color w:val="000000"/>
                <w:sz w:val="21"/>
                <w:szCs w:val="21"/>
                <w:highlight w:val="none"/>
              </w:rPr>
              <w:t>2</w:t>
            </w:r>
            <w:r>
              <w:rPr>
                <w:rFonts w:hint="default" w:ascii="Times New Roman" w:hAnsi="Times New Roman" w:eastAsia="仿宋_GB2312" w:cs="Times New Roman"/>
                <w:color w:val="000000"/>
                <w:sz w:val="21"/>
                <w:szCs w:val="21"/>
                <w:highlight w:val="none"/>
                <w:lang w:val="en-US" w:eastAsia="zh-CN"/>
              </w:rPr>
              <w:t>2</w:t>
            </w:r>
            <w:r>
              <w:rPr>
                <w:rFonts w:hint="default" w:ascii="Times New Roman" w:hAnsi="Times New Roman" w:eastAsia="仿宋_GB2312" w:cs="Times New Roman"/>
                <w:color w:val="000000"/>
                <w:sz w:val="21"/>
                <w:szCs w:val="21"/>
                <w:highlight w:val="none"/>
              </w:rPr>
              <w:t>00</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color w:val="000000"/>
                <w:sz w:val="21"/>
                <w:szCs w:val="21"/>
                <w:highlight w:val="none"/>
              </w:rPr>
              <w:t>1</w:t>
            </w:r>
            <w:r>
              <w:rPr>
                <w:rFonts w:hint="default" w:ascii="Times New Roman" w:hAnsi="Times New Roman" w:eastAsia="仿宋_GB2312" w:cs="Times New Roman"/>
                <w:color w:val="000000"/>
                <w:sz w:val="21"/>
                <w:szCs w:val="21"/>
                <w:highlight w:val="none"/>
                <w:lang w:val="en-US" w:eastAsia="zh-CN"/>
              </w:rPr>
              <w:t>2</w:t>
            </w:r>
            <w:r>
              <w:rPr>
                <w:rFonts w:hint="default" w:ascii="Times New Roman" w:hAnsi="Times New Roman" w:eastAsia="仿宋_GB2312" w:cs="Times New Roman"/>
                <w:color w:val="000000"/>
                <w:sz w:val="21"/>
                <w:szCs w:val="21"/>
                <w:highlight w:val="none"/>
              </w:rPr>
              <w:t>00</w:t>
            </w:r>
          </w:p>
        </w:tc>
        <w:tc>
          <w:tcPr>
            <w:tcW w:w="10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color w:val="000000"/>
                <w:sz w:val="21"/>
                <w:szCs w:val="21"/>
                <w:highlight w:val="none"/>
                <w:lang w:val="en-US" w:eastAsia="zh-CN"/>
              </w:rPr>
              <w:t>6</w:t>
            </w:r>
            <w:r>
              <w:rPr>
                <w:rFonts w:hint="default" w:ascii="Times New Roman" w:hAnsi="Times New Roman" w:eastAsia="仿宋_GB2312" w:cs="Times New Roman"/>
                <w:color w:val="000000"/>
                <w:sz w:val="21"/>
                <w:szCs w:val="21"/>
                <w:highlight w:val="none"/>
              </w:rPr>
              <w:t>00</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4.3.4可能造成的土壤流失量预测</w:t>
      </w:r>
    </w:p>
    <w:p>
      <w:pPr>
        <w:pStyle w:val="164"/>
        <w:pageBreakBefore w:val="0"/>
        <w:kinsoku/>
        <w:wordWrap/>
        <w:bidi w:val="0"/>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8"/>
          <w:highlight w:val="none"/>
        </w:rPr>
        <w:t>本方案采用现场调查结合专家预测法进行预测。利用下面的公式分时段（施工期和自然恢复期）、分区域进行预测。</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水土流失量的预测采用以下公式：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w:t>
      </w:r>
      <w:r>
        <w:rPr>
          <w:rFonts w:hint="default" w:ascii="Times New Roman" w:hAnsi="Times New Roman" w:eastAsia="仿宋_GB2312" w:cs="Times New Roman"/>
          <w:sz w:val="24"/>
          <w:highlight w:val="none"/>
        </w:rPr>
        <w:drawing>
          <wp:inline distT="0" distB="0" distL="114300" distR="114300">
            <wp:extent cx="248285" cy="368300"/>
            <wp:effectExtent l="0" t="0" r="18415" b="12700"/>
            <wp:docPr id="112" name="图片 75" descr="公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5" descr="公式"/>
                    <pic:cNvPicPr>
                      <a:picLocks noChangeAspect="1"/>
                    </pic:cNvPicPr>
                  </pic:nvPicPr>
                  <pic:blipFill>
                    <a:blip r:embed="rId43"/>
                    <a:stretch>
                      <a:fillRect/>
                    </a:stretch>
                  </pic:blipFill>
                  <pic:spPr>
                    <a:xfrm>
                      <a:off x="0" y="0"/>
                      <a:ext cx="248285" cy="368300"/>
                    </a:xfrm>
                    <a:prstGeom prst="rect">
                      <a:avLst/>
                    </a:prstGeom>
                    <a:noFill/>
                    <a:ln>
                      <a:noFill/>
                    </a:ln>
                  </pic:spPr>
                </pic:pic>
              </a:graphicData>
            </a:graphic>
          </wp:inline>
        </w:drawing>
      </w:r>
      <w:r>
        <w:rPr>
          <w:rFonts w:hint="default" w:ascii="Times New Roman" w:hAnsi="Times New Roman" w:eastAsia="仿宋_GB2312" w:cs="Times New Roman"/>
          <w:sz w:val="24"/>
          <w:highlight w:val="none"/>
          <w:vertAlign w:val="subscript"/>
        </w:rPr>
        <w:drawing>
          <wp:inline distT="0" distB="0" distL="114300" distR="114300">
            <wp:extent cx="226695" cy="317500"/>
            <wp:effectExtent l="0" t="0" r="1905" b="6350"/>
            <wp:docPr id="113" name="图片 79" descr="公式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9" descr="公式 - 副本"/>
                    <pic:cNvPicPr>
                      <a:picLocks noChangeAspect="1"/>
                    </pic:cNvPicPr>
                  </pic:nvPicPr>
                  <pic:blipFill>
                    <a:blip r:embed="rId44"/>
                    <a:stretch>
                      <a:fillRect/>
                    </a:stretch>
                  </pic:blipFill>
                  <pic:spPr>
                    <a:xfrm>
                      <a:off x="0" y="0"/>
                      <a:ext cx="226695" cy="317500"/>
                    </a:xfrm>
                    <a:prstGeom prst="rect">
                      <a:avLst/>
                    </a:prstGeom>
                    <a:noFill/>
                    <a:ln>
                      <a:noFill/>
                    </a:ln>
                  </pic:spPr>
                </pic:pic>
              </a:graphicData>
            </a:graphic>
          </wp:inline>
        </w:drawing>
      </w: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T</w:t>
      </w:r>
      <w:r>
        <w:rPr>
          <w:rFonts w:hint="default" w:ascii="Times New Roman" w:hAnsi="Times New Roman" w:eastAsia="仿宋_GB2312" w:cs="Times New Roman"/>
          <w:sz w:val="24"/>
          <w:highlight w:val="none"/>
          <w:vertAlign w:val="subscript"/>
        </w:rPr>
        <w:t>ji</w:t>
      </w:r>
    </w:p>
    <w:p>
      <w:pPr>
        <w:pStyle w:val="3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W—土壤流失量（t）；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j—预测时段，j=1，2，即指施工期（含施工准备期）和自然恢复期两个时段；</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i—预测单元，i=1</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2，3</w:t>
      </w:r>
      <w:r>
        <w:rPr>
          <w:rFonts w:hint="default" w:ascii="Times New Roman" w:hAnsi="Times New Roman" w:eastAsia="仿宋_GB2312" w:cs="Times New Roman"/>
          <w:snapToGrid w:val="0"/>
          <w:kern w:val="0"/>
          <w:sz w:val="24"/>
          <w:highlight w:val="none"/>
        </w:rPr>
        <w: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k—预测时段，1，2，指施工期和自然恢复期；</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—第j预测时段、第i预测单元的面积（</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—第j预测时段、第i预测单元的土壤侵蚀模数[t/（</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.a）]；</w:t>
      </w:r>
    </w:p>
    <w:p>
      <w:pPr>
        <w:pStyle w:val="37"/>
        <w:pageBreakBefore w:val="0"/>
        <w:kinsoku/>
        <w:wordWrap/>
        <w:bidi w:val="0"/>
        <w:spacing w:line="360" w:lineRule="auto"/>
        <w:ind w:firstLineChars="0"/>
        <w:rPr>
          <w:rFonts w:hint="default" w:ascii="Times New Roman" w:hAnsi="Times New Roman" w:eastAsia="仿宋_GB2312" w:cs="Times New Roman"/>
          <w:sz w:val="24"/>
          <w:highlight w:val="none"/>
        </w:rPr>
      </w:pPr>
      <w:r>
        <w:rPr>
          <w:rFonts w:hint="default" w:ascii="Times New Roman" w:hAnsi="Times New Roman" w:eastAsia="仿宋_GB2312" w:cs="Times New Roman"/>
          <w:snapToGrid w:val="0"/>
          <w:kern w:val="0"/>
          <w:sz w:val="24"/>
          <w:highlight w:val="none"/>
        </w:rPr>
        <w:t>T</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—第j预测时段、第i预测单元的预测时段长（a）。</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4.3.4.1施工期土壤流失量预测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施工期，各预测单元地表开挖与回填，其土壤松散系数不一，密实结构发生变化，土体的凝聚力、粘度、内摩擦角度等都会发生很大变化，抗蚀能力明显下降，侵蚀强度一般较原来增大较多，侵蚀模数也相应增大。结合实地调查分析，扰动侵蚀模数根据施工工艺和施工时段的不同，在不同的时段有不同的变化，水土流失预测直接采用扰动前后土壤侵蚀模数变化、侵蚀面积和侵蚀时间来确定。经预测，</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施工期内产生</w:t>
      </w:r>
      <w:r>
        <w:rPr>
          <w:rFonts w:hint="default" w:ascii="Times New Roman" w:hAnsi="Times New Roman" w:eastAsia="仿宋_GB2312" w:cs="Times New Roman"/>
          <w:bCs/>
          <w:color w:val="auto"/>
          <w:sz w:val="24"/>
        </w:rPr>
        <w:t>土壤</w:t>
      </w:r>
      <w:r>
        <w:rPr>
          <w:rFonts w:hint="default" w:ascii="Times New Roman" w:hAnsi="Times New Roman" w:eastAsia="仿宋_GB2312" w:cs="Times New Roman"/>
          <w:color w:val="auto"/>
          <w:sz w:val="24"/>
        </w:rPr>
        <w:t>流失总量为</w:t>
      </w:r>
      <w:r>
        <w:rPr>
          <w:rFonts w:hint="default" w:ascii="Times New Roman" w:hAnsi="Times New Roman" w:eastAsia="仿宋_GB2312" w:cs="Times New Roman"/>
          <w:color w:val="auto"/>
          <w:sz w:val="24"/>
          <w:lang w:val="en-US" w:eastAsia="zh-CN"/>
        </w:rPr>
        <w:t>430.64</w:t>
      </w:r>
      <w:r>
        <w:rPr>
          <w:rFonts w:hint="default" w:ascii="Times New Roman" w:hAnsi="Times New Roman" w:eastAsia="仿宋_GB2312" w:cs="Times New Roman"/>
          <w:color w:val="auto"/>
          <w:sz w:val="24"/>
        </w:rPr>
        <w:t>t，新增</w:t>
      </w:r>
      <w:r>
        <w:rPr>
          <w:rFonts w:hint="default" w:ascii="Times New Roman" w:hAnsi="Times New Roman" w:eastAsia="仿宋_GB2312" w:cs="Times New Roman"/>
          <w:bCs/>
          <w:color w:val="auto"/>
          <w:sz w:val="24"/>
        </w:rPr>
        <w:t>土壤</w:t>
      </w:r>
      <w:r>
        <w:rPr>
          <w:rFonts w:hint="default" w:ascii="Times New Roman" w:hAnsi="Times New Roman" w:eastAsia="仿宋_GB2312" w:cs="Times New Roman"/>
          <w:color w:val="auto"/>
          <w:sz w:val="24"/>
        </w:rPr>
        <w:t>流失总量为</w:t>
      </w:r>
      <w:r>
        <w:rPr>
          <w:rFonts w:hint="default" w:ascii="Times New Roman" w:hAnsi="Times New Roman" w:eastAsia="仿宋_GB2312" w:cs="Times New Roman"/>
          <w:color w:val="auto"/>
          <w:sz w:val="24"/>
          <w:lang w:val="en-US" w:eastAsia="zh-CN"/>
        </w:rPr>
        <w:t>394.14</w:t>
      </w:r>
      <w:r>
        <w:rPr>
          <w:rFonts w:hint="default" w:ascii="Times New Roman" w:hAnsi="Times New Roman" w:eastAsia="仿宋_GB2312" w:cs="Times New Roman"/>
          <w:color w:val="auto"/>
          <w:sz w:val="24"/>
        </w:rPr>
        <w:t>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表4-4  施工期土壤流失量统计表</w:t>
      </w:r>
    </w:p>
    <w:tbl>
      <w:tblPr>
        <w:tblStyle w:val="89"/>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290"/>
        <w:gridCol w:w="1020"/>
        <w:gridCol w:w="1050"/>
        <w:gridCol w:w="855"/>
        <w:gridCol w:w="885"/>
        <w:gridCol w:w="960"/>
        <w:gridCol w:w="923"/>
        <w:gridCol w:w="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7"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预测单元</w:t>
            </w:r>
          </w:p>
        </w:tc>
        <w:tc>
          <w:tcPr>
            <w:tcW w:w="598"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水土流失面积(m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w:t>
            </w:r>
          </w:p>
        </w:tc>
        <w:tc>
          <w:tcPr>
            <w:tcW w:w="61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侵蚀模数(t/km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.a)</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预测时段(a)</w:t>
            </w:r>
          </w:p>
        </w:tc>
        <w:tc>
          <w:tcPr>
            <w:tcW w:w="519"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土壤流失量(t)</w:t>
            </w:r>
          </w:p>
        </w:tc>
        <w:tc>
          <w:tcPr>
            <w:tcW w:w="562"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背景值(t/km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.a)</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原地貌土壤流失量（t）</w:t>
            </w:r>
          </w:p>
        </w:tc>
        <w:tc>
          <w:tcPr>
            <w:tcW w:w="524"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新增土壤流失量（t)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0" w:type="pct"/>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工程建设区</w:t>
            </w:r>
          </w:p>
        </w:tc>
        <w:tc>
          <w:tcPr>
            <w:tcW w:w="75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建构筑物区</w:t>
            </w:r>
          </w:p>
        </w:tc>
        <w:tc>
          <w:tcPr>
            <w:tcW w:w="59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sz w:val="20"/>
                <w:szCs w:val="20"/>
                <w:lang w:val="en-US" w:eastAsia="zh-CN"/>
              </w:rPr>
              <w:t>49419.16</w:t>
            </w:r>
          </w:p>
        </w:tc>
        <w:tc>
          <w:tcPr>
            <w:tcW w:w="61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5200.00</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256.98</w:t>
            </w:r>
          </w:p>
        </w:tc>
        <w:tc>
          <w:tcPr>
            <w:tcW w:w="56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541"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19.77</w:t>
            </w:r>
          </w:p>
        </w:tc>
        <w:tc>
          <w:tcPr>
            <w:tcW w:w="524"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237.21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0" w:type="pct"/>
            <w:vMerge w:val="continue"/>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5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道路及硬化区</w:t>
            </w:r>
          </w:p>
        </w:tc>
        <w:tc>
          <w:tcPr>
            <w:tcW w:w="59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42089.79</w:t>
            </w:r>
          </w:p>
        </w:tc>
        <w:tc>
          <w:tcPr>
            <w:tcW w:w="61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4500</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0.3</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56.82</w:t>
            </w:r>
          </w:p>
        </w:tc>
        <w:tc>
          <w:tcPr>
            <w:tcW w:w="56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541"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5.05</w:t>
            </w:r>
          </w:p>
        </w:tc>
        <w:tc>
          <w:tcPr>
            <w:tcW w:w="524"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0" w:type="pct"/>
            <w:vMerge w:val="continue"/>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5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绿化区</w:t>
            </w:r>
          </w:p>
        </w:tc>
        <w:tc>
          <w:tcPr>
            <w:tcW w:w="59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22469.05</w:t>
            </w:r>
          </w:p>
        </w:tc>
        <w:tc>
          <w:tcPr>
            <w:tcW w:w="61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4000</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1.3</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116.84</w:t>
            </w:r>
          </w:p>
        </w:tc>
        <w:tc>
          <w:tcPr>
            <w:tcW w:w="56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541"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11.68</w:t>
            </w:r>
          </w:p>
        </w:tc>
        <w:tc>
          <w:tcPr>
            <w:tcW w:w="524"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7" w:type="pct"/>
            <w:gridSpan w:val="2"/>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合计</w:t>
            </w:r>
          </w:p>
        </w:tc>
        <w:tc>
          <w:tcPr>
            <w:tcW w:w="59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113978</w:t>
            </w:r>
          </w:p>
        </w:tc>
        <w:tc>
          <w:tcPr>
            <w:tcW w:w="61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430.64</w:t>
            </w:r>
          </w:p>
        </w:tc>
        <w:tc>
          <w:tcPr>
            <w:tcW w:w="56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p>
        </w:tc>
        <w:tc>
          <w:tcPr>
            <w:tcW w:w="541"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36.50</w:t>
            </w:r>
          </w:p>
        </w:tc>
        <w:tc>
          <w:tcPr>
            <w:tcW w:w="524"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394.14</w:t>
            </w:r>
          </w:p>
        </w:tc>
      </w:tr>
    </w:tbl>
    <w:p>
      <w:pPr>
        <w:pStyle w:val="8"/>
        <w:keepNext/>
        <w:keepLines/>
        <w:pageBreakBefore w:val="0"/>
        <w:widowControl w:val="0"/>
        <w:numPr>
          <w:ilvl w:val="0"/>
          <w:numId w:val="0"/>
        </w:numPr>
        <w:tabs>
          <w:tab w:val="clear" w:pos="864"/>
        </w:tabs>
        <w:kinsoku/>
        <w:wordWrap/>
        <w:overflowPunct/>
        <w:topLinePunct w:val="0"/>
        <w:autoSpaceDE/>
        <w:autoSpaceDN/>
        <w:bidi w:val="0"/>
        <w:adjustRightInd/>
        <w:snapToGrid/>
        <w:spacing w:line="360" w:lineRule="auto"/>
        <w:ind w:leftChars="0" w:firstLine="482" w:firstLineChars="200"/>
        <w:jc w:val="both"/>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4.3.4.2自然恢复期土壤流失量预测</w:t>
      </w:r>
    </w:p>
    <w:p>
      <w:pPr>
        <w:pStyle w:val="164"/>
        <w:pageBreakBefore w:val="0"/>
        <w:widowControl w:val="0"/>
        <w:kinsoku/>
        <w:wordWrap/>
        <w:overflowPunct/>
        <w:topLinePunct w:val="0"/>
        <w:autoSpaceDE/>
        <w:autoSpaceDN/>
        <w:bidi w:val="0"/>
        <w:adjustRightInd/>
        <w:snapToGrid/>
        <w:spacing w:line="360" w:lineRule="auto"/>
        <w:ind w:firstLine="48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rPr>
        <w:t>自然恢复期水土流失预测，是指在自然恢复期内产生的水土流失量预测。施工后期，各种扰动地表的活动基本停止，但裸露的地表在植被没有完全发挥作用之前，水土流失仍较严重。自然恢复期各区产生的</w:t>
      </w:r>
      <w:r>
        <w:rPr>
          <w:rFonts w:hint="default" w:ascii="Times New Roman" w:hAnsi="Times New Roman" w:eastAsia="仿宋_GB2312" w:cs="Times New Roman"/>
          <w:bCs/>
          <w:color w:val="auto"/>
          <w:sz w:val="24"/>
          <w:szCs w:val="24"/>
        </w:rPr>
        <w:t>土壤</w:t>
      </w:r>
      <w:r>
        <w:rPr>
          <w:rFonts w:hint="default" w:ascii="Times New Roman" w:hAnsi="Times New Roman" w:eastAsia="仿宋_GB2312" w:cs="Times New Roman"/>
          <w:color w:val="auto"/>
          <w:sz w:val="24"/>
          <w:szCs w:val="24"/>
        </w:rPr>
        <w:t>流失总量为</w:t>
      </w:r>
      <w:r>
        <w:rPr>
          <w:rFonts w:hint="default" w:ascii="Times New Roman" w:hAnsi="Times New Roman" w:eastAsia="仿宋_GB2312" w:cs="Times New Roman"/>
          <w:color w:val="auto"/>
          <w:sz w:val="24"/>
          <w:szCs w:val="24"/>
          <w:lang w:val="en-US" w:eastAsia="zh-CN"/>
        </w:rPr>
        <w:t>89.88</w:t>
      </w:r>
      <w:r>
        <w:rPr>
          <w:rFonts w:hint="default" w:ascii="Times New Roman" w:hAnsi="Times New Roman" w:eastAsia="仿宋_GB2312" w:cs="Times New Roman"/>
          <w:color w:val="auto"/>
          <w:sz w:val="24"/>
          <w:szCs w:val="24"/>
        </w:rPr>
        <w:t>t，新增</w:t>
      </w:r>
      <w:r>
        <w:rPr>
          <w:rFonts w:hint="default" w:ascii="Times New Roman" w:hAnsi="Times New Roman" w:eastAsia="仿宋_GB2312" w:cs="Times New Roman"/>
          <w:bCs/>
          <w:color w:val="auto"/>
          <w:sz w:val="24"/>
          <w:szCs w:val="24"/>
        </w:rPr>
        <w:t>土壤</w:t>
      </w:r>
      <w:r>
        <w:rPr>
          <w:rFonts w:hint="default" w:ascii="Times New Roman" w:hAnsi="Times New Roman" w:eastAsia="仿宋_GB2312" w:cs="Times New Roman"/>
          <w:color w:val="auto"/>
          <w:sz w:val="24"/>
          <w:szCs w:val="24"/>
        </w:rPr>
        <w:t>流失总量为</w:t>
      </w:r>
      <w:r>
        <w:rPr>
          <w:rFonts w:hint="default" w:ascii="Times New Roman" w:hAnsi="Times New Roman" w:eastAsia="仿宋_GB2312" w:cs="Times New Roman"/>
          <w:color w:val="auto"/>
          <w:sz w:val="24"/>
          <w:szCs w:val="24"/>
          <w:lang w:val="en-US" w:eastAsia="zh-CN"/>
        </w:rPr>
        <w:t>80.89</w:t>
      </w:r>
      <w:r>
        <w:rPr>
          <w:rFonts w:hint="default" w:ascii="Times New Roman" w:hAnsi="Times New Roman" w:eastAsia="仿宋_GB2312" w:cs="Times New Roman"/>
          <w:color w:val="auto"/>
          <w:sz w:val="24"/>
          <w:szCs w:val="24"/>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5</w:t>
      </w:r>
      <w:r>
        <w:rPr>
          <w:rFonts w:hint="default" w:ascii="Times New Roman" w:hAnsi="Times New Roman" w:eastAsia="微软雅黑" w:cs="Times New Roman"/>
          <w:b w:val="0"/>
          <w:bCs w:val="0"/>
          <w:sz w:val="21"/>
          <w:szCs w:val="21"/>
          <w:highlight w:val="none"/>
          <w:lang w:val="zh-CN" w:eastAsia="zh-CN"/>
        </w:rPr>
        <w:t xml:space="preserve"> </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自然恢复期土壤流失量预测表</w:t>
      </w:r>
    </w:p>
    <w:tbl>
      <w:tblPr>
        <w:tblStyle w:val="89"/>
        <w:tblW w:w="5057" w:type="pct"/>
        <w:jc w:val="center"/>
        <w:tblLayout w:type="fixed"/>
        <w:tblCellMar>
          <w:top w:w="0" w:type="dxa"/>
          <w:left w:w="108" w:type="dxa"/>
          <w:bottom w:w="0" w:type="dxa"/>
          <w:right w:w="108" w:type="dxa"/>
        </w:tblCellMar>
      </w:tblPr>
      <w:tblGrid>
        <w:gridCol w:w="819"/>
        <w:gridCol w:w="840"/>
        <w:gridCol w:w="990"/>
        <w:gridCol w:w="825"/>
        <w:gridCol w:w="825"/>
        <w:gridCol w:w="795"/>
        <w:gridCol w:w="690"/>
        <w:gridCol w:w="1110"/>
        <w:gridCol w:w="941"/>
        <w:gridCol w:w="889"/>
      </w:tblGrid>
      <w:tr>
        <w:tblPrEx>
          <w:tblCellMar>
            <w:top w:w="0" w:type="dxa"/>
            <w:left w:w="108" w:type="dxa"/>
            <w:bottom w:w="0" w:type="dxa"/>
            <w:right w:w="108" w:type="dxa"/>
          </w:tblCellMar>
        </w:tblPrEx>
        <w:trPr>
          <w:trHeight w:val="340" w:hRule="atLeast"/>
          <w:jc w:val="center"/>
        </w:trPr>
        <w:tc>
          <w:tcPr>
            <w:tcW w:w="950" w:type="pct"/>
            <w:gridSpan w:val="2"/>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预测单元</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预测面积</w:t>
            </w:r>
            <w:r>
              <w:rPr>
                <w:rFonts w:hint="default" w:ascii="Times New Roman" w:hAnsi="Times New Roman" w:eastAsia="仿宋_GB2312" w:cs="Times New Roman"/>
                <w:i w:val="0"/>
                <w:iCs w:val="0"/>
                <w:color w:val="000000"/>
                <w:kern w:val="0"/>
                <w:sz w:val="20"/>
                <w:szCs w:val="20"/>
                <w:u w:val="none"/>
                <w:lang w:val="en-US" w:eastAsia="zh-CN" w:bidi="ar"/>
              </w:rPr>
              <w:t>(m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w:t>
            </w:r>
          </w:p>
        </w:tc>
        <w:tc>
          <w:tcPr>
            <w:tcW w:w="1401" w:type="pct"/>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侵蚀模数（t/km</w:t>
            </w:r>
            <w:r>
              <w:rPr>
                <w:rFonts w:hint="default" w:ascii="Times New Roman" w:hAnsi="Times New Roman" w:eastAsia="仿宋_GB2312" w:cs="Times New Roman"/>
                <w:kern w:val="0"/>
                <w:sz w:val="20"/>
                <w:szCs w:val="20"/>
                <w:highlight w:val="none"/>
                <w:vertAlign w:val="superscript"/>
                <w:lang w:bidi="ar"/>
              </w:rPr>
              <w:t>2</w:t>
            </w:r>
            <w:r>
              <w:rPr>
                <w:rFonts w:hint="default" w:ascii="Times New Roman" w:hAnsi="Times New Roman" w:eastAsia="仿宋_GB2312" w:cs="Times New Roman"/>
                <w:kern w:val="0"/>
                <w:sz w:val="20"/>
                <w:szCs w:val="20"/>
                <w:highlight w:val="none"/>
                <w:lang w:bidi="ar"/>
              </w:rPr>
              <w:t>.a)</w:t>
            </w:r>
          </w:p>
        </w:tc>
        <w:tc>
          <w:tcPr>
            <w:tcW w:w="3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土壤流失量(t)</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背景值（t/km</w:t>
            </w:r>
            <w:r>
              <w:rPr>
                <w:rFonts w:hint="default" w:ascii="Times New Roman" w:hAnsi="Times New Roman" w:eastAsia="仿宋_GB2312" w:cs="Times New Roman"/>
                <w:kern w:val="0"/>
                <w:sz w:val="20"/>
                <w:szCs w:val="20"/>
                <w:highlight w:val="none"/>
                <w:vertAlign w:val="superscript"/>
                <w:lang w:bidi="ar"/>
              </w:rPr>
              <w:t>2</w:t>
            </w:r>
            <w:r>
              <w:rPr>
                <w:rFonts w:hint="default" w:ascii="Times New Roman" w:hAnsi="Times New Roman" w:eastAsia="仿宋_GB2312" w:cs="Times New Roman"/>
                <w:kern w:val="0"/>
                <w:sz w:val="20"/>
                <w:szCs w:val="20"/>
                <w:highlight w:val="none"/>
                <w:lang w:bidi="ar"/>
              </w:rPr>
              <w:t>.a)</w:t>
            </w:r>
          </w:p>
        </w:tc>
        <w:tc>
          <w:tcPr>
            <w:tcW w:w="5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原地貌土壤流失量（t）</w:t>
            </w: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新增土壤流失量（t）</w:t>
            </w:r>
          </w:p>
        </w:tc>
      </w:tr>
      <w:tr>
        <w:tblPrEx>
          <w:tblCellMar>
            <w:top w:w="0" w:type="dxa"/>
            <w:left w:w="108" w:type="dxa"/>
            <w:bottom w:w="0" w:type="dxa"/>
            <w:right w:w="108" w:type="dxa"/>
          </w:tblCellMar>
        </w:tblPrEx>
        <w:trPr>
          <w:trHeight w:val="340" w:hRule="atLeast"/>
          <w:jc w:val="center"/>
        </w:trPr>
        <w:tc>
          <w:tcPr>
            <w:tcW w:w="950" w:type="pct"/>
            <w:gridSpan w:val="2"/>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第1年</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第2年</w:t>
            </w:r>
          </w:p>
        </w:tc>
        <w:tc>
          <w:tcPr>
            <w:tcW w:w="455"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第3年</w:t>
            </w:r>
          </w:p>
        </w:tc>
        <w:tc>
          <w:tcPr>
            <w:tcW w:w="3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r>
      <w:tr>
        <w:tblPrEx>
          <w:tblCellMar>
            <w:top w:w="0" w:type="dxa"/>
            <w:left w:w="108" w:type="dxa"/>
            <w:bottom w:w="0" w:type="dxa"/>
            <w:right w:w="108" w:type="dxa"/>
          </w:tblCellMar>
        </w:tblPrEx>
        <w:trPr>
          <w:trHeight w:val="340" w:hRule="atLeast"/>
          <w:jc w:val="center"/>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工程建设区</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lang w:val="en-US" w:eastAsia="zh-CN"/>
              </w:rPr>
              <w:t>绿化区</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lang w:val="en-US" w:eastAsia="zh-CN"/>
              </w:rPr>
              <w:t>22469.05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2200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1200</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600</w:t>
            </w:r>
          </w:p>
        </w:tc>
        <w:tc>
          <w:tcPr>
            <w:tcW w:w="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89.88</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8.99</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80.89</w:t>
            </w:r>
          </w:p>
        </w:tc>
      </w:tr>
      <w:tr>
        <w:tblPrEx>
          <w:tblCellMar>
            <w:top w:w="0" w:type="dxa"/>
            <w:left w:w="108" w:type="dxa"/>
            <w:bottom w:w="0" w:type="dxa"/>
            <w:right w:w="108" w:type="dxa"/>
          </w:tblCellMar>
        </w:tblPrEx>
        <w:trPr>
          <w:trHeight w:val="340" w:hRule="atLeast"/>
          <w:jc w:val="center"/>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合计</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lang w:val="en-US" w:eastAsia="zh-CN"/>
              </w:rPr>
              <w:t>22469.05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89.88</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8.99</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80.89</w:t>
            </w:r>
          </w:p>
        </w:tc>
      </w:tr>
    </w:tbl>
    <w:p>
      <w:pPr>
        <w:pStyle w:val="8"/>
        <w:keepNext/>
        <w:keepLines/>
        <w:pageBreakBefore w:val="0"/>
        <w:widowControl w:val="0"/>
        <w:numPr>
          <w:ilvl w:val="0"/>
          <w:numId w:val="0"/>
        </w:numPr>
        <w:tabs>
          <w:tab w:val="clear" w:pos="864"/>
        </w:tabs>
        <w:kinsoku/>
        <w:wordWrap/>
        <w:overflowPunct/>
        <w:topLinePunct w:val="0"/>
        <w:autoSpaceDE/>
        <w:autoSpaceDN/>
        <w:bidi w:val="0"/>
        <w:adjustRightInd/>
        <w:snapToGrid/>
        <w:spacing w:line="360" w:lineRule="auto"/>
        <w:ind w:leftChars="0" w:firstLine="482" w:firstLineChars="200"/>
        <w:jc w:val="both"/>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4.3.4.3综合分析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通过计算，</w:t>
      </w: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lang w:val="en-US" w:eastAsia="zh-CN"/>
        </w:rPr>
        <w:t>施工期</w:t>
      </w:r>
      <w:r>
        <w:rPr>
          <w:rFonts w:hint="default" w:ascii="Times New Roman" w:hAnsi="Times New Roman" w:eastAsia="仿宋_GB2312" w:cs="Times New Roman"/>
          <w:sz w:val="24"/>
          <w:highlight w:val="none"/>
        </w:rPr>
        <w:t>和自然恢复期预测共可能产生土壤流失量</w:t>
      </w:r>
      <w:r>
        <w:rPr>
          <w:rFonts w:hint="default" w:ascii="Times New Roman" w:hAnsi="Times New Roman" w:eastAsia="仿宋_GB2312" w:cs="Times New Roman"/>
          <w:sz w:val="24"/>
          <w:highlight w:val="none"/>
          <w:lang w:val="en-US" w:eastAsia="zh-CN"/>
        </w:rPr>
        <w:t>520.52</w:t>
      </w:r>
      <w:r>
        <w:rPr>
          <w:rFonts w:hint="default" w:ascii="Times New Roman" w:hAnsi="Times New Roman" w:eastAsia="仿宋_GB2312" w:cs="Times New Roman"/>
          <w:sz w:val="24"/>
          <w:highlight w:val="none"/>
        </w:rPr>
        <w:t>t，预测新增土壤流失量</w:t>
      </w:r>
      <w:r>
        <w:rPr>
          <w:rFonts w:hint="default" w:ascii="Times New Roman" w:hAnsi="Times New Roman" w:eastAsia="仿宋_GB2312" w:cs="Times New Roman"/>
          <w:sz w:val="24"/>
          <w:highlight w:val="none"/>
          <w:lang w:val="en-US" w:eastAsia="zh-CN"/>
        </w:rPr>
        <w:t>475.03</w:t>
      </w:r>
      <w:r>
        <w:rPr>
          <w:rFonts w:hint="default" w:ascii="Times New Roman" w:hAnsi="Times New Roman" w:eastAsia="仿宋_GB2312" w:cs="Times New Roman"/>
          <w:sz w:val="24"/>
          <w:highlight w:val="none"/>
        </w:rPr>
        <w:t>t，详见表4-</w:t>
      </w:r>
      <w:r>
        <w:rPr>
          <w:rFonts w:hint="default" w:ascii="Times New Roman" w:hAnsi="Times New Roman" w:eastAsia="仿宋_GB2312" w:cs="Times New Roman"/>
          <w:sz w:val="24"/>
          <w:highlight w:val="none"/>
          <w:lang w:val="en-US" w:eastAsia="zh-CN"/>
        </w:rPr>
        <w:t>6</w:t>
      </w:r>
      <w:r>
        <w:rPr>
          <w:rFonts w:hint="default" w:ascii="Times New Roman" w:hAnsi="Times New Roman" w:eastAsia="仿宋_GB2312" w:cs="Times New Roman"/>
          <w:sz w:val="24"/>
          <w:highlight w:val="none"/>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6</w:t>
      </w:r>
      <w:r>
        <w:rPr>
          <w:rFonts w:hint="default" w:ascii="Times New Roman" w:hAnsi="Times New Roman" w:eastAsia="微软雅黑" w:cs="Times New Roman"/>
          <w:b w:val="0"/>
          <w:bCs w:val="0"/>
          <w:sz w:val="21"/>
          <w:szCs w:val="21"/>
          <w:highlight w:val="none"/>
          <w:lang w:val="zh-CN" w:eastAsia="zh-CN"/>
        </w:rPr>
        <w:t xml:space="preserve">  土壤流失量预测总表</w:t>
      </w:r>
    </w:p>
    <w:tbl>
      <w:tblPr>
        <w:tblStyle w:val="89"/>
        <w:tblW w:w="9225" w:type="dxa"/>
        <w:jc w:val="center"/>
        <w:tblLayout w:type="fixed"/>
        <w:tblCellMar>
          <w:top w:w="0" w:type="dxa"/>
          <w:left w:w="108" w:type="dxa"/>
          <w:bottom w:w="0" w:type="dxa"/>
          <w:right w:w="108" w:type="dxa"/>
        </w:tblCellMar>
      </w:tblPr>
      <w:tblGrid>
        <w:gridCol w:w="562"/>
        <w:gridCol w:w="1105"/>
        <w:gridCol w:w="699"/>
        <w:gridCol w:w="735"/>
        <w:gridCol w:w="720"/>
        <w:gridCol w:w="735"/>
        <w:gridCol w:w="750"/>
        <w:gridCol w:w="739"/>
        <w:gridCol w:w="769"/>
        <w:gridCol w:w="750"/>
        <w:gridCol w:w="769"/>
        <w:gridCol w:w="892"/>
      </w:tblGrid>
      <w:tr>
        <w:tblPrEx>
          <w:tblCellMar>
            <w:top w:w="0" w:type="dxa"/>
            <w:left w:w="108" w:type="dxa"/>
            <w:bottom w:w="0" w:type="dxa"/>
            <w:right w:w="108" w:type="dxa"/>
          </w:tblCellMar>
        </w:tblPrEx>
        <w:trPr>
          <w:trHeight w:val="340" w:hRule="atLeast"/>
          <w:jc w:val="center"/>
        </w:trPr>
        <w:tc>
          <w:tcPr>
            <w:tcW w:w="166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预测单元</w:t>
            </w:r>
          </w:p>
        </w:tc>
        <w:tc>
          <w:tcPr>
            <w:tcW w:w="2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土壤流失总量（ｔ）</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原地貌侵蚀量（t）</w:t>
            </w:r>
          </w:p>
        </w:tc>
        <w:tc>
          <w:tcPr>
            <w:tcW w:w="22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新增土壤流失量（t）</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占新增土壤流失总量（％）</w:t>
            </w:r>
          </w:p>
        </w:tc>
      </w:tr>
      <w:tr>
        <w:tblPrEx>
          <w:tblCellMar>
            <w:top w:w="0" w:type="dxa"/>
            <w:left w:w="108" w:type="dxa"/>
            <w:bottom w:w="0" w:type="dxa"/>
            <w:right w:w="108" w:type="dxa"/>
          </w:tblCellMar>
        </w:tblPrEx>
        <w:trPr>
          <w:trHeight w:val="340" w:hRule="atLeast"/>
          <w:jc w:val="center"/>
        </w:trPr>
        <w:tc>
          <w:tcPr>
            <w:tcW w:w="166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6"/>
                <w:szCs w:val="16"/>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6"/>
                <w:szCs w:val="16"/>
                <w:highlight w:val="none"/>
              </w:rPr>
            </w:pPr>
          </w:p>
        </w:tc>
      </w:tr>
      <w:tr>
        <w:tblPrEx>
          <w:tblCellMar>
            <w:top w:w="0" w:type="dxa"/>
            <w:left w:w="108" w:type="dxa"/>
            <w:bottom w:w="0" w:type="dxa"/>
            <w:right w:w="108" w:type="dxa"/>
          </w:tblCellMar>
        </w:tblPrEx>
        <w:trPr>
          <w:trHeight w:val="340"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i w:val="0"/>
                <w:iCs w:val="0"/>
                <w:color w:val="000000"/>
                <w:kern w:val="0"/>
                <w:sz w:val="16"/>
                <w:szCs w:val="16"/>
                <w:u w:val="none"/>
                <w:lang w:val="en-US" w:eastAsia="zh-CN" w:bidi="ar"/>
              </w:rPr>
              <w:t>工程建设区</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建构筑物区</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256.98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256.98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19.77</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19.77</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237.21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237.21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49.94</w:t>
            </w:r>
          </w:p>
        </w:tc>
      </w:tr>
      <w:tr>
        <w:tblPrEx>
          <w:tblCellMar>
            <w:top w:w="0" w:type="dxa"/>
            <w:left w:w="108" w:type="dxa"/>
            <w:bottom w:w="0" w:type="dxa"/>
            <w:right w:w="108" w:type="dxa"/>
          </w:tblCellMar>
        </w:tblPrEx>
        <w:trPr>
          <w:trHeight w:val="340" w:hRule="atLeast"/>
          <w:jc w:val="center"/>
        </w:trPr>
        <w:tc>
          <w:tcPr>
            <w:tcW w:w="562"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道路及硬化区</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56.82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56.82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5.05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5.05</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51.77</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51.77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10.90</w:t>
            </w:r>
          </w:p>
        </w:tc>
      </w:tr>
      <w:tr>
        <w:tblPrEx>
          <w:tblCellMar>
            <w:top w:w="0" w:type="dxa"/>
            <w:left w:w="108" w:type="dxa"/>
            <w:bottom w:w="0" w:type="dxa"/>
            <w:right w:w="108" w:type="dxa"/>
          </w:tblCellMar>
        </w:tblPrEx>
        <w:trPr>
          <w:trHeight w:val="340" w:hRule="atLeast"/>
          <w:jc w:val="center"/>
        </w:trPr>
        <w:tc>
          <w:tcPr>
            <w:tcW w:w="562"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绿化区</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116.84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89.88</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宋体" w:cs="Times New Roman"/>
                <w:i w:val="0"/>
                <w:iCs w:val="0"/>
                <w:color w:val="000000"/>
                <w:kern w:val="0"/>
                <w:sz w:val="16"/>
                <w:szCs w:val="16"/>
                <w:u w:val="none"/>
                <w:lang w:val="en-US" w:eastAsia="zh-CN" w:bidi="ar"/>
              </w:rPr>
              <w:t>206.72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11.68</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8.99</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20.67</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105.16</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80.89</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186.05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39.17</w:t>
            </w:r>
          </w:p>
        </w:tc>
      </w:tr>
      <w:tr>
        <w:tblPrEx>
          <w:tblCellMar>
            <w:top w:w="0" w:type="dxa"/>
            <w:left w:w="108" w:type="dxa"/>
            <w:bottom w:w="0" w:type="dxa"/>
            <w:right w:w="108" w:type="dxa"/>
          </w:tblCellMar>
        </w:tblPrEx>
        <w:trPr>
          <w:trHeight w:val="340" w:hRule="atLeast"/>
          <w:jc w:val="center"/>
        </w:trPr>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合计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430.64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89.88</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520.52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36.5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8.99</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45.49</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lang w:val="en-US"/>
              </w:rPr>
            </w:pPr>
            <w:r>
              <w:rPr>
                <w:rFonts w:hint="default" w:ascii="Times New Roman" w:hAnsi="Times New Roman" w:eastAsia="宋体" w:cs="Times New Roman"/>
                <w:i w:val="0"/>
                <w:iCs w:val="0"/>
                <w:color w:val="000000"/>
                <w:kern w:val="0"/>
                <w:sz w:val="16"/>
                <w:szCs w:val="16"/>
                <w:u w:val="none"/>
                <w:lang w:val="en-US" w:eastAsia="zh-CN" w:bidi="ar"/>
              </w:rPr>
              <w:t>394.14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lang w:val="en-US"/>
              </w:rPr>
            </w:pPr>
            <w:r>
              <w:rPr>
                <w:rFonts w:hint="default" w:ascii="Times New Roman" w:hAnsi="Times New Roman" w:eastAsia="宋体" w:cs="Times New Roman"/>
                <w:i w:val="0"/>
                <w:iCs w:val="0"/>
                <w:color w:val="000000"/>
                <w:kern w:val="0"/>
                <w:sz w:val="16"/>
                <w:szCs w:val="16"/>
                <w:u w:val="none"/>
                <w:lang w:val="en-US" w:eastAsia="zh-CN" w:bidi="ar"/>
              </w:rPr>
              <w:t>80.89</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475.03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100</w:t>
            </w:r>
          </w:p>
        </w:tc>
      </w:tr>
      <w:tr>
        <w:tblPrEx>
          <w:tblCellMar>
            <w:top w:w="0" w:type="dxa"/>
            <w:left w:w="108" w:type="dxa"/>
            <w:bottom w:w="0" w:type="dxa"/>
            <w:right w:w="108" w:type="dxa"/>
          </w:tblCellMar>
        </w:tblPrEx>
        <w:trPr>
          <w:trHeight w:val="340" w:hRule="atLeast"/>
          <w:jc w:val="center"/>
        </w:trPr>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各时段预测量占总量的（%)</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82.73</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17.27</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80.24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19.76</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82.97</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17.03</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6"/>
                <w:szCs w:val="16"/>
                <w:highlight w:val="none"/>
              </w:rPr>
            </w:pPr>
          </w:p>
        </w:tc>
      </w:tr>
    </w:tbl>
    <w:p>
      <w:pPr>
        <w:pStyle w:val="5"/>
        <w:bidi w:val="0"/>
        <w:rPr>
          <w:rFonts w:hint="default" w:ascii="Times New Roman" w:hAnsi="Times New Roman" w:cs="Times New Roman"/>
        </w:rPr>
      </w:pPr>
      <w:bookmarkStart w:id="253" w:name="_Toc28793"/>
      <w:bookmarkStart w:id="254" w:name="_Toc18908"/>
      <w:bookmarkStart w:id="255" w:name="_Toc32264"/>
      <w:r>
        <w:rPr>
          <w:rFonts w:hint="default" w:ascii="Times New Roman" w:hAnsi="Times New Roman" w:cs="Times New Roman"/>
        </w:rPr>
        <w:t>4.4水土流失危害分析</w:t>
      </w:r>
      <w:bookmarkEnd w:id="253"/>
      <w:bookmarkEnd w:id="254"/>
      <w:bookmarkEnd w:id="255"/>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工程建设过程中破坏了原地貌，如不采取有效的水土保持措施，必然引发和加剧区域水土流失，而且对周边生态环境可能造成不良影响。</w:t>
      </w:r>
    </w:p>
    <w:p>
      <w:pPr>
        <w:pageBreakBefore w:val="0"/>
        <w:widowControl/>
        <w:kinsoku/>
        <w:wordWrap/>
        <w:bidi w:val="0"/>
        <w:spacing w:line="360" w:lineRule="auto"/>
        <w:ind w:firstLine="480" w:firstLineChars="200"/>
        <w:jc w:val="left"/>
        <w:rPr>
          <w:rFonts w:hint="default" w:ascii="Times New Roman" w:hAnsi="Times New Roman" w:eastAsia="仿宋_GB2312" w:cs="Times New Roman"/>
          <w:sz w:val="24"/>
          <w:highlight w:val="none"/>
        </w:rPr>
      </w:pPr>
      <w:r>
        <w:rPr>
          <w:rFonts w:hint="default" w:ascii="Times New Roman" w:hAnsi="Times New Roman" w:eastAsia="仿宋_GB2312" w:cs="Times New Roman"/>
          <w:kern w:val="0"/>
          <w:sz w:val="24"/>
          <w:highlight w:val="none"/>
          <w:lang w:bidi="ar"/>
        </w:rPr>
        <w:t>（1）扰动地表、破坏植被，加速土壤侵蚀</w:t>
      </w:r>
    </w:p>
    <w:p>
      <w:pPr>
        <w:pageBreakBefore w:val="0"/>
        <w:widowControl/>
        <w:kinsoku/>
        <w:wordWrap/>
        <w:bidi w:val="0"/>
        <w:spacing w:line="360" w:lineRule="auto"/>
        <w:ind w:firstLine="480" w:firstLineChars="200"/>
        <w:jc w:val="left"/>
        <w:rPr>
          <w:rFonts w:hint="default" w:ascii="Times New Roman" w:hAnsi="Times New Roman" w:eastAsia="仿宋_GB2312" w:cs="Times New Roman"/>
          <w:sz w:val="24"/>
          <w:highlight w:val="none"/>
        </w:rPr>
      </w:pPr>
      <w:r>
        <w:rPr>
          <w:rFonts w:hint="default" w:ascii="Times New Roman" w:hAnsi="Times New Roman" w:eastAsia="仿宋_GB2312" w:cs="Times New Roman"/>
          <w:kern w:val="0"/>
          <w:sz w:val="24"/>
          <w:highlight w:val="none"/>
          <w:lang w:bidi="ar"/>
        </w:rPr>
        <w:t>植被防止土壤侵蚀的作用主要表现在覆盖地表、截持降雨、减小流速、分散流量以及固定土壤和改良土壤等方面。植被的好与坏，直接影响土壤侵蚀的形成和侵蚀量的大小。地表植被一旦被工程施工破坏，其自然恢复过程将十分缓慢。植被防止土壤侵蚀的作用主要表现在覆盖地表、截持降雨、减小地表径流流速，增加入渗以及固定土壤和改良土壤等方面。植被的好与坏，直接影响土壤侵蚀的形成和侵蚀量的大小。</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（2）加大项目区及周边地区的水土流失</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建设期间，土石方堆放过多，如不采取水土保持措施，遇大风天气极易形成扬尘，影响当地空气质量；降雨产流后加剧城市排洪系统的负担，容易阻塞排水管网。</w:t>
      </w:r>
    </w:p>
    <w:p>
      <w:pPr>
        <w:pStyle w:val="5"/>
        <w:bidi w:val="0"/>
        <w:rPr>
          <w:rFonts w:hint="default" w:ascii="Times New Roman" w:hAnsi="Times New Roman" w:cs="Times New Roman"/>
        </w:rPr>
      </w:pPr>
      <w:bookmarkStart w:id="256" w:name="_Toc32156"/>
      <w:bookmarkStart w:id="257" w:name="_Toc3506"/>
      <w:bookmarkStart w:id="258" w:name="_Toc3033"/>
      <w:r>
        <w:rPr>
          <w:rFonts w:hint="default" w:ascii="Times New Roman" w:hAnsi="Times New Roman" w:cs="Times New Roman"/>
        </w:rPr>
        <w:t>4.5指导意见</w:t>
      </w:r>
      <w:bookmarkEnd w:id="256"/>
      <w:bookmarkEnd w:id="257"/>
      <w:bookmarkEnd w:id="258"/>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4.5.1防治重点时段与部位</w:t>
      </w:r>
    </w:p>
    <w:p>
      <w:pPr>
        <w:pageBreakBefore w:val="0"/>
        <w:kinsoku/>
        <w:wordWrap/>
        <w:bidi w:val="0"/>
        <w:spacing w:line="360" w:lineRule="auto"/>
        <w:ind w:firstLine="57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通过以上分析，工程建设</w:t>
      </w:r>
      <w:r>
        <w:rPr>
          <w:rFonts w:hint="default" w:ascii="Times New Roman" w:hAnsi="Times New Roman" w:eastAsia="仿宋_GB2312" w:cs="Times New Roman"/>
          <w:bCs/>
          <w:sz w:val="24"/>
          <w:highlight w:val="none"/>
          <w:lang w:val="en-US" w:eastAsia="zh-CN"/>
        </w:rPr>
        <w:t>区</w:t>
      </w:r>
      <w:r>
        <w:rPr>
          <w:rFonts w:hint="default" w:ascii="Times New Roman" w:hAnsi="Times New Roman" w:eastAsia="仿宋_GB2312" w:cs="Times New Roman"/>
          <w:bCs/>
          <w:sz w:val="24"/>
          <w:highlight w:val="none"/>
        </w:rPr>
        <w:t>新增水土流失比较严重时段为施工期，因此要加强对建设期各项水土保持防治措施的布设。根据预测结果分析</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建设中发生水土流失的重点区域为</w:t>
      </w:r>
      <w:r>
        <w:rPr>
          <w:rFonts w:hint="default" w:ascii="Times New Roman" w:hAnsi="Times New Roman" w:eastAsia="仿宋_GB2312" w:cs="Times New Roman"/>
          <w:bCs/>
          <w:sz w:val="24"/>
          <w:highlight w:val="none"/>
          <w:lang w:val="en-US" w:eastAsia="zh-CN"/>
        </w:rPr>
        <w:t>建构筑物区</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highlight w:val="none"/>
          <w:lang w:eastAsia="zh-CN"/>
        </w:rPr>
      </w:pPr>
      <w:r>
        <w:rPr>
          <w:rFonts w:hint="default" w:ascii="Times New Roman" w:hAnsi="Times New Roman" w:eastAsia="宋体" w:cs="Times New Roman"/>
          <w:color w:val="000000"/>
          <w:highlight w:val="none"/>
          <w:lang w:eastAsia="zh-CN"/>
        </w:rPr>
        <w:drawing>
          <wp:inline distT="0" distB="0" distL="114300" distR="114300">
            <wp:extent cx="3919855" cy="2973705"/>
            <wp:effectExtent l="0" t="0" r="4445" b="17145"/>
            <wp:docPr id="76" name="图表 76" descr="7b0a202020202263686172745265734964223a202232303437343734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图4</w:t>
      </w:r>
      <w:r>
        <w:rPr>
          <w:rFonts w:hint="default" w:ascii="Times New Roman" w:hAnsi="Times New Roman" w:eastAsia="微软雅黑" w:cs="Times New Roman"/>
          <w:lang w:val="en-US" w:eastAsia="zh-CN"/>
        </w:rPr>
        <w:t xml:space="preserve">-1  </w:t>
      </w:r>
      <w:r>
        <w:rPr>
          <w:rFonts w:hint="default" w:ascii="Times New Roman" w:hAnsi="Times New Roman" w:eastAsia="微软雅黑" w:cs="Times New Roman"/>
        </w:rPr>
        <w:t>不同预测区域新增土壤流失量</w:t>
      </w:r>
    </w:p>
    <w:p>
      <w:pPr>
        <w:pStyle w:val="21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3997325" cy="2898140"/>
            <wp:effectExtent l="4445" t="5080" r="17780" b="11430"/>
            <wp:docPr id="102" name="图表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sz w:val="24"/>
          <w:szCs w:val="20"/>
          <w:highlight w:val="none"/>
        </w:rPr>
      </w:pPr>
      <w:r>
        <w:rPr>
          <w:rFonts w:hint="default" w:ascii="Times New Roman" w:hAnsi="Times New Roman" w:eastAsia="微软雅黑" w:cs="Times New Roman"/>
        </w:rPr>
        <w:t>图</w:t>
      </w:r>
      <w:r>
        <w:rPr>
          <w:rFonts w:hint="default" w:ascii="Times New Roman" w:hAnsi="Times New Roman" w:eastAsia="微软雅黑" w:cs="Times New Roman"/>
          <w:lang w:val="en-US" w:eastAsia="zh-CN"/>
        </w:rPr>
        <w:t xml:space="preserve">4-2  </w:t>
      </w:r>
      <w:r>
        <w:rPr>
          <w:rFonts w:hint="default" w:ascii="Times New Roman" w:hAnsi="Times New Roman" w:eastAsia="微软雅黑" w:cs="Times New Roman"/>
        </w:rPr>
        <w:t>不同建设时段新增土壤流失比重饼状图</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4.5.2防治措施指导性意见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上预测结果是在工程不采取水土保持措施基础上，可能发生的水土流失。产生水土流失的因素较多，地表物质组成与结构、风速和降雨强度是造成侵蚀强弱的主导因素。根据以往的经验，防治水土流失最有效的方法是以工程措施为基础，结合植物措施，永久措施结合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根据各施工区域的施工特点和工程性质，修建各种防护措施；施工结束后对扰动区域进行全面整地和植被恢复。</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4.5.3水土保持监测的指导性意见</w:t>
      </w:r>
    </w:p>
    <w:p>
      <w:pPr>
        <w:pStyle w:val="16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0"/>
          <w:highlight w:val="none"/>
        </w:rPr>
      </w:pPr>
      <w:r>
        <w:rPr>
          <w:rFonts w:hint="default" w:ascii="Times New Roman" w:hAnsi="Times New Roman" w:eastAsia="仿宋_GB2312" w:cs="Times New Roman"/>
          <w:color w:val="auto"/>
          <w:sz w:val="24"/>
          <w:szCs w:val="24"/>
        </w:rPr>
        <w:t>根据水土流失预测结果，施工期的新增水土流失较为突出，水土保持监测重点区域为</w:t>
      </w:r>
      <w:r>
        <w:rPr>
          <w:rFonts w:hint="default" w:ascii="Times New Roman" w:hAnsi="Times New Roman" w:eastAsia="仿宋_GB2312" w:cs="Times New Roman"/>
          <w:color w:val="auto"/>
          <w:sz w:val="24"/>
          <w:szCs w:val="24"/>
          <w:lang w:eastAsia="zh-CN"/>
        </w:rPr>
        <w:t>工程建设区</w:t>
      </w:r>
      <w:r>
        <w:rPr>
          <w:rFonts w:hint="default" w:ascii="Times New Roman" w:hAnsi="Times New Roman" w:eastAsia="仿宋_GB2312" w:cs="Times New Roman"/>
          <w:color w:val="auto"/>
          <w:sz w:val="24"/>
          <w:szCs w:val="24"/>
        </w:rPr>
        <w:t>，重点监测开挖扰动情况</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水土流失情况及后期植被恢复情况。</w:t>
      </w:r>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综上所述，工程建设对当地的水土流失影响主要为建设期的施工活动改变、损坏和压埋原有地貌及植被，造成地表裸露，降低原有植被的抗蚀能力，加剧水土流失。从水土流失预测的结果可以看出，工程建设中水土流失主要发生在工程施工间，主体工程建设对地面扰动范围较大，可能造成的水土流失量也较大，因此这些区域除必须采取的临时防护措施外，施工结束后还应以植被措施防护为主，因地制宜，构成行之有效的防治体系，遏制水土流失的发生与发展。</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p>
    <w:p>
      <w:pPr>
        <w:pageBreakBefore w:val="0"/>
        <w:kinsoku/>
        <w:wordWrap/>
        <w:bidi w:val="0"/>
        <w:spacing w:line="360" w:lineRule="auto"/>
        <w:ind w:firstLine="548" w:firstLineChars="196"/>
        <w:rPr>
          <w:rFonts w:hint="default" w:ascii="Times New Roman" w:hAnsi="Times New Roman" w:eastAsia="仿宋_GB2312" w:cs="Times New Roman"/>
          <w:snapToGrid w:val="0"/>
          <w:kern w:val="0"/>
          <w:sz w:val="28"/>
          <w:szCs w:val="28"/>
          <w:highlight w:val="none"/>
        </w:rPr>
        <w:sectPr>
          <w:headerReference r:id="rId16" w:type="default"/>
          <w:footerReference r:id="rId17"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bidi w:val="0"/>
        <w:rPr>
          <w:rFonts w:hint="default" w:ascii="Times New Roman" w:hAnsi="Times New Roman" w:cs="Times New Roman"/>
        </w:rPr>
      </w:pPr>
      <w:bookmarkStart w:id="259" w:name="_5_水土流失防治方案"/>
      <w:bookmarkEnd w:id="259"/>
      <w:bookmarkStart w:id="260" w:name="_Toc84902424"/>
      <w:bookmarkStart w:id="261" w:name="_Toc85682079"/>
      <w:bookmarkStart w:id="262" w:name="_Toc85683222"/>
      <w:bookmarkStart w:id="263" w:name="_Toc85681974"/>
      <w:bookmarkStart w:id="264" w:name="_Toc70480688"/>
      <w:bookmarkStart w:id="265" w:name="_Toc93562133"/>
      <w:bookmarkStart w:id="266" w:name="_Toc93231820"/>
      <w:bookmarkStart w:id="267" w:name="_Toc63847041"/>
      <w:bookmarkStart w:id="268" w:name="_Toc93231909"/>
      <w:bookmarkStart w:id="269" w:name="_Toc85905621"/>
      <w:bookmarkStart w:id="270" w:name="_Toc84903181"/>
      <w:bookmarkStart w:id="271" w:name="_Toc71019226"/>
      <w:bookmarkStart w:id="272" w:name="_Toc70480586"/>
      <w:bookmarkStart w:id="273" w:name="_Toc72031787"/>
      <w:bookmarkStart w:id="274" w:name="_Toc85905516"/>
      <w:bookmarkStart w:id="275" w:name="_Toc72119368"/>
      <w:bookmarkStart w:id="276" w:name="_Toc84902827"/>
      <w:bookmarkStart w:id="277" w:name="_Toc85681736"/>
      <w:bookmarkStart w:id="278" w:name="_Toc72112418"/>
      <w:bookmarkStart w:id="279" w:name="_Toc84903273"/>
      <w:bookmarkStart w:id="280" w:name="_Toc71770251"/>
      <w:bookmarkStart w:id="281" w:name="_Toc71019334"/>
      <w:bookmarkStart w:id="282" w:name="_Toc71963307"/>
      <w:bookmarkStart w:id="283" w:name="_Toc70670631"/>
      <w:bookmarkStart w:id="284" w:name="_Toc84903329"/>
      <w:bookmarkStart w:id="285" w:name="_Toc903"/>
      <w:bookmarkStart w:id="286" w:name="_Toc28191"/>
      <w:bookmarkStart w:id="287" w:name="_Toc18201"/>
      <w:r>
        <w:rPr>
          <w:rFonts w:hint="default" w:ascii="Times New Roman" w:hAnsi="Times New Roman" w:cs="Times New Roman"/>
        </w:rPr>
        <w:t>5</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Pr>
          <w:rFonts w:hint="default" w:ascii="Times New Roman" w:hAnsi="Times New Roman" w:cs="Times New Roman"/>
        </w:rPr>
        <w:t>水土保持措施</w:t>
      </w:r>
      <w:bookmarkEnd w:id="285"/>
      <w:bookmarkEnd w:id="286"/>
      <w:bookmarkEnd w:id="287"/>
    </w:p>
    <w:p>
      <w:pPr>
        <w:pStyle w:val="5"/>
        <w:bidi w:val="0"/>
        <w:rPr>
          <w:rFonts w:hint="default" w:ascii="Times New Roman" w:hAnsi="Times New Roman" w:cs="Times New Roman"/>
        </w:rPr>
      </w:pPr>
      <w:bookmarkStart w:id="288" w:name="_5.1_方案编制的原则"/>
      <w:bookmarkEnd w:id="288"/>
      <w:bookmarkStart w:id="289" w:name="_Toc84902829"/>
      <w:bookmarkStart w:id="290" w:name="_Toc85683224"/>
      <w:bookmarkStart w:id="291" w:name="_Toc72112420"/>
      <w:bookmarkStart w:id="292" w:name="_Toc93231822"/>
      <w:bookmarkStart w:id="293" w:name="_Toc63847043"/>
      <w:bookmarkStart w:id="294" w:name="_Toc85681976"/>
      <w:bookmarkStart w:id="295" w:name="_Toc70670633"/>
      <w:bookmarkStart w:id="296" w:name="_Toc85905623"/>
      <w:bookmarkStart w:id="297" w:name="_Toc84903275"/>
      <w:bookmarkStart w:id="298" w:name="_Toc85905518"/>
      <w:bookmarkStart w:id="299" w:name="_Toc93231911"/>
      <w:bookmarkStart w:id="300" w:name="_Toc71963309"/>
      <w:bookmarkStart w:id="301" w:name="_Toc72031789"/>
      <w:bookmarkStart w:id="302" w:name="_Toc72119370"/>
      <w:bookmarkStart w:id="303" w:name="_Toc70480588"/>
      <w:bookmarkStart w:id="304" w:name="_Toc84903331"/>
      <w:bookmarkStart w:id="305" w:name="_Toc85681738"/>
      <w:bookmarkStart w:id="306" w:name="_Toc63846079"/>
      <w:bookmarkStart w:id="307" w:name="_Toc71019336"/>
      <w:bookmarkStart w:id="308" w:name="_Toc71770253"/>
      <w:bookmarkStart w:id="309" w:name="_Toc84903183"/>
      <w:bookmarkStart w:id="310" w:name="_Toc84902426"/>
      <w:bookmarkStart w:id="311" w:name="_Toc70480690"/>
      <w:bookmarkStart w:id="312" w:name="_Toc85682081"/>
      <w:bookmarkStart w:id="313" w:name="_Toc93562135"/>
      <w:bookmarkStart w:id="314" w:name="_Toc71019228"/>
      <w:bookmarkStart w:id="315" w:name="_Toc18943"/>
      <w:bookmarkStart w:id="316" w:name="_Toc7385"/>
      <w:bookmarkStart w:id="317" w:name="_Toc10893"/>
      <w:r>
        <w:rPr>
          <w:rFonts w:hint="default" w:ascii="Times New Roman" w:hAnsi="Times New Roman" w:cs="Times New Roman"/>
        </w:rPr>
        <w:t>5.1</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Fonts w:hint="default" w:ascii="Times New Roman" w:hAnsi="Times New Roman" w:cs="Times New Roman"/>
        </w:rPr>
        <w:t>防治区划分</w:t>
      </w:r>
      <w:bookmarkEnd w:id="315"/>
      <w:bookmarkEnd w:id="316"/>
      <w:bookmarkEnd w:id="31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0"/>
          <w:highlight w:val="none"/>
        </w:rPr>
      </w:pPr>
      <w:r>
        <w:rPr>
          <w:rFonts w:hint="default" w:ascii="Times New Roman" w:hAnsi="Times New Roman" w:eastAsia="仿宋_GB2312" w:cs="Times New Roman"/>
          <w:sz w:val="24"/>
          <w:szCs w:val="24"/>
          <w:highlight w:val="none"/>
        </w:rPr>
        <w:t>根据水土流失防治责任范围内各部分地貌类型、主体工程布局、施工工艺及水土流失特点等，工程水土保持防治区划分为</w:t>
      </w:r>
      <w:r>
        <w:rPr>
          <w:rFonts w:hint="default" w:ascii="Times New Roman" w:hAnsi="Times New Roman" w:eastAsia="仿宋_GB2312" w:cs="Times New Roman"/>
          <w:sz w:val="24"/>
          <w:szCs w:val="24"/>
          <w:highlight w:val="none"/>
          <w:lang w:val="en-US" w:eastAsia="zh-CN"/>
        </w:rPr>
        <w:t>施工建设区1</w:t>
      </w:r>
      <w:r>
        <w:rPr>
          <w:rFonts w:hint="default" w:ascii="Times New Roman" w:hAnsi="Times New Roman" w:eastAsia="仿宋_GB2312" w:cs="Times New Roman"/>
          <w:sz w:val="24"/>
          <w:szCs w:val="24"/>
          <w:highlight w:val="none"/>
        </w:rPr>
        <w:t>个防治分区。分区水土保持防治本着永久措施与临时措施相结合的原则，形成综合防治措施体系。防治措施体系按照系统工程原理，处理好局部与整体、单项与综合、近期与远期的关系，制定投资少、效益好、可操作性强的水土保持方案，有效的控制防治责任范围内的水土流失。工程水土保持防治分区及水土流失特征见表5-1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w:t>
      </w:r>
      <w:r>
        <w:rPr>
          <w:rFonts w:hint="default" w:ascii="Times New Roman" w:hAnsi="Times New Roman" w:eastAsia="微软雅黑" w:cs="Times New Roman"/>
          <w:b w:val="0"/>
          <w:bCs w:val="0"/>
          <w:sz w:val="21"/>
          <w:szCs w:val="21"/>
          <w:highlight w:val="none"/>
          <w:lang w:val="en-US" w:eastAsia="zh-CN"/>
        </w:rPr>
        <w:t xml:space="preserve">5-1  </w:t>
      </w:r>
      <w:r>
        <w:rPr>
          <w:rFonts w:hint="default" w:ascii="Times New Roman" w:hAnsi="Times New Roman" w:eastAsia="微软雅黑" w:cs="Times New Roman"/>
          <w:b w:val="0"/>
          <w:bCs w:val="0"/>
          <w:sz w:val="21"/>
          <w:szCs w:val="21"/>
          <w:highlight w:val="none"/>
          <w:lang w:val="zh-CN" w:eastAsia="zh-CN"/>
        </w:rPr>
        <w:t>防治分区表</w:t>
      </w:r>
    </w:p>
    <w:tbl>
      <w:tblPr>
        <w:tblStyle w:val="8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29"/>
        <w:gridCol w:w="65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929" w:type="dxa"/>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防治分区</w:t>
            </w:r>
          </w:p>
        </w:tc>
        <w:tc>
          <w:tcPr>
            <w:tcW w:w="6599" w:type="dxa"/>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水土流失特征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929" w:type="dxa"/>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6599" w:type="dxa"/>
            <w:tcBorders>
              <w:tl2br w:val="nil"/>
              <w:tr2bl w:val="nil"/>
            </w:tcBorders>
            <w:noWrap w:val="0"/>
            <w:vAlign w:val="center"/>
          </w:tcPr>
          <w:p>
            <w:pPr>
              <w:pageBreakBefore w:val="0"/>
              <w:kinsoku/>
              <w:wordWrap/>
              <w:bidi w:val="0"/>
              <w:jc w:val="both"/>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土石方开挖、调运、堆置和回覆使土质疏松，地表失去水土保持功能。</w:t>
            </w:r>
          </w:p>
        </w:tc>
      </w:tr>
    </w:tbl>
    <w:p>
      <w:pPr>
        <w:pStyle w:val="5"/>
        <w:bidi w:val="0"/>
        <w:rPr>
          <w:rFonts w:hint="default" w:ascii="Times New Roman" w:hAnsi="Times New Roman" w:cs="Times New Roman"/>
        </w:rPr>
      </w:pPr>
      <w:bookmarkStart w:id="318" w:name="_Toc9122"/>
      <w:bookmarkStart w:id="319" w:name="_Toc2612"/>
      <w:bookmarkStart w:id="320" w:name="_Toc31583"/>
      <w:bookmarkStart w:id="321" w:name="_Toc165190184"/>
      <w:bookmarkStart w:id="322" w:name="_Toc156179605"/>
      <w:bookmarkStart w:id="323" w:name="_Toc152040144"/>
      <w:bookmarkStart w:id="324" w:name="_Toc165093826"/>
      <w:r>
        <w:rPr>
          <w:rFonts w:hint="default" w:ascii="Times New Roman" w:hAnsi="Times New Roman" w:cs="Times New Roman"/>
        </w:rPr>
        <w:t>5.2措施总体布局</w:t>
      </w:r>
      <w:bookmarkEnd w:id="318"/>
      <w:bookmarkEnd w:id="319"/>
      <w:bookmarkEnd w:id="320"/>
    </w:p>
    <w:p>
      <w:pPr>
        <w:pStyle w:val="6"/>
        <w:bidi w:val="0"/>
        <w:rPr>
          <w:rFonts w:hint="default" w:ascii="Times New Roman" w:hAnsi="Times New Roman" w:cs="Times New Roman"/>
          <w:lang w:val="en-US" w:eastAsia="zh-CN"/>
        </w:rPr>
      </w:pPr>
      <w:bookmarkStart w:id="325" w:name="_Toc93231830"/>
      <w:bookmarkStart w:id="326" w:name="_Toc85905526"/>
      <w:bookmarkStart w:id="327" w:name="_Toc85681984"/>
      <w:bookmarkStart w:id="328" w:name="_Toc85681746"/>
      <w:bookmarkStart w:id="329" w:name="_Toc85905626"/>
      <w:bookmarkStart w:id="330" w:name="_Toc74468455"/>
      <w:bookmarkStart w:id="331" w:name="_Toc93231914"/>
      <w:bookmarkStart w:id="332" w:name="_Toc85683227"/>
      <w:bookmarkStart w:id="333" w:name="_Toc85682084"/>
      <w:bookmarkStart w:id="334" w:name="_Toc74469509"/>
      <w:bookmarkStart w:id="335" w:name="_Toc93562138"/>
      <w:r>
        <w:rPr>
          <w:rFonts w:hint="default" w:ascii="Times New Roman" w:hAnsi="Times New Roman" w:cs="Times New Roman"/>
          <w:lang w:val="en-US" w:eastAsia="zh-CN"/>
        </w:rPr>
        <w:t>5.2.1水土保持工程级别和设计标准</w:t>
      </w:r>
    </w:p>
    <w:p>
      <w:pPr>
        <w:pStyle w:val="164"/>
        <w:pageBreakBefore w:val="0"/>
        <w:kinsoku/>
        <w:wordWrap/>
        <w:bidi w:val="0"/>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根据《水土保持工程设计规范》（GB51018-2014）生产建设项目的植被恢复和建设工程级别确定要求，</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采用绿化工程设计标准，植被恢复工程设计标准采用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级标准。雨水管线工程按照《室外排水设计标准》（GB50014-2021）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2021年版</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要求降雨历时为</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5min，设计重现期2年。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5.2.3防治措施体系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Cs/>
          <w:sz w:val="24"/>
          <w:highlight w:val="none"/>
        </w:rPr>
        <w:t>根据</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各防治分区的具体情况，采取不同的、行之有效的防治措施、方法和手段，对可能产生水土流失的区域进行防治。在</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水土保持措施布局上，把水土保持工程措施、植物措施和临时措施有效结合起来，突出重点时段、重点区域集中治理的特点，充分体现“生态优先、绿色发展”的理念，合理的确定水土保持措施总体布局，以形成完整的、科学的水土保持防治体系。</w:t>
      </w:r>
      <w:r>
        <w:rPr>
          <w:rFonts w:hint="default" w:ascii="Times New Roman" w:hAnsi="Times New Roman" w:eastAsia="仿宋_GB2312" w:cs="Times New Roman"/>
          <w:sz w:val="24"/>
          <w:szCs w:val="28"/>
          <w:highlight w:val="none"/>
        </w:rPr>
        <w:t>根据对主体工程的分析评价结果和项目各水土流失防治分区特点，本方案确定水土流失防治措施布局如下：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施工前在出入口处设置洗车槽措施；施工期在场区内沿道路布设雨水排水管线及</w:t>
      </w:r>
      <w:r>
        <w:rPr>
          <w:rFonts w:hint="default" w:ascii="Times New Roman" w:hAnsi="Times New Roman" w:eastAsia="仿宋_GB2312" w:cs="Times New Roman"/>
          <w:sz w:val="24"/>
          <w:szCs w:val="24"/>
          <w:lang w:eastAsia="zh-CN"/>
        </w:rPr>
        <w:t>雨水井，</w:t>
      </w:r>
      <w:r>
        <w:rPr>
          <w:rFonts w:hint="default" w:ascii="Times New Roman" w:hAnsi="Times New Roman" w:eastAsia="仿宋_GB2312" w:cs="Times New Roman"/>
          <w:sz w:val="24"/>
          <w:szCs w:val="24"/>
          <w:lang w:val="en-US" w:eastAsia="zh-CN"/>
        </w:rPr>
        <w:t>对基础开挖土方采取密目网苫盖措施</w:t>
      </w:r>
      <w:r>
        <w:rPr>
          <w:rFonts w:hint="default" w:ascii="Times New Roman" w:hAnsi="Times New Roman" w:eastAsia="仿宋_GB2312" w:cs="Times New Roman"/>
          <w:sz w:val="24"/>
          <w:szCs w:val="24"/>
        </w:rPr>
        <w:t>；主体工程施工结束后对绿化区域进行绿化覆土，并采取全面整地</w:t>
      </w:r>
      <w:r>
        <w:rPr>
          <w:rFonts w:hint="default" w:ascii="Times New Roman" w:hAnsi="Times New Roman" w:eastAsia="仿宋_GB2312" w:cs="Times New Roman"/>
          <w:sz w:val="24"/>
          <w:szCs w:val="24"/>
          <w:lang w:val="en-US" w:eastAsia="zh-CN"/>
        </w:rPr>
        <w:t>后</w:t>
      </w:r>
      <w:r>
        <w:rPr>
          <w:rFonts w:hint="default" w:ascii="Times New Roman" w:hAnsi="Times New Roman" w:eastAsia="仿宋_GB2312" w:cs="Times New Roman"/>
          <w:sz w:val="24"/>
          <w:szCs w:val="24"/>
        </w:rPr>
        <w:t>进行栽植乔灌木及撒播种草绿化。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分区措施布设见表5-2。水土流失综合防治措施体系见图5-1。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表5-2</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水土保持措施布设</w:t>
      </w:r>
    </w:p>
    <w:tbl>
      <w:tblPr>
        <w:tblStyle w:val="89"/>
        <w:tblW w:w="495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934"/>
        <w:gridCol w:w="1829"/>
        <w:gridCol w:w="469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防治分区</w:t>
            </w:r>
          </w:p>
        </w:tc>
        <w:tc>
          <w:tcPr>
            <w:tcW w:w="10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防治措施</w:t>
            </w: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具体措施</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restart"/>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工程建设区</w:t>
            </w:r>
          </w:p>
        </w:tc>
        <w:tc>
          <w:tcPr>
            <w:tcW w:w="1081"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工程措施</w:t>
            </w: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雨水排水管线、</w:t>
            </w:r>
            <w:r>
              <w:rPr>
                <w:rFonts w:hint="default" w:ascii="Times New Roman" w:hAnsi="Times New Roman" w:eastAsia="仿宋_GB2312" w:cs="Times New Roman"/>
                <w:kern w:val="0"/>
                <w:sz w:val="21"/>
                <w:szCs w:val="21"/>
                <w:highlight w:val="none"/>
                <w:lang w:eastAsia="zh-CN"/>
              </w:rPr>
              <w:t>雨水井</w:t>
            </w:r>
            <w:r>
              <w:rPr>
                <w:rFonts w:hint="default" w:ascii="Times New Roman" w:hAnsi="Times New Roman" w:eastAsia="仿宋_GB2312" w:cs="Times New Roman"/>
                <w:kern w:val="0"/>
                <w:sz w:val="21"/>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continue"/>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81"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绿化用土回覆*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continue"/>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81"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全面整地#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continue"/>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植物措施</w:t>
            </w: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eastAsia="zh-CN"/>
              </w:rPr>
            </w:pPr>
            <w:r>
              <w:rPr>
                <w:rFonts w:hint="default" w:ascii="Times New Roman" w:hAnsi="Times New Roman" w:eastAsia="仿宋_GB2312" w:cs="Times New Roman"/>
                <w:spacing w:val="1"/>
                <w:sz w:val="21"/>
                <w:szCs w:val="21"/>
                <w:lang w:val="en-US" w:eastAsia="zh-CN"/>
              </w:rPr>
              <w:t>绿化</w:t>
            </w:r>
            <w:r>
              <w:rPr>
                <w:rFonts w:hint="default" w:ascii="Times New Roman" w:hAnsi="Times New Roman" w:eastAsia="仿宋_GB2312" w:cs="Times New Roman"/>
                <w:kern w:val="0"/>
                <w:sz w:val="21"/>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continue"/>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81" w:type="pct"/>
            <w:vMerge w:val="restart"/>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临时措施</w:t>
            </w: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宋体" w:cs="Times New Roman"/>
                <w:bCs/>
                <w:kern w:val="0"/>
                <w:sz w:val="21"/>
                <w:szCs w:val="21"/>
                <w:highlight w:val="none"/>
                <w:lang w:val="en-US" w:eastAsia="zh-CN"/>
              </w:rPr>
            </w:pPr>
            <w:r>
              <w:rPr>
                <w:rFonts w:hint="default" w:ascii="Times New Roman" w:hAnsi="Times New Roman" w:eastAsia="仿宋_GB2312" w:cs="Times New Roman"/>
                <w:spacing w:val="1"/>
                <w:sz w:val="21"/>
                <w:szCs w:val="21"/>
                <w:lang w:val="en-US" w:eastAsia="zh-CN"/>
              </w:rPr>
              <w:t>洗车槽*</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3" w:type="pct"/>
            <w:vMerge w:val="continue"/>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81" w:type="pct"/>
            <w:vMerge w:val="continue"/>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4"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密目网苫盖#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000" w:type="pct"/>
            <w:gridSpan w:val="3"/>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注：*为主体已有措施，#为本方案新增措施。</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drawing>
          <wp:inline distT="0" distB="0" distL="114300" distR="114300">
            <wp:extent cx="5255260" cy="2098040"/>
            <wp:effectExtent l="0" t="0" r="2540" b="16510"/>
            <wp:docPr id="120" name="C9F754DE-2CAD-44b6-B708-469DEB6407EB-2" descr="C:/Users/小米/AppData/Local/Temp/wps.BJObql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C9F754DE-2CAD-44b6-B708-469DEB6407EB-2" descr="C:/Users/小米/AppData/Local/Temp/wps.BJObqlwps"/>
                    <pic:cNvPicPr>
                      <a:picLocks noChangeAspect="1"/>
                    </pic:cNvPicPr>
                  </pic:nvPicPr>
                  <pic:blipFill>
                    <a:blip r:embed="rId47"/>
                    <a:stretch>
                      <a:fillRect/>
                    </a:stretch>
                  </pic:blipFill>
                  <pic:spPr>
                    <a:xfrm>
                      <a:off x="0" y="0"/>
                      <a:ext cx="5255260" cy="20980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mc:AlternateContent>
          <mc:Choice Requires="wps">
            <w:drawing>
              <wp:anchor distT="0" distB="0" distL="114300" distR="114300" simplePos="0" relativeHeight="251675648" behindDoc="0" locked="0" layoutInCell="1" allowOverlap="1">
                <wp:simplePos x="0" y="0"/>
                <wp:positionH relativeFrom="column">
                  <wp:posOffset>3914775</wp:posOffset>
                </wp:positionH>
                <wp:positionV relativeFrom="paragraph">
                  <wp:posOffset>3765550</wp:posOffset>
                </wp:positionV>
                <wp:extent cx="635" cy="1530985"/>
                <wp:effectExtent l="0" t="0" r="0" b="0"/>
                <wp:wrapNone/>
                <wp:docPr id="72" name="直线 5920"/>
                <wp:cNvGraphicFramePr/>
                <a:graphic xmlns:a="http://schemas.openxmlformats.org/drawingml/2006/main">
                  <a:graphicData uri="http://schemas.microsoft.com/office/word/2010/wordprocessingShape">
                    <wps:wsp>
                      <wps:cNvCnPr/>
                      <wps:spPr>
                        <a:xfrm>
                          <a:off x="0" y="0"/>
                          <a:ext cx="635" cy="1530985"/>
                        </a:xfrm>
                        <a:prstGeom prst="line">
                          <a:avLst/>
                        </a:prstGeom>
                        <a:ln>
                          <a:noFill/>
                        </a:ln>
                      </wps:spPr>
                      <wps:bodyPr upright="1"/>
                    </wps:wsp>
                  </a:graphicData>
                </a:graphic>
              </wp:anchor>
            </w:drawing>
          </mc:Choice>
          <mc:Fallback>
            <w:pict>
              <v:line id="直线 5920" o:spid="_x0000_s1026" o:spt="20" style="position:absolute;left:0pt;margin-left:308.25pt;margin-top:296.5pt;height:120.55pt;width:0.05pt;z-index:251675648;mso-width-relative:page;mso-height-relative:page;" filled="f" stroked="f" coordsize="21600,21600" o:gfxdata="UEsDBAoAAAAAAIdO4kAAAAAAAAAAAAAAAAAEAAAAZHJzL1BLAwQUAAAACACHTuJApRq9s9kAAAAL&#10;AQAADwAAAGRycy9kb3ducmV2LnhtbE2PwU7DMAyG70i8Q2QkbiwtZaUrdXcAAQdObEgTt6wxbVmT&#10;VEnWbm+POcHR9qff31+tT2YQE/nQO4uQLhIQZBune9sifGyfbwoQISqr1eAsIZwpwLq+vKhUqd1s&#10;32naxFZwiA2lQuhiHEspQ9ORUWHhRrJ8+3LeqMijb6X2auZwM8jbJMmlUb3lD50a6bGj5rA5GoTw&#10;dNi578/5tZhWfktv511z/5IhXl+lyQOISKf4B8OvPqtDzU57d7Q6iAEhT/MlowjLVcalmOBNDmKP&#10;UGR3Kci6kv871D9QSwMEFAAAAAgAh07iQA+lMOOaAQAALAMAAA4AAABkcnMvZTJvRG9jLnhtbK1S&#10;S27bMBDdF8gdCO5jyQ6cJoLlLGIkmyI10OYADEVaBPjDDG3ZZ+k1suqmx8k1OqRcu0g3WXQzmh/f&#10;zHujxd3eWbZTgCb4lk8nNWfKy9AZv2n58/eHyxvOMAnfCRu8avlBIb9bXnxaDLFRs9AH2ylgBOKx&#10;GWLL+5RiU1Uoe+UETkJUnoo6gBOJQthUHYiB0J2tZnV9XQ0BughBKkTKrsYiPyLCRwCD1kaqVZBb&#10;p3waUUFZkYgS9iYiX5ZttVYyfdUaVWK25cQ0FUtDyH/JtlouRLMBEXsjjyuIj6zwjpMTxtPQE9RK&#10;JMG2YP6BckZCwKDTRAZXjUSKIsRiWr/T5lsvoipcSGqMJ9Hx/8HKp90amOla/nnGmReOLv724/Xt&#10;5y82v50VfYaIDbXd+zWQWjnCuIZMdq/B5S/RYPui6eGkqdonJil5fTXnTFJ+Or+qb2/mWfHq/DQC&#10;pkcVHMtOy63xmbBoxO4LprH1T0tOW5+tDw/G2rGaM9V5qey9hO5ApLYRzKYn0GmZmSskYpl+PHi+&#10;0t9xQTr/5M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pRq9s9kAAAALAQAADwAAAAAAAAABACAA&#10;AAAiAAAAZHJzL2Rvd25yZXYueG1sUEsBAhQAFAAAAAgAh07iQA+lMOOaAQAALAMAAA4AAAAAAAAA&#10;AQAgAAAAKAEAAGRycy9lMm9Eb2MueG1sUEsFBgAAAAAGAAYAWQEAADQFAAAAAA==&#10;">
                <v:fill on="f" focussize="0,0"/>
                <v:stroke on="f"/>
                <v:imagedata o:title=""/>
                <o:lock v:ext="edit" aspectratio="f"/>
              </v:line>
            </w:pict>
          </mc:Fallback>
        </mc:AlternateContent>
      </w:r>
      <w:r>
        <w:rPr>
          <w:rFonts w:hint="default" w:ascii="Times New Roman" w:hAnsi="Times New Roman" w:eastAsia="微软雅黑" w:cs="Times New Roman"/>
        </w:rPr>
        <w:t>图5-1</w:t>
      </w:r>
      <w:r>
        <w:rPr>
          <w:rFonts w:hint="default" w:ascii="Times New Roman" w:hAnsi="Times New Roman" w:eastAsia="微软雅黑" w:cs="Times New Roman"/>
          <w:lang w:val="en-US" w:eastAsia="zh-CN"/>
        </w:rPr>
        <w:t xml:space="preserve">  </w:t>
      </w:r>
      <w:r>
        <w:rPr>
          <w:rFonts w:hint="default" w:ascii="Times New Roman" w:hAnsi="Times New Roman" w:eastAsia="微软雅黑" w:cs="Times New Roman"/>
        </w:rPr>
        <w:t>水土流失综合防治措施体系框图</w:t>
      </w:r>
      <w:bookmarkStart w:id="336" w:name="_Toc12381"/>
      <w:bookmarkStart w:id="337" w:name="_Toc8916"/>
      <w:bookmarkStart w:id="338" w:name="_Toc11847"/>
      <w:bookmarkStart w:id="339" w:name="_Toc89694212"/>
    </w:p>
    <w:p>
      <w:pPr>
        <w:pStyle w:val="5"/>
        <w:bidi w:val="0"/>
        <w:rPr>
          <w:rFonts w:hint="default" w:ascii="Times New Roman" w:hAnsi="Times New Roman" w:cs="Times New Roman"/>
        </w:rPr>
      </w:pPr>
      <w:bookmarkStart w:id="340" w:name="_Toc23325"/>
      <w:r>
        <w:rPr>
          <w:rFonts w:hint="default" w:ascii="Times New Roman" w:hAnsi="Times New Roman" w:cs="Times New Roman"/>
        </w:rPr>
        <w:t>5.3分区措施布设</w:t>
      </w:r>
      <w:bookmarkEnd w:id="336"/>
      <w:bookmarkEnd w:id="337"/>
      <w:bookmarkEnd w:id="338"/>
      <w:bookmarkEnd w:id="339"/>
      <w:bookmarkEnd w:id="340"/>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5.3.1工程措施</w:t>
      </w:r>
    </w:p>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雨水排水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w:t>
      </w:r>
      <w:r>
        <w:rPr>
          <w:rFonts w:hint="default" w:ascii="Times New Roman" w:hAnsi="Times New Roman" w:eastAsia="仿宋_GB2312" w:cs="Times New Roman"/>
          <w:sz w:val="24"/>
          <w:szCs w:val="24"/>
          <w:highlight w:val="none"/>
        </w:rPr>
        <w:t>按照《室外排水设计标准》（GB50014-2021）要求设计重现期以2年为标准进行设计，雨水排水管线根据地形沿道路敷设，采用钢筋混凝土管</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管径DN</w:t>
      </w:r>
      <w:r>
        <w:rPr>
          <w:rFonts w:hint="default" w:ascii="Times New Roman" w:hAnsi="Times New Roman" w:eastAsia="仿宋_GB2312" w:cs="Times New Roman"/>
          <w:sz w:val="24"/>
          <w:szCs w:val="24"/>
          <w:highlight w:val="none"/>
          <w:lang w:val="en-US" w:eastAsia="zh-CN"/>
        </w:rPr>
        <w:t>5</w:t>
      </w:r>
      <w:r>
        <w:rPr>
          <w:rFonts w:hint="default" w:ascii="Times New Roman" w:hAnsi="Times New Roman" w:eastAsia="仿宋_GB2312" w:cs="Times New Roman"/>
          <w:sz w:val="24"/>
          <w:szCs w:val="24"/>
          <w:highlight w:val="none"/>
        </w:rPr>
        <w:t>00，以直埋方式敷设，长</w:t>
      </w:r>
      <w:r>
        <w:rPr>
          <w:rFonts w:hint="default" w:ascii="Times New Roman" w:hAnsi="Times New Roman" w:eastAsia="仿宋_GB2312" w:cs="Times New Roman"/>
          <w:sz w:val="24"/>
          <w:szCs w:val="24"/>
          <w:highlight w:val="none"/>
          <w:lang w:val="en-US" w:eastAsia="zh-CN"/>
        </w:rPr>
        <w:t>1400</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lang w:eastAsia="zh-CN"/>
        </w:rPr>
        <w:t>雨水井</w:t>
      </w:r>
      <w:r>
        <w:rPr>
          <w:rFonts w:hint="default" w:ascii="Times New Roman" w:hAnsi="Times New Roman" w:eastAsia="仿宋_GB2312" w:cs="Times New Roman"/>
          <w:sz w:val="24"/>
          <w:szCs w:val="24"/>
          <w:highlight w:val="none"/>
          <w:lang w:val="en-US" w:eastAsia="zh-CN"/>
        </w:rPr>
        <w:t>42</w:t>
      </w:r>
      <w:r>
        <w:rPr>
          <w:rFonts w:hint="default" w:ascii="Times New Roman" w:hAnsi="Times New Roman" w:eastAsia="仿宋_GB2312" w:cs="Times New Roman"/>
          <w:sz w:val="24"/>
          <w:szCs w:val="24"/>
          <w:highlight w:val="none"/>
        </w:rPr>
        <w:t>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highlight w:val="none"/>
        </w:rPr>
        <w:t>主体工程设计施工结束后，对拟采取绿化措施区域进行覆绿化用土，工程建设区绿化用土回覆面积</w:t>
      </w:r>
      <w:r>
        <w:rPr>
          <w:rFonts w:hint="default" w:ascii="Times New Roman" w:hAnsi="Times New Roman" w:eastAsia="仿宋_GB2312" w:cs="Times New Roman"/>
          <w:sz w:val="24"/>
          <w:szCs w:val="24"/>
          <w:lang w:eastAsia="zh-CN"/>
        </w:rPr>
        <w:t>2.25</w:t>
      </w:r>
      <w:r>
        <w:rPr>
          <w:rFonts w:hint="default" w:ascii="Times New Roman" w:hAnsi="Times New Roman" w:eastAsia="仿宋_GB2312" w:cs="Times New Roman"/>
          <w:sz w:val="24"/>
          <w:szCs w:val="24"/>
          <w:lang w:val="en-US" w:eastAsia="zh-CN"/>
        </w:rPr>
        <w:t>hm²</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回覆</w:t>
      </w:r>
      <w:r>
        <w:rPr>
          <w:rFonts w:hint="default" w:ascii="Times New Roman" w:hAnsi="Times New Roman" w:eastAsia="仿宋_GB2312" w:cs="Times New Roman"/>
          <w:sz w:val="24"/>
          <w:szCs w:val="24"/>
        </w:rPr>
        <w:t>厚度30cm，</w:t>
      </w:r>
      <w:r>
        <w:rPr>
          <w:rFonts w:hint="default" w:ascii="Times New Roman" w:hAnsi="Times New Roman" w:eastAsia="仿宋_GB2312" w:cs="Times New Roman"/>
          <w:sz w:val="24"/>
          <w:szCs w:val="24"/>
          <w:lang w:val="en-US" w:eastAsia="zh-CN"/>
        </w:rPr>
        <w:t>回覆</w:t>
      </w:r>
      <w:r>
        <w:rPr>
          <w:rFonts w:hint="default" w:ascii="Times New Roman" w:hAnsi="Times New Roman" w:eastAsia="仿宋_GB2312" w:cs="Times New Roman"/>
          <w:sz w:val="24"/>
          <w:szCs w:val="24"/>
        </w:rPr>
        <w:t>量为</w:t>
      </w:r>
      <w:r>
        <w:rPr>
          <w:rFonts w:hint="default" w:ascii="Times New Roman" w:hAnsi="Times New Roman" w:eastAsia="仿宋_GB2312" w:cs="Times New Roman"/>
          <w:sz w:val="24"/>
          <w:szCs w:val="24"/>
          <w:lang w:val="en-US" w:eastAsia="zh-CN"/>
        </w:rPr>
        <w:t>0.67万</w:t>
      </w:r>
      <w:r>
        <w:rPr>
          <w:rFonts w:hint="default" w:ascii="Times New Roman" w:hAnsi="Times New Roman" w:eastAsia="仿宋_GB2312" w:cs="Times New Roman"/>
          <w:sz w:val="24"/>
          <w:szCs w:val="24"/>
          <w:lang w:eastAsia="zh-CN"/>
        </w:rPr>
        <w:t>m³</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highlight w:val="none"/>
        </w:rPr>
        <w:t>土方来源于</w:t>
      </w:r>
      <w:r>
        <w:rPr>
          <w:rFonts w:hint="default" w:ascii="Times New Roman" w:hAnsi="Times New Roman" w:eastAsia="仿宋_GB2312" w:cs="Times New Roman"/>
          <w:sz w:val="24"/>
          <w:szCs w:val="24"/>
          <w:highlight w:val="none"/>
          <w:lang w:eastAsia="zh-CN"/>
        </w:rPr>
        <w:t>长春二道经济开发区</w:t>
      </w:r>
      <w:r>
        <w:rPr>
          <w:rFonts w:hint="default" w:ascii="Times New Roman" w:hAnsi="Times New Roman" w:eastAsia="仿宋_GB2312" w:cs="Times New Roman"/>
          <w:sz w:val="24"/>
          <w:szCs w:val="24"/>
          <w:highlight w:val="none"/>
        </w:rPr>
        <w:t>管理委员会统一调配。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对回覆绿化用土区域采取清除杂物、平整、机械结合人工施肥、翻松等措施整地，</w:t>
      </w:r>
      <w:r>
        <w:rPr>
          <w:rFonts w:hint="default" w:ascii="Times New Roman" w:hAnsi="Times New Roman" w:eastAsia="仿宋_GB2312" w:cs="Times New Roman"/>
          <w:sz w:val="24"/>
          <w:highlight w:val="none"/>
        </w:rPr>
        <w:t>耕深0.30m-0.40m，</w:t>
      </w:r>
      <w:r>
        <w:rPr>
          <w:rFonts w:hint="default" w:ascii="Times New Roman" w:hAnsi="Times New Roman" w:eastAsia="仿宋_GB2312" w:cs="Times New Roman"/>
          <w:sz w:val="24"/>
          <w:szCs w:val="24"/>
        </w:rPr>
        <w:t>整地面积为</w:t>
      </w:r>
      <w:r>
        <w:rPr>
          <w:rFonts w:hint="default" w:ascii="Times New Roman" w:hAnsi="Times New Roman" w:eastAsia="仿宋_GB2312" w:cs="Times New Roman"/>
          <w:sz w:val="24"/>
          <w:szCs w:val="24"/>
          <w:lang w:val="en-US" w:eastAsia="zh-CN"/>
        </w:rPr>
        <w:t>2.25</w:t>
      </w:r>
      <w:r>
        <w:rPr>
          <w:rFonts w:hint="default" w:ascii="Times New Roman" w:hAnsi="Times New Roman" w:eastAsia="仿宋_GB2312" w:cs="Times New Roman"/>
          <w:sz w:val="24"/>
          <w:szCs w:val="24"/>
        </w:rPr>
        <w:t>hm²。</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5.3.2植物措施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采用绿化工程设计标准，植被恢复工程设计标准采用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w:t>
      </w:r>
      <w:r>
        <w:rPr>
          <w:rFonts w:hint="default" w:ascii="Times New Roman" w:hAnsi="Times New Roman" w:eastAsia="仿宋_GB2312" w:cs="Times New Roman"/>
          <w:sz w:val="24"/>
          <w:highlight w:val="none"/>
        </w:rPr>
        <w:t>体工程设计对工程建设区绿化区域进行景观绿化施工，</w:t>
      </w:r>
      <w:r>
        <w:rPr>
          <w:rFonts w:hint="default" w:ascii="Times New Roman" w:hAnsi="Times New Roman" w:eastAsia="仿宋_GB2312" w:cs="Times New Roman"/>
          <w:sz w:val="24"/>
          <w:szCs w:val="24"/>
        </w:rPr>
        <w:t>主要布置在项目区四周、建筑物及道路周边区域，采用乔灌草结合的绿化方法，绿化面积为</w:t>
      </w:r>
      <w:r>
        <w:rPr>
          <w:rFonts w:hint="default" w:ascii="Times New Roman" w:hAnsi="Times New Roman" w:eastAsia="仿宋_GB2312" w:cs="Times New Roman"/>
          <w:sz w:val="24"/>
          <w:szCs w:val="24"/>
          <w:lang w:val="en-US" w:eastAsia="zh-CN"/>
        </w:rPr>
        <w:t>2.25</w:t>
      </w:r>
      <w:r>
        <w:rPr>
          <w:rFonts w:hint="default" w:ascii="Times New Roman" w:hAnsi="Times New Roman" w:eastAsia="仿宋_GB2312" w:cs="Times New Roman"/>
          <w:sz w:val="24"/>
          <w:szCs w:val="24"/>
        </w:rPr>
        <w:t>hm²。</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5.3.3临时措施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洗车槽</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已实施</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在项目施工场地出入口设置车辆洗车槽1座，位于项目区施工出入口处，车辆冲洗采用自动洗车机，汽车驶出施工场地先经机车冲洗车轮，避免场地泥土带出场地。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（2）密目网苫盖（已实施）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本方案对临时堆放土方采取密目网苫盖措施，堆土场设计规格分别为长150m，宽20m，堆土高度3.5m，</w:t>
      </w:r>
      <w:r>
        <w:rPr>
          <w:rFonts w:hint="default" w:ascii="Times New Roman" w:hAnsi="Times New Roman" w:eastAsia="仿宋_GB2312" w:cs="Times New Roman"/>
          <w:sz w:val="24"/>
          <w:szCs w:val="24"/>
          <w:highlight w:val="none"/>
        </w:rPr>
        <w:t>堆土边坡1：1.5，</w:t>
      </w:r>
      <w:r>
        <w:rPr>
          <w:rFonts w:hint="default" w:ascii="Times New Roman" w:hAnsi="Times New Roman" w:eastAsia="仿宋_GB2312" w:cs="Times New Roman"/>
          <w:sz w:val="24"/>
          <w:szCs w:val="24"/>
          <w:lang w:val="en-US" w:eastAsia="zh-CN"/>
        </w:rPr>
        <w:t>密目网苫盖面积3513</w:t>
      </w:r>
      <w:r>
        <w:rPr>
          <w:rFonts w:hint="default" w:ascii="Times New Roman" w:hAnsi="Times New Roman" w:eastAsia="仿宋" w:cs="Times New Roman"/>
          <w:sz w:val="21"/>
          <w:szCs w:val="21"/>
        </w:rPr>
        <w:t>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长230m，宽13m，堆土高度3.5m，</w:t>
      </w:r>
      <w:r>
        <w:rPr>
          <w:rFonts w:hint="default" w:ascii="Times New Roman" w:hAnsi="Times New Roman" w:eastAsia="仿宋_GB2312" w:cs="Times New Roman"/>
          <w:sz w:val="24"/>
          <w:szCs w:val="24"/>
          <w:highlight w:val="none"/>
        </w:rPr>
        <w:t>堆土边坡1：1.5，</w:t>
      </w:r>
      <w:r>
        <w:rPr>
          <w:rFonts w:hint="default" w:ascii="Times New Roman" w:hAnsi="Times New Roman" w:eastAsia="仿宋_GB2312" w:cs="Times New Roman"/>
          <w:sz w:val="24"/>
          <w:szCs w:val="24"/>
          <w:lang w:val="en-US" w:eastAsia="zh-CN"/>
        </w:rPr>
        <w:t>密目网苫盖面积3731</w:t>
      </w:r>
      <w:r>
        <w:rPr>
          <w:rFonts w:hint="default" w:ascii="Times New Roman" w:hAnsi="Times New Roman" w:eastAsia="仿宋" w:cs="Times New Roman"/>
          <w:sz w:val="21"/>
          <w:szCs w:val="21"/>
        </w:rPr>
        <w:t>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密目网苫盖总面积7244</w:t>
      </w:r>
      <w:r>
        <w:rPr>
          <w:rFonts w:hint="default" w:ascii="Times New Roman" w:hAnsi="Times New Roman" w:eastAsia="仿宋" w:cs="Times New Roman"/>
          <w:sz w:val="21"/>
          <w:szCs w:val="21"/>
        </w:rPr>
        <w:t>m²</w:t>
      </w:r>
      <w:r>
        <w:rPr>
          <w:rFonts w:hint="default" w:ascii="Times New Roman" w:hAnsi="Times New Roman" w:eastAsia="仿宋_GB2312" w:cs="Times New Roman"/>
          <w:sz w:val="24"/>
          <w:szCs w:val="24"/>
          <w:lang w:val="en-US" w:eastAsia="zh-CN"/>
        </w:rPr>
        <w:t>。</w:t>
      </w:r>
    </w:p>
    <w:p>
      <w:pPr>
        <w:pStyle w:val="6"/>
        <w:bidi w:val="0"/>
        <w:rPr>
          <w:rFonts w:hint="default" w:ascii="Times New Roman" w:hAnsi="Times New Roman" w:cs="Times New Roman"/>
          <w:lang w:val="en-US" w:eastAsia="zh-CN"/>
        </w:rPr>
      </w:pPr>
      <w:bookmarkStart w:id="341" w:name="_Toc8883"/>
      <w:bookmarkStart w:id="342" w:name="_Toc23533"/>
      <w:r>
        <w:rPr>
          <w:rFonts w:hint="default" w:ascii="Times New Roman" w:hAnsi="Times New Roman" w:cs="Times New Roman"/>
          <w:lang w:val="en-US" w:eastAsia="zh-CN"/>
        </w:rPr>
        <w:t>5.3.4防治措施工程量汇总</w:t>
      </w:r>
      <w:bookmarkEnd w:id="341"/>
      <w:bookmarkEnd w:id="342"/>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本方案水土保持措施包括工程措施、植物措施及临时措施。</w:t>
      </w:r>
      <w:bookmarkStart w:id="343" w:name="OLE_LINK5"/>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水土保持工程措施工程量</w:t>
      </w:r>
      <w:bookmarkEnd w:id="343"/>
      <w:r>
        <w:rPr>
          <w:rFonts w:hint="default" w:ascii="Times New Roman" w:hAnsi="Times New Roman" w:eastAsia="仿宋_GB2312" w:cs="Times New Roman"/>
          <w:sz w:val="24"/>
          <w:highlight w:val="none"/>
        </w:rPr>
        <w:t>见表5-</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表5-</w:t>
      </w:r>
      <w:r>
        <w:rPr>
          <w:rFonts w:hint="default" w:ascii="Times New Roman" w:hAnsi="Times New Roman" w:eastAsia="微软雅黑" w:cs="Times New Roman"/>
          <w:lang w:val="en-US" w:eastAsia="zh-CN"/>
        </w:rPr>
        <w:t xml:space="preserve">3  </w:t>
      </w:r>
      <w:r>
        <w:rPr>
          <w:rFonts w:hint="default" w:ascii="Times New Roman" w:hAnsi="Times New Roman" w:eastAsia="微软雅黑" w:cs="Times New Roman"/>
        </w:rPr>
        <w:t>水土保持工程措施工程量汇总表</w:t>
      </w:r>
    </w:p>
    <w:tbl>
      <w:tblPr>
        <w:tblStyle w:val="556"/>
        <w:tblW w:w="83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350"/>
        <w:gridCol w:w="1300"/>
        <w:gridCol w:w="2659"/>
        <w:gridCol w:w="1600"/>
        <w:gridCol w:w="14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bookmarkStart w:id="344" w:name="_Toc15275"/>
            <w:bookmarkStart w:id="345" w:name="_Toc16556"/>
            <w:bookmarkStart w:id="346" w:name="_Toc165093832"/>
            <w:bookmarkStart w:id="347" w:name="_Toc156179618"/>
            <w:r>
              <w:rPr>
                <w:rFonts w:hint="default" w:ascii="Times New Roman" w:hAnsi="Times New Roman" w:eastAsia="仿宋" w:cs="Times New Roman"/>
                <w:spacing w:val="3"/>
                <w:sz w:val="21"/>
                <w:szCs w:val="21"/>
              </w:rPr>
              <w:t>防</w:t>
            </w:r>
            <w:r>
              <w:rPr>
                <w:rFonts w:hint="default" w:ascii="Times New Roman" w:hAnsi="Times New Roman" w:eastAsia="仿宋" w:cs="Times New Roman"/>
                <w:spacing w:val="2"/>
                <w:sz w:val="21"/>
                <w:szCs w:val="21"/>
              </w:rPr>
              <w:t>治分区</w:t>
            </w:r>
          </w:p>
        </w:tc>
        <w:tc>
          <w:tcPr>
            <w:tcW w:w="13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水保措施</w:t>
            </w: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措施名</w:t>
            </w:r>
            <w:r>
              <w:rPr>
                <w:rFonts w:hint="default" w:ascii="Times New Roman" w:hAnsi="Times New Roman" w:eastAsia="仿宋" w:cs="Times New Roman"/>
                <w:spacing w:val="5"/>
                <w:sz w:val="21"/>
                <w:szCs w:val="21"/>
              </w:rPr>
              <w:t>称</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单</w:t>
            </w:r>
            <w:r>
              <w:rPr>
                <w:rFonts w:hint="default" w:ascii="Times New Roman" w:hAnsi="Times New Roman" w:eastAsia="仿宋" w:cs="Times New Roman"/>
                <w:sz w:val="21"/>
                <w:szCs w:val="21"/>
              </w:rPr>
              <w:t>位</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工程建设区</w:t>
            </w:r>
          </w:p>
        </w:tc>
        <w:tc>
          <w:tcPr>
            <w:tcW w:w="130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w:t>
            </w:r>
            <w:r>
              <w:rPr>
                <w:rFonts w:hint="default" w:ascii="Times New Roman" w:hAnsi="Times New Roman" w:eastAsia="仿宋" w:cs="Times New Roman"/>
                <w:spacing w:val="4"/>
                <w:sz w:val="21"/>
                <w:szCs w:val="21"/>
              </w:rPr>
              <w:t>程措施</w:t>
            </w: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0"/>
                <w:sz w:val="21"/>
                <w:szCs w:val="21"/>
              </w:rPr>
              <w:t>绿</w:t>
            </w:r>
            <w:r>
              <w:rPr>
                <w:rFonts w:hint="default" w:ascii="Times New Roman" w:hAnsi="Times New Roman" w:eastAsia="仿宋" w:cs="Times New Roman"/>
                <w:spacing w:val="6"/>
                <w:sz w:val="21"/>
                <w:szCs w:val="21"/>
              </w:rPr>
              <w:t>化用土回覆</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100m³</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eastAsia="zh-CN"/>
              </w:rPr>
            </w:pPr>
            <w:r>
              <w:rPr>
                <w:rFonts w:hint="default" w:ascii="Times New Roman" w:hAnsi="Times New Roman" w:eastAsia="仿宋" w:cs="Times New Roman"/>
                <w:spacing w:val="3"/>
                <w:sz w:val="21"/>
                <w:szCs w:val="21"/>
                <w:lang w:eastAsia="zh-CN"/>
              </w:rPr>
              <w:t>67.41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3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全</w:t>
            </w:r>
            <w:r>
              <w:rPr>
                <w:rFonts w:hint="default" w:ascii="Times New Roman" w:hAnsi="Times New Roman" w:eastAsia="仿宋" w:cs="Times New Roman"/>
                <w:spacing w:val="4"/>
                <w:sz w:val="21"/>
                <w:szCs w:val="21"/>
              </w:rPr>
              <w:t>面整地</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hm²</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2"/>
                <w:sz w:val="21"/>
                <w:szCs w:val="21"/>
                <w:lang w:val="en-US" w:eastAsia="zh-CN"/>
              </w:rPr>
              <w:t>2.25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3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雨水管</w:t>
            </w:r>
            <w:r>
              <w:rPr>
                <w:rFonts w:hint="default" w:ascii="Times New Roman" w:hAnsi="Times New Roman" w:eastAsia="仿宋" w:cs="Times New Roman"/>
                <w:spacing w:val="5"/>
                <w:sz w:val="21"/>
                <w:szCs w:val="21"/>
              </w:rPr>
              <w:t>线</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5"/>
                <w:sz w:val="21"/>
                <w:szCs w:val="21"/>
              </w:rPr>
              <w:t>m</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1400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3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eastAsia="zh-CN"/>
              </w:rPr>
            </w:pPr>
            <w:r>
              <w:rPr>
                <w:rFonts w:hint="default" w:ascii="Times New Roman" w:hAnsi="Times New Roman" w:eastAsia="仿宋" w:cs="Times New Roman"/>
                <w:spacing w:val="-13"/>
                <w:sz w:val="21"/>
                <w:szCs w:val="21"/>
                <w:lang w:eastAsia="zh-CN"/>
              </w:rPr>
              <w:t>雨水井</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个</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3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植物措施</w:t>
            </w: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8"/>
                <w:sz w:val="21"/>
                <w:szCs w:val="21"/>
                <w:lang w:val="en-US" w:eastAsia="zh-CN"/>
              </w:rPr>
              <w:t>绿化</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2"/>
                <w:sz w:val="21"/>
                <w:szCs w:val="21"/>
                <w:lang w:eastAsia="zh-CN"/>
              </w:rPr>
              <w:t>22469.05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30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临时措施</w:t>
            </w: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eastAsia="zh-CN"/>
              </w:rPr>
            </w:pPr>
            <w:r>
              <w:rPr>
                <w:rFonts w:hint="default" w:ascii="Times New Roman" w:hAnsi="Times New Roman" w:eastAsia="仿宋" w:cs="Times New Roman"/>
                <w:spacing w:val="6"/>
                <w:sz w:val="21"/>
                <w:szCs w:val="21"/>
              </w:rPr>
              <w:t>洗车槽</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座</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3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bookmarkStart w:id="348" w:name="_Toc25943"/>
          </w:p>
        </w:tc>
        <w:tc>
          <w:tcPr>
            <w:tcW w:w="13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p>
        </w:tc>
        <w:tc>
          <w:tcPr>
            <w:tcW w:w="26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6"/>
                <w:sz w:val="21"/>
                <w:szCs w:val="21"/>
                <w:lang w:val="en-US" w:eastAsia="zh-CN"/>
              </w:rPr>
            </w:pPr>
            <w:r>
              <w:rPr>
                <w:rFonts w:hint="default" w:ascii="Times New Roman" w:hAnsi="Times New Roman" w:eastAsia="仿宋" w:cs="Times New Roman"/>
                <w:spacing w:val="6"/>
                <w:sz w:val="21"/>
                <w:szCs w:val="21"/>
                <w:lang w:val="en-US" w:eastAsia="zh-CN"/>
              </w:rPr>
              <w:t>密目网苫盖</w:t>
            </w:r>
          </w:p>
        </w:tc>
        <w:tc>
          <w:tcPr>
            <w:tcW w:w="1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100m³</w:t>
            </w:r>
          </w:p>
        </w:tc>
        <w:tc>
          <w:tcPr>
            <w:tcW w:w="14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72.44</w:t>
            </w:r>
          </w:p>
        </w:tc>
      </w:tr>
    </w:tbl>
    <w:p>
      <w:pPr>
        <w:pStyle w:val="5"/>
        <w:bidi w:val="0"/>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lang w:val="en-US" w:eastAsia="zh-CN"/>
        </w:rPr>
        <w:t>4</w:t>
      </w:r>
      <w:r>
        <w:rPr>
          <w:rFonts w:hint="default" w:ascii="Times New Roman" w:hAnsi="Times New Roman" w:cs="Times New Roman"/>
        </w:rPr>
        <w:t>施工要求</w:t>
      </w:r>
      <w:bookmarkEnd w:id="344"/>
      <w:bookmarkEnd w:id="345"/>
      <w:bookmarkEnd w:id="348"/>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5.4.1施工组织形式</w:t>
      </w:r>
      <w:bookmarkEnd w:id="346"/>
      <w:bookmarkEnd w:id="347"/>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水土保持防治措施是对工程建设过程中可能产生的水土流失的采用预防和治理措施，是对主体工程的补充，水土保持防治工程纳入主体工程，实行项目法人制，招标投标制及项目监理制，对</w:t>
      </w: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的水土保持工程进行招标，签订施工合同，按照设计施工合同完成防治工程。</w:t>
      </w:r>
    </w:p>
    <w:p>
      <w:pPr>
        <w:pStyle w:val="6"/>
        <w:bidi w:val="0"/>
        <w:rPr>
          <w:rFonts w:hint="default" w:ascii="Times New Roman" w:hAnsi="Times New Roman" w:cs="Times New Roman"/>
          <w:lang w:val="en-US" w:eastAsia="zh-CN"/>
        </w:rPr>
      </w:pPr>
      <w:bookmarkStart w:id="349" w:name="_Toc165093833"/>
      <w:bookmarkStart w:id="350" w:name="_Toc156179619"/>
      <w:r>
        <w:rPr>
          <w:rFonts w:hint="default" w:ascii="Times New Roman" w:hAnsi="Times New Roman" w:cs="Times New Roman"/>
          <w:lang w:val="en-US" w:eastAsia="zh-CN"/>
        </w:rPr>
        <w:t>5.4.2物资采购</w:t>
      </w:r>
      <w:bookmarkEnd w:id="349"/>
      <w:bookmarkEnd w:id="35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1" w:name="_Toc156179620"/>
      <w:bookmarkStart w:id="352" w:name="_Toc165093834"/>
      <w:r>
        <w:rPr>
          <w:rFonts w:hint="default" w:ascii="Times New Roman" w:hAnsi="Times New Roman" w:eastAsia="仿宋_GB2312" w:cs="Times New Roman"/>
          <w:sz w:val="24"/>
          <w:szCs w:val="24"/>
        </w:rPr>
        <w:t>水土保持防治工程所需各种材料就近购买，主要的草坪等在长春市二道区周边的市场采购。在材料购买合同中明确水土流失防治责任由供应商方负责，不纳入本方案的防治责任范围。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5.4.3施工条件</w:t>
      </w:r>
      <w:bookmarkEnd w:id="351"/>
      <w:bookmarkEnd w:id="35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3" w:name="_Toc165093835"/>
      <w:bookmarkStart w:id="354" w:name="_Toc156179621"/>
      <w:r>
        <w:rPr>
          <w:rFonts w:hint="default" w:ascii="Times New Roman" w:hAnsi="Times New Roman" w:eastAsia="仿宋_GB2312" w:cs="Times New Roman"/>
          <w:sz w:val="24"/>
          <w:szCs w:val="24"/>
        </w:rPr>
        <w:t>水土保持防治工程是与主体工程同一区域施工，场地内外的交通便利可以满足施工材料运输的需要。水土保持工程施工用水和用电量相对较小，施工用水用电可由主体工程供水供电系统统一供应。</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5.4.4水土保持工程施工</w:t>
      </w:r>
      <w:bookmarkEnd w:id="353"/>
      <w:bookmarkEnd w:id="354"/>
      <w:r>
        <w:rPr>
          <w:rFonts w:hint="default" w:ascii="Times New Roman" w:hAnsi="Times New Roman" w:cs="Times New Roman"/>
          <w:lang w:val="en-US" w:eastAsia="zh-CN"/>
        </w:rPr>
        <w:t>方法</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bookmarkStart w:id="355" w:name="OLE_LINK31"/>
      <w:bookmarkStart w:id="356" w:name="_Toc156179622"/>
      <w:bookmarkStart w:id="357" w:name="_Toc165093836"/>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水土流失防治措施主要为全面整地、绿化用土回覆、</w:t>
      </w:r>
      <w:r>
        <w:rPr>
          <w:rFonts w:hint="default" w:ascii="Times New Roman" w:hAnsi="Times New Roman" w:eastAsia="仿宋_GB2312" w:cs="Times New Roman"/>
          <w:sz w:val="24"/>
          <w:highlight w:val="none"/>
          <w:lang w:val="en-US" w:eastAsia="zh-CN"/>
        </w:rPr>
        <w:t>雨水管线、</w:t>
      </w:r>
      <w:r>
        <w:rPr>
          <w:rFonts w:hint="default" w:ascii="Times New Roman" w:hAnsi="Times New Roman" w:eastAsia="仿宋_GB2312" w:cs="Times New Roman"/>
          <w:sz w:val="24"/>
          <w:highlight w:val="none"/>
        </w:rPr>
        <w:t>绿化</w:t>
      </w:r>
      <w:r>
        <w:rPr>
          <w:rFonts w:hint="default" w:ascii="Times New Roman" w:hAnsi="Times New Roman" w:eastAsia="仿宋_GB2312" w:cs="Times New Roman"/>
          <w:sz w:val="24"/>
          <w:highlight w:val="none"/>
          <w:lang w:val="en-US" w:eastAsia="zh-CN"/>
        </w:rPr>
        <w:t>和</w:t>
      </w:r>
      <w:r>
        <w:rPr>
          <w:rFonts w:hint="default" w:ascii="Times New Roman" w:hAnsi="Times New Roman" w:eastAsia="仿宋_GB2312" w:cs="Times New Roman"/>
          <w:sz w:val="24"/>
          <w:highlight w:val="none"/>
        </w:rPr>
        <w:t>洗车槽。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val="en-US" w:eastAsia="zh-CN"/>
        </w:rPr>
        <w:t>雨水管线</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sz w:val="24"/>
          <w:szCs w:val="28"/>
          <w:highlight w:val="none"/>
        </w:rPr>
        <w:t>管道敷设由机械辅助人工安装进行</w:t>
      </w:r>
      <w:r>
        <w:rPr>
          <w:rFonts w:hint="default" w:ascii="Times New Roman" w:hAnsi="Times New Roman" w:eastAsia="仿宋_GB2312" w:cs="Times New Roman"/>
          <w:sz w:val="24"/>
          <w:szCs w:val="28"/>
          <w:highlight w:val="none"/>
          <w:lang w:eastAsia="zh-CN"/>
        </w:rPr>
        <w:t>，</w:t>
      </w:r>
      <w:r>
        <w:rPr>
          <w:rFonts w:hint="default" w:ascii="Times New Roman" w:hAnsi="Times New Roman" w:eastAsia="仿宋_GB2312" w:cs="Times New Roman"/>
          <w:sz w:val="24"/>
          <w:szCs w:val="28"/>
          <w:highlight w:val="none"/>
        </w:rPr>
        <w:t>管道拟采用砂垫层基础，根据当地情况做到就地取材，管道下部采用20cm中粗砂作为管道基础</w:t>
      </w:r>
      <w:r>
        <w:rPr>
          <w:rFonts w:hint="default" w:ascii="Times New Roman" w:hAnsi="Times New Roman" w:eastAsia="仿宋_GB2312" w:cs="Times New Roman"/>
          <w:sz w:val="24"/>
          <w:szCs w:val="28"/>
          <w:highlight w:val="none"/>
          <w:lang w:eastAsia="zh-CN"/>
        </w:rPr>
        <w:t>。</w:t>
      </w:r>
      <w:r>
        <w:rPr>
          <w:rFonts w:hint="default" w:ascii="Times New Roman" w:hAnsi="Times New Roman" w:eastAsia="仿宋_GB2312" w:cs="Times New Roman"/>
          <w:color w:val="auto"/>
          <w:sz w:val="24"/>
        </w:rPr>
        <w:t>沟槽开挖深2m</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color w:val="auto"/>
          <w:sz w:val="24"/>
        </w:rPr>
        <w:t>底宽1.0m</w:t>
      </w:r>
      <w:r>
        <w:rPr>
          <w:rFonts w:hint="default" w:ascii="Times New Roman" w:hAnsi="Times New Roman" w:eastAsia="仿宋_GB2312" w:cs="Times New Roman"/>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首先清除施工扰动区域内的杂物，对覆土区域场地进行平整。</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覆土来源于项目地下建筑物开挖的土方，采用机械施工为主，人力施工为辅的方式，采用74kW推土机推土，推至回填位置，边角或机械难实施区域采用人工回覆，覆土深度为0.30m。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面整地在土建施工结束后，植物措施开始前进行。首先清除施工扰动区域内的建筑垃圾，人力施工对场地进行平整，高挖低填，但要保证有2‰～4‰的排水坡度。然后采用机械施工，耕深0.3m。部分机械施工困难区段采用人工翻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坚持点，线，面相结合的绿化原则，尽可能提高项目区内部绿化率，采取乔木，灌木和草坪高中低混值形式，构成立体绿色空间，充分发挥绿地的防护</w:t>
      </w:r>
      <w:r>
        <w:rPr>
          <w:rFonts w:hint="default" w:ascii="Times New Roman" w:hAnsi="Times New Roman" w:eastAsia="仿宋_GB2312" w:cs="Times New Roman"/>
          <w:sz w:val="24"/>
          <w:szCs w:val="24"/>
          <w:lang w:eastAsia="zh-CN"/>
        </w:rPr>
        <w:t>。</w:t>
      </w:r>
    </w:p>
    <w:bookmarkEnd w:id="355"/>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工程施工过程中应加强临时防护措施，对开挖的土石方时进行苫盖，边角用编织袋填筑压实。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）洗车槽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购置全自动洗车槽尺寸为3.7×2.5m，沉沙池尺寸为2.5×2.5×1.8m。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沉沙池施工：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a</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施工测量：按固定坐标及标高，用经纬仪和水准仪进行测算、图示位置和标高，定轴线控制桩、高程桩。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b</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基坑开挖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机械挖掘至设计标高以上200mm，以后用人工挖除至设计标高。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c</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砖砌体施工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开始砌筑前，弹出墙体砌筑边线，依次吊线砌筑。砌筑时先远后近，先上后下，先外后内。砌筑应作到横平竖直，砂浆饱满，接茬可靠，灌缝严密。砖必须提前一天浇水湿润，含水率为10-15%，不得干砖上墙，不得用含水率过饱和状态的砖砌墙。砂浆配合比采用重量比，计量精度</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水泥为±2%，石灰膏控制在±5%以内，机械搅拌，搅拌时间≥1.5min。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d</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池体内外抹灰施工：先内后外，先把池内壁底清理，冲洗干净，浇水湿</w:t>
      </w:r>
      <w:r>
        <w:rPr>
          <w:rFonts w:hint="default" w:ascii="Times New Roman" w:hAnsi="Times New Roman" w:eastAsia="仿宋_GB2312" w:cs="Times New Roman"/>
          <w:sz w:val="24"/>
          <w:szCs w:val="24"/>
        </w:rPr>
        <mc:AlternateContent>
          <mc:Choice Requires="wps">
            <w:drawing>
              <wp:anchor distT="0" distB="0" distL="114300" distR="114300" simplePos="0" relativeHeight="251681792"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92" name="任意多边形 842"/>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42" o:spid="_x0000_s1026" o:spt="100" style="position:absolute;left:0pt;margin-left:89.85pt;margin-top:59.15pt;height:0.75pt;width:415.65pt;mso-position-horizontal-relative:page;mso-position-vertical-relative:page;z-index:251681792;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qkB1iIAIAAIwEAAAOAAAAZHJzL2Uyb0RvYy54bWyt&#10;VMGO0zAQvSPxD5bvNG3YsN2o6R6olguClXb5ANdxGkuObTxu0965c+eI+Am0Wr6GRXwGYydpS7n0&#10;QA7x2PPyZt7MOLPrbaPIRjiQRhd0MhpTIjQ3pdSrgn64v3kxpQQ80yVTRouC7gTQ6/nzZ7PW5iI1&#10;tVGlcARJNOStLWjtvc2TBHgtGgYjY4VGZ2Vcwzxu3SopHWuRvVFJOh6/SlrjSusMFwB4uuictGd0&#10;5xCaqpJcLAxfN0L7jtUJxTxKglpaoPOYbVUJ7t9XFQhPVEFRqY9vDIL2MryT+YzlK8dsLXmfAjsn&#10;hRNNDZMag+6pFswzsnbyH6pGcmfAVH7ETZN0QmJFUMVkfFKbu5pZEbVgqcHuiw7/j5a/29w6IsuC&#10;XqWUaNZgx38+PPz69Pnp25ffP74/PX4l04s01Km1kCP8zt66fgdoBtHbyjVhRTlkG2u729dWbD3h&#10;eJill9PLLKOEo+8qS7NAmRy+5Wvwb4SJPGzzFnzXmXKwWD1YfKsH0zIfjkPsYJK2oNOXExRS42Rn&#10;sSGN2Yh7ExH+JDmMfvAqfYzqWAYVCBzcw2oj2R42uejlDP5h7XA4bch1FiiO5FFArgyIrlRBYqzZ&#10;XjbijusGRsnyRioV5IJbLV8rRzYsjH58+hz/gikdwNqEz7ow4SQJze7aG6ylKXc4Ji3ek4LCxzVz&#10;gpK1dXJV442aRN6AwyGNCfYXKtyC433kPfxE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JSa&#10;m9oAAAAMAQAADwAAAAAAAAABACAAAAAiAAAAZHJzL2Rvd25yZXYueG1sUEsBAhQAFAAAAAgAh07i&#10;QKqQHWIgAgAAjAQAAA4AAAAAAAAAAQAgAAAAKQEAAGRycy9lMm9Eb2MueG1sUEsFBgAAAAAGAAYA&#10;WQEAALsFA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rPr>
        <w:t>润池内壁顶，先刮防水水泥浆一道，然后用1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2防水砂浆抹平压光，外墙清洗干净，浇水湿润，用1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2水泥砂浆分层抹平直。</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w:t>
      </w:r>
      <w:r>
        <w:rPr>
          <w:rFonts w:hint="default" w:ascii="Times New Roman" w:hAnsi="Times New Roman" w:cs="Times New Roman"/>
          <w:b/>
          <w:bCs/>
          <w:lang w:val="en-US" w:eastAsia="zh-CN"/>
        </w:rPr>
        <w:t>5</w:t>
      </w:r>
      <w:r>
        <w:rPr>
          <w:rFonts w:hint="default" w:ascii="Times New Roman" w:hAnsi="Times New Roman" w:eastAsia="仿宋_GB2312" w:cs="Times New Roman"/>
          <w:b/>
          <w:bCs/>
          <w:lang w:val="en-US" w:eastAsia="zh-CN"/>
        </w:rPr>
        <w:t>施工进度</w:t>
      </w:r>
      <w:bookmarkEnd w:id="356"/>
      <w:bookmarkEnd w:id="35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主体工程施工进度安排，结合各水土流失防治分区所采取的水土保持措施，以尽量减少工程施工期间的水土流失为宗旨，安排水土流失防治分区的水土保持措施实施进度，水土保持工程措施施工要尽量避开雨季和河流汛期，植物措施尽量选择合适的季节。确定水土保持措施分年度实施计划见表5-4，实施进度双横道图见图5-2。</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rPr>
      </w:pPr>
      <w:r>
        <w:rPr>
          <w:rFonts w:hint="default" w:ascii="Times New Roman" w:hAnsi="Times New Roman" w:eastAsia="微软雅黑" w:cs="Times New Roman"/>
        </w:rPr>
        <w:t>表5-4</w:t>
      </w:r>
      <w:r>
        <w:rPr>
          <w:rFonts w:hint="default" w:ascii="Times New Roman" w:hAnsi="Times New Roman" w:eastAsia="微软雅黑" w:cs="Times New Roman"/>
          <w:lang w:val="en-US" w:eastAsia="zh-CN"/>
        </w:rPr>
        <w:t xml:space="preserve">  </w:t>
      </w:r>
      <w:r>
        <w:rPr>
          <w:rFonts w:hint="default" w:ascii="Times New Roman" w:hAnsi="Times New Roman" w:eastAsia="微软雅黑" w:cs="Times New Roman"/>
        </w:rPr>
        <w:t>水土保持措施分年度实施计划</w:t>
      </w:r>
    </w:p>
    <w:tbl>
      <w:tblPr>
        <w:tblStyle w:val="89"/>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257"/>
        <w:gridCol w:w="1813"/>
        <w:gridCol w:w="763"/>
        <w:gridCol w:w="859"/>
        <w:gridCol w:w="1292"/>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防治分区</w:t>
            </w:r>
          </w:p>
        </w:tc>
        <w:tc>
          <w:tcPr>
            <w:tcW w:w="754"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措施体系</w:t>
            </w:r>
          </w:p>
        </w:tc>
        <w:tc>
          <w:tcPr>
            <w:tcW w:w="1082"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防治措施</w:t>
            </w:r>
          </w:p>
        </w:tc>
        <w:tc>
          <w:tcPr>
            <w:tcW w:w="375"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单位</w:t>
            </w:r>
          </w:p>
        </w:tc>
        <w:tc>
          <w:tcPr>
            <w:tcW w:w="519"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工程量</w:t>
            </w:r>
          </w:p>
        </w:tc>
        <w:tc>
          <w:tcPr>
            <w:tcW w:w="1528" w:type="pct"/>
            <w:gridSpan w:val="2"/>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实施年度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82"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375"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519"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2022</w:t>
            </w:r>
          </w:p>
        </w:tc>
        <w:tc>
          <w:tcPr>
            <w:tcW w:w="7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restart"/>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工程建设区</w:t>
            </w:r>
          </w:p>
        </w:tc>
        <w:tc>
          <w:tcPr>
            <w:tcW w:w="754"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工程措施</w:t>
            </w:r>
          </w:p>
        </w:tc>
        <w:tc>
          <w:tcPr>
            <w:tcW w:w="108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雨水管线</w:t>
            </w:r>
          </w:p>
        </w:tc>
        <w:tc>
          <w:tcPr>
            <w:tcW w:w="3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r>
              <w:rPr>
                <w:rFonts w:hint="default" w:ascii="Times New Roman" w:hAnsi="Times New Roman" w:cs="Times New Roman"/>
                <w:kern w:val="0"/>
                <w:sz w:val="21"/>
                <w:szCs w:val="21"/>
                <w:highlight w:val="none"/>
                <w:lang w:bidi="ar"/>
              </w:rPr>
              <w:t>m</w:t>
            </w:r>
          </w:p>
        </w:tc>
        <w:tc>
          <w:tcPr>
            <w:tcW w:w="519"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1400</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52" w:type="pct"/>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p>
        </w:tc>
        <w:tc>
          <w:tcPr>
            <w:tcW w:w="108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kern w:val="0"/>
                <w:sz w:val="21"/>
                <w:szCs w:val="21"/>
                <w:highlight w:val="none"/>
                <w:lang w:eastAsia="zh-CN" w:bidi="ar"/>
              </w:rPr>
              <w:t>雨水井</w:t>
            </w:r>
          </w:p>
        </w:tc>
        <w:tc>
          <w:tcPr>
            <w:tcW w:w="3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个</w:t>
            </w:r>
          </w:p>
        </w:tc>
        <w:tc>
          <w:tcPr>
            <w:tcW w:w="519"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42</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52" w:type="pct"/>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8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绿化用土回覆</w:t>
            </w:r>
          </w:p>
        </w:tc>
        <w:tc>
          <w:tcPr>
            <w:tcW w:w="3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m</w:t>
            </w:r>
            <w:r>
              <w:rPr>
                <w:rFonts w:hint="default" w:ascii="Times New Roman" w:hAnsi="Times New Roman" w:cs="Times New Roman"/>
                <w:kern w:val="0"/>
                <w:sz w:val="21"/>
                <w:szCs w:val="21"/>
                <w:highlight w:val="none"/>
                <w:vertAlign w:val="superscript"/>
                <w:lang w:bidi="ar"/>
              </w:rPr>
              <w:t>3</w:t>
            </w:r>
          </w:p>
        </w:tc>
        <w:tc>
          <w:tcPr>
            <w:tcW w:w="519"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6741</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val="en-US" w:eastAsia="zh-CN" w:bidi="ar"/>
              </w:rPr>
              <w:t>6741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continue"/>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8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全面整地</w:t>
            </w:r>
          </w:p>
        </w:tc>
        <w:tc>
          <w:tcPr>
            <w:tcW w:w="3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hm</w:t>
            </w:r>
            <w:r>
              <w:rPr>
                <w:rFonts w:hint="default" w:ascii="Times New Roman" w:hAnsi="Times New Roman" w:cs="Times New Roman"/>
                <w:kern w:val="0"/>
                <w:sz w:val="21"/>
                <w:szCs w:val="21"/>
                <w:highlight w:val="none"/>
                <w:vertAlign w:val="superscript"/>
                <w:lang w:bidi="ar"/>
              </w:rPr>
              <w:t>2</w:t>
            </w:r>
          </w:p>
        </w:tc>
        <w:tc>
          <w:tcPr>
            <w:tcW w:w="519"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2.25</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val="en-US" w:eastAsia="zh-CN" w:bidi="ar"/>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植物措施</w:t>
            </w:r>
          </w:p>
        </w:tc>
        <w:tc>
          <w:tcPr>
            <w:tcW w:w="108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绿化</w:t>
            </w:r>
          </w:p>
        </w:tc>
        <w:tc>
          <w:tcPr>
            <w:tcW w:w="3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hm</w:t>
            </w:r>
            <w:r>
              <w:rPr>
                <w:rFonts w:hint="default" w:ascii="Times New Roman" w:hAnsi="Times New Roman" w:cs="Times New Roman"/>
                <w:kern w:val="0"/>
                <w:sz w:val="21"/>
                <w:szCs w:val="21"/>
                <w:highlight w:val="none"/>
                <w:vertAlign w:val="superscript"/>
                <w:lang w:bidi="ar"/>
              </w:rPr>
              <w:t>2</w:t>
            </w:r>
          </w:p>
        </w:tc>
        <w:tc>
          <w:tcPr>
            <w:tcW w:w="519"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2.25</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val="en-US" w:eastAsia="zh-CN" w:bidi="ar"/>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临时措施</w:t>
            </w:r>
          </w:p>
        </w:tc>
        <w:tc>
          <w:tcPr>
            <w:tcW w:w="108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6"/>
                <w:sz w:val="21"/>
                <w:szCs w:val="21"/>
              </w:rPr>
              <w:t>洗车槽</w:t>
            </w:r>
          </w:p>
        </w:tc>
        <w:tc>
          <w:tcPr>
            <w:tcW w:w="3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sz w:val="21"/>
                <w:szCs w:val="21"/>
                <w:highlight w:val="none"/>
              </w:rPr>
            </w:pPr>
            <w:r>
              <w:rPr>
                <w:rFonts w:hint="default" w:ascii="Times New Roman" w:hAnsi="Times New Roman" w:eastAsia="仿宋_GB2312" w:cs="Times New Roman"/>
                <w:sz w:val="21"/>
                <w:szCs w:val="21"/>
              </w:rPr>
              <w:t>座</w:t>
            </w:r>
          </w:p>
        </w:tc>
        <w:tc>
          <w:tcPr>
            <w:tcW w:w="51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highlight w:val="none"/>
                <w:lang w:bidi="ar"/>
              </w:rPr>
            </w:pPr>
            <w:r>
              <w:rPr>
                <w:rFonts w:hint="default" w:ascii="Times New Roman" w:hAnsi="Times New Roman" w:eastAsia="仿宋_GB2312" w:cs="Times New Roman"/>
                <w:sz w:val="21"/>
                <w:szCs w:val="21"/>
                <w:lang w:val="en-US" w:eastAsia="zh-CN"/>
              </w:rPr>
              <w:t>1</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1</w:t>
            </w:r>
          </w:p>
        </w:tc>
        <w:tc>
          <w:tcPr>
            <w:tcW w:w="752" w:type="pct"/>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pct"/>
            <w:vMerge w:val="continue"/>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54"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p>
        </w:tc>
        <w:tc>
          <w:tcPr>
            <w:tcW w:w="108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密目网苫盖</w:t>
            </w:r>
          </w:p>
        </w:tc>
        <w:tc>
          <w:tcPr>
            <w:tcW w:w="3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100</w:t>
            </w:r>
            <w:r>
              <w:rPr>
                <w:rFonts w:hint="default" w:ascii="Times New Roman" w:hAnsi="Times New Roman" w:cs="Times New Roman"/>
                <w:kern w:val="0"/>
                <w:sz w:val="21"/>
                <w:szCs w:val="21"/>
                <w:highlight w:val="none"/>
                <w:lang w:bidi="ar"/>
              </w:rPr>
              <w:t>m</w:t>
            </w:r>
            <w:r>
              <w:rPr>
                <w:rFonts w:hint="default" w:ascii="Times New Roman" w:hAnsi="Times New Roman" w:cs="Times New Roman"/>
                <w:kern w:val="0"/>
                <w:sz w:val="21"/>
                <w:szCs w:val="21"/>
                <w:highlight w:val="none"/>
                <w:vertAlign w:val="superscript"/>
                <w:lang w:bidi="ar"/>
              </w:rPr>
              <w:t>2</w:t>
            </w:r>
          </w:p>
        </w:tc>
        <w:tc>
          <w:tcPr>
            <w:tcW w:w="51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72.44</w:t>
            </w:r>
          </w:p>
        </w:tc>
        <w:tc>
          <w:tcPr>
            <w:tcW w:w="775" w:type="pct"/>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val="en-US" w:eastAsia="zh-CN" w:bidi="ar"/>
              </w:rPr>
            </w:pPr>
            <w:r>
              <w:rPr>
                <w:rFonts w:hint="default" w:ascii="Times New Roman" w:hAnsi="Times New Roman" w:cs="Times New Roman"/>
                <w:kern w:val="0"/>
                <w:sz w:val="21"/>
                <w:szCs w:val="21"/>
                <w:highlight w:val="none"/>
                <w:lang w:val="en-US" w:eastAsia="zh-CN" w:bidi="ar"/>
              </w:rPr>
              <w:t>72.44</w:t>
            </w:r>
          </w:p>
        </w:tc>
        <w:tc>
          <w:tcPr>
            <w:tcW w:w="752" w:type="pct"/>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cs="Times New Roman"/>
                <w:sz w:val="21"/>
                <w:szCs w:val="21"/>
                <w:highlight w:val="none"/>
              </w:rPr>
            </w:pPr>
          </w:p>
        </w:tc>
      </w:tr>
    </w:tbl>
    <w:p>
      <w:pPr>
        <w:pStyle w:val="2"/>
        <w:pageBreakBefore w:val="0"/>
        <w:kinsoku/>
        <w:wordWrap/>
        <w:bidi w:val="0"/>
        <w:rPr>
          <w:rFonts w:hint="default" w:ascii="Times New Roman" w:hAnsi="Times New Roman" w:cs="Times New Roman"/>
        </w:rPr>
        <w:sectPr>
          <w:headerReference r:id="rId18" w:type="default"/>
          <w:footerReference r:id="rId19"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图5-2  水土保持措施施工进度横道图</w:t>
      </w:r>
    </w:p>
    <w:tbl>
      <w:tblPr>
        <w:tblStyle w:val="89"/>
        <w:tblW w:w="476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70"/>
        <w:gridCol w:w="1118"/>
        <w:gridCol w:w="1914"/>
        <w:gridCol w:w="547"/>
        <w:gridCol w:w="547"/>
        <w:gridCol w:w="547"/>
        <w:gridCol w:w="547"/>
        <w:gridCol w:w="547"/>
        <w:gridCol w:w="547"/>
        <w:gridCol w:w="547"/>
        <w:gridCol w:w="548"/>
        <w:gridCol w:w="548"/>
        <w:gridCol w:w="548"/>
        <w:gridCol w:w="548"/>
        <w:gridCol w:w="548"/>
        <w:gridCol w:w="548"/>
        <w:gridCol w:w="548"/>
        <w:gridCol w:w="548"/>
        <w:gridCol w:w="548"/>
        <w:gridCol w:w="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0"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bookmarkStart w:id="358" w:name="_6.3监测重点与监测内容"/>
            <w:bookmarkEnd w:id="358"/>
            <w:bookmarkStart w:id="359" w:name="_6__水土保持监测计划"/>
            <w:bookmarkEnd w:id="359"/>
            <w:bookmarkStart w:id="360" w:name="_6_水土保持监测计划"/>
            <w:bookmarkEnd w:id="360"/>
            <w:bookmarkStart w:id="361" w:name="_Toc63847048"/>
            <w:bookmarkStart w:id="362" w:name="_Toc84903337"/>
            <w:bookmarkStart w:id="363" w:name="_Toc85905548"/>
            <w:bookmarkStart w:id="364" w:name="_Toc70670638"/>
            <w:bookmarkStart w:id="365" w:name="_Toc71770259"/>
            <w:bookmarkStart w:id="366" w:name="_Toc93231916"/>
            <w:bookmarkStart w:id="367" w:name="_Toc70480696"/>
            <w:bookmarkStart w:id="368" w:name="_Toc70480594"/>
            <w:bookmarkStart w:id="369" w:name="_Toc84903210"/>
            <w:bookmarkStart w:id="370" w:name="_Toc72112426"/>
            <w:bookmarkStart w:id="371" w:name="_Toc72031795"/>
            <w:bookmarkStart w:id="372" w:name="_Toc84902848"/>
            <w:bookmarkStart w:id="373" w:name="_Toc71019233"/>
            <w:bookmarkStart w:id="374" w:name="_Toc84902445"/>
            <w:bookmarkStart w:id="375" w:name="_Toc85681768"/>
            <w:bookmarkStart w:id="376" w:name="_Toc72119376"/>
            <w:bookmarkStart w:id="377" w:name="_Toc85905628"/>
            <w:bookmarkStart w:id="378" w:name="_Toc85683229"/>
            <w:bookmarkStart w:id="379" w:name="_Toc71019341"/>
            <w:bookmarkStart w:id="380" w:name="_Toc84903281"/>
            <w:bookmarkStart w:id="381" w:name="_Toc85682086"/>
            <w:bookmarkStart w:id="382" w:name="_Toc85682006"/>
            <w:bookmarkStart w:id="383" w:name="_Toc93231836"/>
            <w:bookmarkStart w:id="384" w:name="_Toc93562140"/>
            <w:bookmarkStart w:id="385" w:name="_Toc71963315"/>
            <w:r>
              <w:rPr>
                <w:rStyle w:val="560"/>
                <w:rFonts w:hint="default" w:ascii="Times New Roman" w:hAnsi="Times New Roman" w:cs="Times New Roman"/>
                <w:b w:val="0"/>
                <w:bCs w:val="0"/>
                <w:sz w:val="21"/>
                <w:szCs w:val="21"/>
                <w:highlight w:val="none"/>
                <w:lang w:bidi="ar"/>
              </w:rPr>
              <w:t>防治分区</w:t>
            </w:r>
          </w:p>
        </w:tc>
        <w:tc>
          <w:tcPr>
            <w:tcW w:w="1118"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r>
              <w:rPr>
                <w:rStyle w:val="560"/>
                <w:rFonts w:hint="default" w:ascii="Times New Roman" w:hAnsi="Times New Roman" w:cs="Times New Roman"/>
                <w:b w:val="0"/>
                <w:bCs w:val="0"/>
                <w:sz w:val="21"/>
                <w:szCs w:val="21"/>
                <w:highlight w:val="none"/>
                <w:lang w:bidi="ar"/>
              </w:rPr>
              <w:t>措施分类</w:t>
            </w: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r>
              <w:rPr>
                <w:rStyle w:val="560"/>
                <w:rFonts w:hint="default" w:ascii="Times New Roman" w:hAnsi="Times New Roman" w:cs="Times New Roman"/>
                <w:b w:val="0"/>
                <w:bCs w:val="0"/>
                <w:sz w:val="21"/>
                <w:szCs w:val="21"/>
                <w:highlight w:val="none"/>
                <w:lang w:bidi="ar"/>
              </w:rPr>
              <w:t>措施名称</w:t>
            </w:r>
          </w:p>
        </w:tc>
        <w:tc>
          <w:tcPr>
            <w:tcW w:w="4377" w:type="dxa"/>
            <w:gridSpan w:val="8"/>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Style w:val="560"/>
                <w:rFonts w:hint="default" w:ascii="Times New Roman" w:hAnsi="Times New Roman" w:cs="Times New Roman"/>
                <w:sz w:val="21"/>
                <w:szCs w:val="21"/>
                <w:highlight w:val="none"/>
                <w:lang w:bidi="ar"/>
              </w:rPr>
              <w:t>2022年</w:t>
            </w:r>
          </w:p>
        </w:tc>
        <w:tc>
          <w:tcPr>
            <w:tcW w:w="4932" w:type="dxa"/>
            <w:gridSpan w:val="9"/>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1"/>
                <w:szCs w:val="21"/>
                <w:highlight w:val="none"/>
                <w:lang w:bidi="ar"/>
              </w:rPr>
            </w:pPr>
            <w:r>
              <w:rPr>
                <w:rStyle w:val="560"/>
                <w:rFonts w:hint="default" w:ascii="Times New Roman" w:hAnsi="Times New Roman" w:cs="Times New Roman"/>
                <w:sz w:val="21"/>
                <w:szCs w:val="21"/>
                <w:highlight w:val="none"/>
                <w:lang w:bidi="ar"/>
              </w:rPr>
              <w:t>2023年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5</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6</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7</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8</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9</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10</w:t>
            </w:r>
          </w:p>
        </w:tc>
        <w:tc>
          <w:tcPr>
            <w:tcW w:w="547"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11</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12</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1</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2</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3</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4</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5</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6</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7</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8</w:t>
            </w:r>
          </w:p>
        </w:tc>
        <w:tc>
          <w:tcPr>
            <w:tcW w:w="548" w:type="dxa"/>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工程建设区</w:t>
            </w:r>
          </w:p>
        </w:tc>
        <w:tc>
          <w:tcPr>
            <w:tcW w:w="3032" w:type="dxa"/>
            <w:gridSpan w:val="2"/>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Fonts w:hint="default" w:ascii="Times New Roman" w:hAnsi="Times New Roman" w:eastAsia="仿宋_GB2312" w:cs="Times New Roman"/>
                <w:color w:val="000000"/>
                <w:sz w:val="21"/>
                <w:szCs w:val="21"/>
                <w:highlight w:val="none"/>
                <w:lang w:bidi="ar"/>
              </w:rPr>
              <w:t>主体工程</w:t>
            </w: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3032" w:type="dxa"/>
            <w:gridSpan w:val="2"/>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bottom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bottom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118"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工程措施</w:t>
            </w: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1"/>
                <w:szCs w:val="21"/>
                <w:highlight w:val="none"/>
                <w:u w:val="none"/>
                <w:lang w:val="en-US" w:eastAsia="zh-CN" w:bidi="ar"/>
              </w:rPr>
            </w:pPr>
            <w:r>
              <w:rPr>
                <w:rStyle w:val="561"/>
                <w:rFonts w:hint="default" w:ascii="Times New Roman" w:hAnsi="Times New Roman" w:cs="Times New Roman"/>
                <w:sz w:val="21"/>
                <w:szCs w:val="21"/>
                <w:highlight w:val="none"/>
                <w:lang w:bidi="ar"/>
              </w:rPr>
              <w:t>雨水排水</w:t>
            </w: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single" w:color="auto" w:sz="4" w:space="0"/>
              <w:left w:val="single" w:color="auto" w:sz="4" w:space="0"/>
              <w:bottom w:val="dashed" w:color="1552D1" w:sz="18"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single" w:color="auto" w:sz="4" w:space="0"/>
              <w:left w:val="single" w:color="auto" w:sz="4" w:space="0"/>
              <w:bottom w:val="dashed" w:color="1552D1" w:sz="18"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left w:val="single" w:color="auto" w:sz="4"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548" w:type="dxa"/>
            <w:tcBorders>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left w:val="single" w:color="auto" w:sz="6" w:space="0"/>
              <w:bottom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7"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dashed" w:color="1552D1" w:sz="18" w:space="0"/>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top w:val="dashed" w:color="1552D1" w:sz="18" w:space="0"/>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left w:val="single" w:color="auto" w:sz="4"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548" w:type="dxa"/>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548" w:type="dxa"/>
            <w:tcBorders>
              <w:top w:val="nil"/>
              <w:left w:val="single" w:color="auto" w:sz="6" w:space="0"/>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全面整地</w:t>
            </w: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dashed" w:color="1552D1"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dashed" w:color="1552D1"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绿化用土回覆</w:t>
            </w: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dashed" w:color="1552D1"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dashed" w:color="1552D1"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植物措施</w:t>
            </w: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绿化</w:t>
            </w: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48" w:type="dxa"/>
            <w:tcBorders>
              <w:bottom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8" w:type="dxa"/>
            <w:tcBorders>
              <w:top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118"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临时措施</w:t>
            </w:r>
          </w:p>
        </w:tc>
        <w:tc>
          <w:tcPr>
            <w:tcW w:w="1914" w:type="dxa"/>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洗车槽</w:t>
            </w:r>
          </w:p>
        </w:tc>
        <w:tc>
          <w:tcPr>
            <w:tcW w:w="547" w:type="dxa"/>
            <w:tcBorders>
              <w:bottom w:val="double" w:color="F79646" w:themeColor="accent6"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170"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118"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914" w:type="dxa"/>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7" w:type="dxa"/>
            <w:tcBorders>
              <w:top w:val="double" w:color="F79646" w:themeColor="accent6"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547"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48" w:type="dxa"/>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bl>
    <w:p>
      <w:pPr>
        <w:pageBreakBefore w:val="0"/>
        <w:kinsoku/>
        <w:wordWrap/>
        <w:bidi w:val="0"/>
        <w:rPr>
          <w:rFonts w:hint="default" w:ascii="Times New Roman" w:hAnsi="Times New Roman" w:eastAsia="仿宋_GB2312" w:cs="Times New Roman"/>
          <w:szCs w:val="21"/>
          <w:highlight w:val="none"/>
        </w:rPr>
      </w:pPr>
    </w:p>
    <w:p>
      <w:pPr>
        <w:pageBreakBefore w:val="0"/>
        <w:kinsoku/>
        <w:wordWrap/>
        <w:bidi w:val="0"/>
        <w:rPr>
          <w:rFonts w:hint="default" w:ascii="Times New Roman" w:hAnsi="Times New Roman" w:eastAsia="仿宋_GB2312" w:cs="Times New Roman"/>
          <w:szCs w:val="21"/>
          <w:highlight w:val="none"/>
        </w:rPr>
      </w:pPr>
    </w:p>
    <w:tbl>
      <w:tblPr>
        <w:tblStyle w:val="9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88"/>
        <w:gridCol w:w="1288"/>
        <w:gridCol w:w="1288"/>
        <w:gridCol w:w="1288"/>
        <w:gridCol w:w="1288"/>
        <w:gridCol w:w="1289"/>
        <w:gridCol w:w="1289"/>
        <w:gridCol w:w="1289"/>
        <w:gridCol w:w="1289"/>
        <w:gridCol w:w="1289"/>
        <w:gridCol w:w="1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288"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主体工程</w:t>
            </w:r>
          </w:p>
        </w:tc>
        <w:tc>
          <w:tcPr>
            <w:tcW w:w="1288" w:type="dxa"/>
            <w:tcBorders>
              <w:bottom w:val="single" w:color="4F81BD" w:themeColor="accent1"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工程措施</w:t>
            </w:r>
          </w:p>
        </w:tc>
        <w:tc>
          <w:tcPr>
            <w:tcW w:w="1288" w:type="dxa"/>
            <w:tcBorders>
              <w:bottom w:val="dashed" w:color="1552D1"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植物措施</w:t>
            </w:r>
          </w:p>
        </w:tc>
        <w:tc>
          <w:tcPr>
            <w:tcW w:w="1289" w:type="dxa"/>
            <w:tcBorders>
              <w:bottom w:val="dotDash" w:color="92D050"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临时措施</w:t>
            </w:r>
          </w:p>
        </w:tc>
        <w:tc>
          <w:tcPr>
            <w:tcW w:w="1289" w:type="dxa"/>
            <w:tcBorders>
              <w:bottom w:val="double" w:color="F79646" w:themeColor="accent6" w:sz="6"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8"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tcBorders>
              <w:top w:val="single" w:color="4F81BD" w:themeColor="accent1"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tcBorders>
              <w:top w:val="dashed" w:color="1552D1"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tcBorders>
              <w:top w:val="dotDash" w:color="92D050"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tcBorders>
              <w:top w:val="double" w:color="F79646" w:themeColor="accent6" w:sz="6"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r>
    </w:tbl>
    <w:p>
      <w:pPr>
        <w:pStyle w:val="169"/>
        <w:pageBreakBefore w:val="0"/>
        <w:kinsoku/>
        <w:wordWrap/>
        <w:bidi w:val="0"/>
        <w:jc w:val="both"/>
        <w:rPr>
          <w:rFonts w:hint="default" w:ascii="Times New Roman" w:hAnsi="Times New Roman" w:eastAsia="仿宋_GB2312" w:cs="Times New Roman"/>
          <w:highlight w:val="none"/>
        </w:rPr>
      </w:pPr>
    </w:p>
    <w:p>
      <w:pPr>
        <w:pageBreakBefore w:val="0"/>
        <w:kinsoku/>
        <w:wordWrap/>
        <w:bidi w:val="0"/>
        <w:rPr>
          <w:rFonts w:hint="default" w:ascii="Times New Roman" w:hAnsi="Times New Roman" w:eastAsia="仿宋_GB2312" w:cs="Times New Roman"/>
          <w:highlight w:val="none"/>
        </w:rPr>
      </w:pPr>
    </w:p>
    <w:p>
      <w:pPr>
        <w:pStyle w:val="153"/>
        <w:pageBreakBefore w:val="0"/>
        <w:kinsoku/>
        <w:wordWrap/>
        <w:bidi w:val="0"/>
        <w:rPr>
          <w:rFonts w:hint="default" w:ascii="Times New Roman" w:hAnsi="Times New Roman" w:cs="Times New Roman"/>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bidi w:val="0"/>
        <w:rPr>
          <w:rFonts w:hint="default" w:ascii="Times New Roman" w:hAnsi="Times New Roman" w:cs="Times New Roman"/>
        </w:rPr>
      </w:pPr>
      <w:bookmarkStart w:id="386" w:name="_Toc14361"/>
      <w:bookmarkStart w:id="387" w:name="_Toc23941"/>
      <w:bookmarkStart w:id="388" w:name="_Toc28421"/>
      <w:r>
        <w:rPr>
          <w:rFonts w:hint="default" w:ascii="Times New Roman" w:hAnsi="Times New Roman" w:cs="Times New Roman"/>
        </w:rPr>
        <w:t>6水土保持监测</w:t>
      </w:r>
      <w:bookmarkEnd w:id="386"/>
      <w:bookmarkEnd w:id="387"/>
      <w:bookmarkEnd w:id="388"/>
    </w:p>
    <w:p>
      <w:pPr>
        <w:pStyle w:val="5"/>
        <w:bidi w:val="0"/>
        <w:rPr>
          <w:rFonts w:hint="default" w:ascii="Times New Roman" w:hAnsi="Times New Roman" w:cs="Times New Roman"/>
        </w:rPr>
      </w:pPr>
      <w:bookmarkStart w:id="389" w:name="_6.1__监测依据"/>
      <w:bookmarkEnd w:id="389"/>
      <w:bookmarkStart w:id="390" w:name="_Toc16938"/>
      <w:bookmarkStart w:id="391" w:name="_Toc319652091"/>
      <w:bookmarkStart w:id="392" w:name="_Toc8494"/>
      <w:bookmarkStart w:id="393" w:name="_Toc24992"/>
      <w:r>
        <w:rPr>
          <w:rFonts w:hint="default" w:ascii="Times New Roman" w:hAnsi="Times New Roman" w:cs="Times New Roman"/>
        </w:rPr>
        <w:t>6.1范围和时段</w:t>
      </w:r>
      <w:bookmarkEnd w:id="390"/>
      <w:bookmarkEnd w:id="391"/>
      <w:bookmarkEnd w:id="392"/>
      <w:bookmarkEnd w:id="393"/>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6.1.1监测范围</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4"/>
        </w:rPr>
        <w:t>根据《生产建设项目水土保持技术标准》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、《生产建设项目水土保持监测与评价标准》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 51240-2018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，监测范围为水土流失防治责任范围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本期A地块占地面积为11.40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rPr>
        <w:t>确定</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监测范围面积</w:t>
      </w:r>
      <w:r>
        <w:rPr>
          <w:rFonts w:hint="default" w:ascii="Times New Roman" w:hAnsi="Times New Roman" w:eastAsia="仿宋_GB2312" w:cs="Times New Roman"/>
          <w:sz w:val="24"/>
          <w:szCs w:val="24"/>
          <w:lang w:val="en-US" w:eastAsia="zh-CN"/>
        </w:rPr>
        <w:t>11.40</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color w:val="auto"/>
          <w:sz w:val="24"/>
        </w:rPr>
        <w:t>据工程建设过程中所造成的水土流失数量、分布及治理措施，将工程</w:t>
      </w:r>
      <w:r>
        <w:rPr>
          <w:rFonts w:hint="default" w:ascii="Times New Roman" w:hAnsi="Times New Roman" w:eastAsia="仿宋_GB2312" w:cs="Times New Roman"/>
          <w:color w:val="auto"/>
          <w:sz w:val="24"/>
          <w:lang w:eastAsia="zh-CN"/>
        </w:rPr>
        <w:t>建设区</w:t>
      </w:r>
      <w:r>
        <w:rPr>
          <w:rFonts w:hint="default" w:ascii="Times New Roman" w:hAnsi="Times New Roman" w:eastAsia="仿宋_GB2312" w:cs="Times New Roman"/>
          <w:color w:val="auto"/>
          <w:sz w:val="24"/>
          <w:lang w:val="en-US" w:eastAsia="zh-CN"/>
        </w:rPr>
        <w:t>作为重点</w:t>
      </w:r>
      <w:r>
        <w:rPr>
          <w:rFonts w:hint="default" w:ascii="Times New Roman" w:hAnsi="Times New Roman" w:eastAsia="仿宋_GB2312" w:cs="Times New Roman"/>
          <w:color w:val="auto"/>
          <w:sz w:val="24"/>
        </w:rPr>
        <w:t>监测</w:t>
      </w:r>
      <w:r>
        <w:rPr>
          <w:rFonts w:hint="default" w:ascii="Times New Roman" w:hAnsi="Times New Roman" w:eastAsia="仿宋_GB2312" w:cs="Times New Roman"/>
          <w:color w:val="auto"/>
          <w:sz w:val="24"/>
          <w:lang w:eastAsia="zh-CN"/>
        </w:rPr>
        <w:t>区域</w:t>
      </w:r>
      <w:r>
        <w:rPr>
          <w:rFonts w:hint="default" w:ascii="Times New Roman" w:hAnsi="Times New Roman" w:eastAsia="仿宋_GB2312" w:cs="Times New Roman"/>
          <w:color w:val="auto"/>
          <w:sz w:val="24"/>
        </w:rPr>
        <w:t>。</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6.1.2监测时段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bookmarkStart w:id="394" w:name="_Toc319652092"/>
      <w:r>
        <w:rPr>
          <w:rFonts w:hint="default" w:ascii="Times New Roman" w:hAnsi="Times New Roman" w:eastAsia="仿宋_GB2312" w:cs="Times New Roman"/>
          <w:color w:val="auto"/>
          <w:sz w:val="24"/>
          <w:szCs w:val="24"/>
        </w:rPr>
        <w:t>根据</w:t>
      </w:r>
      <w:r>
        <w:rPr>
          <w:rFonts w:hint="default" w:ascii="Times New Roman" w:hAnsi="Times New Roman" w:eastAsia="仿宋_GB2312" w:cs="Times New Roman"/>
          <w:bCs/>
          <w:iCs/>
          <w:color w:val="auto"/>
          <w:sz w:val="24"/>
          <w:szCs w:val="24"/>
        </w:rPr>
        <w:t>《生产建设项目水土保持技术标准》（GB50433-2018）、《水土保持监测技术规程》（SL277-2002）、《生产建设项目水土保持监测与评价标准》GB/T51240-2018）以及</w:t>
      </w:r>
      <w:r>
        <w:rPr>
          <w:rFonts w:hint="default" w:ascii="Times New Roman" w:hAnsi="Times New Roman" w:eastAsia="仿宋_GB2312" w:cs="Times New Roman"/>
          <w:color w:val="auto"/>
          <w:sz w:val="24"/>
          <w:szCs w:val="24"/>
        </w:rPr>
        <w:t>《水利部办公厅关于进一步加强生产建设项目水土保持监测工作的通知》（办水保</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2020</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161号）的要求，该项工程为建设类项目，结合建设工期和工程特点，确定该项工程水土保持监测时段为施工准备期前开始至设计水平年。根据水土流失预测结果，水土流失监测集中在项目施工期。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lang w:val="en-US" w:eastAsia="zh-CN"/>
        </w:rPr>
        <w:t>本期项目已</w:t>
      </w:r>
      <w:r>
        <w:rPr>
          <w:rFonts w:hint="default" w:ascii="Times New Roman" w:hAnsi="Times New Roman" w:eastAsia="仿宋_GB2312" w:cs="Times New Roman"/>
          <w:sz w:val="24"/>
          <w:szCs w:val="24"/>
        </w:rPr>
        <w:t>于</w:t>
      </w:r>
      <w:r>
        <w:rPr>
          <w:rFonts w:hint="default" w:ascii="Times New Roman" w:hAnsi="Times New Roman" w:eastAsia="仿宋_GB2312" w:cs="Times New Roman"/>
          <w:sz w:val="24"/>
          <w:szCs w:val="24"/>
          <w:lang w:eastAsia="zh-CN"/>
        </w:rPr>
        <w:t>2022年5月</w:t>
      </w:r>
      <w:r>
        <w:rPr>
          <w:rFonts w:hint="default" w:ascii="Times New Roman" w:hAnsi="Times New Roman" w:eastAsia="仿宋_GB2312" w:cs="Times New Roman"/>
          <w:sz w:val="24"/>
          <w:szCs w:val="24"/>
        </w:rPr>
        <w:t>开工</w:t>
      </w:r>
      <w:r>
        <w:rPr>
          <w:rFonts w:hint="default" w:ascii="Times New Roman" w:hAnsi="Times New Roman" w:eastAsia="仿宋_GB2312" w:cs="Times New Roman"/>
          <w:sz w:val="24"/>
          <w:szCs w:val="24"/>
          <w:lang w:val="en-US" w:eastAsia="zh-CN"/>
        </w:rPr>
        <w:t>建设</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于2023年9月完工，设计水平年为2024年。本方案确定项目</w:t>
      </w:r>
      <w:r>
        <w:rPr>
          <w:rFonts w:hint="default" w:ascii="Times New Roman" w:hAnsi="Times New Roman" w:eastAsia="仿宋_GB2312" w:cs="Times New Roman"/>
          <w:color w:val="auto"/>
          <w:sz w:val="24"/>
          <w:szCs w:val="24"/>
        </w:rPr>
        <w:t>总的监测时段为</w:t>
      </w:r>
      <w:r>
        <w:rPr>
          <w:rFonts w:hint="default" w:ascii="Times New Roman" w:hAnsi="Times New Roman" w:eastAsia="仿宋_GB2312" w:cs="Times New Roman"/>
          <w:sz w:val="24"/>
          <w:szCs w:val="24"/>
          <w:lang w:val="en-US" w:eastAsia="zh-CN"/>
        </w:rPr>
        <w:t>2022年5月-2024年12月，其中2022年5月-2022年12月为补充检测，2023年1月-2024年12月为现状监测。</w:t>
      </w:r>
    </w:p>
    <w:p>
      <w:pPr>
        <w:pStyle w:val="5"/>
        <w:bidi w:val="0"/>
        <w:rPr>
          <w:rFonts w:hint="default" w:ascii="Times New Roman" w:hAnsi="Times New Roman" w:cs="Times New Roman"/>
        </w:rPr>
      </w:pPr>
      <w:bookmarkStart w:id="395" w:name="_Toc24784"/>
      <w:bookmarkStart w:id="396" w:name="_Toc4690"/>
      <w:bookmarkStart w:id="397" w:name="_Toc18571"/>
      <w:r>
        <w:rPr>
          <w:rFonts w:hint="default" w:ascii="Times New Roman" w:hAnsi="Times New Roman" w:cs="Times New Roman"/>
        </w:rPr>
        <w:t>6.2内容和方法</w:t>
      </w:r>
      <w:bookmarkEnd w:id="394"/>
      <w:bookmarkEnd w:id="395"/>
      <w:bookmarkEnd w:id="396"/>
      <w:bookmarkEnd w:id="397"/>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6.2.1监测内容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根据《水利部办公厅关于进一步加强生产建设项目水土保持监测工作的通知》（办水保</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2020</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161号）和《生产建设项目水土保持方案技术审查要点》（水保监〔2020〕63号），水土保持监测内容为</w:t>
      </w:r>
      <w:r>
        <w:rPr>
          <w:rFonts w:hint="default" w:ascii="Times New Roman" w:hAnsi="Times New Roman" w:eastAsia="仿宋_GB2312" w:cs="Times New Roman"/>
          <w:bCs/>
          <w:color w:val="auto"/>
          <w:sz w:val="24"/>
        </w:rPr>
        <w:t>水土流失自然影响因素监测、扰动土地情况监测、水土流失状况监测、水土流失防治成效和水土流失危害监测。具体监测内容如下：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（1）本底值监测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施工准备期前，结合项目区的实际情况，对水土保持监测范围的地形地貌、地面组成物质、植被、气象、水文、土地利用现状、水土保持措施与质量、水土流失状况等基本情况进行调查，掌握项目建设前水土流失背景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（2）水土流失影响因素监测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影响因素监测应包括：施工期间的气象水文、地形地貌、地表组成物质、植被等自然影响因素；项目建设对原地表、水土保持设施、植被的占压和损毁情况；项目征占地和水土流失防治责任范围变化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（3）扰动土地情况监测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重点监测项目建设对原地表、植被的占压和损毁情况，项目征占地和水土流失防治责任范围变化情况等。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水土流失状况监测应包括：水土流失类型、形式、面积、分布及强度；重点监测实际造成的水土流失面积、分布、土壤流失量及变化情况等。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水土流失防治成效监测应重点监测实际采取水土保持工程、植物和临时措施的位置、数量，以及实施水土保持措施前后的防治效果对比情况等。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（6）水土流失危害监测</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0C0C0C"/>
          <w:kern w:val="0"/>
          <w:sz w:val="24"/>
          <w:szCs w:val="24"/>
          <w:highlight w:val="none"/>
        </w:rPr>
        <w:t>重点监测水土流失对主体工程、周边重要设施等造成的影响及危害等。主要包括：对主体工程造成危害的方式、数量和程度。</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6.2.2监测方法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根据《水利部办公厅关于进一步加强生产建设项目水土保持监测工作的通知》（办水保﹝2020﹞161号），水土保持监测方法包括卫星遥感、无人机遥感、地面观测、实地调查量测、查阅资料等。根据</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实际情况，</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监测分为补充监测和现状监测两部分，补充监测的监测方法采用历史遥感影像分析及资料分析相结合的监测方法；现状监测的监测方法采用无人机遥感监测、地面观测、实地调查量测相结合的监测方法。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一、补充监测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（1）历史遥感影像分析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卫星遥感解译来追溯监测过去的情况，进行分析比较，引用实测资料进行预测，列表分析预测工程于实测工程在地形地貌合风雨特征、土壤类型、植被类型及覆盖率、土壤侵蚀类型及侵蚀模数、扰动地表组成物质和坡度、坡长等土壤流失主要因子的可比性，通过比较确定监测时段内的土壤侵蚀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（2）资料分析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向建设单位、设计单位、监理单位、质量监督单位等收集有关工程资料，从中分析出对水土保持监测有用的数据；通过访问群众，并走访当地水土保持工作人员和有关专家，了解和掌握工程建设造成的水土流失对当地和周边地区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二、现状监测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bookmarkStart w:id="398" w:name="_Toc219710671"/>
      <w:bookmarkStart w:id="399" w:name="_Toc229208140"/>
      <w:bookmarkStart w:id="400" w:name="_Toc213210394"/>
      <w:r>
        <w:rPr>
          <w:rFonts w:hint="default" w:ascii="Times New Roman" w:hAnsi="Times New Roman" w:eastAsia="仿宋_GB2312" w:cs="Times New Roman"/>
          <w:sz w:val="24"/>
          <w:szCs w:val="24"/>
        </w:rPr>
        <w:t>地面观测</w:t>
      </w:r>
    </w:p>
    <w:bookmarkEnd w:id="398"/>
    <w:bookmarkEnd w:id="399"/>
    <w:bookmarkEnd w:id="400"/>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该项工程水土保持监测主要针对项目区水土流失量的变化、水土流失程度变化和拦渣保土量等指标进行定点、定位的地面观测。在监测点，根据监测内容及要求布设监测小区，定时观测和典型采样相结合，获取数据。用观测结果与同类型区平均流失量及允许流失量分析比较来验证水土保持工程布局及设计的合理性．在运行过程中做必要的补充。该项工程水土流失以轻度水力侵蚀为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（2）实地调查量测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地形地貌的变化情况、建设项目占用土地面积、扰动地表面积情况、工程挖方、填方数量，堆渣数量及堆放占地面积等监测采用实地调查方法监测，并结合设计资料分析的方法进行；工程建设对项目区及周边地区可能造成水土流失危害的评价采用实地调查、量测等方法进行；对防护措施的数量和质量、防护工程的稳定性、完好性和运行情况及各项防治措施的拦渣效果等项目监测采用实地样方调查结合量测、计算的方法进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（3）无人机遥感监测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lang w:eastAsia="zh-CN"/>
        </w:rPr>
      </w:pPr>
      <w:r>
        <w:rPr>
          <w:rFonts w:hint="default" w:ascii="Times New Roman" w:hAnsi="Times New Roman" w:eastAsia="仿宋_GB2312" w:cs="Times New Roman"/>
          <w:sz w:val="24"/>
          <w:szCs w:val="24"/>
        </w:rPr>
        <w:t>采用无人机遥感监测方法实现对监测区域与实地调查方法相结合的方式进行水土保持监测，是为了更全面、准确的获取水土流失背景数据和监测数据，而且能节省人力，缩短工作周期，提高成果精度，并且可全面的对项目区进行水土流失动态监测。</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6.2.3监测频次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根据《生产建设项目水土保持监测与评价标准》（GB/T51240-2018），</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水土保持监测主要采用实地调查量测、地面观测和遥感监测相结合的方法。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水土流失影响因素监测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地形地貌状况整个监测期监测1次；地表物质施工准备期和设计水平年各监测1次；植被状况在施工准备期前测定1次；气象因子每月1次。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扰动土地情况监测每月监测1次。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水土流失状况应至少每月监测1次，发生强降水等情况后及时加测，视施工情况加测。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水土流失防治成效每季度监测1次，其中临时措施至少每月监测1次。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水土流失危害监测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水土流失危害事件发生后1周内完成监测工作。</w:t>
      </w:r>
    </w:p>
    <w:p>
      <w:pPr>
        <w:pStyle w:val="5"/>
        <w:bidi w:val="0"/>
        <w:rPr>
          <w:rFonts w:hint="default" w:ascii="Times New Roman" w:hAnsi="Times New Roman" w:cs="Times New Roman"/>
        </w:rPr>
      </w:pPr>
      <w:bookmarkStart w:id="401" w:name="_Toc5244"/>
      <w:bookmarkStart w:id="402" w:name="_Toc28808"/>
      <w:bookmarkStart w:id="403" w:name="_Toc20865"/>
      <w:r>
        <w:rPr>
          <w:rFonts w:hint="default" w:ascii="Times New Roman" w:hAnsi="Times New Roman" w:cs="Times New Roman"/>
        </w:rPr>
        <w:t>6.3点位布设</w:t>
      </w:r>
      <w:bookmarkEnd w:id="401"/>
      <w:bookmarkEnd w:id="402"/>
      <w:bookmarkEnd w:id="40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404" w:name="_Toc319652093"/>
      <w:bookmarkStart w:id="405" w:name="_Toc32515"/>
      <w:bookmarkStart w:id="406" w:name="_Toc8112"/>
      <w:r>
        <w:rPr>
          <w:rFonts w:hint="default" w:ascii="Times New Roman" w:hAnsi="Times New Roman" w:eastAsia="仿宋_GB2312" w:cs="Times New Roman"/>
          <w:sz w:val="24"/>
          <w:szCs w:val="24"/>
        </w:rPr>
        <w:t>水土保持监测范围为水土流失防治责任范围。各单元的水土流失量的监测采用地面观测法，施工期监测点布设主要考虑动土强度大，施工持续时间较长，但施工期当中有一个相对稳定、不受扰动的时段，有利于对施工产生的土壤侵蚀的监测；</w:t>
      </w:r>
      <w:r>
        <w:rPr>
          <w:rFonts w:hint="default" w:ascii="Times New Roman" w:hAnsi="Times New Roman" w:eastAsia="仿宋_GB2312" w:cs="Times New Roman"/>
          <w:bCs/>
          <w:color w:val="auto"/>
          <w:sz w:val="24"/>
          <w:szCs w:val="24"/>
          <w:lang w:eastAsia="zh-CN"/>
        </w:rPr>
        <w:t>本期项目</w:t>
      </w:r>
      <w:r>
        <w:rPr>
          <w:rFonts w:hint="default" w:ascii="Times New Roman" w:hAnsi="Times New Roman" w:eastAsia="仿宋_GB2312" w:cs="Times New Roman"/>
          <w:bCs/>
          <w:color w:val="auto"/>
          <w:sz w:val="24"/>
          <w:szCs w:val="24"/>
        </w:rPr>
        <w:t>布设</w:t>
      </w:r>
      <w:r>
        <w:rPr>
          <w:rFonts w:hint="default" w:ascii="Times New Roman" w:hAnsi="Times New Roman" w:eastAsia="仿宋_GB2312" w:cs="Times New Roman"/>
          <w:bCs/>
          <w:color w:val="auto"/>
          <w:sz w:val="24"/>
          <w:szCs w:val="24"/>
          <w:lang w:val="en-US" w:eastAsia="zh-CN"/>
        </w:rPr>
        <w:t>1</w:t>
      </w:r>
      <w:r>
        <w:rPr>
          <w:rFonts w:hint="default" w:ascii="Times New Roman" w:hAnsi="Times New Roman" w:eastAsia="仿宋_GB2312" w:cs="Times New Roman"/>
          <w:bCs/>
          <w:color w:val="auto"/>
          <w:sz w:val="24"/>
          <w:szCs w:val="24"/>
        </w:rPr>
        <w:t>个监测点，为项工程</w:t>
      </w:r>
      <w:r>
        <w:rPr>
          <w:rFonts w:hint="default" w:ascii="Times New Roman" w:hAnsi="Times New Roman" w:eastAsia="仿宋_GB2312" w:cs="Times New Roman"/>
          <w:bCs/>
          <w:color w:val="auto"/>
          <w:sz w:val="24"/>
          <w:szCs w:val="24"/>
          <w:lang w:val="en-US" w:eastAsia="zh-CN"/>
        </w:rPr>
        <w:t>建</w:t>
      </w:r>
      <w:r>
        <w:rPr>
          <w:rFonts w:hint="default" w:ascii="Times New Roman" w:hAnsi="Times New Roman" w:eastAsia="仿宋_GB2312" w:cs="Times New Roman"/>
          <w:color w:val="auto"/>
          <w:sz w:val="24"/>
        </w:rPr>
        <w:t>设区绿化区域</w:t>
      </w:r>
      <w:r>
        <w:rPr>
          <w:rFonts w:hint="default" w:ascii="Times New Roman" w:hAnsi="Times New Roman" w:eastAsia="仿宋_GB2312" w:cs="Times New Roman"/>
          <w:bCs/>
          <w:color w:val="auto"/>
          <w:sz w:val="24"/>
          <w:szCs w:val="24"/>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1</w:t>
      </w:r>
      <w:r>
        <w:rPr>
          <w:rFonts w:hint="default" w:ascii="Times New Roman" w:hAnsi="Times New Roman" w:eastAsia="微软雅黑" w:cs="Times New Roman"/>
        </w:rPr>
        <w:t xml:space="preserve">  监测点位一览表</w:t>
      </w:r>
    </w:p>
    <w:tbl>
      <w:tblPr>
        <w:tblStyle w:val="556"/>
        <w:tblW w:w="841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268"/>
        <w:gridCol w:w="1085"/>
        <w:gridCol w:w="2610"/>
        <w:gridCol w:w="1710"/>
        <w:gridCol w:w="174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12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3"/>
                <w:sz w:val="20"/>
                <w:szCs w:val="20"/>
                <w:lang w:val="en-US" w:eastAsia="zh-CN"/>
              </w:rPr>
              <w:t>监测单元</w:t>
            </w: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8"/>
                <w:sz w:val="20"/>
                <w:szCs w:val="20"/>
                <w:lang w:val="en-US" w:eastAsia="zh-CN"/>
              </w:rPr>
            </w:pPr>
            <w:r>
              <w:rPr>
                <w:rFonts w:hint="default" w:ascii="Times New Roman" w:hAnsi="Times New Roman" w:eastAsia="仿宋_GB2312" w:cs="Times New Roman"/>
                <w:spacing w:val="8"/>
                <w:sz w:val="20"/>
                <w:szCs w:val="20"/>
                <w:lang w:val="en-US" w:eastAsia="zh-CN"/>
              </w:rPr>
              <w:t>监测点数</w:t>
            </w:r>
          </w:p>
        </w:tc>
        <w:tc>
          <w:tcPr>
            <w:tcW w:w="26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8"/>
                <w:sz w:val="20"/>
                <w:szCs w:val="20"/>
                <w:lang w:val="en-US" w:eastAsia="zh-CN"/>
              </w:rPr>
              <w:t>监测内容</w:t>
            </w:r>
          </w:p>
        </w:tc>
        <w:tc>
          <w:tcPr>
            <w:tcW w:w="17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4"/>
                <w:sz w:val="20"/>
                <w:szCs w:val="20"/>
              </w:rPr>
              <w:t>位</w:t>
            </w:r>
            <w:r>
              <w:rPr>
                <w:rFonts w:hint="default" w:ascii="Times New Roman" w:hAnsi="Times New Roman" w:eastAsia="仿宋_GB2312" w:cs="Times New Roman"/>
                <w:spacing w:val="3"/>
                <w:sz w:val="20"/>
                <w:szCs w:val="20"/>
              </w:rPr>
              <w:t>置</w:t>
            </w:r>
          </w:p>
        </w:tc>
        <w:tc>
          <w:tcPr>
            <w:tcW w:w="174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8"/>
                <w:sz w:val="20"/>
                <w:szCs w:val="20"/>
              </w:rPr>
              <w:t>监</w:t>
            </w:r>
            <w:r>
              <w:rPr>
                <w:rFonts w:hint="default" w:ascii="Times New Roman" w:hAnsi="Times New Roman" w:eastAsia="仿宋_GB2312" w:cs="Times New Roman"/>
                <w:spacing w:val="5"/>
                <w:sz w:val="20"/>
                <w:szCs w:val="20"/>
              </w:rPr>
              <w:t>测方法</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12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工</w:t>
            </w:r>
            <w:r>
              <w:rPr>
                <w:rFonts w:hint="default" w:ascii="Times New Roman" w:hAnsi="Times New Roman" w:eastAsia="仿宋_GB2312" w:cs="Times New Roman"/>
                <w:spacing w:val="6"/>
                <w:sz w:val="20"/>
                <w:szCs w:val="20"/>
              </w:rPr>
              <w:t>程建设区</w:t>
            </w: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0"/>
                <w:szCs w:val="20"/>
                <w:lang w:val="en-US" w:eastAsia="zh-CN" w:bidi="ar-SA"/>
              </w:rPr>
            </w:pPr>
            <w:r>
              <w:rPr>
                <w:rFonts w:hint="default" w:ascii="Times New Roman" w:hAnsi="Times New Roman" w:eastAsia="仿宋_GB2312" w:cs="Times New Roman"/>
                <w:spacing w:val="4"/>
                <w:sz w:val="20"/>
                <w:szCs w:val="20"/>
                <w:lang w:val="en-US" w:eastAsia="zh-CN"/>
              </w:rPr>
              <w:t>1</w:t>
            </w:r>
          </w:p>
        </w:tc>
        <w:tc>
          <w:tcPr>
            <w:tcW w:w="2610" w:type="dxa"/>
            <w:tcBorders>
              <w:tl2br w:val="nil"/>
              <w:tr2bl w:val="nil"/>
            </w:tcBorders>
            <w:vAlign w:val="center"/>
          </w:tcPr>
          <w:p>
            <w:pPr>
              <w:pStyle w:val="203"/>
              <w:pageBreakBefore w:val="0"/>
              <w:tabs>
                <w:tab w:val="left" w:pos="6510"/>
              </w:tabs>
              <w:kinsoku/>
              <w:wordWrap/>
              <w:autoSpaceDE w:val="0"/>
              <w:autoSpaceDN w:val="0"/>
              <w:bidi w:val="0"/>
              <w:adjustRightInd w:val="0"/>
              <w:snapToGrid w:val="0"/>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color w:val="auto"/>
                <w:sz w:val="20"/>
                <w:szCs w:val="20"/>
                <w:lang w:eastAsia="zh-CN"/>
              </w:rPr>
              <w:t>水</w:t>
            </w:r>
            <w:r>
              <w:rPr>
                <w:rFonts w:hint="default" w:ascii="Times New Roman" w:hAnsi="Times New Roman" w:eastAsia="仿宋_GB2312" w:cs="Times New Roman"/>
                <w:color w:val="auto"/>
                <w:sz w:val="20"/>
                <w:szCs w:val="20"/>
              </w:rPr>
              <w:t>土流失状况监测及水土流失防治效果监测</w:t>
            </w:r>
          </w:p>
        </w:tc>
        <w:tc>
          <w:tcPr>
            <w:tcW w:w="17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5"/>
                <w:sz w:val="20"/>
                <w:szCs w:val="20"/>
              </w:rPr>
              <w:t>绿化</w:t>
            </w:r>
            <w:r>
              <w:rPr>
                <w:rFonts w:hint="default" w:ascii="Times New Roman" w:hAnsi="Times New Roman" w:eastAsia="仿宋_GB2312" w:cs="Times New Roman"/>
                <w:spacing w:val="5"/>
                <w:sz w:val="20"/>
                <w:szCs w:val="20"/>
                <w:lang w:val="en-US" w:eastAsia="zh-CN"/>
              </w:rPr>
              <w:t>区域</w:t>
            </w:r>
          </w:p>
        </w:tc>
        <w:tc>
          <w:tcPr>
            <w:tcW w:w="174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3"/>
                <w:sz w:val="20"/>
                <w:szCs w:val="20"/>
              </w:rPr>
              <w:t>实地调查量测</w:t>
            </w:r>
            <w:r>
              <w:rPr>
                <w:rFonts w:hint="default" w:ascii="Times New Roman" w:hAnsi="Times New Roman" w:eastAsia="仿宋_GB2312" w:cs="Times New Roman"/>
                <w:spacing w:val="2"/>
                <w:sz w:val="20"/>
                <w:szCs w:val="20"/>
              </w:rPr>
              <w:t>、</w:t>
            </w:r>
            <w:r>
              <w:rPr>
                <w:rFonts w:hint="default" w:ascii="Times New Roman" w:hAnsi="Times New Roman" w:eastAsia="仿宋_GB2312" w:cs="Times New Roman"/>
                <w:spacing w:val="7"/>
                <w:sz w:val="20"/>
                <w:szCs w:val="20"/>
              </w:rPr>
              <w:t>地面观</w:t>
            </w:r>
            <w:r>
              <w:rPr>
                <w:rFonts w:hint="default" w:ascii="Times New Roman" w:hAnsi="Times New Roman" w:eastAsia="仿宋_GB2312" w:cs="Times New Roman"/>
                <w:spacing w:val="6"/>
                <w:sz w:val="20"/>
                <w:szCs w:val="20"/>
              </w:rPr>
              <w:t>测</w:t>
            </w:r>
          </w:p>
        </w:tc>
      </w:tr>
    </w:tbl>
    <w:p>
      <w:pPr>
        <w:pStyle w:val="5"/>
        <w:bidi w:val="0"/>
        <w:rPr>
          <w:rFonts w:hint="default" w:ascii="Times New Roman" w:hAnsi="Times New Roman" w:cs="Times New Roman"/>
        </w:rPr>
      </w:pPr>
      <w:bookmarkStart w:id="407" w:name="_Toc14384"/>
      <w:r>
        <w:rPr>
          <w:rFonts w:hint="default" w:ascii="Times New Roman" w:hAnsi="Times New Roman" w:cs="Times New Roman"/>
        </w:rPr>
        <w:t>6.4</w:t>
      </w:r>
      <w:bookmarkEnd w:id="404"/>
      <w:r>
        <w:rPr>
          <w:rFonts w:hint="default" w:ascii="Times New Roman" w:hAnsi="Times New Roman" w:cs="Times New Roman"/>
        </w:rPr>
        <w:t>实施条件和成果</w:t>
      </w:r>
      <w:bookmarkEnd w:id="405"/>
      <w:bookmarkEnd w:id="406"/>
      <w:bookmarkEnd w:id="407"/>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6.4.1监测设备</w:t>
      </w:r>
    </w:p>
    <w:p>
      <w:pPr>
        <w:pageBreakBefore w:val="0"/>
        <w:kinsoku/>
        <w:wordWrap/>
        <w:bidi w:val="0"/>
        <w:spacing w:line="360" w:lineRule="auto"/>
        <w:ind w:firstLine="480" w:firstLineChars="200"/>
        <w:rPr>
          <w:rFonts w:hint="default" w:ascii="Times New Roman" w:hAnsi="Times New Roman" w:cs="Times New Roman"/>
          <w:highlight w:val="none"/>
        </w:rPr>
      </w:pPr>
      <w:r>
        <w:rPr>
          <w:rFonts w:hint="default" w:ascii="Times New Roman" w:hAnsi="Times New Roman" w:eastAsia="仿宋_GB2312" w:cs="Times New Roman"/>
          <w:sz w:val="24"/>
          <w:highlight w:val="none"/>
        </w:rPr>
        <w:t>依据项目实施进度和项目的实际情况，在各个监测点设置临时监测场，便于进行定点观测。按监测内容和监测方法的要求。监测设施和设备见表6-</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 xml:space="preserve">2  </w:t>
      </w:r>
      <w:r>
        <w:rPr>
          <w:rFonts w:hint="default" w:ascii="Times New Roman" w:hAnsi="Times New Roman" w:eastAsia="微软雅黑" w:cs="Times New Roman"/>
        </w:rPr>
        <w:t>监测设施、设备及消耗性材料汇总表</w:t>
      </w:r>
    </w:p>
    <w:tbl>
      <w:tblPr>
        <w:tblStyle w:val="556"/>
        <w:tblW w:w="49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40"/>
        <w:gridCol w:w="3684"/>
        <w:gridCol w:w="1700"/>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序号</w:t>
            </w:r>
          </w:p>
        </w:tc>
        <w:tc>
          <w:tcPr>
            <w:tcW w:w="22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监测设施与设备</w:t>
            </w:r>
          </w:p>
        </w:tc>
        <w:tc>
          <w:tcPr>
            <w:tcW w:w="10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单</w:t>
            </w:r>
            <w:r>
              <w:rPr>
                <w:rFonts w:hint="default" w:ascii="Times New Roman" w:hAnsi="Times New Roman" w:eastAsia="仿宋_GB2312" w:cs="Times New Roman"/>
                <w:sz w:val="20"/>
                <w:szCs w:val="20"/>
              </w:rPr>
              <w:t>位</w:t>
            </w:r>
          </w:p>
        </w:tc>
        <w:tc>
          <w:tcPr>
            <w:tcW w:w="10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01"/>
                <w:position w:val="1"/>
                <w:sz w:val="20"/>
                <w:szCs w:val="20"/>
              </w:rPr>
              <w:t>一</w:t>
            </w:r>
          </w:p>
        </w:tc>
        <w:tc>
          <w:tcPr>
            <w:tcW w:w="22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消耗性材料</w:t>
            </w:r>
          </w:p>
        </w:tc>
        <w:tc>
          <w:tcPr>
            <w:tcW w:w="10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p>
        </w:tc>
        <w:tc>
          <w:tcPr>
            <w:tcW w:w="10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取样玻璃仪器</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套</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2</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采样工具</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套</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3</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蒸发皿</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个</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4</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围栏网</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m</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val="en-US" w:eastAsia="zh-CN"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5</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标志绳</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m</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val="en-US" w:eastAsia="zh-CN"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highlight w:val="none"/>
                <w:lang w:val="en-US" w:eastAsia="zh-CN"/>
              </w:rPr>
              <w:t>6</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标志牌</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个</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0"/>
                <w:sz w:val="20"/>
                <w:szCs w:val="20"/>
                <w:highlight w:val="none"/>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highlight w:val="none"/>
                <w:lang w:val="en-US" w:eastAsia="zh-CN"/>
              </w:rPr>
              <w:t>7</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kern w:val="0"/>
                <w:sz w:val="20"/>
                <w:szCs w:val="20"/>
                <w:highlight w:val="none"/>
                <w:lang w:bidi="ar"/>
              </w:rPr>
              <w:t>皮尺</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kern w:val="0"/>
                <w:sz w:val="20"/>
                <w:szCs w:val="20"/>
                <w:highlight w:val="none"/>
                <w:lang w:bidi="ar"/>
              </w:rPr>
              <w:t>把</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kern w:val="0"/>
                <w:sz w:val="20"/>
                <w:szCs w:val="20"/>
                <w:highlight w:val="none"/>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highlight w:val="none"/>
                <w:lang w:val="en-US" w:eastAsia="zh-CN"/>
              </w:rPr>
              <w:t>8</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kern w:val="0"/>
                <w:sz w:val="20"/>
                <w:szCs w:val="20"/>
                <w:highlight w:val="none"/>
                <w:lang w:bidi="ar"/>
              </w:rPr>
              <w:t>钢卷尺</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kern w:val="0"/>
                <w:sz w:val="20"/>
                <w:szCs w:val="20"/>
                <w:highlight w:val="none"/>
                <w:lang w:bidi="ar"/>
              </w:rPr>
              <w:t>把</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kern w:val="0"/>
                <w:sz w:val="20"/>
                <w:szCs w:val="20"/>
                <w:highlight w:val="none"/>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二</w:t>
            </w:r>
          </w:p>
        </w:tc>
        <w:tc>
          <w:tcPr>
            <w:tcW w:w="220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设备折旧（20％）</w:t>
            </w:r>
          </w:p>
        </w:tc>
        <w:tc>
          <w:tcPr>
            <w:tcW w:w="10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p>
        </w:tc>
        <w:tc>
          <w:tcPr>
            <w:tcW w:w="10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仿宋_GB2312"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1</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电子天平</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台</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2</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比重计</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个</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3</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烘箱</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台</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4</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雨量计</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个</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5</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highlight w:val="none"/>
                <w:lang w:bidi="ar"/>
              </w:rPr>
              <w:t>土壤水分快速测定仪</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台</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6</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kern w:val="0"/>
                <w:sz w:val="20"/>
                <w:szCs w:val="20"/>
                <w:highlight w:val="none"/>
                <w:lang w:bidi="ar"/>
              </w:rPr>
              <w:t>坡度仪</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个</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7</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GPS定位仪</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套</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8</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kern w:val="0"/>
                <w:sz w:val="20"/>
                <w:szCs w:val="20"/>
                <w:highlight w:val="none"/>
                <w:lang w:bidi="ar"/>
              </w:rPr>
              <w:t>风向风速自测仪</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台</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9</w:t>
            </w:r>
          </w:p>
        </w:tc>
        <w:tc>
          <w:tcPr>
            <w:tcW w:w="369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kern w:val="0"/>
                <w:sz w:val="20"/>
                <w:szCs w:val="20"/>
                <w:highlight w:val="none"/>
                <w:lang w:bidi="ar"/>
              </w:rPr>
              <w:t>无人机</w:t>
            </w:r>
          </w:p>
        </w:tc>
        <w:tc>
          <w:tcPr>
            <w:tcW w:w="17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台</w:t>
            </w:r>
          </w:p>
        </w:tc>
        <w:tc>
          <w:tcPr>
            <w:tcW w:w="173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10</w:t>
            </w:r>
          </w:p>
        </w:tc>
        <w:tc>
          <w:tcPr>
            <w:tcW w:w="369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bottom"/>
              <w:rPr>
                <w:rFonts w:hint="default" w:ascii="Times New Roman" w:hAnsi="Times New Roman" w:eastAsia="仿宋_GB2312" w:cs="Times New Roman"/>
                <w:spacing w:val="5"/>
                <w:sz w:val="20"/>
                <w:szCs w:val="20"/>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历史遥感影像</w:t>
            </w:r>
          </w:p>
        </w:tc>
        <w:tc>
          <w:tcPr>
            <w:tcW w:w="170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bottom"/>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幅</w:t>
            </w:r>
          </w:p>
        </w:tc>
        <w:tc>
          <w:tcPr>
            <w:tcW w:w="17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bottom"/>
              <w:rPr>
                <w:rFonts w:hint="default" w:ascii="Times New Roman" w:hAnsi="Times New Roman" w:eastAsia="仿宋_GB2312" w:cs="Times New Roman"/>
                <w:sz w:val="20"/>
                <w:szCs w:val="20"/>
              </w:rPr>
            </w:pPr>
            <w:r>
              <w:rPr>
                <w:rFonts w:hint="default" w:ascii="Times New Roman" w:hAnsi="Times New Roman" w:eastAsia="仿宋_GB2312" w:cs="Times New Roman"/>
                <w:i w:val="0"/>
                <w:iCs w:val="0"/>
                <w:color w:val="auto"/>
                <w:kern w:val="0"/>
                <w:sz w:val="20"/>
                <w:szCs w:val="20"/>
                <w:u w:val="none"/>
                <w:lang w:val="en-US" w:eastAsia="zh-CN" w:bidi="ar"/>
              </w:rPr>
              <w:t>1</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6.4.2监测人员配置及人工</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监测人工包括外业和内业两部分人工。外业内容包括水土保持定位监测勘察、自然状况及生态环境变化调查、水土保持防护效果调查；内业内容包括编制监测实施方案、化验分析、编制监测季度报告表、编制监测总结报告、图件绘制等。监测人员按3人配置，其中总监测工程师1名、监测工程师1名、监测员1名。各项工作内容所需人工及计算方法见表6-</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 xml:space="preserve">3  </w:t>
      </w:r>
      <w:r>
        <w:rPr>
          <w:rFonts w:hint="default" w:ascii="Times New Roman" w:hAnsi="Times New Roman" w:eastAsia="微软雅黑" w:cs="Times New Roman"/>
        </w:rPr>
        <w:t>水土保持监测人工汇总表</w:t>
      </w:r>
    </w:p>
    <w:tbl>
      <w:tblPr>
        <w:tblStyle w:val="89"/>
        <w:tblW w:w="8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568"/>
        <w:gridCol w:w="2775"/>
        <w:gridCol w:w="900"/>
        <w:gridCol w:w="2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lang w:val="en-US" w:eastAsia="zh-CN"/>
              </w:rPr>
              <w:t>序</w:t>
            </w:r>
            <w:r>
              <w:rPr>
                <w:rFonts w:hint="default" w:ascii="Times New Roman" w:hAnsi="Times New Roman" w:eastAsia="仿宋_GB2312" w:cs="Times New Roman"/>
                <w:sz w:val="20"/>
                <w:szCs w:val="20"/>
                <w:highlight w:val="none"/>
              </w:rPr>
              <w:t>号</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时段</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项目名称</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人工</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一</w:t>
            </w:r>
          </w:p>
        </w:tc>
        <w:tc>
          <w:tcPr>
            <w:tcW w:w="4343" w:type="dxa"/>
            <w:gridSpan w:val="2"/>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监测外业</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123</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施工准备期前</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本底值监测</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3人×1次×1天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restart"/>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p>
        </w:tc>
        <w:tc>
          <w:tcPr>
            <w:tcW w:w="1568" w:type="dxa"/>
            <w:vMerge w:val="restart"/>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建设期</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水土保持定位监测</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48</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rPr>
              <w:t>3人×</w:t>
            </w:r>
            <w:r>
              <w:rPr>
                <w:rFonts w:hint="default" w:ascii="Times New Roman" w:hAnsi="Times New Roman" w:eastAsia="仿宋_GB2312" w:cs="Times New Roman"/>
                <w:sz w:val="20"/>
                <w:szCs w:val="20"/>
                <w:highlight w:val="none"/>
                <w:lang w:val="en-US" w:eastAsia="zh-CN"/>
              </w:rPr>
              <w:t>1</w:t>
            </w:r>
            <w:r>
              <w:rPr>
                <w:rFonts w:hint="default" w:ascii="Times New Roman" w:hAnsi="Times New Roman" w:eastAsia="仿宋_GB2312" w:cs="Times New Roman"/>
                <w:sz w:val="20"/>
                <w:szCs w:val="20"/>
                <w:highlight w:val="none"/>
              </w:rPr>
              <w:t>次/</w:t>
            </w:r>
            <w:r>
              <w:rPr>
                <w:rFonts w:hint="default" w:ascii="Times New Roman" w:hAnsi="Times New Roman" w:eastAsia="仿宋_GB2312" w:cs="Times New Roman"/>
                <w:sz w:val="20"/>
                <w:szCs w:val="20"/>
                <w:highlight w:val="none"/>
                <w:lang w:val="en-US" w:eastAsia="zh-CN"/>
              </w:rPr>
              <w:t>月</w:t>
            </w:r>
            <w:r>
              <w:rPr>
                <w:rFonts w:hint="default" w:ascii="Times New Roman" w:hAnsi="Times New Roman" w:eastAsia="仿宋_GB2312" w:cs="Times New Roman"/>
                <w:sz w:val="20"/>
                <w:szCs w:val="20"/>
                <w:highlight w:val="none"/>
              </w:rPr>
              <w:t>×1天/次×</w:t>
            </w:r>
            <w:r>
              <w:rPr>
                <w:rFonts w:hint="default" w:ascii="Times New Roman" w:hAnsi="Times New Roman" w:eastAsia="仿宋_GB2312" w:cs="Times New Roman"/>
                <w:sz w:val="20"/>
                <w:szCs w:val="20"/>
                <w:highlight w:val="none"/>
                <w:lang w:val="en-US" w:eastAsia="zh-CN"/>
              </w:rPr>
              <w:t>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1568"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自然状况及生态环境变化调查</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18</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rPr>
              <w:t>3人×</w:t>
            </w:r>
            <w:r>
              <w:rPr>
                <w:rFonts w:hint="default" w:ascii="Times New Roman" w:hAnsi="Times New Roman" w:eastAsia="仿宋_GB2312" w:cs="Times New Roman"/>
                <w:sz w:val="20"/>
                <w:szCs w:val="20"/>
                <w:highlight w:val="none"/>
                <w:lang w:val="en-US" w:eastAsia="zh-CN"/>
              </w:rPr>
              <w:t>1</w:t>
            </w:r>
            <w:r>
              <w:rPr>
                <w:rFonts w:hint="default" w:ascii="Times New Roman" w:hAnsi="Times New Roman" w:eastAsia="仿宋_GB2312" w:cs="Times New Roman"/>
                <w:sz w:val="20"/>
                <w:szCs w:val="20"/>
                <w:highlight w:val="none"/>
              </w:rPr>
              <w:t>次/</w:t>
            </w:r>
            <w:r>
              <w:rPr>
                <w:rFonts w:hint="default" w:ascii="Times New Roman" w:hAnsi="Times New Roman" w:eastAsia="仿宋_GB2312" w:cs="Times New Roman"/>
                <w:sz w:val="20"/>
                <w:szCs w:val="20"/>
                <w:highlight w:val="none"/>
                <w:lang w:val="en-US" w:eastAsia="zh-CN"/>
              </w:rPr>
              <w:t>季</w:t>
            </w:r>
            <w:r>
              <w:rPr>
                <w:rFonts w:hint="default" w:ascii="Times New Roman" w:hAnsi="Times New Roman" w:eastAsia="仿宋_GB2312" w:cs="Times New Roman"/>
                <w:sz w:val="20"/>
                <w:szCs w:val="20"/>
                <w:highlight w:val="none"/>
              </w:rPr>
              <w:t>×1天/次×</w:t>
            </w:r>
            <w:r>
              <w:rPr>
                <w:rFonts w:hint="default" w:ascii="Times New Roman" w:hAnsi="Times New Roman" w:eastAsia="仿宋_GB2312" w:cs="Times New Roman"/>
                <w:sz w:val="20"/>
                <w:szCs w:val="20"/>
                <w:highlight w:val="none"/>
                <w:lang w:val="en-US" w:eastAsia="zh-CN"/>
              </w:rPr>
              <w:t>6季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1568"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水土保持防护效果调查</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54</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rPr>
              <w:t>3人×1天/次×</w:t>
            </w:r>
            <w:r>
              <w:rPr>
                <w:rFonts w:hint="default" w:ascii="Times New Roman" w:hAnsi="Times New Roman" w:eastAsia="仿宋_GB2312" w:cs="Times New Roman"/>
                <w:sz w:val="20"/>
                <w:szCs w:val="20"/>
                <w:highlight w:val="none"/>
                <w:lang w:val="en-US" w:eastAsia="zh-CN"/>
              </w:rPr>
              <w:t>3</w:t>
            </w:r>
            <w:r>
              <w:rPr>
                <w:rFonts w:hint="default" w:ascii="Times New Roman" w:hAnsi="Times New Roman" w:eastAsia="仿宋_GB2312" w:cs="Times New Roman"/>
                <w:sz w:val="20"/>
                <w:szCs w:val="20"/>
                <w:highlight w:val="none"/>
              </w:rPr>
              <w:t>次/</w:t>
            </w:r>
            <w:r>
              <w:rPr>
                <w:rFonts w:hint="default" w:ascii="Times New Roman" w:hAnsi="Times New Roman" w:eastAsia="仿宋_GB2312" w:cs="Times New Roman"/>
                <w:sz w:val="20"/>
                <w:szCs w:val="20"/>
                <w:highlight w:val="none"/>
                <w:lang w:val="en-US" w:eastAsia="zh-CN"/>
              </w:rPr>
              <w:t>季</w:t>
            </w:r>
            <w:r>
              <w:rPr>
                <w:rFonts w:hint="default" w:ascii="Times New Roman" w:hAnsi="Times New Roman" w:eastAsia="仿宋_GB2312" w:cs="Times New Roman"/>
                <w:sz w:val="20"/>
                <w:szCs w:val="20"/>
                <w:highlight w:val="none"/>
              </w:rPr>
              <w:t>×</w:t>
            </w:r>
            <w:r>
              <w:rPr>
                <w:rFonts w:hint="default" w:ascii="Times New Roman" w:hAnsi="Times New Roman" w:eastAsia="仿宋_GB2312" w:cs="Times New Roman"/>
                <w:sz w:val="20"/>
                <w:szCs w:val="20"/>
                <w:highlight w:val="none"/>
                <w:lang w:val="en-US" w:eastAsia="zh-CN"/>
              </w:rPr>
              <w:t>6季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二</w:t>
            </w:r>
          </w:p>
        </w:tc>
        <w:tc>
          <w:tcPr>
            <w:tcW w:w="4343" w:type="dxa"/>
            <w:gridSpan w:val="2"/>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监测内业</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126</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施工准备期前</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编制监测实施方案</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6</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2人×3天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建设与恢复期</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化验分析</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48</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rPr>
              <w:t>3人×</w:t>
            </w:r>
            <w:r>
              <w:rPr>
                <w:rFonts w:hint="default" w:ascii="Times New Roman" w:hAnsi="Times New Roman" w:eastAsia="仿宋_GB2312" w:cs="Times New Roman"/>
                <w:sz w:val="20"/>
                <w:szCs w:val="20"/>
                <w:highlight w:val="none"/>
                <w:lang w:val="en-US" w:eastAsia="zh-CN"/>
              </w:rPr>
              <w:t>1</w:t>
            </w:r>
            <w:r>
              <w:rPr>
                <w:rFonts w:hint="default" w:ascii="Times New Roman" w:hAnsi="Times New Roman" w:eastAsia="仿宋_GB2312" w:cs="Times New Roman"/>
                <w:sz w:val="20"/>
                <w:szCs w:val="20"/>
                <w:highlight w:val="none"/>
              </w:rPr>
              <w:t>次/</w:t>
            </w:r>
            <w:r>
              <w:rPr>
                <w:rFonts w:hint="default" w:ascii="Times New Roman" w:hAnsi="Times New Roman" w:eastAsia="仿宋_GB2312" w:cs="Times New Roman"/>
                <w:sz w:val="20"/>
                <w:szCs w:val="20"/>
                <w:highlight w:val="none"/>
                <w:lang w:val="en-US" w:eastAsia="zh-CN"/>
              </w:rPr>
              <w:t>月</w:t>
            </w:r>
            <w:r>
              <w:rPr>
                <w:rFonts w:hint="default" w:ascii="Times New Roman" w:hAnsi="Times New Roman" w:eastAsia="仿宋_GB2312" w:cs="Times New Roman"/>
                <w:sz w:val="20"/>
                <w:szCs w:val="20"/>
                <w:highlight w:val="none"/>
              </w:rPr>
              <w:t>×1天/次×</w:t>
            </w:r>
            <w:r>
              <w:rPr>
                <w:rFonts w:hint="default" w:ascii="Times New Roman" w:hAnsi="Times New Roman" w:eastAsia="仿宋_GB2312" w:cs="Times New Roman"/>
                <w:sz w:val="20"/>
                <w:szCs w:val="20"/>
                <w:highlight w:val="none"/>
                <w:lang w:val="en-US" w:eastAsia="zh-CN"/>
              </w:rPr>
              <w:t>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整个监测时段</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编制监测季度报告表</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60</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2人×10次×3天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4</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植被恢复期末</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编制监测总结报告</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6</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2人×3天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5</w:t>
            </w: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监测时段前后</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制图</w:t>
            </w: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6</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2人×3天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15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p>
        </w:tc>
        <w:tc>
          <w:tcPr>
            <w:tcW w:w="2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90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249</w:t>
            </w:r>
          </w:p>
        </w:tc>
        <w:tc>
          <w:tcPr>
            <w:tcW w:w="264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6.4.3监测成果</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监测成果应包括水土保持监测实施方案、监测报告、图件、数据表（册）、影像资料等。其中监测报告包括季度报告表、专项报告和总结报告；数据表（册）包括原始记录表和汇总分析表。</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（1）监测实施方案：在施工准备期之前进行现场查勘和调查，编制水土保持监测实施方案。</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（2）监测报告：包括季度报告表、专项报告和总结报告，监测期间应编制季度报告表、发生严重水土流失灾害事件时，应于发生事件一周后完成专项报告，监测工作完成后，编制监测总结报告。</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（3）图件：包含项目区地理位置图、扰动地表分布图、监测分区与监测点分布图、土壤侵蚀强度图、水土保持措施分布图。</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（4）数据表（册）；包含原始记录表和汇总分析表。</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（5）影像资料；包含监测过程中拍摄的反映水土流失动态变化及治理措施实施的照片、录像等。</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（6）监测成果应采用纸质和电子版形式保存，做好数据备份。</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6.4.4监测要求</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bookmarkStart w:id="408" w:name="_6.6_监测管理"/>
      <w:bookmarkEnd w:id="408"/>
      <w:r>
        <w:rPr>
          <w:rFonts w:hint="default" w:ascii="Times New Roman" w:hAnsi="Times New Roman" w:eastAsia="仿宋_GB2312" w:cs="Times New Roman"/>
          <w:sz w:val="24"/>
          <w:szCs w:val="28"/>
          <w:highlight w:val="none"/>
        </w:rPr>
        <w:t>（1）</w:t>
      </w: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可自行开展水土保持监测或委托水土保持监测单位对该工程水土保持工程的施工期进行水土保持监测。</w:t>
      </w:r>
      <w:r>
        <w:rPr>
          <w:rFonts w:hint="default" w:ascii="Times New Roman" w:hAnsi="Times New Roman" w:eastAsia="仿宋_GB2312" w:cs="Times New Roman"/>
          <w:sz w:val="24"/>
          <w:highlight w:val="none"/>
        </w:rPr>
        <w:t>监测单位要根据《水利部办公厅关于印发〈生产建设项目水土保持监测规程（试行）〉的通知》（办水保〔2015〕139号）</w:t>
      </w:r>
      <w:r>
        <w:rPr>
          <w:rFonts w:hint="default" w:ascii="Times New Roman" w:hAnsi="Times New Roman" w:eastAsia="仿宋_GB2312" w:cs="Times New Roman"/>
          <w:sz w:val="24"/>
          <w:szCs w:val="28"/>
          <w:highlight w:val="none"/>
        </w:rPr>
        <w:t>，报水行政管理部门备案，确认可行后按方案实施监测。</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（2）每次监测前，需对监测仪器、设备进行检验，合格后方可投入使用。</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（3）监测时需拍摄影像资料，并编写监测记录表。影响资料包括照片集和影音资料。</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（4）对每次监测结果进行统计对比分析，做出简要分析与评价；若发现异常情况，应立即通知业主与当地水土保持行政主管部门。</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5）及时对监测资料整理，每季度对监测结果进行统计与分析，编写季度监测报告表；监测工作全部结束后，对监测结果做出综合评价与分析，3个月内编写水土保持监测总结报告。建设单位将监测单位编制的监测实施方案、季度监测报告表、监测总结报告，在监测季报和总结报告等监测成果中提出“绿黄红”三色评价结论，及时报送当地水行政主管部门及相关的监测机构审核。</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6）监测单位应当在每季度第1个月向审批水土保持方案的水行政主管部门（或者其他审批机关的同级水行政主管部门）报送上季度的监测季报。监测成果经水行政主管部门成果达到标准要求后，可作为工程完工验收的依据。</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8"/>
          <w:highlight w:val="none"/>
        </w:rPr>
        <w:t>（7）监测单位自觉接受水行政主管部门的监督检查，水行政主管部门及其监测机构应履行水土保持监测管理职能，对不按水土保持方案执行监测或违反有关规定的，按有关规定处理。</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水土保持监测流程见图6-1。</w:t>
      </w:r>
    </w:p>
    <w:p>
      <w:pPr>
        <w:pStyle w:val="153"/>
        <w:pageBreakBefore w:val="0"/>
        <w:kinsoku/>
        <w:wordWrap/>
        <w:bidi w:val="0"/>
        <w:ind w:left="0" w:leftChars="0" w:firstLine="0" w:firstLineChars="0"/>
        <w:rPr>
          <w:rFonts w:hint="default" w:ascii="Times New Roman" w:hAnsi="Times New Roman" w:cs="Times New Roman"/>
        </w:rPr>
      </w:pPr>
    </w:p>
    <w:p>
      <w:pPr>
        <w:pageBreakBefore w:val="0"/>
        <w:kinsoku/>
        <w:wordWrap/>
        <w:bidi w:val="0"/>
        <w:rPr>
          <w:rFonts w:hint="default" w:ascii="Times New Roman" w:hAnsi="Times New Roman" w:eastAsia="仿宋_GB2312" w:cs="Times New Roman"/>
          <w:sz w:val="28"/>
          <w:szCs w:val="28"/>
          <w:highlight w:val="none"/>
        </w:rPr>
        <w:sectPr>
          <w:headerReference r:id="rId20" w:type="default"/>
          <w:footerReference r:id="rId21" w:type="default"/>
          <w:type w:val="nextColum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409" w:name="_7_投资估算及效益分析"/>
      <w:bookmarkEnd w:id="409"/>
      <w:r>
        <w:rPr>
          <w:rFonts w:hint="default" w:ascii="Times New Roman" w:hAnsi="Times New Roman" w:eastAsia="仿宋_GB2312" w:cs="Times New Roman"/>
          <w:highlight w:val="none"/>
        </w:rPr>
        <mc:AlternateContent>
          <mc:Choice Requires="wpc">
            <w:drawing>
              <wp:inline distT="0" distB="0" distL="114300" distR="114300">
                <wp:extent cx="5330190" cy="8290560"/>
                <wp:effectExtent l="4445" t="0" r="18415" b="15240"/>
                <wp:docPr id="219" name="画布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 name="文本框 157"/>
                        <wps:cNvSpPr txBox="1"/>
                        <wps:spPr>
                          <a:xfrm>
                            <a:off x="1933575" y="66675"/>
                            <a:ext cx="18383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背景值调查、收集资料</w:t>
                              </w:r>
                            </w:p>
                          </w:txbxContent>
                        </wps:txbx>
                        <wps:bodyPr upright="1"/>
                      </wps:wsp>
                      <wps:wsp>
                        <wps:cNvPr id="106" name="文本框 158"/>
                        <wps:cNvSpPr txBox="1"/>
                        <wps:spPr>
                          <a:xfrm>
                            <a:off x="1933575" y="590550"/>
                            <a:ext cx="18383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编制监测设施方案</w:t>
                              </w:r>
                            </w:p>
                          </w:txbxContent>
                        </wps:txbx>
                        <wps:bodyPr upright="1"/>
                      </wps:wsp>
                      <wps:wsp>
                        <wps:cNvPr id="159" name="文本框 159"/>
                        <wps:cNvSpPr txBox="1"/>
                        <wps:spPr>
                          <a:xfrm>
                            <a:off x="1924050" y="11144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准备监测设备、仪器、工具</w:t>
                              </w:r>
                            </w:p>
                          </w:txbxContent>
                        </wps:txbx>
                        <wps:bodyPr upright="1"/>
                      </wps:wsp>
                      <wps:wsp>
                        <wps:cNvPr id="107" name="文本框 160"/>
                        <wps:cNvSpPr txBox="1"/>
                        <wps:spPr>
                          <a:xfrm>
                            <a:off x="1924050" y="165735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现场布设</w:t>
                              </w:r>
                            </w:p>
                          </w:txbxContent>
                        </wps:txbx>
                        <wps:bodyPr upright="1"/>
                      </wps:wsp>
                      <wps:wsp>
                        <wps:cNvPr id="161" name="文本框 161"/>
                        <wps:cNvSpPr txBox="1"/>
                        <wps:spPr>
                          <a:xfrm>
                            <a:off x="4067175" y="1684020"/>
                            <a:ext cx="9715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调查监测</w:t>
                              </w:r>
                            </w:p>
                          </w:txbxContent>
                        </wps:txbx>
                        <wps:bodyPr upright="1"/>
                      </wps:wsp>
                      <wps:wsp>
                        <wps:cNvPr id="162" name="文本框 162"/>
                        <wps:cNvSpPr txBox="1"/>
                        <wps:spPr>
                          <a:xfrm>
                            <a:off x="476250" y="1657350"/>
                            <a:ext cx="10953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地面定点观</w:t>
                              </w:r>
                              <w:r>
                                <w:rPr>
                                  <w:rFonts w:hint="eastAsia" w:ascii="仿宋_GB2312" w:hAnsi="仿宋" w:eastAsia="仿宋_GB2312"/>
                                </w:rPr>
                                <w:t>测</w:t>
                              </w:r>
                            </w:p>
                          </w:txbxContent>
                        </wps:txbx>
                        <wps:bodyPr upright="1"/>
                      </wps:wsp>
                      <wps:wsp>
                        <wps:cNvPr id="108" name="文本框 163"/>
                        <wps:cNvSpPr txBox="1"/>
                        <wps:spPr>
                          <a:xfrm>
                            <a:off x="476250" y="2143125"/>
                            <a:ext cx="10953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布设定点观</w:t>
                              </w:r>
                              <w:r>
                                <w:rPr>
                                  <w:rFonts w:hint="eastAsia" w:ascii="仿宋_GB2312" w:hAnsi="仿宋" w:eastAsia="仿宋_GB2312"/>
                                </w:rPr>
                                <w:t>测</w:t>
                              </w:r>
                            </w:p>
                          </w:txbxContent>
                        </wps:txbx>
                        <wps:bodyPr upright="1"/>
                      </wps:wsp>
                      <wps:wsp>
                        <wps:cNvPr id="164" name="文本框 164"/>
                        <wps:cNvSpPr txBox="1"/>
                        <wps:spPr>
                          <a:xfrm>
                            <a:off x="2933700" y="2080260"/>
                            <a:ext cx="22002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普查、抽样调查、巡查、样方</w:t>
                              </w:r>
                              <w:r>
                                <w:rPr>
                                  <w:rFonts w:hint="eastAsia" w:ascii="仿宋_GB2312" w:hAnsi="仿宋" w:eastAsia="仿宋_GB2312"/>
                                </w:rPr>
                                <w:t>调查</w:t>
                              </w:r>
                            </w:p>
                          </w:txbxContent>
                        </wps:txbx>
                        <wps:bodyPr upright="1"/>
                      </wps:wsp>
                      <wps:wsp>
                        <wps:cNvPr id="109" name="文本框 165"/>
                        <wps:cNvSpPr txBox="1"/>
                        <wps:spPr>
                          <a:xfrm>
                            <a:off x="1924050" y="28289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实施监测</w:t>
                              </w:r>
                            </w:p>
                          </w:txbxContent>
                        </wps:txbx>
                        <wps:bodyPr upright="1"/>
                      </wps:wsp>
                      <wps:wsp>
                        <wps:cNvPr id="166" name="文本框 166"/>
                        <wps:cNvSpPr txBox="1"/>
                        <wps:spPr>
                          <a:xfrm>
                            <a:off x="44450"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水土流失影响因素监测</w:t>
                              </w:r>
                            </w:p>
                          </w:txbxContent>
                        </wps:txbx>
                        <wps:bodyPr lIns="18000" tIns="0" rIns="18000" bIns="0" upright="1"/>
                      </wps:wsp>
                      <wps:wsp>
                        <wps:cNvPr id="167" name="文本框 167"/>
                        <wps:cNvSpPr txBox="1"/>
                        <wps:spPr>
                          <a:xfrm>
                            <a:off x="1876425" y="462915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监测资料整理、汇总分析</w:t>
                              </w:r>
                            </w:p>
                          </w:txbxContent>
                        </wps:txbx>
                        <wps:bodyPr upright="1"/>
                      </wps:wsp>
                      <wps:wsp>
                        <wps:cNvPr id="110" name="文本框 168"/>
                        <wps:cNvSpPr txBox="1"/>
                        <wps:spPr>
                          <a:xfrm>
                            <a:off x="1876425" y="514350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color w:val="0070C0"/>
                                  <w:szCs w:val="21"/>
                                </w:rPr>
                              </w:pPr>
                              <w:r>
                                <w:rPr>
                                  <w:rFonts w:hint="eastAsia" w:ascii="仿宋_GB2312" w:hAnsi="仿宋" w:eastAsia="仿宋_GB2312"/>
                                  <w:szCs w:val="21"/>
                                </w:rPr>
                                <w:t>监测季度及年度报告</w:t>
                              </w:r>
                            </w:p>
                          </w:txbxContent>
                        </wps:txbx>
                        <wps:bodyPr upright="1"/>
                      </wps:wsp>
                      <wps:wsp>
                        <wps:cNvPr id="169" name="文本框 169"/>
                        <wps:cNvSpPr txBox="1"/>
                        <wps:spPr>
                          <a:xfrm>
                            <a:off x="1876425" y="56864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监测成果汇总与评价</w:t>
                              </w:r>
                            </w:p>
                          </w:txbxContent>
                        </wps:txbx>
                        <wps:bodyPr upright="1"/>
                      </wps:wsp>
                      <wps:wsp>
                        <wps:cNvPr id="111" name="文本框 170"/>
                        <wps:cNvSpPr txBox="1"/>
                        <wps:spPr>
                          <a:xfrm>
                            <a:off x="2000250" y="6448425"/>
                            <a:ext cx="8953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监测记录</w:t>
                              </w:r>
                              <w:r>
                                <w:rPr>
                                  <w:rFonts w:hint="eastAsia" w:ascii="仿宋_GB2312" w:hAnsi="仿宋" w:eastAsia="仿宋_GB2312"/>
                                </w:rPr>
                                <w:t>表</w:t>
                              </w:r>
                            </w:p>
                          </w:txbxContent>
                        </wps:txbx>
                        <wps:bodyPr upright="1"/>
                      </wps:wsp>
                      <wps:wsp>
                        <wps:cNvPr id="137" name="文本框 171"/>
                        <wps:cNvSpPr txBox="1"/>
                        <wps:spPr>
                          <a:xfrm>
                            <a:off x="2952750" y="6448425"/>
                            <a:ext cx="10191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监测影像资</w:t>
                              </w:r>
                              <w:r>
                                <w:rPr>
                                  <w:rFonts w:hint="eastAsia" w:ascii="仿宋_GB2312" w:hAnsi="仿宋" w:eastAsia="仿宋_GB2312"/>
                                </w:rPr>
                                <w:t>料</w:t>
                              </w:r>
                            </w:p>
                          </w:txbxContent>
                        </wps:txbx>
                        <wps:bodyPr upright="1"/>
                      </wps:wsp>
                      <wps:wsp>
                        <wps:cNvPr id="172" name="文本框 172"/>
                        <wps:cNvSpPr txBox="1"/>
                        <wps:spPr>
                          <a:xfrm>
                            <a:off x="4029075" y="6448425"/>
                            <a:ext cx="11715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监测汇报材料</w:t>
                              </w:r>
                            </w:p>
                          </w:txbxContent>
                        </wps:txbx>
                        <wps:bodyPr upright="1"/>
                      </wps:wsp>
                      <wps:wsp>
                        <wps:cNvPr id="173" name="文本框 173"/>
                        <wps:cNvSpPr txBox="1"/>
                        <wps:spPr>
                          <a:xfrm>
                            <a:off x="0" y="6448425"/>
                            <a:ext cx="19431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编写监测总结报告及相关图</w:t>
                              </w:r>
                              <w:r>
                                <w:rPr>
                                  <w:rFonts w:hint="eastAsia" w:ascii="仿宋_GB2312" w:hAnsi="仿宋" w:eastAsia="仿宋_GB2312"/>
                                </w:rPr>
                                <w:t>件</w:t>
                              </w:r>
                            </w:p>
                          </w:txbxContent>
                        </wps:txbx>
                        <wps:bodyPr upright="1"/>
                      </wps:wsp>
                      <wps:wsp>
                        <wps:cNvPr id="174" name="文本框 174"/>
                        <wps:cNvSpPr txBox="1"/>
                        <wps:spPr>
                          <a:xfrm>
                            <a:off x="1809750" y="70199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提交监测成果</w:t>
                              </w:r>
                            </w:p>
                          </w:txbxContent>
                        </wps:txbx>
                        <wps:bodyPr upright="1"/>
                      </wps:wsp>
                      <wps:wsp>
                        <wps:cNvPr id="175" name="文本框 175"/>
                        <wps:cNvSpPr txBox="1"/>
                        <wps:spPr>
                          <a:xfrm>
                            <a:off x="1809750" y="7553325"/>
                            <a:ext cx="9715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备案</w:t>
                              </w:r>
                            </w:p>
                          </w:txbxContent>
                        </wps:txbx>
                        <wps:bodyPr upright="1"/>
                      </wps:wsp>
                      <wps:wsp>
                        <wps:cNvPr id="176" name="文本框 176"/>
                        <wps:cNvSpPr txBox="1"/>
                        <wps:spPr>
                          <a:xfrm>
                            <a:off x="3257550" y="7553325"/>
                            <a:ext cx="11144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竣工验收依据</w:t>
                              </w:r>
                            </w:p>
                          </w:txbxContent>
                        </wps:txbx>
                        <wps:bodyPr upright="1"/>
                      </wps:wsp>
                      <wps:wsp>
                        <wps:cNvPr id="177" name="直接连接符 177"/>
                        <wps:cNvCnPr/>
                        <wps:spPr>
                          <a:xfrm>
                            <a:off x="2867025" y="333375"/>
                            <a:ext cx="0" cy="257175"/>
                          </a:xfrm>
                          <a:prstGeom prst="line">
                            <a:avLst/>
                          </a:prstGeom>
                          <a:ln w="9525" cap="flat" cmpd="sng">
                            <a:solidFill>
                              <a:srgbClr val="000000"/>
                            </a:solidFill>
                            <a:prstDash val="solid"/>
                            <a:headEnd type="none" w="med" len="med"/>
                            <a:tailEnd type="triangle" w="med" len="med"/>
                          </a:ln>
                        </wps:spPr>
                        <wps:bodyPr/>
                      </wps:wsp>
                      <wps:wsp>
                        <wps:cNvPr id="178" name="直接连接符 178"/>
                        <wps:cNvCnPr/>
                        <wps:spPr>
                          <a:xfrm>
                            <a:off x="2867025" y="857250"/>
                            <a:ext cx="635" cy="257175"/>
                          </a:xfrm>
                          <a:prstGeom prst="line">
                            <a:avLst/>
                          </a:prstGeom>
                          <a:ln w="9525" cap="flat" cmpd="sng">
                            <a:solidFill>
                              <a:srgbClr val="000000"/>
                            </a:solidFill>
                            <a:prstDash val="solid"/>
                            <a:headEnd type="none" w="med" len="med"/>
                            <a:tailEnd type="triangle" w="med" len="med"/>
                          </a:ln>
                        </wps:spPr>
                        <wps:bodyPr/>
                      </wps:wsp>
                      <wps:wsp>
                        <wps:cNvPr id="179" name="直接连接符 179"/>
                        <wps:cNvCnPr/>
                        <wps:spPr>
                          <a:xfrm>
                            <a:off x="2867025" y="1381125"/>
                            <a:ext cx="635" cy="276225"/>
                          </a:xfrm>
                          <a:prstGeom prst="line">
                            <a:avLst/>
                          </a:prstGeom>
                          <a:ln w="9525" cap="flat" cmpd="sng">
                            <a:solidFill>
                              <a:srgbClr val="000000"/>
                            </a:solidFill>
                            <a:prstDash val="solid"/>
                            <a:headEnd type="none" w="med" len="med"/>
                            <a:tailEnd type="triangle" w="med" len="med"/>
                          </a:ln>
                        </wps:spPr>
                        <wps:bodyPr/>
                      </wps:wsp>
                      <wps:wsp>
                        <wps:cNvPr id="180" name="直接连接符 180"/>
                        <wps:cNvCnPr/>
                        <wps:spPr>
                          <a:xfrm flipH="1">
                            <a:off x="1571625" y="1819275"/>
                            <a:ext cx="352425" cy="635"/>
                          </a:xfrm>
                          <a:prstGeom prst="line">
                            <a:avLst/>
                          </a:prstGeom>
                          <a:ln w="9525" cap="flat" cmpd="sng">
                            <a:solidFill>
                              <a:srgbClr val="000000"/>
                            </a:solidFill>
                            <a:prstDash val="solid"/>
                            <a:headEnd type="none" w="med" len="med"/>
                            <a:tailEnd type="triangle" w="med" len="med"/>
                          </a:ln>
                        </wps:spPr>
                        <wps:bodyPr/>
                      </wps:wsp>
                      <wps:wsp>
                        <wps:cNvPr id="181" name="直接连接符 181"/>
                        <wps:cNvCnPr/>
                        <wps:spPr>
                          <a:xfrm>
                            <a:off x="3771900" y="1783080"/>
                            <a:ext cx="295275" cy="635"/>
                          </a:xfrm>
                          <a:prstGeom prst="line">
                            <a:avLst/>
                          </a:prstGeom>
                          <a:ln w="9525" cap="flat" cmpd="sng">
                            <a:solidFill>
                              <a:srgbClr val="000000"/>
                            </a:solidFill>
                            <a:prstDash val="solid"/>
                            <a:headEnd type="none" w="med" len="med"/>
                            <a:tailEnd type="triangle" w="med" len="med"/>
                          </a:ln>
                        </wps:spPr>
                        <wps:bodyPr/>
                      </wps:wsp>
                      <wps:wsp>
                        <wps:cNvPr id="182" name="直接连接符 182"/>
                        <wps:cNvCnPr/>
                        <wps:spPr>
                          <a:xfrm>
                            <a:off x="1076325" y="1924050"/>
                            <a:ext cx="0" cy="219075"/>
                          </a:xfrm>
                          <a:prstGeom prst="line">
                            <a:avLst/>
                          </a:prstGeom>
                          <a:ln w="9525" cap="flat" cmpd="sng">
                            <a:solidFill>
                              <a:srgbClr val="000000"/>
                            </a:solidFill>
                            <a:prstDash val="solid"/>
                            <a:headEnd type="none" w="med" len="med"/>
                            <a:tailEnd type="triangle" w="med" len="med"/>
                          </a:ln>
                        </wps:spPr>
                        <wps:bodyPr/>
                      </wps:wsp>
                      <wps:wsp>
                        <wps:cNvPr id="183" name="直接连接符 183"/>
                        <wps:cNvCnPr/>
                        <wps:spPr>
                          <a:xfrm flipH="1">
                            <a:off x="4534535" y="1914525"/>
                            <a:ext cx="8890" cy="191135"/>
                          </a:xfrm>
                          <a:prstGeom prst="line">
                            <a:avLst/>
                          </a:prstGeom>
                          <a:ln w="9525" cap="flat" cmpd="sng">
                            <a:solidFill>
                              <a:srgbClr val="000000"/>
                            </a:solidFill>
                            <a:prstDash val="solid"/>
                            <a:headEnd type="none" w="med" len="med"/>
                            <a:tailEnd type="triangle" w="med" len="med"/>
                          </a:ln>
                        </wps:spPr>
                        <wps:bodyPr/>
                      </wps:wsp>
                      <wps:wsp>
                        <wps:cNvPr id="184" name="肘形连接符 184"/>
                        <wps:cNvCnPr/>
                        <wps:spPr>
                          <a:xfrm rot="5400000" flipH="1" flipV="1">
                            <a:off x="2623185" y="787400"/>
                            <a:ext cx="62865" cy="3009900"/>
                          </a:xfrm>
                          <a:prstGeom prst="bentConnector3">
                            <a:avLst>
                              <a:gd name="adj1" fmla="val -363634"/>
                            </a:avLst>
                          </a:prstGeom>
                          <a:ln w="9525" cap="flat" cmpd="sng">
                            <a:solidFill>
                              <a:srgbClr val="000000"/>
                            </a:solidFill>
                            <a:prstDash val="solid"/>
                            <a:miter/>
                            <a:headEnd type="none" w="med" len="med"/>
                            <a:tailEnd type="none" w="med" len="med"/>
                          </a:ln>
                        </wps:spPr>
                        <wps:bodyPr/>
                      </wps:wsp>
                      <wps:wsp>
                        <wps:cNvPr id="185" name="直接连接符 185"/>
                        <wps:cNvCnPr/>
                        <wps:spPr>
                          <a:xfrm>
                            <a:off x="2867025" y="2628900"/>
                            <a:ext cx="0" cy="200025"/>
                          </a:xfrm>
                          <a:prstGeom prst="line">
                            <a:avLst/>
                          </a:prstGeom>
                          <a:ln w="9525" cap="flat" cmpd="sng">
                            <a:solidFill>
                              <a:srgbClr val="000000"/>
                            </a:solidFill>
                            <a:prstDash val="solid"/>
                            <a:headEnd type="none" w="med" len="med"/>
                            <a:tailEnd type="triangle" w="med" len="med"/>
                          </a:ln>
                        </wps:spPr>
                        <wps:bodyPr/>
                      </wps:wsp>
                      <wps:wsp>
                        <wps:cNvPr id="186" name="直接连接符 186"/>
                        <wps:cNvCnPr/>
                        <wps:spPr>
                          <a:xfrm>
                            <a:off x="2867025" y="3095625"/>
                            <a:ext cx="635" cy="338455"/>
                          </a:xfrm>
                          <a:prstGeom prst="line">
                            <a:avLst/>
                          </a:prstGeom>
                          <a:ln w="9525" cap="flat" cmpd="sng">
                            <a:solidFill>
                              <a:srgbClr val="000000"/>
                            </a:solidFill>
                            <a:prstDash val="solid"/>
                            <a:headEnd type="none" w="med" len="med"/>
                            <a:tailEnd type="triangle" w="med" len="med"/>
                          </a:ln>
                        </wps:spPr>
                        <wps:bodyPr/>
                      </wps:wsp>
                      <wps:wsp>
                        <wps:cNvPr id="187" name="直接连接符 187"/>
                        <wps:cNvCnPr/>
                        <wps:spPr>
                          <a:xfrm>
                            <a:off x="2781300" y="4161790"/>
                            <a:ext cx="635" cy="467360"/>
                          </a:xfrm>
                          <a:prstGeom prst="line">
                            <a:avLst/>
                          </a:prstGeom>
                          <a:ln w="9525" cap="flat" cmpd="sng">
                            <a:solidFill>
                              <a:srgbClr val="000000"/>
                            </a:solidFill>
                            <a:prstDash val="solid"/>
                            <a:headEnd type="none" w="med" len="med"/>
                            <a:tailEnd type="triangle" w="med" len="med"/>
                          </a:ln>
                        </wps:spPr>
                        <wps:bodyPr/>
                      </wps:wsp>
                      <wps:wsp>
                        <wps:cNvPr id="188" name="直接连接符 188"/>
                        <wps:cNvCnPr/>
                        <wps:spPr>
                          <a:xfrm>
                            <a:off x="2781300" y="4895850"/>
                            <a:ext cx="635" cy="247650"/>
                          </a:xfrm>
                          <a:prstGeom prst="line">
                            <a:avLst/>
                          </a:prstGeom>
                          <a:ln w="9525" cap="flat" cmpd="sng">
                            <a:solidFill>
                              <a:srgbClr val="000000"/>
                            </a:solidFill>
                            <a:prstDash val="solid"/>
                            <a:headEnd type="none" w="med" len="med"/>
                            <a:tailEnd type="triangle" w="med" len="med"/>
                          </a:ln>
                        </wps:spPr>
                        <wps:bodyPr/>
                      </wps:wsp>
                      <wps:wsp>
                        <wps:cNvPr id="189" name="直接连接符 189"/>
                        <wps:cNvCnPr/>
                        <wps:spPr>
                          <a:xfrm>
                            <a:off x="2781300" y="5410200"/>
                            <a:ext cx="635" cy="276225"/>
                          </a:xfrm>
                          <a:prstGeom prst="line">
                            <a:avLst/>
                          </a:prstGeom>
                          <a:ln w="9525" cap="flat" cmpd="sng">
                            <a:solidFill>
                              <a:srgbClr val="000000"/>
                            </a:solidFill>
                            <a:prstDash val="solid"/>
                            <a:headEnd type="none" w="med" len="med"/>
                            <a:tailEnd type="triangle" w="med" len="med"/>
                          </a:ln>
                        </wps:spPr>
                        <wps:bodyPr/>
                      </wps:wsp>
                      <wps:wsp>
                        <wps:cNvPr id="190" name="肘形连接符 190"/>
                        <wps:cNvCnPr/>
                        <wps:spPr>
                          <a:xfrm rot="5400000" flipV="1">
                            <a:off x="2592705" y="4426585"/>
                            <a:ext cx="635" cy="3643630"/>
                          </a:xfrm>
                          <a:prstGeom prst="bentConnector3">
                            <a:avLst>
                              <a:gd name="adj1" fmla="val -36000000"/>
                            </a:avLst>
                          </a:prstGeom>
                          <a:ln w="9525" cap="flat" cmpd="sng">
                            <a:solidFill>
                              <a:srgbClr val="000000"/>
                            </a:solidFill>
                            <a:prstDash val="solid"/>
                            <a:miter/>
                            <a:headEnd type="triangle" w="med" len="med"/>
                            <a:tailEnd type="triangle" w="med" len="med"/>
                          </a:ln>
                        </wps:spPr>
                        <wps:bodyPr/>
                      </wps:wsp>
                      <wps:wsp>
                        <wps:cNvPr id="191" name="直接连接符 191"/>
                        <wps:cNvCnPr/>
                        <wps:spPr>
                          <a:xfrm>
                            <a:off x="2781300" y="5953125"/>
                            <a:ext cx="635" cy="219075"/>
                          </a:xfrm>
                          <a:prstGeom prst="line">
                            <a:avLst/>
                          </a:prstGeom>
                          <a:ln w="9525" cap="flat" cmpd="sng">
                            <a:solidFill>
                              <a:srgbClr val="000000"/>
                            </a:solidFill>
                            <a:prstDash val="solid"/>
                            <a:headEnd type="none" w="med" len="med"/>
                            <a:tailEnd type="triangle" w="med" len="med"/>
                          </a:ln>
                        </wps:spPr>
                        <wps:bodyPr/>
                      </wps:wsp>
                      <wps:wsp>
                        <wps:cNvPr id="192" name="直接连接符 192"/>
                        <wps:cNvCnPr/>
                        <wps:spPr>
                          <a:xfrm>
                            <a:off x="2219325" y="6715125"/>
                            <a:ext cx="635" cy="304800"/>
                          </a:xfrm>
                          <a:prstGeom prst="line">
                            <a:avLst/>
                          </a:prstGeom>
                          <a:ln w="9525" cap="flat" cmpd="sng">
                            <a:solidFill>
                              <a:srgbClr val="000000"/>
                            </a:solidFill>
                            <a:prstDash val="solid"/>
                            <a:headEnd type="none" w="med" len="med"/>
                            <a:tailEnd type="triangle" w="med" len="med"/>
                          </a:ln>
                        </wps:spPr>
                        <wps:bodyPr/>
                      </wps:wsp>
                      <wps:wsp>
                        <wps:cNvPr id="193" name="直接连接符 193"/>
                        <wps:cNvCnPr/>
                        <wps:spPr>
                          <a:xfrm>
                            <a:off x="3257550" y="6715125"/>
                            <a:ext cx="635" cy="304800"/>
                          </a:xfrm>
                          <a:prstGeom prst="line">
                            <a:avLst/>
                          </a:prstGeom>
                          <a:ln w="9525" cap="flat" cmpd="sng">
                            <a:solidFill>
                              <a:srgbClr val="000000"/>
                            </a:solidFill>
                            <a:prstDash val="solid"/>
                            <a:headEnd type="none" w="med" len="med"/>
                            <a:tailEnd type="triangle" w="med" len="med"/>
                          </a:ln>
                        </wps:spPr>
                        <wps:bodyPr/>
                      </wps:wsp>
                      <wps:wsp>
                        <wps:cNvPr id="194" name="肘形连接符 194"/>
                        <wps:cNvCnPr/>
                        <wps:spPr>
                          <a:xfrm rot="-5400000" flipH="1">
                            <a:off x="1171575" y="6515100"/>
                            <a:ext cx="438150" cy="838200"/>
                          </a:xfrm>
                          <a:prstGeom prst="bentConnector2">
                            <a:avLst/>
                          </a:prstGeom>
                          <a:ln w="9525" cap="flat" cmpd="sng">
                            <a:solidFill>
                              <a:srgbClr val="000000"/>
                            </a:solidFill>
                            <a:prstDash val="solid"/>
                            <a:miter/>
                            <a:headEnd type="none" w="med" len="med"/>
                            <a:tailEnd type="triangle" w="med" len="med"/>
                          </a:ln>
                        </wps:spPr>
                        <wps:bodyPr/>
                      </wps:wsp>
                      <wps:wsp>
                        <wps:cNvPr id="195" name="肘形连接符 195"/>
                        <wps:cNvCnPr/>
                        <wps:spPr>
                          <a:xfrm rot="5400000">
                            <a:off x="3917315" y="6455410"/>
                            <a:ext cx="438150" cy="957580"/>
                          </a:xfrm>
                          <a:prstGeom prst="bentConnector2">
                            <a:avLst/>
                          </a:prstGeom>
                          <a:ln w="9525" cap="flat" cmpd="sng">
                            <a:solidFill>
                              <a:srgbClr val="000000"/>
                            </a:solidFill>
                            <a:prstDash val="solid"/>
                            <a:miter/>
                            <a:headEnd type="none" w="med" len="med"/>
                            <a:tailEnd type="triangle" w="med" len="med"/>
                          </a:ln>
                        </wps:spPr>
                        <wps:bodyPr/>
                      </wps:wsp>
                      <wps:wsp>
                        <wps:cNvPr id="196" name="直接连接符 196"/>
                        <wps:cNvCnPr/>
                        <wps:spPr>
                          <a:xfrm>
                            <a:off x="2219325" y="7286625"/>
                            <a:ext cx="635" cy="266700"/>
                          </a:xfrm>
                          <a:prstGeom prst="line">
                            <a:avLst/>
                          </a:prstGeom>
                          <a:ln w="9525" cap="flat" cmpd="sng">
                            <a:solidFill>
                              <a:srgbClr val="000000"/>
                            </a:solidFill>
                            <a:prstDash val="solid"/>
                            <a:headEnd type="none" w="med" len="med"/>
                            <a:tailEnd type="triangle" w="med" len="med"/>
                          </a:ln>
                        </wps:spPr>
                        <wps:bodyPr/>
                      </wps:wsp>
                      <wps:wsp>
                        <wps:cNvPr id="197" name="直接连接符 197"/>
                        <wps:cNvCnPr/>
                        <wps:spPr>
                          <a:xfrm>
                            <a:off x="2781300" y="7686675"/>
                            <a:ext cx="476250" cy="635"/>
                          </a:xfrm>
                          <a:prstGeom prst="line">
                            <a:avLst/>
                          </a:prstGeom>
                          <a:ln w="9525" cap="flat" cmpd="sng">
                            <a:solidFill>
                              <a:srgbClr val="000000"/>
                            </a:solidFill>
                            <a:prstDash val="solid"/>
                            <a:headEnd type="none" w="med" len="med"/>
                            <a:tailEnd type="triangle" w="med" len="med"/>
                          </a:ln>
                        </wps:spPr>
                        <wps:bodyPr/>
                      </wps:wsp>
                      <wps:wsp>
                        <wps:cNvPr id="198" name="文本框 198"/>
                        <wps:cNvSpPr txBox="1"/>
                        <wps:spPr>
                          <a:xfrm>
                            <a:off x="1400175" y="8017510"/>
                            <a:ext cx="2638425" cy="27051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w:t>
                              </w:r>
                              <w:r>
                                <w:rPr>
                                  <w:rFonts w:hint="eastAsia" w:ascii="Times New Roman" w:hAnsi="Times New Roman" w:eastAsia="微软雅黑" w:cs="Times New Roman"/>
                                </w:rPr>
                                <w:t>6</w:t>
                              </w:r>
                              <w:r>
                                <w:rPr>
                                  <w:rFonts w:hint="eastAsia" w:eastAsia="微软雅黑" w:cs="Times New Roman"/>
                                  <w:lang w:val="en-US" w:eastAsia="zh-CN"/>
                                </w:rPr>
                                <w:t>-1</w:t>
                              </w:r>
                              <w:r>
                                <w:rPr>
                                  <w:rFonts w:hint="default" w:ascii="Times New Roman" w:hAnsi="Times New Roman" w:eastAsia="微软雅黑" w:cs="Times New Roman"/>
                                </w:rPr>
                                <w:t xml:space="preserve">  水土保持监测流程图</w:t>
                              </w:r>
                            </w:p>
                          </w:txbxContent>
                        </wps:txbx>
                        <wps:bodyPr upright="1"/>
                      </wps:wsp>
                      <wps:wsp>
                        <wps:cNvPr id="199" name="文本框 199"/>
                        <wps:cNvSpPr txBox="1"/>
                        <wps:spPr>
                          <a:xfrm>
                            <a:off x="83629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本底值监测</w:t>
                              </w:r>
                            </w:p>
                          </w:txbxContent>
                        </wps:txbx>
                        <wps:bodyPr lIns="18000" tIns="0" rIns="18000" bIns="0" upright="1"/>
                      </wps:wsp>
                      <wps:wsp>
                        <wps:cNvPr id="200" name="文本框 200"/>
                        <wps:cNvSpPr txBox="1"/>
                        <wps:spPr>
                          <a:xfrm>
                            <a:off x="161226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水土流失状况监测</w:t>
                              </w:r>
                            </w:p>
                          </w:txbxContent>
                        </wps:txbx>
                        <wps:bodyPr lIns="18000" tIns="0" rIns="18000" bIns="0" upright="1"/>
                      </wps:wsp>
                      <wps:wsp>
                        <wps:cNvPr id="201" name="文本框 201"/>
                        <wps:cNvSpPr txBox="1"/>
                        <wps:spPr>
                          <a:xfrm>
                            <a:off x="250380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扰动土地监测</w:t>
                              </w:r>
                            </w:p>
                          </w:txbxContent>
                        </wps:txbx>
                        <wps:bodyPr lIns="18000" tIns="0" rIns="18000" bIns="0" upright="1"/>
                      </wps:wsp>
                      <wps:wsp>
                        <wps:cNvPr id="202" name="文本框 202"/>
                        <wps:cNvSpPr txBox="1"/>
                        <wps:spPr>
                          <a:xfrm>
                            <a:off x="3476625" y="3549015"/>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水土流失危害监测</w:t>
                              </w:r>
                            </w:p>
                          </w:txbxContent>
                        </wps:txbx>
                        <wps:bodyPr lIns="18000" tIns="0" rIns="18000" bIns="0" upright="1"/>
                      </wps:wsp>
                      <wps:wsp>
                        <wps:cNvPr id="203" name="文本框 203"/>
                        <wps:cNvSpPr txBox="1"/>
                        <wps:spPr>
                          <a:xfrm>
                            <a:off x="4529455" y="3535045"/>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水土流失防治成效监测</w:t>
                              </w:r>
                            </w:p>
                          </w:txbxContent>
                        </wps:txbx>
                        <wps:bodyPr lIns="18000" tIns="0" rIns="18000" bIns="0" upright="1"/>
                      </wps:wsp>
                      <wpg:wgp>
                        <wpg:cNvPr id="212" name="组合 212"/>
                        <wpg:cNvGrpSpPr/>
                        <wpg:grpSpPr>
                          <a:xfrm>
                            <a:off x="436880" y="3960495"/>
                            <a:ext cx="4697095" cy="201930"/>
                            <a:chOff x="-707" y="6852"/>
                            <a:chExt cx="7397" cy="318"/>
                          </a:xfrm>
                        </wpg:grpSpPr>
                        <wps:wsp>
                          <wps:cNvPr id="204" name="直接连接符 204"/>
                          <wps:cNvCnPr/>
                          <wps:spPr>
                            <a:xfrm>
                              <a:off x="1754" y="6915"/>
                              <a:ext cx="1" cy="255"/>
                            </a:xfrm>
                            <a:prstGeom prst="line">
                              <a:avLst/>
                            </a:prstGeom>
                            <a:ln w="9525" cap="flat" cmpd="sng">
                              <a:solidFill>
                                <a:srgbClr val="000000"/>
                              </a:solidFill>
                              <a:prstDash val="solid"/>
                              <a:headEnd type="none" w="med" len="med"/>
                              <a:tailEnd type="none" w="med" len="med"/>
                            </a:ln>
                          </wps:spPr>
                          <wps:bodyPr/>
                        </wps:wsp>
                        <wps:wsp>
                          <wps:cNvPr id="205" name="直接连接符 205"/>
                          <wps:cNvCnPr/>
                          <wps:spPr>
                            <a:xfrm>
                              <a:off x="2986" y="6852"/>
                              <a:ext cx="1" cy="255"/>
                            </a:xfrm>
                            <a:prstGeom prst="line">
                              <a:avLst/>
                            </a:prstGeom>
                            <a:ln w="9525" cap="flat" cmpd="sng">
                              <a:solidFill>
                                <a:srgbClr val="000000"/>
                              </a:solidFill>
                              <a:prstDash val="solid"/>
                              <a:headEnd type="none" w="med" len="med"/>
                              <a:tailEnd type="none" w="med" len="med"/>
                            </a:ln>
                          </wps:spPr>
                          <wps:bodyPr/>
                        </wps:wsp>
                        <wps:wsp>
                          <wps:cNvPr id="206" name="直接连接符 206"/>
                          <wps:cNvCnPr/>
                          <wps:spPr>
                            <a:xfrm>
                              <a:off x="4191" y="6852"/>
                              <a:ext cx="1" cy="255"/>
                            </a:xfrm>
                            <a:prstGeom prst="line">
                              <a:avLst/>
                            </a:prstGeom>
                            <a:ln w="9525" cap="flat" cmpd="sng">
                              <a:solidFill>
                                <a:srgbClr val="000000"/>
                              </a:solidFill>
                              <a:prstDash val="solid"/>
                              <a:headEnd type="none" w="med" len="med"/>
                              <a:tailEnd type="none" w="med" len="med"/>
                            </a:ln>
                          </wps:spPr>
                          <wps:bodyPr/>
                        </wps:wsp>
                        <wps:wsp>
                          <wps:cNvPr id="207" name="直接连接符 207"/>
                          <wps:cNvCnPr/>
                          <wps:spPr>
                            <a:xfrm>
                              <a:off x="5489" y="6852"/>
                              <a:ext cx="1" cy="255"/>
                            </a:xfrm>
                            <a:prstGeom prst="line">
                              <a:avLst/>
                            </a:prstGeom>
                            <a:ln w="9525" cap="flat" cmpd="sng">
                              <a:solidFill>
                                <a:srgbClr val="000000"/>
                              </a:solidFill>
                              <a:prstDash val="solid"/>
                              <a:headEnd type="none" w="med" len="med"/>
                              <a:tailEnd type="none" w="med" len="med"/>
                            </a:ln>
                          </wps:spPr>
                          <wps:bodyPr/>
                        </wps:wsp>
                        <wps:wsp>
                          <wps:cNvPr id="208" name="直接连接符 208"/>
                          <wps:cNvCnPr/>
                          <wps:spPr>
                            <a:xfrm>
                              <a:off x="6688" y="6852"/>
                              <a:ext cx="2" cy="317"/>
                            </a:xfrm>
                            <a:prstGeom prst="line">
                              <a:avLst/>
                            </a:prstGeom>
                            <a:ln w="9525" cap="flat" cmpd="sng">
                              <a:solidFill>
                                <a:srgbClr val="000000"/>
                              </a:solidFill>
                              <a:prstDash val="solid"/>
                              <a:headEnd type="none" w="med" len="med"/>
                              <a:tailEnd type="none" w="med" len="med"/>
                            </a:ln>
                          </wps:spPr>
                          <wps:bodyPr/>
                        </wps:wsp>
                        <wps:wsp>
                          <wps:cNvPr id="209" name="直接连接符 209"/>
                          <wps:cNvCnPr/>
                          <wps:spPr>
                            <a:xfrm>
                              <a:off x="537" y="6852"/>
                              <a:ext cx="1" cy="255"/>
                            </a:xfrm>
                            <a:prstGeom prst="line">
                              <a:avLst/>
                            </a:prstGeom>
                            <a:ln w="9525" cap="flat" cmpd="sng">
                              <a:solidFill>
                                <a:srgbClr val="000000"/>
                              </a:solidFill>
                              <a:prstDash val="solid"/>
                              <a:headEnd type="none" w="med" len="med"/>
                              <a:tailEnd type="none" w="med" len="med"/>
                            </a:ln>
                          </wps:spPr>
                          <wps:bodyPr/>
                        </wps:wsp>
                        <wps:wsp>
                          <wps:cNvPr id="210" name="直接连接符 210"/>
                          <wps:cNvCnPr/>
                          <wps:spPr>
                            <a:xfrm>
                              <a:off x="-707" y="6915"/>
                              <a:ext cx="1" cy="255"/>
                            </a:xfrm>
                            <a:prstGeom prst="line">
                              <a:avLst/>
                            </a:prstGeom>
                            <a:ln w="9525" cap="flat" cmpd="sng">
                              <a:solidFill>
                                <a:srgbClr val="000000"/>
                              </a:solidFill>
                              <a:prstDash val="solid"/>
                              <a:headEnd type="none" w="med" len="med"/>
                              <a:tailEnd type="none" w="med" len="med"/>
                            </a:ln>
                          </wps:spPr>
                          <wps:bodyPr/>
                        </wps:wsp>
                        <wps:wsp>
                          <wps:cNvPr id="211" name="直接箭头连接符 211"/>
                          <wps:cNvCnPr/>
                          <wps:spPr>
                            <a:xfrm>
                              <a:off x="-707" y="7169"/>
                              <a:ext cx="7397" cy="1"/>
                            </a:xfrm>
                            <a:prstGeom prst="straightConnector1">
                              <a:avLst/>
                            </a:prstGeom>
                            <a:ln w="9525" cap="flat" cmpd="sng">
                              <a:solidFill>
                                <a:srgbClr val="000000"/>
                              </a:solidFill>
                              <a:prstDash val="solid"/>
                              <a:headEnd type="none" w="med" len="med"/>
                              <a:tailEnd type="none" w="med" len="med"/>
                            </a:ln>
                          </wps:spPr>
                          <wps:bodyPr/>
                        </wps:wsp>
                      </wpg:wgp>
                      <wps:wsp>
                        <wps:cNvPr id="213" name="直接连接符 213"/>
                        <wps:cNvCnPr/>
                        <wps:spPr>
                          <a:xfrm>
                            <a:off x="3879215" y="3353435"/>
                            <a:ext cx="6350" cy="172085"/>
                          </a:xfrm>
                          <a:prstGeom prst="line">
                            <a:avLst/>
                          </a:prstGeom>
                          <a:ln w="12700" cap="flat" cmpd="sng">
                            <a:solidFill>
                              <a:srgbClr val="000000"/>
                            </a:solidFill>
                            <a:prstDash val="solid"/>
                            <a:headEnd type="none" w="med" len="med"/>
                            <a:tailEnd type="triangle" w="sm" len="med"/>
                          </a:ln>
                        </wps:spPr>
                        <wps:bodyPr/>
                      </wps:wsp>
                      <wps:wsp>
                        <wps:cNvPr id="214" name="直接连接符 214"/>
                        <wps:cNvCnPr/>
                        <wps:spPr>
                          <a:xfrm>
                            <a:off x="478790" y="3363595"/>
                            <a:ext cx="0" cy="228600"/>
                          </a:xfrm>
                          <a:prstGeom prst="line">
                            <a:avLst/>
                          </a:prstGeom>
                          <a:ln w="12700" cap="flat" cmpd="sng">
                            <a:solidFill>
                              <a:srgbClr val="000000"/>
                            </a:solidFill>
                            <a:prstDash val="solid"/>
                            <a:headEnd type="none" w="med" len="med"/>
                            <a:tailEnd type="triangle" w="sm" len="med"/>
                          </a:ln>
                        </wps:spPr>
                        <wps:bodyPr/>
                      </wps:wsp>
                      <wps:wsp>
                        <wps:cNvPr id="215" name="直接连接符 215"/>
                        <wps:cNvCnPr/>
                        <wps:spPr>
                          <a:xfrm>
                            <a:off x="1203325" y="3346450"/>
                            <a:ext cx="0" cy="228600"/>
                          </a:xfrm>
                          <a:prstGeom prst="line">
                            <a:avLst/>
                          </a:prstGeom>
                          <a:ln w="12700" cap="flat" cmpd="sng">
                            <a:solidFill>
                              <a:srgbClr val="000000"/>
                            </a:solidFill>
                            <a:prstDash val="solid"/>
                            <a:headEnd type="none" w="med" len="med"/>
                            <a:tailEnd type="triangle" w="sm" len="med"/>
                          </a:ln>
                        </wps:spPr>
                        <wps:bodyPr/>
                      </wps:wsp>
                      <wps:wsp>
                        <wps:cNvPr id="216" name="直接连接符 216"/>
                        <wps:cNvCnPr/>
                        <wps:spPr>
                          <a:xfrm>
                            <a:off x="2051050" y="3350260"/>
                            <a:ext cx="0" cy="228600"/>
                          </a:xfrm>
                          <a:prstGeom prst="line">
                            <a:avLst/>
                          </a:prstGeom>
                          <a:ln w="12700" cap="flat" cmpd="sng">
                            <a:solidFill>
                              <a:srgbClr val="000000"/>
                            </a:solidFill>
                            <a:prstDash val="solid"/>
                            <a:headEnd type="none" w="med" len="med"/>
                            <a:tailEnd type="triangle" w="sm" len="med"/>
                          </a:ln>
                        </wps:spPr>
                        <wps:bodyPr/>
                      </wps:wsp>
                      <wps:wsp>
                        <wps:cNvPr id="217" name="直接连接符 217"/>
                        <wps:cNvCnPr/>
                        <wps:spPr>
                          <a:xfrm>
                            <a:off x="4860925" y="3363595"/>
                            <a:ext cx="7620" cy="167640"/>
                          </a:xfrm>
                          <a:prstGeom prst="line">
                            <a:avLst/>
                          </a:prstGeom>
                          <a:ln w="12700" cap="flat" cmpd="sng">
                            <a:solidFill>
                              <a:srgbClr val="000000"/>
                            </a:solidFill>
                            <a:prstDash val="solid"/>
                            <a:headEnd type="none" w="med" len="med"/>
                            <a:tailEnd type="triangle" w="sm" len="med"/>
                          </a:ln>
                        </wps:spPr>
                        <wps:bodyPr/>
                      </wps:wsp>
                      <wps:wsp>
                        <wps:cNvPr id="218" name="直接连接符 218"/>
                        <wps:cNvCnPr/>
                        <wps:spPr>
                          <a:xfrm>
                            <a:off x="483870" y="3361055"/>
                            <a:ext cx="4381500" cy="635"/>
                          </a:xfrm>
                          <a:prstGeom prst="line">
                            <a:avLst/>
                          </a:prstGeom>
                          <a:ln w="9525" cap="flat" cmpd="sng">
                            <a:solidFill>
                              <a:srgbClr val="000000"/>
                            </a:solidFill>
                            <a:prstDash val="solid"/>
                            <a:headEnd type="none" w="med" len="med"/>
                            <a:tailEnd type="none" w="med" len="med"/>
                          </a:ln>
                        </wps:spPr>
                        <wps:bodyPr/>
                      </wps:wsp>
                    </wpc:wpc>
                  </a:graphicData>
                </a:graphic>
              </wp:inline>
            </w:drawing>
          </mc:Choice>
          <mc:Fallback>
            <w:pict>
              <v:group id="_x0000_s1026" o:spid="_x0000_s1026" o:spt="203" style="height:652.8pt;width:419.7pt;" coordsize="5330190,8290560" editas="canvas" o:gfxdata="UEsDBAoAAAAAAIdO4kAAAAAAAAAAAAAAAAAEAAAAZHJzL1BLAwQUAAAACACHTuJAxsDhIdgAAAAG&#10;AQAADwAAAGRycy9kb3ducmV2LnhtbE2PQUvDQBCF70L/wzIFL2J3a2upMZseCmIRoZhqz9vsmASz&#10;s2l2m9R/7+ilXh4M7/HeN+nq7BrRYxdqTxqmEwUCqfC2plLD++7pdgkiREPWNJ5QwzcGWGWjq9Qk&#10;1g/0hn0eS8ElFBKjoYqxTaQMRYXOhIlvkdj79J0zkc+ulLYzA5e7Rt4ptZDO1MQLlWlxXWHxlZ+c&#10;hqHY9vvd67Pc3uw3no6b4zr/eNH6ejxVjyAinuMlDL/4jA4ZMx38iWwQjQZ+JP4pe8vZwxzEgUMz&#10;db8AmaXyP372A1BLAwQUAAAACACHTuJAJ5Dd2pwLAADeiwAADgAAAGRycy9lMm9Eb2MueG1s7V1N&#10;j9xIGb4j8R+sviftqvJHuZXJSuQLJAQrLXD3dLs/ULdt2U5mcgUEnBAHhJBASCDgtHDaA9IK8WuS&#10;7M/gqSrbXd22Z8bOZMZD1+xq4rHdbrvq8fvxvB/15LPL3dZ6E2X5JonPJuSxPbGieJ4sNvHqbPLj&#10;H718xCdWXoTxItwmcXQ2eRvlk8+efvtbTy7SWUSTdbJdRJmFi8T57CI9m6yLIp1Np/l8He3C/HGS&#10;RjEOLpNsFxb4M1tNF1l4gavvtlNq2970IskWaZbMozzH3ufq4KS8YnaTCybL5WYePU/mr3dRXKir&#10;ZtE2LPBI+XqT5pOn8m6Xy2he/HC5zKPC2p5N8KSF/I0vwfa5+D19+iScrbIwXW/m5S2EN7mFo2fa&#10;hZsYX1pf6nlYhNbrbNO41G4zz5I8WRaP58luqh5EjgiegthHY/MqS16n8llWs4tVWg86Jupo1Adf&#10;dv6DN59n1mZxNqEkmFhxuMOUf/jd1+/+/XNL7MH4XKSrGU57laVfpJ9n5Y6V+ks88uUy24l/8TDW&#10;pRzZt/XIRpeFNcdOlzGbBBj0OY5xGtiuV479fI0Janxuvn5xzSen1RdPxf3Vt3ORApX5fqjyjxuq&#10;L9ZhGskZyMUYlENFbLcaqve//9X7P335/i+/tIjrq9GSZ4qhsorL7yR4eFLtz7GzZcRIwJjr45IY&#10;G8/zsCVRWY0d4YwzisNi7CiO23Lo6gEIZ2mWF6+iZGeJjbNJBtRLMIZvvp8XuBZOrU4RX58n283i&#10;5Wa7lX9kq/Nn28x6E+INeSl/xNfjIwenbWPr4mwSuPI+Qrz2S7xuuKVdCujk8Up+38Encv3Ctvxp&#10;u7C4sedhvlY3IK+gHn+3KaJMDsQ6Chcv4oVVvE0BzhhSaSJuZhctJtY2ghATW/LMItxsb3Imnm4b&#10;4yEFWtSkiK3i8vwSlxGb58niLSbwdZptVmsMqZxCeTrApU65A5R5bSjj4lHFPQKPQ1Hm4gV0yxfQ&#10;wOzEYebWcl8XZqXoHwAz6tjAlhBmhBDHgcSQ7+YeZ47PxQlGnJ2YOPNbxJkyAwaJMw1nnuuzpjwz&#10;ODtJtemRNpzVRlhPtenYnk9K44x43LHpkd4MfCJ0qRFnJ2adebQNZnSgdeb4Hq20Zqs0swOXCRga&#10;rXliWhN0jPLKNevMYx8PM0ocRhrGmYHZafqantMGM2cgzCgYDUFTCCeA2tymFdtTOQEUTCA14uwE&#10;OY02Z9OTLuJHOgGUUx405Bk3TsBpOgFt3JnnDZRnjuOUxhlzPdpwNeF8gt9WthkLOHEkng1B++kJ&#10;2u33YjD8hINeRnBH/oGNTN97Xu29XzLXa2U/BocMuO8JZk0oWMejATHshyQZTdCAAP9Nf2Fw0EDD&#10;mQuHwVWxp3BWGXLEKNgTdRhaDbnBUQMdZx6Xss1EDcKZkWekjc31JQc7wGGA22lXPJvnOLwRneKg&#10;2Qybe3p+KWszz/yhQQOKRAm/9BhaYUaQDSOjCobOPS0612+LGmDnsJwORKMCuwxOteOMIDpleLbT&#10;k2c+a3EDsHMYzuBTwNFsR1iAMILwvo0kOzFJ1hYx8IdGDEDhBJXG9KEcDZMrXlXjAEykldQgNKDS&#10;hkmyA5y5oG2PIwYmneM0+Qy/LWCAncNgBlj5MisIahMbTZhVqZFGbZ5Y2pBfO5of/vjV+9/8/Zv/&#10;/hm/P3z5D4vg0B5tz+Ky1qLKUK/qHepCC8pRClDGABh+lEzcU7OVTebK/DVcuTsgtd0gp16om46K&#10;gbvP/h+a819kmzBebTsqBNrz/lWyvxggwSjdYYK/X+f2NLGgM/b9sMBdX1BceJ49FjxWpY4ZNNT1&#10;ImNDQ82oN9Gg8+r90EAYJ400rz0ckHaoLCAjHEYGB14H8hpwwKFrFYW13G7S74rKJSEHyto8cEEE&#10;eaaqOIOTQKRgHcgJ5lIZVhbOvACJEIp7xVMVkZV1ZkZrSBV911qD1xGRJjB0wvp6OcF8H0WZitwh&#10;PmfI1DuEg+KxFbdj4FCWGY5NTtSMchMOOq98PRyI7Xuy0BQvP2SDLOM6kA6VRQnQKMFhZMPYwFDT&#10;vk0w6ORvBxhalYbjMvxfKo0AyW3HlAnnVWU3glrEaA1VjTw2ZNR07Tc/+8O7//xV8zu5Ttp2ISNL&#10;UAbtOqqOe48TufWTIzODIkeScIUYn/v40KFa8eC6lv4Is+1AqKArDY1zdHl4lsQx6tqTjO0dVWHZ&#10;rBZlulO4+CkU43K3Rf8GFLNbj5iH/+SjYSqkYyuNmcqIER++e7/27hM67s27FQAo+0kcMx04hAkv&#10;8zc6EKeZrTrTAWxB3BwBqlJMMrvjaiwZo/V+jNaaXm0qJp1k7QcGhnIl4c8cWCm1c8sYd1zjwyzK&#10;F6Kl48X9yYZuFpT3ZEF9TqBEVCY08YgPW6QdDo7nM1WHZMzWsRkn3UQo70mE6nBAMp/oNNEOB4qS&#10;W3XQwGFscOhmQnlPJlSDg+sQFO93wsEwoWMlxoV3qQzJhuuihP3VhqTVdF0aDosLKlQ09QLzgY41&#10;HsRGh9RgngOvQoKoW2wM9Vekc1Vde+wey9WRtnB22Ivr6rNHJn+CboYVh3p5Lrr8QWr5FZEYQ6qN&#10;Vv50M6xBP4aVoqVixbCirYzbDQdmOyhqFFjrFjPGlb0XVzbo5lhxqI900LOEDBz2jRsflrLoJlaD&#10;GxOrj5rMqsZ/kSqLX0RlXYiNYyvWQZBflJuIsC26hZZWbrfkODBQ6J5QVeLmoTOkDws+NUvaNG5v&#10;wJIeGrcaZhjqixhRJq0HGgzOz6FJq2MmQLaiiv0azLR1lh2bfdpNpgY9yVTNIPFBs3eTqTdpPGwM&#10;kvsxSLrJ1GA4meqjDLvRi7pqU2fyg7S+02OTDjWZqnWMC3QatVfbaERvq/6XXGwd6xHqIcwicspk&#10;ARhYFHVCtyL5NO3JheqLE9HVXBkxLdGOsfX3DmqaU58oneDsM1GcoQ+M0vemSREa3Ctr5+7j7U2U&#10;PZgmRcJvaDSPKZ2JAc0WEI2j4FIlq2ogaSApV23pXOykfakNrIrSBkmdhe0jJFEYwXhJ9BtIGkgO&#10;g2TNB+/1NrV1JrgPJBls6ionn7lOYMNphwmzr90x3QXvqyL1ASnumpPWIamz0X0giRTfQGROiXAo&#10;Wlu6tmpoaSB5/ysS3Q4kywWzPvWCYrWc/PD1L9799tdYUKwUkr0WFEPAnYtiKAHGwLMdODkH8tHx&#10;Ah95gKUDit4RKjwfzuqlxR75NigSQZ5zV96BOPaiXGDMZyBJpPOKnGVx5dpzRWHPXa8sRu06mnCc&#10;JykO4e6uznXQCGC46riWeGh0Bz0cMZhU0lk/neTI7kXDxkXe0P3Kcs35v0E4QJt/GnDQxAegr5t2&#10;mvkfaa4BtTupfXGoz/vvoBjHzP+1iwaO7f3v5PIpdFif+Xcd5Eqa9/+6RSPHNv81ed+U/zqFf32d&#10;hAerqWP+YZcJ/c+IRFRt7+xXCf2/K/B+OPq/jgk051+PDFw//1guqmP6jfm3XzN2ZK//vnt7Y/pV&#10;WO3G5v/e5zHm/xVrBo9t/mu2W83/h3/9893fvtrX6lK0w+5jBNQoQN8PKT50Dqfye+Ulu7VAXmSh&#10;WAW5rsBVLUUefKuoW9AJe4bgjtaEpqQm+poCQqf7rtcPjPsBLRPEsP44w+IOhywB6ijLlELiYxEv&#10;ebQbJTfL/SEosxAXvZMVxG+lh1i+O1xkfGwCo5svIv34IiyUJWonhcfAUOLiHtNsJRYossRuJzHd&#10;YGE2nebzdbQL88e7zTxL8mRZPJ4nuynaNW3mUd9QqXiZ2wvuxXveR20QasuWlQoMDvJHj5JHDRgm&#10;YxcM3UQS6UckgZMk1YruUBTNxRwNGEYPhm5WSXEAN3YrHEh/0Zu7U02gjLbEA/GwRtmtlDAZTXHb&#10;mqKbZVIxsB54gB2JCVdWA+TEkRGpqgxKRJxQC7nbci4uVqmMSK6yMF1v5s/DItT/xvZFOotosk62&#10;iyh7+j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DgAAW0NvbnRlbnRfVHlwZXNdLnhtbFBLAQIUAAoAAAAAAIdO4kAAAAAAAAAAAAAAAAAGAAAA&#10;AAAAAAAAEAAAAO8MAABfcmVscy9QSwECFAAUAAAACACHTuJAihRmPNEAAACUAQAACwAAAAAAAAAB&#10;ACAAAAATDQAAX3JlbHMvLnJlbHNQSwECFAAKAAAAAACHTuJAAAAAAAAAAAAAAAAABAAAAAAAAAAA&#10;ABAAAAAAAAAAZHJzL1BLAQIUABQAAAAIAIdO4kDGwOEh2AAAAAYBAAAPAAAAAAAAAAEAIAAAACIA&#10;AABkcnMvZG93bnJldi54bWxQSwECFAAUAAAACACHTuJAJ5Dd2pwLAADeiwAADgAAAAAAAAABACAA&#10;AAAnAQAAZHJzL2Uyb0RvYy54bWxQSwUGAAAAAAYABgBZAQAANQ8AAAAA&#10;">
                <o:lock v:ext="edit" aspectratio="f"/>
                <v:shape id="_x0000_s1026" o:spid="_x0000_s1026" style="position:absolute;left:0;top:0;height:8290560;width:5330190;" filled="f" stroked="f" coordsize="21600,21600" o:gfxdata="UEsDBAoAAAAAAIdO4kAAAAAAAAAAAAAAAAAEAAAAZHJzL1BLAwQUAAAACACHTuJAxsDhIdgAAAAG&#10;AQAADwAAAGRycy9kb3ducmV2LnhtbE2PQUvDQBCF70L/wzIFL2J3a2upMZseCmIRoZhqz9vsmASz&#10;s2l2m9R/7+ilXh4M7/HeN+nq7BrRYxdqTxqmEwUCqfC2plLD++7pdgkiREPWNJ5QwzcGWGWjq9Qk&#10;1g/0hn0eS8ElFBKjoYqxTaQMRYXOhIlvkdj79J0zkc+ulLYzA5e7Rt4ptZDO1MQLlWlxXWHxlZ+c&#10;hqHY9vvd67Pc3uw3no6b4zr/eNH6ejxVjyAinuMlDL/4jA4ZMx38iWwQjQZ+JP4pe8vZwxzEgUMz&#10;db8AmaXyP372A1BLAwQUAAAACACHTuJA84327HULAABTiwAADgAAAGRycy9lMm9Eb2MueG1s7V1N&#10;j9xIGb4j8R+sviftqvJnK5OVSDYBCcFKC9w93e4P1G1btpOeXBECTogTQgIhgYDTwmlvCPFrkuzP&#10;4Kkqf1S3XTPjzuyMh67Z1cRte6pt1+P343k/6tlnV7ut9TbOi02aXEzIU3tixck8XWyS1cXkpz95&#10;9SSYWEUZJYtomybxxeRdXEw+e/7d7zzbZ7OYput0u4hzC4MkxWyfXUzWZZnNptNivo53UfE0zeIE&#10;B5dpvotKfMxX00Ue7TH6bjultu1N92m+yPJ0HhcF9r6UByfViPltBkyXy808fpnO3+zipJSj5vE2&#10;KnFLxXqTFZPn4mqXy3he/ni5LOLS2l5McKel+I0vwfYl/z19/iyarfIoW2/m1SVEt7mEo3vaRZsE&#10;X9oM9TIqI+tNvukMtdvM87RIl+XTebqbyhsRTwR3QeyjZ/MiSt5G8mbmeNb1BWLrDse9XPHrTtJX&#10;m+0WT2OK0Wd8H/93j9mO+eFtcniS3CPOrc7ZZ4BDkTXAKD7tEr9cR1ksprGYzX/09ovc2iyAVtud&#10;WEm0Ayw//P7XH/701Ye//Moirs+nkV8Azvwyw7nl1ffSK5xe7y+wk9/A1TLf8X/x3C1+PGTM9THk&#10;u4uJ53nYEnCIr0przg8HLGAUh+c4TnHcFniZtuNkeVG+jtOdxTcuJjngJlAQvf1hUfKHGc3qU/jX&#10;Ful2s+DPWXzIV5cvtrn1NgI0X4kf/vX4k4PTtom1v5iErriOCO/bEjjHJe0yPI8iWYnvO/iLQh3Y&#10;Fj99A/MLexkVa3kBYgR5+7tNGefiQazjaPF5srDKdxmeeAJxMOEXs4sXE2sbQ3rwLXFmGW22tzkT&#10;d8ehBOAUMzkpfKu8urzCMHzzMl28wwS+yfLNao1HKqZQnA5wyVPuAWVeH8oCfqufiDI3tF23kjoG&#10;ZmcOMzfsg1l4MsyoYwNbXJgRQhwHEkO8my3OHD/gJxhxdmbizO/BmSek0EniTMGZ5/qsK88Mzs5S&#10;bXqkD2eNETbQOHNszyeVcUa8wLHpkd4MfcJ1qRFnZ2adebQPZvREten4Hq21Zq80s0OXcRgarXlm&#10;WhM8SMfV9Ninw4wSh5GOcWZgdp6+puf0wcw5EWYUjAanKbgTQO3AptLMi2a1E0BBwVEjzs6Q0+hz&#10;Nj3hIn6iE0ADGoQdeRYYJ+A8nYA+7szzTpRnjuNUxhlzPdpxNeF8Mla5ACwMiCPwbAjab5+g3f4g&#10;AcNPAtDLiKqID9jI1b2X9d6HJXO9Xvbj5JBB4HucWeMK1vFoSAz7IUhGEzQgwH/XXzg5aKDgzIXD&#10;4MrYU2vIEaNgz9Rh6DXkTo4aqDjzAiHbTNQgmhl5RvrYXP/UqAHcTrvm2TzHCTrRqQA0m2Fzz88v&#10;ZX3mmX9q0IAiUcKvPIZemBGbhCKqYOjc86Jz/b6oAXaeltOBaFRoV8GpfpwRRKcMz3Z+8sxnPW4A&#10;dp6GM/gUcDT7ERYijMC9byPJzkyS9UUM/FMjBqBwwlpj+lCOhsnlr6pxACbCSuoQGlBpp0myA5y5&#10;oG2PIwYmneM8+Qy/L2CAnafBDLDyRVYQ1CY2ujCrUyON2jyztCG/cTQ//vHrD7/9+zf//TN+f/zq&#10;HxbBoRZtL5Iv8uqTpmyABigFqGIADD9SJrbUbG2TuSJ/DWPpA1LbDXLqubrRVAzcf/b/qTn/Zb6J&#10;ktVWUyHQn/cvk/35A+Ih6HtM8Peb3J4uFlTGfhgWAtfnFBfup8WCx+rUMYOGpl5kbGhoGPUuGlRe&#10;fRgaCAtIJ82rhQPSDqUFZITDyOAQNIG8DhxwqFINSGbWwMFabjfZ93nlEpcDdaUZ3n7kmcrijICE&#10;PAXrQE4wl4qwMnfmOUi4UNTWmRmtIVT0fWuNoImIdIGhEtYaYChwYL5PwipNj/gBQ6beIRwkjy25&#10;HQOHqsxwbHKiYZS7cFB55ZvhQGzfE4WmePkhG0QZ14F0qC1KgEYKDiMbxgaGhvbtgkElfzVg6FUa&#10;jsvwf6U0QiS3HVMmQRBWyEBQixitIauRx4aMhq795hd/eP+fvyp+Z6CStjpk5CnKoF1H1nG3OBFb&#10;PzsyMyhyJEkgEeMHPv7oUK14cF0rf4TZdshV0LWGxiXaK7xIkwR17WnOWkeVq7LVokp3ihY/h2Jc&#10;7rZonIBidusJ8/CfuDVMhXBshTGjVsLfv197/wkdD+bdcgBI4rYri1T6VoM4xU5RmQ5gC+LmCFC1&#10;YhLZHddjyRitD2O0NvRqFwwqyToMDAzlStyfObBSGueWscBxjQ+zqF6Ino4XDycb9CxoMJAF9QMC&#10;JSIzoYlHfNgi/XBwPJ/JOiRjto7NONETocFAIlSFA5L5eKeJfjhQlNzKgwYOY4ODngkNBjKhChxc&#10;h6B4XwsHw4SOlRjn3qU0JDuuixT2VeWgxnawuq5Lx2FxQYXypl5gPtCxxoPY0EgN5jnwKgSI9GLj&#10;VH9FOFf12GP3WK6PtEWzw15c1589MvkT6hlWHII6uR5wqueiyh+kll8TiTGk2mjlj55hDYcxrJSi&#10;118Vf0FbGVcPB2Y7KGrkWNOLGePKPogrG+o5VhwaIh3ULCEDh7Zx4+NSFnpiNbw1sfqky6wqWoTU&#10;Wfw8KutCbBxbsQ6C/LzchIdt0S20snL1kuPAQKEtoSrFzWNnSB8XfBqWtGvc3oIlPTRuFcww1Bcx&#10;Ik1aDzQYnJ9Dk1bFTIhsRRn7NZjp6yw7NvtUT6aGA8lUxSDxQbPrydTbNB42BsnDGCR6MjU8nUz1&#10;UYbd6UVdt6kz+UFK3+mxSYeGTFWak4cqjTqoOTmit3X/y4BvHesR6iHMwn0aUQAGFkWeoFck3057&#10;cq762u7xj6K/d9jQnOpEqQTnkIkKGPrASH1vmhShwb20du4/3t7tIv9omhRxv6HTPKZyJk7pzuYR&#10;Ci5VsKoGkgaSYrkU7Soj/UttYDmSPkiqLOwQIYnCCBZURL+BpIHkaZBs+OBWb1NbZYKHQJLBpq5z&#10;8pnrhDacdvAwbe2O6S74UBWpj0hxN5y0CkmVjR4CSaT4hjxziodD0drStWVDSwPJh1+R6G4guZrt&#10;V+0aWVhw7Wj1tEHLg73O0zcZOOR9tlLWyKKkkZIf//3L97/7jcX3iOiIOO11nnFIVjtW8hMXe0eL&#10;YyHcHvBSKA7F0LMduDgH0tHxQh9ZgJX7ic4RMjgfzeZrLLnGl9d64tsgSDh1HrjiCvixz6vFtXwG&#10;ikS4rshY5iM3fivKelZYkk1c5T2t+ETtJpZwnCXJD4lnJVYX02Q6KPQvHHWMxW8avUEPnxgMKuGq&#10;n09qpH7JsHFRN7RdV647/7cIBijzT8MAJPEB6Ove62b+2yXjxjb/WmKf2sOIfQelOGb+b1wycGzz&#10;r2XyKXTYEPnvOsiUNO//TUtGjm3+G+q+K/9VAv9m/e/BatLMP+wyrv8ZEYjCE6gtrjruXy0j+v8T&#10;zXs8+r+JCHTnX40L3Dz/WCxKM/1G/Y9W/be92zvTL4Nqt847bX0eY/5fs2LwyMR/2+tazv/Hf/3z&#10;/d++bit1KU4YYgQ0KEDXDyE+VAan9nvFkHotUJR5xNdAbupvZUORR98o6g50gmAIQKTcFztAGpKv&#10;Kx5Uqu9m7cACP6RVchjWHmdY2OGQI0ANZZVOSHws4CWO6jFyO0uBoMSCD3ovq4ffSf+wYne4wPjY&#10;xIWeLSLD2CIsksXrJrm/wFDe4h6TbBUWKDLE7iYp3WBhNp0W83W8i4qng9hWTZiUv8z9xfb8PR+i&#10;NAi1RbtKCQYHuaNHiaMGDJOxCwY9jUSG0UhgJEm9mjsURXchRwOG0YNBzylJBuDWToUD6c/7cmvV&#10;BEpoKzwQD+uT3Un5ktEUd60p9ByTjIANwAPsSEy4tBogJ46MSFlhUCHijNrH3Y1rMZ/ts7mIR67y&#10;KFtv5i+jMlI/Y3ufzWKartPtIs6f/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mDQAAW0NvbnRlbnRfVHlwZXNdLnhtbFBLAQIUAAoAAAAAAIdO&#10;4kAAAAAAAAAAAAAAAAAGAAAAAAAAAAAAEAAAAMgMAABfcmVscy9QSwECFAAUAAAACACHTuJAihRm&#10;PNEAAACUAQAACwAAAAAAAAABACAAAADsDAAAX3JlbHMvLnJlbHNQSwECFAAKAAAAAACHTuJAAAAA&#10;AAAAAAAAAAAABAAAAAAAAAAAABAAAAAAAAAAZHJzL1BLAQIUABQAAAAIAIdO4kDGwOEh2AAAAAYB&#10;AAAPAAAAAAAAAAEAIAAAACIAAABkcnMvZG93bnJldi54bWxQSwECFAAUAAAACACHTuJA84327HUL&#10;AABTiwAADgAAAAAAAAABACAAAAAnAQAAZHJzL2Uyb0RvYy54bWxQSwUGAAAAAAYABgBZAQAADg8A&#10;AAAA&#10;">
                  <v:fill on="f" focussize="0,0"/>
                  <v:stroke on="f"/>
                  <v:imagedata o:title=""/>
                  <o:lock v:ext="edit" aspectratio="t"/>
                </v:shape>
                <v:shape id="文本框 157" o:spid="_x0000_s1026" o:spt="202" type="#_x0000_t202" style="position:absolute;left:1933575;top:66675;height:266700;width:18383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MoGzqQVAgAARAQAAA4AAABkcnMvZTJvRG9jLnhtbK1TS44T&#10;MRDdI3EHy3vSnUTJZKJ0RoIQNgiQBg7g2O5uS/7J5aQ7F4AbsGLDnnPlHFN2Z76wyIJeuMuu8qt6&#10;r8qrm95ocpABlLMVHY9KSqTlTijbVPTb1+2bBSUQmRVMOysrepRAb9avX606v5QT1zotZCAIYmHZ&#10;+Yq2MfplUQBvpWEwcl5adNYuGBZxG5pCBNYhutHFpCznReeC8MFxCYCnm8FJz4jhEkBX14rLjeN7&#10;I20cUIPULCIlaJUHus7V1rXk8XNdg4xEVxSZxrxiErR3aS3WK7ZsAvOt4ucS2CUlvOBkmLKY9AFq&#10;wyIj+6D+gjKKBweujiPuTDEQyYogi3H5QpvblnmZuaDU4B9Eh/8Hyz8dvgSiBE5COaPEMoMtP/38&#10;cfr15/T7OxnPrpJEnYclRt56jI39W9dj+P054GFi3tfBpD9yIsl/PZ3OrhDyWNH5fI5Wllr2kfDk&#10;XkwX0wm6Ofon6C9zL4pHHB8gfpDOkGRUNGArs8Ls8BEiYmHofUhKC04rsVVa501odu90IAeGbd/m&#10;L6XHK8/CtCVdRa9nuQ6Gs1zjDGFJxqMeYJuc79kNeApc5u9fwKmwDYN2KCAjDPSNijJkIVrJxHsr&#10;SDx6VNziU6OpGCMFJVriy0xWjoxM6UsikZ22SDI1a2hKsmK/6xEmmTsnjtjAvQ+qaVHS3MIcjsOV&#10;1Tk/hDS9T/cZ9PHx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6lK2tYAAAAGAQAADwAAAAAA&#10;AAABACAAAAAiAAAAZHJzL2Rvd25yZXYueG1sUEsBAhQAFAAAAAgAh07iQMoGzqQVAgAARAQAAA4A&#10;AAAAAAAAAQAgAAAAJQEAAGRycy9lMm9Eb2MueG1sUEsFBgAAAAAGAAYAWQEAAKw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背景值调查、收集资料</w:t>
                        </w:r>
                      </w:p>
                    </w:txbxContent>
                  </v:textbox>
                </v:shape>
                <v:shape id="文本框 158" o:spid="_x0000_s1026" o:spt="202" type="#_x0000_t202" style="position:absolute;left:1933575;top:590550;height:266700;width:18383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BbAXtYYAgAARQQAAA4AAABkcnMvZTJvRG9jLnhtbK1TO47b&#10;MBDtA+QOBPtYsg15bcHyAhvHaYIkwCYHoClKIsAfOLQlXyC5Qao06XMun2OHtPebFC5WhTTkPD2+&#10;eTNcXg9akb3wIK2p6HiUUyIMt7U0bUW/f9u8m1MCgZmaKWtERQ8C6PXq7Ztl70oxsZ1VtfAESQyU&#10;vatoF4Irswx4JzSDkXXCYLKxXrOAS99mtWc9smuVTfJ8lvXW185bLgBwd31K0jOjv4TQNo3kYm35&#10;TgsTTqxeKBawJOikA7pKaptG8PClaUAEoiqKlYb0xkMw3sZ3tlqysvXMdZKfJbBLJLyoSTNp8NAH&#10;qjULjOy8/IdKS+4t2CaMuNXZqZDkCFYxzl94c9sxJ1ItaDW4B9Ph9Wj55/1XT2SNk5DPKDFMY8uP&#10;v34ef/89/vlBxsU8WtQ7KBF56xAbhhs7IPx+H3AzVj40Xscv1kRifjGdFlcFJYeKFou8KM5eiyEQ&#10;HvPz6Xw6wTxHwGQ2u8oTIHskch7CR2E1iUFFPfYyWcz2nyCgKITeQ+K5YJWsN1KptPDt9r3yZM+w&#10;75v0RL34yzOYMqSv6KJIOhgOc4NDhJK0Q0PAtOm8Z3/AU+I8Pf8jjsLWDLqTgMQQYazUMgifok6w&#10;+oOpSTg4tNzgXaNRjBY1JUrg1YxRQgYm1SVIrE4ZLDJ269SVGIVhOyBNDLe2PmAHd87LtkNLUw8T&#10;HKcruXO+CXF8n64T6ePtX9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BbAXtYYAgAARQ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编制监测设施方案</w:t>
                        </w:r>
                      </w:p>
                    </w:txbxContent>
                  </v:textbox>
                </v:shape>
                <v:shape id="_x0000_s1026" o:spid="_x0000_s1026" o:spt="202" type="#_x0000_t202" style="position:absolute;left:1924050;top:11144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visz0XAgAARgQAAA4AAABkcnMvZTJvRG9jLnhtbK1Ty67T&#10;MBDdI/EPlvc0adX2tlXTK0EpGwRIFz7AtZ3Ekl/yuE36A/AHrNiw57vud9yx0/uERRdkkYztkzNz&#10;zozX173R5CgDKGcrOh6VlEjLnVC2qei3r7s3C0ogMiuYdlZW9CSBXm9ev1p3fiUnrnVayECQxMKq&#10;8xVtY/SrogDeSsNg5Ly0eFi7YFjEZWgKEViH7EYXk7KcF50LwgfHJQDubodDemYMlxC6ulZcbh0/&#10;GGnjwBqkZhElQas80E2utq4lj5/rGmQkuqKoNOY3JsF4n97FZs1WTWC+VfxcArukhBeaDFMWkz5Q&#10;bVlk5BDUX1RG8eDA1XHEnSkGIdkRVDEuX3hz0zIvsxa0GvyD6fD/aPmn45dAlMBJmC0pscxgy29/&#10;/rj99ef293eSNtGizsMKkTcesbF/63qE3+8DbiblfR1M+qImks6Xk2k5Q5tPGI/H0+lkNpgt+0h4&#10;AiymV4sE4IiYzOdXZe5G8cjkA8QP0hmSgooGbGb2mB0/QsSqEHoPSYnBaSV2Suu8CM3+nQ7kyLDx&#10;u/yk9PjLM5i2pKvocobFEc5wmmucIgyNR0fANjnfsz/gKXGZn38Rp8K2DNqhgMwwyDcqypCnrpVM&#10;vLeCxJNHzy1eNpqKMVJQoiXezRRlZGRKX4JEddqiyNSuoS0piv2+R5oU7p04YQsPPqimRUtzEzMc&#10;xyu7c74KaX6frjPp4/Xf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m+KzPRcCAABG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准备监测设备、仪器、工具</w:t>
                        </w:r>
                      </w:p>
                    </w:txbxContent>
                  </v:textbox>
                </v:shape>
                <v:shape id="文本框 160" o:spid="_x0000_s1026" o:spt="202" type="#_x0000_t202" style="position:absolute;left:1924050;top:165735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7xQMWAgAARgQAAA4AAABkcnMvZTJvRG9jLnhtbK1TS44T&#10;MRDdI3EHy3vSnTD5TJTOSBDCBgHSwAEc291tyT+5nHTnAnADVmzYc66cY8pOmMxvkQW96C7br1/V&#10;e1Ve3PRGk50MoJyt6HBQUiItd0LZpqLfv63fzCiByKxg2llZ0b0EerN8/WrR+bkcudZpIQNBEgvz&#10;zle0jdHPiwJ4Kw2DgfPS4mHtgmERl6EpRGAdshtdjMpyUnQuCB8clwC4uzoe0hNjuITQ1bXicuX4&#10;1kgbj6xBahZRErTKA13mauta8vilrkFGoiuKSmN+YxKMN+ldLBds3gTmW8VPJbBLSniiyTBlMek9&#10;1YpFRrZBPaMyigcHro4D7kxxFJIdQRXD8ok3ty3zMmtBq8Hfmw7/j5Z/3n0NRAmchHJKiWUGW374&#10;9fPw++/hzw8ynGSLOg9zRN56xMb+nesRnqxL+4CbSXlfB5O+qImk8+vRVTlGm/cYT8bTtxhns2Uf&#10;CU+A2dV0lgAcEaPJZFpmQHFm8gHiR+kMSUFFAzYze8x2nyAiF0L/QVJicFqJtdI6L0Kzea8D2TFs&#10;/Do/KT3+8gimLekqej0ejbEOhtNc4xRhaDw6ArbJ+R79AQ+Jy/y8RJwKWzFojwVkhqN8o6IM2YhW&#10;MvHBChL3Hj23eNloKsZIQYmWeDdTlJGRKX0JEtVpiyLPbUlR7Dc90qRw48QeW7j1QTUtWpqbmOE4&#10;Xtmd01VI8/twnUnP1395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u8UD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现场布设</w:t>
                        </w:r>
                      </w:p>
                    </w:txbxContent>
                  </v:textbox>
                </v:shape>
                <v:shape id="_x0000_s1026" o:spid="_x0000_s1026" o:spt="202" type="#_x0000_t202" style="position:absolute;left:4067175;top:1684020;height:266700;width:9715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G0poaMWAgAARQQAAA4AAABkcnMvZTJvRG9jLnhtbK1TS67T&#10;MBSdI7EHy3OapHptH1HTJ0EpEwRIDxbg2k5iyT/5uk26AdgBIybMWVfXwbXb94VBB2SQXNsnx+ec&#10;ay9vRqPJXgZQzja0mpSUSMudULZr6Ncvm1fXlEBkVjDtrGzoQQK9Wb18sRx8Laeud1rIQJDEQj34&#10;hvYx+roogPfSMJg4Ly0uti4YFnEYukIENiC70cW0LOfF4ILwwXEJgLPr0yI9M4ZLCF3bKi7Xju+M&#10;tPHEGqRmES1BrzzQVVbbtpLHT20LMhLdUHQa8xs3wXqb3sVqyeouMN8rfpbALpHwzJNhyuKm91Rr&#10;FhnZBfUXlVE8OHBtnHBnipORnAi6qMpn2dz2zMvsBaMGfx86/D9a/nH/ORAl8CTMK0osM9jy44/v&#10;x5+/j7++kTSJEQ0eakTeesTG8Y0bEX43DziZnI9tMOmLngiuX5XzRbWYUXJI1NdX5fQcthwj4Qh4&#10;vahmM2wDR8B0Pl+Ueb14IPIB4nvpDElFQwP2MkfM9h8goiiE3kHSvuC0EhuldR6EbvtWB7Jn2PdN&#10;fpJe/OUJTFsyoJLZFHVyhoe5xUOEpfEYCNgu7/fkD3hMXObnX8RJ2JpBfxKQGRKM1UZFGXLVSybe&#10;WUHiwWPkFu8aTWKMFJRoiVczVRkZmdKXINGdtmgydevUlVTFcTsiTSq3ThywgzsfVNdjpLmHGY6n&#10;K6dzvgnp+D4eZ9KH27/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tKaGjFgIAAEU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调查监测</w:t>
                        </w:r>
                      </w:p>
                    </w:txbxContent>
                  </v:textbox>
                </v:shape>
                <v:shape id="_x0000_s1026" o:spid="_x0000_s1026" o:spt="202" type="#_x0000_t202" style="position:absolute;left:476250;top:1657350;height:266700;width:10953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AfntrwWAgAARQQAAA4AAABkcnMvZTJvRG9jLnhtbK1TS44T&#10;MRDdI3EHy3vSPT0kYaJ0RoIQNgiQBg7g2O5uS/7J5aQ7F4AbsGLDnnPlHFN2Z76wyIJeuMv286t6&#10;r+zl9WA02csAytmaXkxKSqTlTijb1vTb182rN5RAZFYw7ays6UECvV69fLHs/UJWrnNayECQxMKi&#10;9zXtYvSLogDeScNg4ry0uNm4YFjEaWgLEViP7EYXVVnOit4F4YPjEgBX1+MmPTGGcwhd0ygu147v&#10;jLRxZA1Ss4iSoFMe6CpX2zSSx89NAzISXVNUGvOISTDeprFYLdmiDcx3ip9KYOeU8EyTYcpi0nuq&#10;NYuM7IL6i8ooHhy4Jk64M8UoJDuCKi7KZ97cdMzLrAWtBn9vOvw/Wv5p/yUQJfAmzCpKLDPY8uPP&#10;H8dff46/v5O0iBb1HhaIvPGIjcNbNyD8bh1wMSkfmmDSHzUR3H89n1VTdPmQmKfzS4yz13KIhKfz&#10;5dX0cj6lhCOims3mZQYUD0Q+QPwgnSEpqGnAXmaL2f4jRORC6B0k5QWnldgorfMktNt3OpA9w75v&#10;8pfS45EnMG1JX9OraZXqYHiZG7xEGBqPhoBtc74nJ+AxcZm/fxGnwtYMurGAzDDKNyrKkI3oJBPv&#10;rSDx4NFyi2+NpmKMFJRoiU8zRRkZmdLnIFGdtigydWvsSorisB2QJoVbJw7YwZ0Pqu3Q0tzDDMfb&#10;ld05vYR0fR/PM+nD61/d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AH57a8FgIAAEU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地面定点观</w:t>
                        </w:r>
                        <w:r>
                          <w:rPr>
                            <w:rFonts w:hint="eastAsia" w:ascii="仿宋_GB2312" w:hAnsi="仿宋" w:eastAsia="仿宋_GB2312"/>
                          </w:rPr>
                          <w:t>测</w:t>
                        </w:r>
                      </w:p>
                    </w:txbxContent>
                  </v:textbox>
                </v:shape>
                <v:shape id="文本框 163" o:spid="_x0000_s1026" o:spt="202" type="#_x0000_t202" style="position:absolute;left:476250;top:2143125;height:266700;width:10953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FEFbToZAgAARQQAAA4AAABkcnMvZTJvRG9jLnhtbK1TS44T&#10;MRDdI3EHy3vSnWSSMFE6I0EIGwRIAwdwbHe3Jf/kctKdC8ANWLFhz7lyDsruzBcWWdALd9l+fq73&#10;qry66Y0mBxlAOVvR8aikRFruhLJNRb9+2b56TQlEZgXTzsqKHiXQm/XLF6vOL+XEtU4LGQiSWFh2&#10;vqJtjH5ZFMBbaRiMnJcWN2sXDIs4DU0hAuuQ3ehiUpbzonNB+OC4BMDVzbBJz4zhEkJX14rLjeN7&#10;I20cWIPULKIkaJUHus7Z1rXk8VNdg4xEVxSVxjziJRjv0lisV2zZBOZbxc8psEtSeKbJMGXx0nuq&#10;DYuM7IP6i8ooHhy4Oo64M8UgJDuCKsblM29uW+Zl1oJWg783Hf4fLf94+ByIEtgJJRbeMoMlP/34&#10;fvr5+/TrGxnPp8mizsMSkbcesbF/43qE360DLiblfR1M+qMmgvtXi/lkhi4fKzoZX03Hk9ngtewj&#10;4el8eT2bLmaU8ISYzxdlLkbxQOQDxPfSGZKCigasZbaYHT5AxKQQegdJ94LTSmyV1nkSmt1bHciB&#10;Yd23+UvX45EnMG1JV9HrGSZHOMNmrrGJMDQeDQHb5PuenIDHxGX+/kWcEtswaIcEMsMg36goQ266&#10;VjLxzgoSjx4tt/jWaErGSEGJlvg0U5SRkSl9CRLVaYsiU7WGqqQo9rseaVK4c+KIFdz7oJoWLc01&#10;zHDsruzO+SWk9n08z6QPr3/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BRBW06GQIAAEU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布设定点观</w:t>
                        </w:r>
                        <w:r>
                          <w:rPr>
                            <w:rFonts w:hint="eastAsia" w:ascii="仿宋_GB2312" w:hAnsi="仿宋" w:eastAsia="仿宋_GB2312"/>
                          </w:rPr>
                          <w:t>测</w:t>
                        </w:r>
                      </w:p>
                    </w:txbxContent>
                  </v:textbox>
                </v:shape>
                <v:shape id="_x0000_s1026" o:spid="_x0000_s1026" o:spt="202" type="#_x0000_t202" style="position:absolute;left:2933700;top:2080260;height:266700;width:22002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7q5nATAgAARgQAAA4AAABkcnMvZTJvRG9jLnhtbK1TzY7T&#10;MBC+I/EOlu802Szb3Y2argSlXBAgLTyAazuJJf/J4zbpC8AbcOLCnefqczB2ur9w6AEfnLH95ZuZ&#10;b2YWN6PRZCcDKGcbejYrKZGWO6Fs19CvX9avriiByKxg2lnZ0L0EerN8+WIx+FpWrndayECQxEI9&#10;+Ib2Mfq6KID30jCYOS8tPrYuGBbxGLpCBDYgu9FFVZbzYnBB+OC4BMDb1fRIj4zhFELXtorLleNb&#10;I22cWIPULGJK0CsPdJmjbVvJ46e2BRmJbihmGvOOTtDepL1YLljdBeZ7xY8hsFNCeJaTYcqi03uq&#10;FYuMbIP6i8ooHhy4Ns64M8WUSFYEszgrn2lz2zMvcy4oNfh70eH/0fKPu8+BKIGdMH9NiWUGS374&#10;8f3w8/fh1zeSLlGiwUONyFuP2Di+cSPC7+4BL1PmYxtM+mJOBN+r6/PzyxJl3qNdXpXV/Ci2HCPh&#10;CYDNUF1eUMITYj5PYHRVPDD5APG9dIYko6EBi5k1ZrsPECfoHSQ5BqeVWCut8yF0m7c6kB3Dwq/z&#10;OrI/gWlLhoZeX1QpDobd3GIXoWk8KgK2y/6e/AGPicu8/kWcAlsx6KcAMkOCsdqoKEO2esnEOytI&#10;3HvU3OKw0RSMkYISLXE2k5WRkSl9ChK10xYlTOWaypKsOG5GpEnmxok9lnDrg+p6lDQXMcOxvbL2&#10;x1FI/fv4nEkfxn/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pStrWAAAABgEAAA8AAAAAAAAA&#10;AQAgAAAAIgAAAGRycy9kb3ducmV2LnhtbFBLAQIUABQAAAAIAIdO4kB+6uZwEwIAAEYEAAAOAAAA&#10;AAAAAAEAIAAAACUBAABkcnMvZTJvRG9jLnhtbFBLBQYAAAAABgAGAFkBAACq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普查、抽样调查、巡查、样方</w:t>
                        </w:r>
                        <w:r>
                          <w:rPr>
                            <w:rFonts w:hint="eastAsia" w:ascii="仿宋_GB2312" w:hAnsi="仿宋" w:eastAsia="仿宋_GB2312"/>
                          </w:rPr>
                          <w:t>调查</w:t>
                        </w:r>
                      </w:p>
                    </w:txbxContent>
                  </v:textbox>
                </v:shape>
                <v:shape id="文本框 165" o:spid="_x0000_s1026" o:spt="202" type="#_x0000_t202" style="position:absolute;left:1924050;top:28289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OtUP10YAgAARgQAAA4AAABkcnMvZTJvRG9jLnhtbK1TS67T&#10;MBSdI7EHy3OaNHrtS6OmT4JSJgiQHizAdZzEkn/ydZt0A7ADRkyYs66u4127fV8YdEAGzrV9fHzP&#10;udfLm1ErshcepDU1nU5ySoThtpGmq+m3r5s3JSUQmGmYskbU9CCA3qxev1oOrhKF7a1qhCdIYqAa&#10;XE37EFyVZcB7oRlMrBMGN1vrNQs49V3WeDYgu1ZZkefzbLC+cd5yAYCr69MmPTP6Swht20ou1pbv&#10;tDDhxOqFYgElQS8d0FXKtm0FD5/bFkQgqqaoNKQRL8F4G8dstWRV55nrJT+nwC5J4YUmzaTBSx+o&#10;1iwwsvPyLyotubdg2zDhVmcnIckRVDHNX3hz2zMnkha0GtyD6fD/aPmn/RdPZIOdkC8oMUxjyY8/&#10;fxx//Tn+/k6m81m0aHBQIfLWITaMb+2I8Pt1wMWofGy9jn/UROL+orjKZ2jzoaZFWZSLIjGxSoyB&#10;8Agor67LCOARMZ9f56ka2SOT8xA+CKtJDGrqsZjJY7b/CAGzQug9JF4MVslmI5VKE99t3ylP9gwL&#10;v0lfTBiPPIMpQ4aaLmaYHOEMu7nFLsJQO3QETJfue3YCnhLn6fsXcUxszaA/JZAYIoxVWgbhU9QL&#10;1rw3DQkHh54bfGw0JqNFQ4kS+DZjlJCBSXUJEtUpgyJjuU5liVEYtyPSxHBrmwOWcOe87Hq0NBUx&#10;wbG9kjvnpxD79+k8kT4+/9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OtUP10YAgAARg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实施监测</w:t>
                        </w:r>
                      </w:p>
                    </w:txbxContent>
                  </v:textbox>
                </v:shape>
                <v:shape id="_x0000_s1026" o:spid="_x0000_s1026" o:spt="202" type="#_x0000_t202" style="position:absolute;left:44450;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BouQrwpAgAAbwQAAA4AAABkcnMvZTJvRG9jLnhtbK1UzY7T&#10;MBC+I/EOlu80/UvpVk1XglKEhABp4QFcx0ks+U8et0lfAN6AExfu+1x9DsZOu9tdOPRADs54ZvL5&#10;m2/GWd52WpG98CCtKehoMKREGG5LaeqCfvu6eTWnBAIzJVPWiIIeBNDb1csXy9YtxNg2VpXCEwQx&#10;sGhdQZsQ3CLLgDdCMxhYJwwGK+s1C7j1dVZ61iK6Vtl4OJxlrfWl85YLAPSu+yA9IfprAG1VSS7W&#10;lu+0MKFH9UKxgCVBIx3QVWJbVYKHz1UFIhBVUKw0pBUPQXsb12y1ZIvaM9dIfqLArqHwrCbNpMFD&#10;H6DWLDCy8/IvKC25t2CrMOBWZ30hSRGsYjR8ps1dw5xItaDU4B5Eh/8Hyz/tv3giS5yE2YwSwzS2&#10;/Pjzx/HX/fH3dxKdKFHrYIGZdw5zQ/fGdph+9gM6Y+Vd5XV8Y00E49PpNEeRDwWd5LPxBO0ktegC&#10;4Rh+PcknE4zzmHAzH03zGM8eYZyH8F5YTaJRUI+dTAKz/UcIfeo5JZ4KVslyI5VKG19v3ypP9gy7&#10;vknPCf1JmjKkLehNPs6RB8NRrnCE0NQO5QBTp/OefAGXwMP0/As4ElszaHoCCaGvXssgfNKhEax8&#10;Z0oSDg4FN3jTaCSjRUmJEngxo5UyA5PqmkzUThmUMPaq70m0QrftECaaW1sesH/qg8H5Gc2RPd6H&#10;tEHDX3q3Z+/OeVk3KH/qdoLGOUx9Ot2ZOOiX+0Tg8T+x+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d5SB+1gAAAAYBAAAPAAAAAAAAAAEAIAAAACIAAABkcnMvZG93bnJldi54bWxQSwECFAAUAAAA&#10;CACHTuJAGi5CvCkCAABvBAAADgAAAAAAAAABACAAAAAlAQAAZHJzL2Uyb0RvYy54bWxQSwUGAAAA&#10;AAYABgBZAQAAwAU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水土流失影响因素监测</w:t>
                        </w:r>
                      </w:p>
                    </w:txbxContent>
                  </v:textbox>
                </v:shape>
                <v:shape id="_x0000_s1026" o:spid="_x0000_s1026" o:spt="202" type="#_x0000_t202" style="position:absolute;left:1876425;top:462915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ECuGK4XAgAARgQAAA4AAABkcnMvZTJvRG9jLnhtbK1TO47b&#10;MBDtA+QOBPtYsmHLXsHyAhvHaYIkwCYHoClKIsAfOLQlXyC5Qao06XMun2OHtPebFC5WhTQcPj3O&#10;ezNcXg9akb3wIK2p6HiUUyIMt7U0bUW/f9u8W1ACgZmaKWtERQ8C6PXq7Ztl70oxsZ1VtfAESQyU&#10;vatoF4Irswx4JzSDkXXC4GZjvWYBl77Nas96ZNcqm+R5kfXW185bLgAwuz5t0jOjv4TQNo3kYm35&#10;TgsTTqxeKBZQEnTSAV2laptG8PClaUAEoiqKSkN64yEYb+M7Wy1Z2XrmOsnPJbBLSnihSTNp8NAH&#10;qjULjOy8/IdKS+4t2CaMuNXZSUhyBFWM8xfe3HbMiaQFrQb3YDq8Hi3/vP/qiaxxEoo5JYZpbPnx&#10;18/j77/HPz9ITKJFvYMSkbcOsWG4sQPC7/OAyah8aLyOX9RE4v5iXkwnM0oOFZ0Wk6vx7Gy2GALh&#10;CTCdLzBJOCImRTHPEyB7ZHIewkdhNYlBRT02M3nM9p8gYFUIvYfEg8EqWW+kUmnh2+175cmeYeM3&#10;6YkF4y/PYMqQvqJXs1goZzjNDU4RhtqhI2DadN6zP+ApcZ6e/xHHwtYMulMBiSHCWKllED5FnWD1&#10;B1OTcHDoucHLRmMxWtSUKIF3M0YJGZhUlyBRnTIoMrbr1JYYhWE7IE0Mt7Y+YAt3zsu2Q0tTExMc&#10;xyu5c74KcX6frhPp4/Vf3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QK4YrhcCAABG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监测资料整理、汇总分析</w:t>
                        </w:r>
                      </w:p>
                    </w:txbxContent>
                  </v:textbox>
                </v:shape>
                <v:shape id="文本框 168" o:spid="_x0000_s1026" o:spt="202" type="#_x0000_t202" style="position:absolute;left:1876425;top:514350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PX9FCAWAgAARgQAAA4AAABkcnMvZTJvRG9jLnhtbK1Ty67T&#10;MBDdI/EPlvc0aemLqOmVoJQNAqQLH+A6TmLJL3ncJv0B+ANWbNjzXf2OO3Z633fRBVkkY/vkzJwz&#10;49VVrxU5CA/SmpKORzklwnBbSdOU9Mf37ZslJRCYqZiyRpT0KIBerV+/WnWuEBPbWlUJT5DEQNG5&#10;krYhuCLLgLdCMxhZJwwe1tZrFnDpm6zyrEN2rbJJns+zzvrKecsFAO5uhkN6ZvSXENq6llxsLN9r&#10;YcLA6oViASVBKx3Qdaq2rgUPX+saRCCqpKg0pDcmwXgX39l6xYrGM9dKfi6BXVLCE02aSYNJ76g2&#10;LDCy9/IZlZbcW7B1GHGrs0FIcgRVjPMn3ly3zImkBa0Gd2c6/D9a/uXwzRNZ4SSM0RPDNLb89PvX&#10;6c+/09+fZDxfRos6BwUirx1iQ//e9gi/3QfcjMr72uv4RU0kni8X8+lkRsmxpLPx9O0sP5st+kB4&#10;AkwXyxnm5IiYzOeLAZDdMzkP4ZOwmsSgpB6bmTxmh88QsCqE3kJiYrBKVlupVFr4ZvdBeXJg2Pht&#10;emLB+MsjmDKkK+m7WSyUM5zmGqcIQ+3QETBNyvfoD3hInKfnJeJY2IZBOxSQGCKMFVoG4VPUClZ9&#10;NBUJR4eeG7xsNBajRUWJEng3Y5SQgUl1CRLVKYMiY7uGtsQo9LseaWK4s9URW7h3XjYtWpqamOA4&#10;Xsmd81WI8/twnUjvr//6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D1/RQg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color w:val="0070C0"/>
                            <w:szCs w:val="21"/>
                          </w:rPr>
                        </w:pPr>
                        <w:r>
                          <w:rPr>
                            <w:rFonts w:hint="eastAsia" w:ascii="仿宋_GB2312" w:hAnsi="仿宋" w:eastAsia="仿宋_GB2312"/>
                            <w:szCs w:val="21"/>
                          </w:rPr>
                          <w:t>监测季度及年度报告</w:t>
                        </w:r>
                      </w:p>
                    </w:txbxContent>
                  </v:textbox>
                </v:shape>
                <v:shape id="_x0000_s1026" o:spid="_x0000_s1026" o:spt="202" type="#_x0000_t202" style="position:absolute;left:1876425;top:56864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N6kebMWAgAARgQAAA4AAABkcnMvZTJvRG9jLnhtbK1TS44T&#10;MRDdI3EHy3vSPdGkk2mlMxKEsEGANHAAx3Z3W/JPLifduQDcgBUb9pxrzjFlJ/OFRRb0wl22n5/r&#10;vSovr0ejyV4GUM429GJSUiItd0LZrqHfvm7eLCiByKxg2lnZ0IMEer16/Wo5+FpOXe+0kIEgiYV6&#10;8A3tY/R1UQDvpWEwcV5a3GxdMCziNHSFCGxAdqOLaVlWxeCC8MFxCYCr6+MmPTGGcwhd2you147v&#10;jLTxyBqkZhElQa880FXOtm0lj5/bFmQkuqGoNOYRL8F4m8ZitWR1F5jvFT+lwM5J4YUmw5TFSx+o&#10;1iwysgvqLyqjeHDg2jjhzhRHIdkRVHFRvvDmpmdeZi1oNfgH0+H/0fJP+y+BKIGdUF1RYpnBkt/+&#10;/HH768/t7+8kLaJFg4cakTcesXF860aE368DLiblYxtM+qMmkvYX8+pyOqPk0NBZtchxNluOkfAM&#10;uJwvZlgHjohpVc3LXI3ikckHiB+kMyQFDQ1YzOwx23+EiFwIvYeki8FpJTZK6zwJ3fadDmTPsPCb&#10;/KWE8cgzmLZkaOjVLCXKGXZzi12EofHoCNgu3/fsBDwlLvP3L+KU2JpBf0wgMyQYq42KMuSol0y8&#10;t4LEg0fPLT42mpIxUlCiJb7NFGVkZEqfg0R12qLIVK5jWVIUx+2INCncOnHAEu58UF2PluYiZji2&#10;V3bn9BRS/z6dZ9LH57+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DepHmz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监测成果汇总与评价</w:t>
                        </w:r>
                      </w:p>
                    </w:txbxContent>
                  </v:textbox>
                </v:shape>
                <v:shape id="文本框 170" o:spid="_x0000_s1026" o:spt="202" type="#_x0000_t202" style="position:absolute;left:2000250;top:6448425;height:266700;width:8953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KmAeNwZAgAARQQAAA4AAABkcnMvZTJvRG9jLnhtbK1TzY7T&#10;MBC+I/EOlu80aWm73arpSlDKBQHSwgO4tpNY8p88bpO+ALwBJy7cea59jh07Zbu7cOiBHJKx/eWb&#10;+b4Zr256o8lBBlDOVnQ8KimRljuhbFPRr1+2rxaUQGRWMO2srOhRAr1Zv3yx6vxSTlzrtJCBIImF&#10;Zecr2sbol0UBvJWGwch5afGwdsGwiMvQFCKwDtmNLiZlOS86F4QPjksA3N0Mh/TEGC4hdHWtuNw4&#10;vjfSxoE1SM0iSoJWeaDrXG1dSx4/1TXISHRFUWnMb0yC8S69i/WKLZvAfKv4qQR2SQnPNBmmLCZ9&#10;oNqwyMg+qL+ojOLBgavjiDtTDEKyI6hiXD7z5rZlXmYtaDX4B9Ph/9Hyj4fPgSiBkzAeU2KZwZbf&#10;/fh+9/P33a9vZHyVLeo8LBF56xEb+zeuR3iyLu0DbiblfR1M+qImgufY6nIyQ5uPFZ1Pp4vpZDaY&#10;LftIOAIW17PX6ZwjYDKfX5U5U3Em8gHie+kMSUFFA/YyW8wOHyBicoT+gaS84LQSW6V1XoRm91YH&#10;cmDY921+Unb85QlMW9JV9HqGtRHOcJhrHCIMjUdDwDY535M/4DExSsTnX8SpsA2DdiggMwzqjYoy&#10;5KFrJRPvrCDx6NFyi3eNpmKMFJRoiVczRRkZmdKXIFGdtijy3JUUxX7XI00Kd04csYN7H1TToqW5&#10;hxmO05XdOd2ENL6P15n0fPvX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CpgHjcGQIAAEU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监测记录</w:t>
                        </w:r>
                        <w:r>
                          <w:rPr>
                            <w:rFonts w:hint="eastAsia" w:ascii="仿宋_GB2312" w:hAnsi="仿宋" w:eastAsia="仿宋_GB2312"/>
                          </w:rPr>
                          <w:t>表</w:t>
                        </w:r>
                      </w:p>
                    </w:txbxContent>
                  </v:textbox>
                </v:shape>
                <v:shape id="文本框 171" o:spid="_x0000_s1026" o:spt="202" type="#_x0000_t202" style="position:absolute;left:2952750;top:6448425;height:266700;width:10191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EmUyhIZAgAARgQAAA4AAABkcnMvZTJvRG9jLnhtbK1Ty67T&#10;MBDdI/EPlvc0D/q4t2p6JShlgwDpwge4jpNY8kset0l/AP6AFRv2fFe/g7HT+4RFF2SRjO2TM3PO&#10;jFc3g1bkIDxIaypaTHJKhOG2lqat6Ncv21dXlEBgpmbKGlHRowB6s375YtW7pShtZ1UtPEESA8ve&#10;VbQLwS2zDHgnNIOJdcLgYWO9ZgGXvs1qz3pk1yor83ye9dbXzlsuAHB3Mx7SM6O/hNA2jeRiY/le&#10;CxNGVi8UCygJOumArlO1TSN4+NQ0IAJRFUWlIb0xCca7+M7WK7ZsPXOd5OcS2CUlPNOkmTSY9J5q&#10;wwIjey//otKSewu2CRNudTYKSY6giiJ/5s1tx5xIWtBqcPemw/+j5R8Pnz2RNU7C6wUlhmls+enH&#10;99PP36df30ixKKJFvYMlIm8dYsPwxg4Iv9sH3IzKh8br+EVNBM/L61m5mKHNx4rOp9OraTkbzRZD&#10;IDwS5MV1sZhRwhFRzueLPHUje2ByHsJ7YTWJQUU9NjN5zA4fIGBVCL2DxMRglay3Uqm08O3urfLk&#10;wLDx2/TE9PjLE5gypK8olhrrYDjNDU4RhtqhI2DalO/JH/CYOE/Pv4hjYRsG3VhAYhjlaxmET1PX&#10;CVa/MzUJR4eeG7xsNBajRU2JEng3Y5SQgUl1CRLVKYMiY7vGtsQoDLsBaWK4s/URW7h3XrYdWpqa&#10;mOA4Xsmd81WI8/t4nUgfrv/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BJlMoSGQIAAEY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监测影像资</w:t>
                        </w:r>
                        <w:r>
                          <w:rPr>
                            <w:rFonts w:hint="eastAsia" w:ascii="仿宋_GB2312" w:hAnsi="仿宋" w:eastAsia="仿宋_GB2312"/>
                          </w:rPr>
                          <w:t>料</w:t>
                        </w:r>
                      </w:p>
                    </w:txbxContent>
                  </v:textbox>
                </v:shape>
                <v:shape id="_x0000_s1026" o:spid="_x0000_s1026" o:spt="202" type="#_x0000_t202" style="position:absolute;left:4029075;top:6448425;height:266700;width:11715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oSb/MYAgAARgQAAA4AAABkcnMvZTJvRG9jLnhtbK1Ty67T&#10;MBDdI/EPlvc0adTHvVHTK0EpGwRIFz7AdZzEkl/yuE36A/AHrNiw57v6HXfs9D5h0QVZJGP75Myc&#10;M+PVzaAVOQgP0pqKTic5JcJwW0vTVvTb1+2bK0ogMFMzZY2o6FEAvVm/frXqXSkK21lVC0+QxEDZ&#10;u4p2Ibgyy4B3QjOYWCcMHjbWaxZw6dus9qxHdq2yIs8XWW997bzlAgB3N+MhPTP6Swht00guNpbv&#10;tTBhZPVCsYCSoJMO6DpV2zSCh89NAyIQVVFUGtIbk2C8i+9svWJl65nrJD+XwC4p4YUmzaTBpA9U&#10;GxYY2Xv5F5WW3FuwTZhwq7NRSHIEVUzzF97cdsyJpAWtBvdgOvw/Wv7p8MUTWeMkLAtKDNPY8tPP&#10;H6dff06/v5O4iRb1DkpE3jrEhuGtHRB+vw+4GZUPjdfxi5oIns/y4jpfzik5VnQxm13NivlothgC&#10;4ZFgupzOI4AjolgslnnqRvbI5DyED8JqEoOKemxm8pgdPkLAqhB6D4mJwSpZb6VSaeHb3TvlyYFh&#10;47fpienxl2cwZUhf0es5Fkc4w2lucIow1A4dAdOmfM/+gKfEeXr+RRwL2zDoxgISwyhfyyB8mrpO&#10;sPq9qUk4OvTc4GWjsRgtakqUwLsZo4QMTKpLkKhOGRQZ2zW2JUZh2A1IE8OdrY/Ywr3zsu3Q0tTE&#10;BMfxSu6cr0Kc36frRPp4/dd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HoSb/MYAgAARg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监测汇报材料</w:t>
                        </w:r>
                      </w:p>
                    </w:txbxContent>
                  </v:textbox>
                </v:shape>
                <v:shape id="_x0000_s1026" o:spid="_x0000_s1026" o:spt="202" type="#_x0000_t202" style="position:absolute;left:0;top:6448425;height:266700;width:194310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deOAESAgAAQAQAAA4AAABkcnMvZTJvRG9jLnhtbK1TS27b&#10;MBDdF+gdCO5ryY7jJIblAK3rboq2QNoD0CQlEeAPHNqSL9DeoKtuuu+5fI4MKefbLLyIFtKQfHoz&#10;781wcd0bTXYygHK2ouNRSYm03Allm4r++L5+d0kJRGYF087Kiu4l0Ovl2zeLzs/lxLVOCxkIkliY&#10;d76ibYx+XhTAW2kYjJyXFg9rFwyLuAxNIQLrkN3oYlKWs6JzQfjguATA3dVwSI+M4RRCV9eKy5Xj&#10;WyNtHFiD1CyiJGiVB7rM1da15PFrXYOMRFcUlcb8xiQYb9K7WC7YvAnMt4ofS2CnlPBMk2HKYtJ7&#10;qhWLjGyD+o/KKB4cuDqOuDPFICQ7girG5TNvblrmZdaCVoO/Nx1ej5Z/2X0LRAmchIszSiwz2PLD&#10;71+HP/8Of3+StIkWdR7miLzxiI39e9cj/G4fcDMp7+tg0hc1ETxHg/cVnU2nl9PJ+WCz7CPh6der&#10;6dm4RABHxGQ2u8AYkxQPHD5A/CSdISmoaMA2ZnfZ7jPEAXoHSSnBaSXWSuu8CM3mgw5kx7Dl6/wc&#10;2Z/AtCVdRa/OsTjCGc5xjfODofHoBdgm53vyBzwmLvPzEnEqbMWgHQrIDIN8o6IMed5aycRHK0jc&#10;e3Tb4jWjqRgjBSVa4q1MUUZGpvQpSPROW7QwNWpoSIpiv+mRJoUbJ/bYvK0PqmnR0ty+DMfByt4f&#10;L0Ga3MfrTPpw8Z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6lK2tYAAAAGAQAADwAAAAAAAAAB&#10;ACAAAAAiAAAAZHJzL2Rvd25yZXYueG1sUEsBAhQAFAAAAAgAh07iQJdeOAESAgAAQAQAAA4AAAAA&#10;AAAAAQAgAAAAJQEAAGRycy9lMm9Eb2MueG1sUEsFBgAAAAAGAAYAWQEAAKk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编写监测总结报告及相关图</w:t>
                        </w:r>
                        <w:r>
                          <w:rPr>
                            <w:rFonts w:hint="eastAsia" w:ascii="仿宋_GB2312" w:hAnsi="仿宋" w:eastAsia="仿宋_GB2312"/>
                          </w:rPr>
                          <w:t>件</w:t>
                        </w:r>
                      </w:p>
                    </w:txbxContent>
                  </v:textbox>
                </v:shape>
                <v:shape id="_x0000_s1026" o:spid="_x0000_s1026" o:spt="202" type="#_x0000_t202" style="position:absolute;left:1809750;top:70199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nqIN0WAgAARgQAAA4AAABkcnMvZTJvRG9jLnhtbK1Ty67T&#10;MBDdI/EPlvc0aXX7VNMrQSkbBEgXPsC1ncSSX/K4TfoD8Aes2LDnu+533LHT+4RFF2SRjO2TM3PO&#10;jNfXvdHkKAMoZys6HpWUSMudULap6LevuzcLSiAyK5h2Vlb0JIFeb16/Wnd+JSeudVrIQJDEwqrz&#10;FW1j9KuiAN5Kw2DkvLR4WLtgWMRlaAoRWIfsRheTspwVnQvCB8clAO5uh0N6ZgyXELq6VlxuHT8Y&#10;aePAGqRmESVBqzzQTa62riWPn+saZCS6oqg05jcmwXif3sVmzVZNYL5V/FwCu6SEF5oMUxaTPlBt&#10;WWTkENRfVEbx4MDVccSdKQYh2RFUMS5feHPTMi+zFrQa/IPp8P9o+afjl0CUwEmYX1FimcGW3/78&#10;cfvrz+3v7yRtokWdhxUibzxiY//W9Qi/3wfcTMr7Opj0RU0knS/K5XyKNp8qOi/Hy+VkOpgt+0h4&#10;BlzNFwnAETGZzeZl7kbxyOQDxA/SGZKCigZsZvaYHT9CxKoQeg9JicFpJXZK67wIzf6dDuTIsPG7&#10;/KT0+MszmLakq+hyisURznCaa5wiDI1HR8A2Od+zP+ApcZmffxGnwrYM2qGAzDDINyrKkKeulUy8&#10;t4LEk0fPLV42mooxUlCiJd7NFGVkZEpfgkR12qLI1K6hLSmK/b5HmhTunThhCw8+qKZFS3MTMxzH&#10;K7tzvgppfp+uM+nj9d/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56iDd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提交监测成果</w:t>
                        </w:r>
                      </w:p>
                    </w:txbxContent>
                  </v:textbox>
                </v:shape>
                <v:shape id="_x0000_s1026" o:spid="_x0000_s1026" o:spt="202" type="#_x0000_t202" style="position:absolute;left:1809750;top:7553325;height:266700;width:9715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e/BvkXAgAARQQAAA4AAABkcnMvZTJvRG9jLnhtbK1Ty47T&#10;MBTdI/EPlvc0aUdpZ6KmI0EpGwRIAx9wazuJJb9ku036A/AHrNiw57vmO+ba7Txh0QVZJNf2yfE5&#10;59rL61Ershc+SGsaOp2UlAjDLJema+i3r5s3l5SECIaDskY09CACvV69frUcXC1mtreKC0+QxIR6&#10;cA3tY3R1UQTWCw1hYp0wuNharyHi0HcF9zAgu1bFrCznxWA9d94yEQLOro+L9MTozyG0bSuZWFu2&#10;08LEI6sXCiJaCr10ga6y2rYVLH5u2yAiUQ1FpzG/cROst+ldrJZQdx5cL9lJApwj4YUnDdLgpg9U&#10;a4hAdl7+RaUl8zbYNk6Y1cXRSE4EXUzLF9nc9OBE9oJRB/cQevh/tOzT/osnkuNJWFSUGNDY8tuf&#10;P25//bn9/Z2kSYxocKFG5I1DbBzf2hHh9/MBJ5PzsfU6fdETSeuX5dWiwpgPDV1U1cXFLDNBLcZI&#10;GAKuFtMqrTMEzObzRZmbUTwSOR/iB2E1SUVDPfYyRwz7jyGiKITeQ9K+wSrJN1KpPPDd9p3yZA/Y&#10;901+kl785RlMGTKgkgq1EQZ4mFs8RFhqh4EE0+X9nv0RnhKX+fkXcRK2htAfBWSGBINayyh8rnoB&#10;/L3hJB4cRm7wrtEkRgtOiRJ4NVOVkRGkOgeJ7pRBk6lbx66kKo7bEWlSubX8gB3cOS+7HiPNPcxw&#10;PF05ndNNSMf36TiTPt7+1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l78G+RcCAABF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备案</w:t>
                        </w:r>
                      </w:p>
                    </w:txbxContent>
                  </v:textbox>
                </v:shape>
                <v:shape id="_x0000_s1026" o:spid="_x0000_s1026" o:spt="202" type="#_x0000_t202" style="position:absolute;left:3257550;top:7553325;height:266700;width:11144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ArVcMYWAgAARgQAAA4AAABkcnMvZTJvRG9jLnhtbK1TS5LT&#10;MBDdU8UdVNoTO5lJwqTiTBWEsKGAqoEDKJJsq0q/UiuxcwG4ASs27DlXzjEtOfNnkQVe2C3p+XW/&#10;163ldW802csAytmKjkclJdJyJ5RtKvr92+bNW0ogMiuYdlZW9CCBXq9ev1p2fiEnrnVayECQxMKi&#10;8xVtY/SLogDeSsNg5Ly0eFi7YFjEZWgKEViH7EYXk7KcFZ0LwgfHJQDurodDemIM5xC6ulZcrh3f&#10;GWnjwBqkZhElQas80FWutq4lj1/qGmQkuqKoNOY3JsF4m97FaskWTWC+VfxUAjunhGeaDFMWk95T&#10;rVlkZBfUCyqjeHDg6jjizhSDkOwIqhiXz7y5aZmXWQtaDf7edPh/tPzz/msgSuAkzGeUWGaw5cdf&#10;P4+//x7//CBpEy3qPCwQeeMRG/t3rkf43T7gZlLe18GkL2oieH4xmc6nU7T5UFEMLnA9mC37SHgi&#10;GI8vL3GTcERMZrN5mbtRPDD5APGjdIakoKIBm5k9ZvtPELEqhN5BUmJwWomN0jovQrN9rwPZM2z8&#10;Jj8pPf7yBKYt6Sp6Nc11MJzmGqcISzIeHQHb5HxP/oDHxGV+/kWcClszaIcCMsMg36goQ566VjLx&#10;wQoSDx49t3jZaCrGSEGJlng3U5SRkSl9DhLVaYsiU7uGtqQo9tseaVK4deKALdz5oJoWLc1NzHAc&#10;r+zO6Sqk+X28zqQP139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AK1XDG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竣工验收依据</w:t>
                        </w:r>
                      </w:p>
                    </w:txbxContent>
                  </v:textbox>
                </v:shape>
                <v:line id="_x0000_s1026" o:spid="_x0000_s1026" o:spt="20" style="position:absolute;left:2867025;top:333375;height:25717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2yqTgACAADqAwAADgAAAGRycy9lMm9Eb2MueG1srVPN&#10;bhMxEL4j8Q6W72SToDRllU0PDeWCoBLwABPbu2vJf/K42eQleAEkbnDiyJ23oTwGY29ooAipB3zw&#10;jj3jb+b7dmZ1sbeG7VRE7V3DZ5MpZ8oJL7XrGv7u7dWTc84wgZNgvFMNPyjkF+vHj1ZDqNXc995I&#10;FRmBOKyH0PA+pVBXFYpeWcCJD8qRs/XRQqJj7CoZYSB0a6r5dHpWDT7KEL1QiHS7GZ38iBgfAujb&#10;Vgu18eLGKpdG1KgMJKKEvQ7I16XatlUivW5bVImZhhPTVHZKQvY279V6BXUXIfRaHEuAh5Rwj5MF&#10;7SjpHdQGErCbqP+CslpEj75NE+FtNRIpihCL2fSeNm96CKpwIakx3ImO/w9WvNpdR6YldcJyyZkD&#10;S7/89sPX7+8//fj2kfbbL59ZdpFQQ8Ca4i/ddTyeMFzHzHrfRpu/xIftGz4/P1tO5wvODg1/Smu5&#10;GHVW+8QE+Ul8Qa75YjkbXdUJIkRML5S3LBsNN9plBaCG3UtMlJZCf4Xka+PY0PBni5xNALVjS21A&#10;pg1ECV1X3qI3Wl5pY/ILjN320kS2g9wSZeXqCPePsJxkA9iPccU1kugVyOdOsnQIJJWjGeG5BKsk&#10;Z0bRSGWLAKFOoM0pMkUNrjP/iKb0xlEVWeNR1WxtvTwUscs9tUCp89iuucd+P5fXpxFd/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ovey2AAAAAYBAAAPAAAAAAAAAAEAIAAAACIAAABkcnMvZG93&#10;bnJldi54bWxQSwECFAAUAAAACACHTuJA/2yqTgACAADqAwAADgAAAAAAAAABACAAAAAnAQAAZHJz&#10;L2Uyb0RvYy54bWxQSwUGAAAAAAYABgBZAQAAmQUAAAAA&#10;">
                  <v:fill on="f" focussize="0,0"/>
                  <v:stroke color="#000000" joinstyle="round" endarrow="block"/>
                  <v:imagedata o:title=""/>
                  <o:lock v:ext="edit" aspectratio="f"/>
                </v:line>
                <v:line id="_x0000_s1026" o:spid="_x0000_s1026" o:spt="20" style="position:absolute;left:2867025;top:857250;height:25717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HsbQOwACAADsAwAADgAAAGRycy9lMm9Eb2MueG1srVNN&#10;jtMwFN4jcQfLe5o2KO0QNZ3FlGGDoBJwgFfbSSz5T7anaS/BBZDYwYole27DcAyenTCFQUizIAvn&#10;2e/z5/d9fl5fHrUiB+GDtKahi9mcEmGY5dJ0DX339vrJBSUhguGgrBENPYlALzePH60HV4vS9lZx&#10;4QmSmFAPrqF9jK4uisB6oSHMrBMGk631GiJOfVdwDwOya1WU8/myGKznzlsmQsDV7ZikE6N/CKFt&#10;W8nE1rIbLUwcWb1QEFFS6KULdJOrbVvB4uu2DSIS1VBUGvOIh2C8T2OxWUPdeXC9ZFMJ8JAS7mnS&#10;IA0eeke1hQjkxsu/qLRk3gbbxhmzuhiFZEdQxWJ+z5s3PTiRtaDVwd2ZHv4fLXt12HkiOXbCCi/e&#10;gMYrv/3w9fv7Tz++fcTx9stnklJo1OBCjfgrs/PTLLidT6qPrdfpj3rIsaHlxXI1LytKTg29qFZl&#10;NfksjpEwzC+fYo5hsqxWi1WVuIszifMhvhBWkxQ0VEmTPIAaDi9DHKG/IGlZGTI09FmVzmOADdli&#10;I2CoHYoKpst7g1WSX0ul0o7gu/2V8uQAqSnyN5XwBywdsoXQj7icSjCoewH8ueEknhyaZfCV0FSC&#10;FpwSJfBRpSgjI0h1RkYvwXTqH2h0QBk0Irk8+pqiveWnbHdexybIVk0Nm7rs93nefX6km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ovey2AAAAAYBAAAPAAAAAAAAAAEAIAAAACIAAABkcnMvZG93&#10;bnJldi54bWxQSwECFAAUAAAACACHTuJAHsbQOwACAADsAwAADgAAAAAAAAABACAAAAAnAQAAZHJz&#10;L2Uyb0RvYy54bWxQSwUGAAAAAAYABgBZAQAAmQUAAAAA&#10;">
                  <v:fill on="f" focussize="0,0"/>
                  <v:stroke color="#000000" joinstyle="round" endarrow="block"/>
                  <v:imagedata o:title=""/>
                  <o:lock v:ext="edit" aspectratio="f"/>
                </v:line>
                <v:line id="_x0000_s1026" o:spid="_x0000_s1026" o:spt="20" style="position:absolute;left:2867025;top:1381125;height:27622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mpkFyQICAADtAwAADgAAAGRycy9lMm9Eb2MueG1srVPN&#10;bhMxEL4j8Q6W72STrZq0q2x6aCgXBJGAB5h4vbuW/CePm01eghdA4gYnjtx5G8pjMPaGBoqQeiAH&#10;Z+z5/M18346XV3uj2U4GVM7WfDaZciatcI2yXc3fvb15dsEZRrANaGdlzQ8S+dXq6ZPl4CtZut7p&#10;RgZGJBarwde8j9FXRYGilwZw4ry0lGxdMBBpG7qiCTAQu9FFOZ3Oi8GFxgcnJCKdrsckPzKGxxC6&#10;tlVCrp24NdLGkTVIDZEkYa888lXutm2liK/bFmVkuuakNOaVilC8TWuxWkLVBfC9EscW4DEtPNBk&#10;QFkqek+1hgjsNqi/qIwSwaFr40Q4U4xCsiOkYjZ94M2bHrzMWshq9Pem4/+jFa92m8BUQ5OwuOTM&#10;gqFPfvfh6/f3n358+0jr3ZfPLKXIqMFjRfhruwnHHfpNSKr3bTDpn/Swfc3Li/liWp5zdiDas4vZ&#10;jOJstNxHJggwP6OkoGy5mJdjsjix+IDxhXSGpaDmWtlkAlSwe4mReAj6C5KOtWVDzS/PU0EBNJEt&#10;TQKFxpMqtF2+i06r5kZpnW5g6LbXOrAdpKnIv9Qf8f4BS0XWgP2Iy6lRRi+heW4bFg+e3LL0THhq&#10;wciGMy3pVaUoC46g9AkZgwLb6X+gqby21EWyeTQ2RVvXHLLf+ZymIPd5nNg0Zr/v8+3TK13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ui97LYAAAABgEAAA8AAAAAAAAAAQAgAAAAIgAAAGRycy9k&#10;b3ducmV2LnhtbFBLAQIUABQAAAAIAIdO4kCamQXJAgIAAO0DAAAOAAAAAAAAAAEAIAAAACcBAABk&#10;cnMvZTJvRG9jLnhtbFBLBQYAAAAABgAGAFkBAACbBQAAAAA=&#10;">
                  <v:fill on="f" focussize="0,0"/>
                  <v:stroke color="#000000" joinstyle="round" endarrow="block"/>
                  <v:imagedata o:title=""/>
                  <o:lock v:ext="edit" aspectratio="f"/>
                </v:line>
                <v:line id="_x0000_s1026" o:spid="_x0000_s1026" o:spt="20" style="position:absolute;left:1571625;top:1819275;flip:x;height:635;width:352425;" filled="f" stroked="t" coordsize="21600,21600" o:gfxdata="UEsDBAoAAAAAAIdO4kAAAAAAAAAAAAAAAAAEAAAAZHJzL1BLAwQUAAAACACHTuJAwX0bJ9gAAAAG&#10;AQAADwAAAGRycy9kb3ducmV2LnhtbE2PzU7DMBCE70i8g7VI3Kgd+qM2xOkBgcQJQYsq9ebGSxIa&#10;r4PtNoWnZ8sFLiOtZjTzbbE8uU4cMcTWk4ZspEAgVd62VGt4Wz/ezEHEZMiazhNq+MIIy/LyojC5&#10;9QO94nGVasElFHOjoUmpz6WMVYPOxJHvkdh798GZxGeopQ1m4HLXyVulZtKZlnihMT3eN1jtVwen&#10;YbEepv4l7DeTrP3cfj98pP7pOWl9fZWpOxAJT+kvDGd8RoeSmXb+QDaKTgM/kn6Vvfl4MQGx49BY&#10;TWcgy0L+xy9/AFBLAwQUAAAACACHTuJAey1fQQkCAAD3AwAADgAAAGRycy9lMm9Eb2MueG1srVPN&#10;bhMxEL4j8Q6W72STlE3bVTY9NBQOCCIBDzDxz64l/8l2s8lL8AJI3ODEkTtvQ3kMxt7QQhFSD+zB&#10;Gns+fzPft+Plxd5oshMhKmdbOptMKRGWOa5s19J3b6+enFESE1gO2lnR0oOI9GL1+NFy8I2Yu95p&#10;LgJBEhubwbe0T8k3VRVZLwzEifPCYlK6YCDhNnQVDzAgu9HVfDpdVIML3AfHRIx4uh6T9MgYHkLo&#10;pFRMrB27NsKmkTUIDQklxV75SFelWykFS6+ljCIR3VJUmsqKRTDe5rVaLaHpAvhesWML8JAW7mky&#10;oCwWvaVaQwJyHdRfVEax4KKTacKcqUYhxRFUMZve8+ZND14ULWh19Lemx/9Hy17tNoEojpNwhp5Y&#10;MPjLbz58/f7+049vH3G9+fKZ5BQaNfjYIP7SbsJxF/0mZNV7GQyRWvkXyFN8QGVkj5v6dLaY15Qc&#10;coHZ+fy0Hi0X+0QYAk7q+dOcZwhYnJRkNfJlXh9iei6cITloqVY22wEN7F7GhD0g9BckH2tLhpae&#10;14UQcDYlzgRyG4/6ou3K3ei04ldK63wjhm57qQPZQZ6P8uX+kPcPWC6yhtiPuJIaZfQC+DPLSTp4&#10;9M3ig6G5BSM4JVrg+8oREkKTQOk7ZAoKbKf/gcby2mIX2fDR4hxtHT8U58s5zkPp8zi7eeB+35fb&#10;d+91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BfRsn2AAAAAYBAAAPAAAAAAAAAAEAIAAAACIA&#10;AABkcnMvZG93bnJldi54bWxQSwECFAAUAAAACACHTuJAey1fQQkCAAD3AwAADgAAAAAAAAABACAA&#10;AAAnAQAAZHJzL2Uyb0RvYy54bWxQSwUGAAAAAAYABgBZAQAAogUAAAAA&#10;">
                  <v:fill on="f" focussize="0,0"/>
                  <v:stroke color="#000000" joinstyle="round" endarrow="block"/>
                  <v:imagedata o:title=""/>
                  <o:lock v:ext="edit" aspectratio="f"/>
                </v:line>
                <v:line id="_x0000_s1026" o:spid="_x0000_s1026" o:spt="20" style="position:absolute;left:3771900;top:1783080;height:635;width:29527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Ls++8gECAADtAwAADgAAAGRycy9lMm9Eb2MueG1srVNN&#10;jtMwFN4jcQfLe5q0VaedqOkspgwbBJWAA7zaTmLJf7I9TXsJLoDEDlYs2XMbhmPw7IQpDEKaBVk4&#10;z36fP7/v8/P66qgVOQgfpDU1nU5KSoRhlkvT1vTd25tnK0pCBMNBWSNqehKBXm2ePln3rhIz21nF&#10;hSdIYkLVu5p2MbqqKALrhIYwsU4YTDbWa4g49W3BPfTIrlUxK8uLoreeO2+ZCAFXt0OSjoz+MYS2&#10;aSQTW8tutTBxYPVCQURJoZMu0E2utmkEi6+bJohIVE1RacwjHoLxPo3FZg1V68F1ko0lwGNKeKBJ&#10;gzR46D3VFiKQWy//otKSeRtsEyfM6mIQkh1BFdPygTdvOnAia0Grg7s3Pfw/WvbqsPNEcuyE1ZQS&#10;Axqv/O7D1+/vP/349hHHuy+fSUqhUb0LFeKvzc6Ps+B2Pqk+Nl6nP+ohx5rOl8vpZYkWn5B2uZqX&#10;q9FocYyEIWB2uZgtF5QwBFzMF4m8OLM4H+ILYTVJQU2VNMkEqODwMsQB+guSlpUhfU2RMRECdmSD&#10;nYChdqgqmDbvDVZJfiOVSjuCb/fXypMDpK7I31jCH7B0yBZCN+ByKsGg6gTw54aTeHLolsFnQlMJ&#10;WnBKlMBXlaKMjCDVGRm9BNOqf6DRAWXQiGTzYGyK9pafst95HbsgWzV2bGqz3+d59/mVbn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6L3stgAAAAGAQAADwAAAAAAAAABACAAAAAiAAAAZHJzL2Rv&#10;d25yZXYueG1sUEsBAhQAFAAAAAgAh07iQC7PvvIBAgAA7QMAAA4AAAAAAAAAAQAgAAAAJwEAAGRy&#10;cy9lMm9Eb2MueG1sUEsFBgAAAAAGAAYAWQEAAJoFAAAAAA==&#10;">
                  <v:fill on="f" focussize="0,0"/>
                  <v:stroke color="#000000" joinstyle="round" endarrow="block"/>
                  <v:imagedata o:title=""/>
                  <o:lock v:ext="edit" aspectratio="f"/>
                </v:line>
                <v:line id="_x0000_s1026" o:spid="_x0000_s1026" o:spt="20" style="position:absolute;left:1076325;top:1924050;height:21907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a2O8Gv8BAADrAwAADgAAAGRycy9lMm9Eb2MueG1srVPN&#10;jtMwEL4j8Q6W7zRpoLvbqOketiwXBJWAB5jaTmLJf7K9TfsSvAASNzhx5M7bsDwGYydsYRHSHujB&#10;HXs+fzPfl/Hq8qAV2QsfpDUNnc9KSoRhlkvTNfTd2+snF5SECIaDskY09CgCvVw/frQaXC0q21vF&#10;hSdIYkI9uIb2Mbq6KALrhYYws04YTLbWa4i49V3BPQzIrlVRleVZMVjPnbdMhICnmzFJJ0b/EELb&#10;tpKJjWU3Wpg4snqhIKKk0EsX6Dp327aCxddtG0QkqqGoNOYVi2C8S2uxXkHdeXC9ZFML8JAW7mnS&#10;IA0WvaPaQARy4+VfVFoyb4Nt44xZXYxCsiOoYl7e8+ZND05kLWh1cHemh/9Hy17tt55IjpNwUVFi&#10;QOMnv/3w9fv7Tz++fcT19stnklJo1OBCjfgrs/XTLritT6oPrdfpH/WQA1KV52dPqwUlR4yX1bNy&#10;MRktDpEwBKD7DHPVfFmeLxJ1ceJwPsQXwmqSgoYqaZIFUMP+ZYgj9BckHStDhoYuF6kcA5zHFucA&#10;Q+1QUzBdvhuskvxaKpVuBN/trpQne0gzkX9TC3/AUpENhH7E5VSCQd0L4M8NJ/Ho0CuDj4SmFrTg&#10;lCiBbypFGRlBqhMyegmmU/9AowPKoBHJ5NHWFO0sP2a38znOQLZqmtc0ZL/v8+3TG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ui97LYAAAABgEAAA8AAAAAAAAAAQAgAAAAIgAAAGRycy9kb3du&#10;cmV2LnhtbFBLAQIUABQAAAAIAIdO4kBrY7wa/wEAAOsDAAAOAAAAAAAAAAEAIAAAACcBAABkcnMv&#10;ZTJvRG9jLnhtbFBLBQYAAAAABgAGAFkBAACYBQAAAAA=&#10;">
                  <v:fill on="f" focussize="0,0"/>
                  <v:stroke color="#000000" joinstyle="round" endarrow="block"/>
                  <v:imagedata o:title=""/>
                  <o:lock v:ext="edit" aspectratio="f"/>
                </v:line>
                <v:line id="_x0000_s1026" o:spid="_x0000_s1026" o:spt="20" style="position:absolute;left:4534535;top:1914525;flip:x;height:191135;width:8890;" filled="f" stroked="t" coordsize="21600,21600" o:gfxdata="UEsDBAoAAAAAAIdO4kAAAAAAAAAAAAAAAAAEAAAAZHJzL1BLAwQUAAAACACHTuJAwX0bJ9gAAAAG&#10;AQAADwAAAGRycy9kb3ducmV2LnhtbE2PzU7DMBCE70i8g7VI3Kgd+qM2xOkBgcQJQYsq9ebGSxIa&#10;r4PtNoWnZ8sFLiOtZjTzbbE8uU4cMcTWk4ZspEAgVd62VGt4Wz/ezEHEZMiazhNq+MIIy/LyojC5&#10;9QO94nGVasElFHOjoUmpz6WMVYPOxJHvkdh798GZxGeopQ1m4HLXyVulZtKZlnihMT3eN1jtVwen&#10;YbEepv4l7DeTrP3cfj98pP7pOWl9fZWpOxAJT+kvDGd8RoeSmXb+QDaKTgM/kn6Vvfl4MQGx49BY&#10;TWcgy0L+xy9/AFBLAwQUAAAACACHTuJAvLv/hggCAAD4AwAADgAAAGRycy9lMm9Eb2MueG1srVNL&#10;jhMxEN0jcQfLe9JJZoKSVjqzmDCwQBAJOEDFn25L/sn2pJNLcAEkdrBiyZ7bMByDsruZgUFIs6DV&#10;ssqu5+d6z+X1xdFochAhKmcbOptMKRGWOa5s29B3b6+eLCmJCSwH7axo6ElEerF5/Gjd+1rMXec0&#10;F4EgiY117xvapeTrqoqsEwbixHlhMSldMJBwGtqKB+iR3ehqPp0+rXoXuA+OiRhxdTsk6cgYHkLo&#10;pFRMbB27NsKmgTUIDQklxU75SDelWikFS6+ljCIR3VBUmsqIh2C8z2O1WUPdBvCdYmMJ8JAS7mky&#10;oCweeku1hQTkOqi/qIxiwUUn04Q5Uw1CiiOoYja9582bDrwoWtDq6G9Nj/+Plr067AJRHDtheUaJ&#10;BYNXfvPh6/f3n358+4jjzZfPJKfQqN7HGvGXdhfGWfS7kFUfZTBEauVfIE/xAZWRY0PPF2f4Lyg5&#10;YWI1O1/MF4Pl4pgIQ8ByucKrYEN6hkhkrgbCTOxDTM+FMyQHDdXKZj+ghsPLmAboL0he1pb0DV3l&#10;UwgDbE6JTYGh8Sgw2rbsjU4rfqW0zjtiaPeXOpAD5AYp31jCH7B8yBZiN+BKatDRCeDPLCfp5NE4&#10;iy+G5hKM4JRogQ8sR1go1AmUvkOmoMC2+h9odEBbNCI7Pnico73jp2J9WceGKFaNzZs77vd52X33&#10;YD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F9GyfYAAAABgEAAA8AAAAAAAAAAQAgAAAAIgAA&#10;AGRycy9kb3ducmV2LnhtbFBLAQIUABQAAAAIAIdO4kC8u/+GCAIAAPgDAAAOAAAAAAAAAAEAIAAA&#10;ACcBAABkcnMvZTJvRG9jLnhtbFBLBQYAAAAABgAGAFkBAAChBQAAAAA=&#10;">
                  <v:fill on="f" focussize="0,0"/>
                  <v:stroke color="#000000" joinstyle="round" endarrow="block"/>
                  <v:imagedata o:title=""/>
                  <o:lock v:ext="edit" aspectratio="f"/>
                </v:line>
                <v:shape id="_x0000_s1026" o:spid="_x0000_s1026" o:spt="34" type="#_x0000_t34" style="position:absolute;left:2623185;top:787400;flip:x y;height:3009900;width:62865;rotation:5898240f;" filled="f" stroked="t" coordsize="21600,21600" o:gfxdata="UEsDBAoAAAAAAIdO4kAAAAAAAAAAAAAAAAAEAAAAZHJzL1BLAwQUAAAACACHTuJAnBfyntQAAAAG&#10;AQAADwAAAGRycy9kb3ducmV2LnhtbE2PwU7DMBBE70j8g7VI3KjdBqo2xKkQUuFMkktvbrwkUeN1&#10;ZDtt+XsWLnAZaTWjmbfF7upGccYQB08algsFAqn1dqBOQ1PvHzYgYjJkzegJNXxhhF15e1OY3PoL&#10;feC5Sp3gEoq50dCnNOVSxrZHZ+LCT0jsffrgTOIzdNIGc+FyN8qVUmvpzEC80JsJX3tsT9XsNNT1&#10;yr/Qe7UNNI/p8NacsmrfaH1/t1TPIBJe018YfvAZHUpmOvqZbBSjBn4k/Sp7m2z7COLIoUw9rUGW&#10;hfyPX34DUEsDBBQAAAAIAIdO4kB3fcnxPAIAAFAEAAAOAAAAZHJzL2Uyb0RvYy54bWytVM2O0zAQ&#10;viPxDpbv26TptptGTffQsnBAUImfu2s7jZH/ZHub9soDcObEYSU48QqIpwH2MRg7YYHl0gOJFI09&#10;42/m+2acxeVBSbTnzgujazwe5RhxTQ0TelfjVy+vzkqMfCCaEWk0r/GRe3y5fPhg0dmKF6Y1knGH&#10;AET7qrM1bkOwVZZ52nJF/MhYrsHZGKdIgKXbZcyRDtCVzIo8n2Wdccw6Q7n3sLvunXhAdKcAmqYR&#10;lK8NvVZchx7VcUkCUPKtsB4vU7VNw2l43jSeByRrDExD+kISsLfxmy0XpNo5YltBhxLIKSXc46SI&#10;0JD0DmpNAkHXTvwDpQR1xpsmjKhRWU8kKQIsxvk9bV60xPLEBaT29k50//9g6bP9xiHBYBLKc4w0&#10;UdDy27fvv325uf364fu7jz8+f0LRBUJ11lcQv9IbN6y83bjI+tA4hZwBdafneXwwaqSwTwC1t15H&#10;K0YCY3SocTErJuNyitGxxhflBRzqO8EPAVHwz4pyBl4K7kmez+e9P+szRRzrfHjMjULRqPEW5mBl&#10;tIZ+GzdJmcj+qQ+pJWygRdibWI6S0OE9kehsMoM3UQPkIR6sX9jxsNSoq/F8WsRqCIx7A2MGprIg&#10;mde7lMobKdiVkDKe8G63XUmHIAMMWK8GyAW4f4XFJGvi2z4uuXoJlAg86kuqlhP2SDMUjhaaouE2&#10;4liM4gwjyeHyRitFBiLkKZFQhNRQS+xk37tobQ07ppamfRi0VO1wKeIk/7lOp3//CJY/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8p7UAAAABgEAAA8AAAAAAAAAAQAgAAAAIgAAAGRycy9kb3du&#10;cmV2LnhtbFBLAQIUABQAAAAIAIdO4kB3fcnxPAIAAFAEAAAOAAAAAAAAAAEAIAAAACMBAABkcnMv&#10;ZTJvRG9jLnhtbFBLBQYAAAAABgAGAFkBAADRBQAAAAA=&#10;" adj="-78545">
                  <v:fill on="f" focussize="0,0"/>
                  <v:stroke color="#000000" joinstyle="miter"/>
                  <v:imagedata o:title=""/>
                  <o:lock v:ext="edit" aspectratio="f"/>
                </v:shape>
                <v:line id="_x0000_s1026" o:spid="_x0000_s1026" o:spt="20" style="position:absolute;left:2867025;top:2628900;height:20002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jUZeYPwBAADrAwAADgAAAGRycy9lMm9Eb2MueG1srVPN&#10;jtMwEL4j8Q6W7zTZSlu6UdM9bFkuCCoBDzB1nMSS/+TxNu1L8AJI3ODEkTtvw+5jMHbCFhYh7YEe&#10;3LHn8zfzfRmvLg9Gs70MqJyt+dms5Exa4Rplu5q/f3f9bMkZRrANaGdlzY8S+eX66ZPV4Cs5d73T&#10;jQyMSCxWg695H6OvigJFLw3gzHlpKdm6YCDSNnRFE2AgdqOLeVkuisGFxgcnJCKdbsYknxjDYwhd&#10;2yohN07cGGnjyBqkhkiSsFce+Tp327ZSxDdtizIyXXNSGvNKRSjepbVYr6DqAvheiakFeEwLDzQZ&#10;UJaK3lNtIAK7CeovKqNEcOjaOBPOFKOQ7AipOCsfePO2By+zFrIa/b3p+P9oxev9NjDV0CQszzmz&#10;YOiT33789uPD57vvn2i9/fqFpRQZNXisCH9lt2Haod+GpPrQBpP+SQ871Hy+XDwv50R3pHgxX16U&#10;k9HyEJkgALkvUq4sE4zIihOHDxhfSmdYCmqulU0WQAX7VxhH6C9IOtaWDTW/OE/lBNA8tjQHFBpP&#10;mtB2+S46rZprpXW6gaHbXenA9pBmIv+mFv6ApSIbwH7E5VSCQdVLaF7YhsWjJ68sPRKeWjCy4UxL&#10;elMpysgISp+QMSiwnf4HmhzQloxIJo+2pmjnmmN2O5/TDGSrpnlNQ/b7Pt8+vdH1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ui97LYAAAABgEAAA8AAAAAAAAAAQAgAAAAIgAAAGRycy9kb3ducmV2&#10;LnhtbFBLAQIUABQAAAAIAIdO4kCNRl5g/AEAAOsDAAAOAAAAAAAAAAEAIAAAACcBAABkcnMvZTJv&#10;RG9jLnhtbFBLBQYAAAAABgAGAFkBAACVBQAAAAA=&#10;">
                  <v:fill on="f" focussize="0,0"/>
                  <v:stroke color="#000000" joinstyle="round" endarrow="block"/>
                  <v:imagedata o:title=""/>
                  <o:lock v:ext="edit" aspectratio="f"/>
                </v:line>
                <v:line id="_x0000_s1026" o:spid="_x0000_s1026" o:spt="20" style="position:absolute;left:2867025;top:3095625;height:33845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cy4OBwMCAADtAwAADgAAAGRycy9lMm9Eb2MueG1srVNL&#10;jhMxEN0jcQfLe9I9CQmZVjqzmDBsEIwEHKDidndb8k8uTzq5BBdAYgcrluy5DcMxKLvDBAYhzYIs&#10;nLLr+VW91+XVxd5otpMBlbM1P5uUnEkrXKNsV/N3b6+eLDnDCLYB7ays+UEiv1g/frQafCWnrne6&#10;kYERicVq8DXvY/RVUaDopQGcOC8tJVsXDETahq5oAgzEbnQxLctFMbjQ+OCERKTTzZjkR8bwEELX&#10;tkrIjRM3Rto4sgapIZIk7JVHvs7dtq0U8XXbooxM15yUxrxSEYq3aS3WK6i6AL5X4tgCPKSFe5oM&#10;KEtF76g2EIHdBPUXlVEiOHRtnAhnilFIdoRUnJX3vHnTg5dZC1mN/s50/H+04tXuOjDV0CQsF5xZ&#10;MPTJbz98/f7+049vH2m9/fKZpRQZNXisCH9pr8Nxh/46JNX7Npj0T3rYvubT5eJZOZ1zdqj5rDyf&#10;LyjORst9ZIIAixklRcrOlk/nOVmcWHzA+EI6w1JQc61sMgEq2L3ESDwE/QVJx9qyoebn81RQAE1k&#10;S5NAofGkCm2X76LTqrlSWqcbGLrtpQ5sB2kq8i/1R7x/wFKRDWA/4nJqlNFLaJ7bhsWDJ7csPROe&#10;WjCy4UxLelUpyoIjKH1CxqDAdvofaCqvLXWRbB6NTdHWNYfsdz6nKch9Hic2jdnv+3z79Er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ovey2AAAAAYBAAAPAAAAAAAAAAEAIAAAACIAAABkcnMv&#10;ZG93bnJldi54bWxQSwECFAAUAAAACACHTuJAcy4OBwMCAADtAwAADgAAAAAAAAABACAAAAAnAQAA&#10;ZHJzL2Uyb0RvYy54bWxQSwUGAAAAAAYABgBZAQAAnAUAAAAA&#10;">
                  <v:fill on="f" focussize="0,0"/>
                  <v:stroke color="#000000" joinstyle="round" endarrow="block"/>
                  <v:imagedata o:title=""/>
                  <o:lock v:ext="edit" aspectratio="f"/>
                </v:line>
                <v:line id="_x0000_s1026" o:spid="_x0000_s1026" o:spt="20" style="position:absolute;left:2781300;top:4161790;height:46736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UdnWPQUCAADtAwAADgAAAGRycy9lMm9Eb2MueG1srVNL&#10;jhMxEN0jcQfLe9L5MEmmlc4sJgwbBCMBB6i43d2W/JPLk04uwQWQ2MGKJfu5DcMxKLvDBAYhzYIs&#10;nLKr/Kre6+fVxd5otpMBlbMVn4zGnEkrXK1sW/H3766eLTnDCLYG7ays+EEiv1g/fbLqfSmnrnO6&#10;loERiMWy9xXvYvRlUaDopAEcOS8tJRsXDETahraoA/SEbnQxHY/nRe9C7YMTEpFON0OSHxHDYwBd&#10;0yghN07cGGnjgBqkhkiUsFMe+TpP2zRSxDdNgzIyXXFiGvNKTSjeprVYr6BsA/hOieMI8JgRHnAy&#10;oCw1vYfaQAR2E9RfUEaJ4NA1cSScKQYiWRFiMRk/0OZtB15mLiQ1+nvR8f/Bite768BUTU5YLjiz&#10;YOiT33389v3D5x+3n2i9+/qFpRQJ1Xssqf7SXofjDv11SKz3TTDpn/iwfcWni+VkNiaJDxV/PplP&#10;FudHoeU+MkEF89kZZyJl54vZPCeLE4oPGF9KZ1gKKq6VTSJACbtXGKkzlf4qScfasr7i52fThAnk&#10;yIacQKHxxAptm++i06q+UlqnGxja7aUObAfJFfmX+BHuH2WpyQawG+pyavBLJ6F+YWsWD57UsvRM&#10;eBrByJozLelVpYgAoYyg9KkyBgW21f+opvba0hRJ5kHYFG1dfch653NyQZ7z6Nhks9/3+fbpla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i97LYAAAABgEAAA8AAAAAAAAAAQAgAAAAIgAAAGRy&#10;cy9kb3ducmV2LnhtbFBLAQIUABQAAAAIAIdO4kBR2dY9BQIAAO0DAAAOAAAAAAAAAAEAIAAAACcB&#10;AABkcnMvZTJvRG9jLnhtbFBLBQYAAAAABgAGAFkBAACeBQAAAAA=&#10;">
                  <v:fill on="f" focussize="0,0"/>
                  <v:stroke color="#000000" joinstyle="round" endarrow="block"/>
                  <v:imagedata o:title=""/>
                  <o:lock v:ext="edit" aspectratio="f"/>
                </v:line>
                <v:line id="_x0000_s1026" o:spid="_x0000_s1026" o:spt="20" style="position:absolute;left:2781300;top:4895850;height:24765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AKT/+QUCAADtAwAADgAAAGRycy9lMm9Eb2MueG1srVPN&#10;bhMxEL4j8Q6W72STtEnTVTY9NJQLgkjAA0y83l1L/pPHzSYvwQsgcYMTR+68DeUxGHtDA0VIPZCD&#10;M/aMv5nv28/Lq73RbCcDKmcrPhmNOZNWuFrZtuLv3t48W3CGEWwN2llZ8YNEfrV6+mTZ+1JOXed0&#10;LQMjEItl7yvexejLokDRSQM4cl5aSjYuGIi0DW1RB+gJ3ehiOh7Pi96F2gcnJCKdrockPyKGxwC6&#10;plFCrp24NdLGATVIDZEoYac88lWetmmkiK+bBmVkuuLENOaVmlC8TWuxWkLZBvCdEscR4DEjPOBk&#10;QFlqeg+1hgjsNqi/oIwSwaFr4kg4UwxEsiLEYjJ+oM2bDrzMXEhq9Pei4/+DFa92m8BUTU5Y0Ie3&#10;YOiT3334+v39px/fPtJ69+UzSykSqvdYUv213YTjDv0mJNb7Jpj0T3zYvuLTi8XkbEwSHyp+vric&#10;LWZHoeU+MkEF87MZZ4Ky0/OL+ZAsTig+YHwhnWEpqLhWNokAJexeYqTOVPqrJB1ry/qKX86mCRPI&#10;kQ05gULjiRXaNt9Fp1V9o7RONzC022sd2A6SK/Iv8SPcP8pSkzVgN9Tl1OCXTkL93NYsHjypZemZ&#10;8DSCkTVnWtKrShEBQhlB6VNlDApsq/9RTe21pSmSzIOwKdq6+pD1zufkgjzn0bHJZr/v8+3TK13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i97LYAAAABgEAAA8AAAAAAAAAAQAgAAAAIgAAAGRy&#10;cy9kb3ducmV2LnhtbFBLAQIUABQAAAAIAIdO4kAApP/5BQIAAO0DAAAOAAAAAAAAAAEAIAAAACcB&#10;AABkcnMvZTJvRG9jLnhtbFBLBQYAAAAABgAGAFkBAACeBQAAAAA=&#10;">
                  <v:fill on="f" focussize="0,0"/>
                  <v:stroke color="#000000" joinstyle="round" endarrow="block"/>
                  <v:imagedata o:title=""/>
                  <o:lock v:ext="edit" aspectratio="f"/>
                </v:line>
                <v:line id="_x0000_s1026" o:spid="_x0000_s1026" o:spt="20" style="position:absolute;left:2781300;top:5410200;height:27622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pwckCwQCAADtAwAADgAAAGRycy9lMm9Eb2MueG1srVNN&#10;bhMxFN4jcQfLezKTKUnTUSZdNJQNgkjAAV5sz4wl/8l2M8kluAASO1ixZN/bUI7Bsyc0UITUBbPw&#10;PPt9/vy+z8/Ly71WZCd8kNY0dDopKRGGWS5N19D3766fLSgJEQwHZY1o6EEEerl6+mQ5uFpUtreK&#10;C0+QxIR6cA3tY3R1UQTWCw1hYp0wmGyt1xBx6ruCexiQXauiKst5MVjPnbdMhICr6zFJj4z+MYS2&#10;bSUTa8tutDBxZPVCQURJoZcu0FWutm0Fi2/aNohIVENRacwjHoLxNo3Fagl158H1kh1LgMeU8ECT&#10;Bmnw0HuqNUQgN17+RaUl8zbYNk6Y1cUoJDuCKqblA2/e9uBE1oJWB3dvevh/tOz1buOJ5NgJiwtK&#10;DGi88ruP375/+Pzj9hOOd1+/kJRCowYXasRfmY0/zoLb+KR633qd/qiH7BtanS+mZyVafGjo7Pm0&#10;xGsfjRb7SBgC5mczShhmq/N5Vc1SsjixOB/iS2E1SUFDlTTJBKhh9yrEEfoLkpaVIUNDL2bIQxhg&#10;R7bYCRhqh6qC6fLeYJXk11KptCP4bnulPNlB6or8HUv4A5YOWUPoR1xOjTJ6AfyF4SQeHLpl8JnQ&#10;VIIWnBIl8FWlCAuFOoJUJ2T0Ekyn/oFGB5RBI5LNo7Ep2lp+yH7ndeyCbNWxY1Ob/T7Pu0+vdP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KcHJAsEAgAA7QMAAA4AAAAAAAAAAQAgAAAAJwEA&#10;AGRycy9lMm9Eb2MueG1sUEsFBgAAAAAGAAYAWQEAAJ0FAAAAAA==&#10;">
                  <v:fill on="f" focussize="0,0"/>
                  <v:stroke color="#000000" joinstyle="round" endarrow="block"/>
                  <v:imagedata o:title=""/>
                  <o:lock v:ext="edit" aspectratio="f"/>
                </v:line>
                <v:shape id="_x0000_s1026" o:spid="_x0000_s1026" o:spt="34" type="#_x0000_t34" style="position:absolute;left:2592705;top:4426585;flip:y;height:3643630;width:635;rotation:-5898240f;" filled="f" stroked="t" coordsize="21600,21600" o:gfxdata="UEsDBAoAAAAAAIdO4kAAAAAAAAAAAAAAAAAEAAAAZHJzL1BLAwQUAAAACACHTuJA7xyqoNYAAAAG&#10;AQAADwAAAGRycy9kb3ducmV2LnhtbE2PQUvDQBCF74L/YRnBm92t0VJjNgWFKIKKxva+zY5JaHY2&#10;7G7b+O8dvejlwfAe731TrCY3iAOG2HvSMJ8pEEiNtz21GtYf1cUSREyGrBk8oYYvjLAqT08Kk1t/&#10;pHc81KkVXEIxNxq6lMZcyth06Eyc+RGJvU8fnEl8hlbaYI5c7gZ5qdRCOtMTL3RmxPsOm129dxoe&#10;m4fnetNOmyqr+te7p7edewlrrc/P5uoWRMIp/YXhB5/RoWSmrd+TjWLQwI+kX2Vvmd1cgdhyKFPX&#10;C5BlIf/jl99QSwMEFAAAAAgAh07iQA4Jz+I6AgAATwQAAA4AAABkcnMvZTJvRG9jLnhtbK1Uu47U&#10;MBTtkfgHy/1OMskk7EST2WKGpUGwEo/eEzuJkV+yvZOZlg+gpqJAgopfQHwNsJ/BtZNdYGmmIEVk&#10;516fe+4511ldHKRAe2Yd16rG81mKEVONplx1NX718vLsHCPniaJEaMVqfGQOX6wfPlgNpmKZ7rWg&#10;zCIAUa4aTI17702VJK7pmSRupg1TEGy1lcTD1nYJtWQAdCmSLE3LZNCWGqsb5hx83Y5BPCHaUwB1&#10;2/KGbXVzLZnyI6plgnhoyfXcOLyObNuWNf552zrmkagxdOrjG4rAehfeyXpFqs4S0/NmokBOoXCv&#10;J0m4gqJ3UFviCbq2/B8oyRurnW79rNEyGRuJikAX8/SeNi96YljsBaR25k509/9gm2f7K4s4hUlY&#10;giaKSLD85u37718/3nz78OPdp59fPqMQAqEG4yrI36grO+2cubKh60NrJbIa1C0WaXgwagU3rwE1&#10;qgJ9okONs2KZPUoLjI41XiyysjgvRgPYwaMGEsocgg1E83KRl3msmozwoYyxzj9hWqKwqPEOzN9o&#10;pcBkbfNYiOyfOh99oFMvhL6ZAxspwNY9EegsLyPDW+zpBFS5RQ/HhUJDjZdFFvgQmPIWpguW0oBS&#10;TnWxmNOC00suRDjhbLfbCIugBsxVfEJvgPtXWiiyJa4f82JolEByz4KspOoZoY8VRf5owAtvOVGd&#10;YDgQkoxiJBjc27CK2Z5wcWo2kBEKOAUjR+vCaqfpMToav8OcRdbTnQiD/Oc+nv79H1j/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8cqqDWAAAABgEAAA8AAAAAAAAAAQAgAAAAIgAAAGRycy9kb3du&#10;cmV2LnhtbFBLAQIUABQAAAAIAIdO4kAOCc/iOgIAAE8EAAAOAAAAAAAAAAEAIAAAACUBAABkcnMv&#10;ZTJvRG9jLnhtbFBLBQYAAAAABgAGAFkBAADRBQAAAAA=&#10;" adj="-7776000">
                  <v:fill on="f" focussize="0,0"/>
                  <v:stroke color="#000000" joinstyle="miter" startarrow="block" endarrow="block"/>
                  <v:imagedata o:title=""/>
                  <o:lock v:ext="edit" aspectratio="f"/>
                </v:shape>
                <v:line id="_x0000_s1026" o:spid="_x0000_s1026" o:spt="20" style="position:absolute;left:2781300;top:5953125;height:21907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wjhxEAYCAADtAwAADgAAAGRycy9lMm9Eb2MueG1srVPN&#10;bhMxEL4j8Q6W72R3E6VtVtn00FAuCCIBDzCxvbuW/CfbzSYvwQsgcYMTR+68DeUxGHtD0xYh9UAO&#10;ztjz+Zv5vh0vL/dakZ3wQVrT0GpSUiIMs1yarqEf3l+/uKAkRDAclDWioQcR6OXq+bPl4Goxtb1V&#10;XHiCJCbUg2toH6OriyKwXmgIE+uEwWRrvYaIW98V3MOA7FoV07I8KwbrufOWiRDwdD0m6ZHRP4XQ&#10;tq1kYm3ZjRYmjqxeKIgoKfTSBbrK3batYPFt2wYRiWooKo15xSIYb9NarJZQdx5cL9mxBXhKC480&#10;aZAGi95RrSECufHyLyotmbfBtnHCrC5GIdkRVFGVj7x514MTWQtaHdyd6eH/0bI3u40nkuMkLCpK&#10;DGj85Lefvv/8+OXXj8+43n77SlIKjRpcqBF/ZTb+uAtu45Pqfet1+kc9ZN/Q6flFNSvR4kND54v5&#10;rJrOR6PFPhKGgLPZnBKG2Wm1KM9zsjixOB/iK2E1SUFDlTTJBKhh9zpErIzQP5B0rAwZGrqYYxHC&#10;ACeyxUnAUDtUFUyX7warJL+WSqUbwXfbK+XJDtJU5F/qD3kfwFKRNYR+xOXUKKMXwF8aTuLBoVsG&#10;nwlNLWjBKVECX1WKkBDqCFKdkNFLMJ36BxrLK4NdJJtHY1O0tfyQ/c7nOAW5z+PEpjG7v8+3T690&#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ovey2AAAAAYBAAAPAAAAAAAAAAEAIAAAACIAAABk&#10;cnMvZG93bnJldi54bWxQSwECFAAUAAAACACHTuJAwjhxEAYCAADtAwAADgAAAAAAAAABACAAAAAn&#10;AQAAZHJzL2Uyb0RvYy54bWxQSwUGAAAAAAYABgBZAQAAnwUAAAAA&#10;">
                  <v:fill on="f" focussize="0,0"/>
                  <v:stroke color="#000000" joinstyle="round" endarrow="block"/>
                  <v:imagedata o:title=""/>
                  <o:lock v:ext="edit" aspectratio="f"/>
                </v:line>
                <v:line id="_x0000_s1026" o:spid="_x0000_s1026" o:spt="20" style="position:absolute;left:2219325;top:6715125;height:3048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2KZ0fwQCAADtAwAADgAAAGRycy9lMm9Eb2MueG1srVNL&#10;jhMxEN0jcQfLe9KdDgmTVjqzmDBsEEQCDlCx3d2W/JPtSSeX4AJI7GDFkj23YTgGZXeYwCCkWZCF&#10;U3Y9v6r3ury6PGhF9sIHaU1Dp5OSEmGY5dJ0DX339vrJBSUhguGgrBENPYpAL9ePH60GV4vK9lZx&#10;4QmSmFAPrqF9jK4uisB6oSFMrBMGk631GiJufVdwDwOya1VUZbkoBuu585aJEPB0MybpidE/hNC2&#10;rWRiY9mNFiaOrF4oiCgp9NIFus7dtq1g8XXbBhGJaigqjXnFIhjv0lqsV1B3Hlwv2akFeEgL9zRp&#10;kAaL3lFtIAK58fIvKi2Zt8G2ccKsLkYh2RFUMS3vefOmByeyFrQ6uDvTw/+jZa/2W08kx0lYVpQY&#10;0PjJbz98/f7+049vH3G9/fKZpBQaNbhQI/7KbP1pF9zWJ9WH1uv0j3rIoaFVNV3Oqjklx4Yunk3n&#10;U4yz0eIQCUPAYoZJhtlZ+fSizF+hOLM4H+ILYTVJQUOVNMkEqGH/MkTkQegvSDpWhgwNXc5TQQY4&#10;kS1OAobaoapgunw3WCX5tVQq3Qi+210pT/aQpiL/Un/I+wcsFdlA6EdcTo0yegH8ueEkHh26ZfCZ&#10;0NSCFpwSJfBVpSgLjiDVGRm9BNOpf6CxvDLYRbJ5NDZFO8uP2e98jlOQ+zxNbBqz3/f59vmVr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NimdH8EAgAA7QMAAA4AAAAAAAAAAQAgAAAAJwEA&#10;AGRycy9lMm9Eb2MueG1sUEsFBgAAAAAGAAYAWQEAAJ0FAAAAAA==&#10;">
                  <v:fill on="f" focussize="0,0"/>
                  <v:stroke color="#000000" joinstyle="round" endarrow="block"/>
                  <v:imagedata o:title=""/>
                  <o:lock v:ext="edit" aspectratio="f"/>
                </v:line>
                <v:line id="_x0000_s1026" o:spid="_x0000_s1026" o:spt="20" style="position:absolute;left:3257550;top:6715125;height:3048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R05gUAcCAADtAwAADgAAAGRycy9lMm9Eb2MueG1srVPN&#10;bhMxEL4j8Q6W72Q3CZu2q2x6aCgXBJGAB5jY3l1L/pPtZpOX4AWQuMGJI/e+DeUxGHtDA0VIPZCD&#10;M/Z8/ma+b8fLy71WZCd8kNY0dDopKRGGWS5N19D3766fnVMSIhgOyhrR0IMI9HL19MlycLWY2d4q&#10;LjxBEhPqwTW0j9HVRRFYLzSEiXXCYLK1XkPEre8K7mFAdq2KWVkuisF67rxlIgQ8XY9JemT0jyG0&#10;bSuZWFt2o4WJI6sXCiJKCr10ga5yt20rWHzTtkFEohqKSmNesQjG27QWqyXUnQfXS3ZsAR7TwgNN&#10;GqTBovdUa4hAbrz8i0pL5m2wbZwwq4tRSHYEVUzLB9687cGJrAWtDu7e9PD/aNnr3cYTyXESLuaU&#10;GND4ye8+fvv+4fOP20+43n39QlIKjRpcqBF/ZTb+uAtu45Pqfet1+kc9ZN/Q+aw6qyq0+NDQxdm0&#10;ms6q0Wixj4QhYDGvKGGYnZfPz8v8FYoTi/MhvhRWkxQ0VEmTTIAadq9CxMoI/QVJx8qQoaEXFRYh&#10;DHAiW5wEDLVDVcF0+W6wSvJrqVS6EXy3vVKe7CBNRf6l/pD3D1gqsobQj7icGmX0AvgLw0k8OHTL&#10;4DOhqQUtOCVK4KtKERJCHUGqEzJ6CaZT/0BjeWWwi2TzaGyKtpYfst/5HKcg93mc2DRmv+/z7dMr&#10;Xf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6L3stgAAAAGAQAADwAAAAAAAAABACAAAAAiAAAA&#10;ZHJzL2Rvd25yZXYueG1sUEsBAhQAFAAAAAgAh07iQEdOYFAHAgAA7QMAAA4AAAAAAAAAAQAgAAAA&#10;JwEAAGRycy9lMm9Eb2MueG1sUEsFBgAAAAAGAAYAWQEAAKAFAAAAAA==&#10;">
                  <v:fill on="f" focussize="0,0"/>
                  <v:stroke color="#000000" joinstyle="round" endarrow="block"/>
                  <v:imagedata o:title=""/>
                  <o:lock v:ext="edit" aspectratio="f"/>
                </v:line>
                <v:shape id="_x0000_s1026" o:spid="_x0000_s1026" o:spt="33" type="#_x0000_t33" style="position:absolute;left:1171575;top:6515100;flip:x;height:838200;width:438150;rotation:5898240f;" filled="f" stroked="t" coordsize="21600,21600" o:gfxdata="UEsDBAoAAAAAAIdO4kAAAAAAAAAAAAAAAAAEAAAAZHJzL1BLAwQUAAAACACHTuJA2IwbItcAAAAG&#10;AQAADwAAAGRycy9kb3ducmV2LnhtbE2PS2vDMBCE74X+B7GF3hopD4fEtZxDINBDL00DbW+ytX4Q&#10;a2UsJU7/fTe5NJeBZYaZb7PNxXXijENoPWmYThQIpNLblmoNh8/dywpEiIas6Tyhhl8MsMkfHzKT&#10;Wj/SB573sRZcQiE1GpoY+1TKUDboTJj4Hom9yg/ORD6HWtrBjFzuOjlTaimdaYkXGtPjtsHyuD85&#10;Df1XCCr5+X7fHRM1rqvDIhbVm9bPT1P1CiLiJf6H4YrP6JAzU+FPZIPoNPAj8absrebrBYiCQ3OV&#10;LEHmmbzHz/8AUEsDBBQAAAAIAIdO4kBHX46YKAIAAB0EAAAOAAAAZHJzL2Uyb0RvYy54bWytU8tu&#10;EzEU3SPxD5b3zWTSTJuOMukiobBAEAn4AMePGUt+yXYzyZYPYM2KBRJd8QuIr2npZ3DtCS0UIXXB&#10;LEa277nn+px7PT/faYW23AdpTYPL0Rgjbqhl0rQNfvf24miGUYjEMKKs4Q3e84DPF0+fzHtX84nt&#10;rGLcIyAxoe5dg7sYXV0UgXZckzCyjhsICus1ibD1bcE86YFdq2IyHp8UvfXMeUt5CHC6GoL4wOgf&#10;Q2iFkJSvLL3U3MSB1XNFIkgKnXQBL/JtheA0vhYi8IhUg0FpzH8oAutN+heLOalbT1wn6eEK5DFX&#10;eKBJE2mg6B3VikSCLr38i0pL6m2wIo6o1cUgJDsCKsrxA2/edMTxrAWsDu7O9PD/aOmr7dojyWAS&#10;zqYYGaKh5bfvP15/+3z7/dPNhy8/vl6hFAKjehdqwC/N2h92wa19Ur0TXiNvwd2jajpOH0ZCSfcC&#10;aLMtIBTtYFOeltVphdG+wSdVWZUAzB3gu4goAKbHs7KCZAqA2fEM5iXFi6FCquR8iM+51SgtGryB&#10;/i+tMdBn6ye5FNm+DHFI+gVOicqgvsFn1QSqUwJzK2BeYKkdaA+mzbnBKskupFIpI/h2s1QebUma&#10;nUHVwPsHLBVZkdANuBwaNGkZeTKK1B0n7JlhKO4duGvgWeF0Gc0ZRorDK0yrjIxEqntk9JKYVv0D&#10;Da4oA+aktgyNSKuNZfvcn3wOU5PtO0x4Gsvf9zn7/lU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jBsi1wAAAAYBAAAPAAAAAAAAAAEAIAAAACIAAABkcnMvZG93bnJldi54bWxQSwECFAAUAAAA&#10;CACHTuJAR1+OmCgCAAAdBAAADgAAAAAAAAABACAAAAAmAQAAZHJzL2Uyb0RvYy54bWxQSwUGAAAA&#10;AAYABgBZAQAAwAUAAAAA&#10;">
                  <v:fill on="f" focussize="0,0"/>
                  <v:stroke color="#000000" joinstyle="miter" endarrow="block"/>
                  <v:imagedata o:title=""/>
                  <o:lock v:ext="edit" aspectratio="f"/>
                </v:shape>
                <v:shape id="_x0000_s1026" o:spid="_x0000_s1026" o:spt="33" type="#_x0000_t33" style="position:absolute;left:3917315;top:6455410;height:957580;width:438150;rotation:5898240f;" filled="f" stroked="t" coordsize="21600,21600" o:gfxdata="UEsDBAoAAAAAAIdO4kAAAAAAAAAAAAAAAAAEAAAAZHJzL1BLAwQUAAAACACHTuJAeluWDtgAAAAG&#10;AQAADwAAAGRycy9kb3ducmV2LnhtbE2PQUvDQBCF74L/YRnBi9hNWi01ZlNQEBExYtridZsdk2B2&#10;dslu2vjvHb3o5cHwHu99k68n24sDDqFzpCCdJSCQamc6ahRsNw+XKxAhajK6d4QKvjDAujg9yXVm&#10;3JHe8FDFRnAJhUwraGP0mZShbtHqMHMeib0PN1gd+RwaaQZ95HLby3mSLKXVHfFCqz3et1h/VqNV&#10;MB9NWcqp2viLx/en15e79NmXO6XOz9LkFkTEKf6F4Qef0aFgpr0byQTRK+BH4q+yt1rcXIHYc2iR&#10;XC9BFrn8j198A1BLAwQUAAAACACHTuJAG6DJVyACAAASBAAADgAAAGRycy9lMm9Eb2MueG1srVPN&#10;jtMwEL4j8Q6W7zRN2+y2UdM9tCwXBJWAB3AdJ7HkP3m8TXvlAThz4oAEp30FxNMA+xiMnbILi5D2&#10;QA7R2DPzzXzfjJcXB63IXniQ1lQ0H40pEYbbWpq2om9eXz6ZUwKBmZopa0RFjwLoxerxo2XvSjGx&#10;nVW18ARBDJS9q2gXgiuzDHgnNIORdcKgs7Fes4BH32a1Zz2ia5VNxuOzrLe+dt5yAYC3m8FJT4j+&#10;IYC2aSQXG8uvtDBhQPVCsYCUoJMO6Cp12zSCh5dNAyIQVVFkGtIfi6C9i/9stWRl65nrJD+1wB7S&#10;wj1OmkmDRW+hNiwwcuXlX1Bacm/BNmHErc4GIkkRZJGP72nzqmNOJC4oNbhb0eH/wfIX+60nssZN&#10;WBSUGKZx5Ddv33/78vHm64fv7z79uP5MoguF6h2UGL82W386gdv6yPrQeE28RXWL2Th+SQtkRw4V&#10;nS7y82mO4MeKns2KYpafZBeHQDgGzKbzvMCBcAxYFOfFPPmzATbCOw/hmbCaRKOiOxz62hqDw7V+&#10;kkqx/XMI2BQm/QqOicqQPmJOsDpnuKwNLgma2iFhMG3KBatkfSmVihng291aebJncWEGLgPuH2Gx&#10;yIZBN8Ql17BKWgYR1WFlJ1j91NQkHB1KavAt0diMFjUlSuDTi1aKDEyqu8jgJTOt+kc0ElQGecZZ&#10;DOpHa2frYxpKusdVSUqc1jru4u/nlH33lF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pblg7Y&#10;AAAABgEAAA8AAAAAAAAAAQAgAAAAIgAAAGRycy9kb3ducmV2LnhtbFBLAQIUABQAAAAIAIdO4kAb&#10;oMlXIAIAABIEAAAOAAAAAAAAAAEAIAAAACcBAABkcnMvZTJvRG9jLnhtbFBLBQYAAAAABgAGAFkB&#10;AAC5BQAAAAA=&#10;">
                  <v:fill on="f" focussize="0,0"/>
                  <v:stroke color="#000000" joinstyle="miter" endarrow="block"/>
                  <v:imagedata o:title=""/>
                  <o:lock v:ext="edit" aspectratio="f"/>
                </v:shape>
                <v:line id="_x0000_s1026" o:spid="_x0000_s1026" o:spt="20" style="position:absolute;left:2219325;top:7286625;height:2667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xn/vsgQCAADtAwAADgAAAGRycy9lMm9Eb2MueG1srVPN&#10;jtMwEL4j8Q6W7zRpVpvdRk33sGW5IKgEPMDUdhJL/pPtbdqX4AWQuMGJI3fehuUxGDtlC4uQ9kAP&#10;7tjz+Zv5voyXV3utyE74IK1p6XxWUiIMs1yavqXv3t48u6QkRDAclDWipQcR6NXq6ZPl6BpR2cEq&#10;LjxBEhOa0bV0iNE1RRHYIDSEmXXCYLKzXkPEre8L7mFEdq2KqizrYrSeO2+ZCAFP11OSHhn9Ywht&#10;10km1pbdamHixOqFgoiSwiBdoKvcbdcJFl93XRCRqJai0phXLILxNq3FaglN78ENkh1bgMe08ECT&#10;Bmmw6D3VGiKQWy//otKSeRtsF2fM6mISkh1BFfPygTdvBnAia0Grg7s3Pfw/WvZqt/FEcpyERU2J&#10;AY2f/O7D1+/vP/349hHXuy+fSUqhUaMLDeKvzcYfd8FtfFK977xO/6iH7FtaVfPFWXVOyaGlF9Vl&#10;XWOcjRb7SBgC6jNMMsxWdX1R5q9QnFicD/GFsJqkoKVKmmQCNLB7GSLyIPQXJB0rQ8aWLs5TQQY4&#10;kR1OAobaoapg+nw3WCX5jVQq3Qi+314rT3aQpiL/Un/I+wcsFVlDGCZcTk0yBgH8ueEkHhy6ZfCZ&#10;0NSCFpwSJfBVpSgLjiDVCRm9BNOrf6CxvDLYRbJ5MjZFW8sP2e98jlOQ+zxObBqz3/f59umVr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MZ/77IEAgAA7QMAAA4AAAAAAAAAAQAgAAAAJwEA&#10;AGRycy9lMm9Eb2MueG1sUEsFBgAAAAAGAAYAWQEAAJ0FAAAAAA==&#10;">
                  <v:fill on="f" focussize="0,0"/>
                  <v:stroke color="#000000" joinstyle="round" endarrow="block"/>
                  <v:imagedata o:title=""/>
                  <o:lock v:ext="edit" aspectratio="f"/>
                </v:line>
                <v:line id="_x0000_s1026" o:spid="_x0000_s1026" o:spt="20" style="position:absolute;left:2781300;top:7686675;height:635;width:47625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MWFYgwYCAADtAwAADgAAAGRycy9lMm9Eb2MueG1srVPN&#10;bhMxEL4j8Q6W72STlGzSVTY9NJQLgkjAA0xs764l/8l2s8lL8AJI3ODEkXvfhvIYjL1pU4qQeiAH&#10;Z+z5/M18346XF3utyE74IK2p6WQ0pkQYZrk0bU0/frh6saAkRDAclDWipgcR6MXq+bNl7yoxtZ1V&#10;XHiCJCZUvatpF6OriiKwTmgII+uEwWRjvYaIW98W3EOP7FoV0/G4LHrrufOWiRDwdD0k6ZHRP4XQ&#10;No1kYm3ZtRYmDqxeKIgoKXTSBbrK3TaNYPFd0wQRiaopKo15xSIYb9NarJZQtR5cJ9mxBXhKC480&#10;aZAGi95TrSECufbyLyotmbfBNnHErC4GIdkRVDEZP/LmfQdOZC1odXD3pof/R8ve7jaeSI6TcD6n&#10;xIDGT377+cfPT19/3XzB9fb7N5JSaFTvQoX4S7Pxx11wG59U7xuv0z/qIfuaTueLydkYLT7UdF4u&#10;ynI+G4wW+0gYAl7Oy+kM8wwB5VlOFicW50N8LawmKaipkiaZABXs3oSIlRF6B0nHypC+puez6QwJ&#10;ASeywUnAUDtUFUyb7warJL+SSqUbwbfbS+XJDtJU5F/qD3n/gKUiawjdgMupQUYngL8ynMSDQ7cM&#10;PhOaWtCCU6IEvqoUISFUEaQ6IaOXYFr1DzSWVwa7SDYPxqZoa/kh+53PcQpyn8eJTWP2cJ9vn17p&#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ovey2AAAAAYBAAAPAAAAAAAAAAEAIAAAACIAAABk&#10;cnMvZG93bnJldi54bWxQSwECFAAUAAAACACHTuJAMWFYgwYCAADtAwAADgAAAAAAAAABACAAAAAn&#10;AQAAZHJzL2Uyb0RvYy54bWxQSwUGAAAAAAYABgBZAQAAnwUAAAAA&#10;">
                  <v:fill on="f" focussize="0,0"/>
                  <v:stroke color="#000000" joinstyle="round" endarrow="block"/>
                  <v:imagedata o:title=""/>
                  <o:lock v:ext="edit" aspectratio="f"/>
                </v:line>
                <v:shape id="_x0000_s1026" o:spid="_x0000_s1026" o:spt="202" type="#_x0000_t202" style="position:absolute;left:1400175;top:8017510;height:270510;width:2638425;" fillcolor="#FFFFFF" filled="t" stroked="f" coordsize="21600,21600" o:gfxdata="UEsDBAoAAAAAAIdO4kAAAAAAAAAAAAAAAAAEAAAAZHJzL1BLAwQUAAAACACHTuJAA8PFPdUAAAAG&#10;AQAADwAAAGRycy9kb3ducmV2LnhtbE2PQU/CQBCF7yb+h82QeDGyRaBA6ZZEE41XkB8w7Q5tY3e2&#10;6S4U/r2jF728ZPJe3vsm311dpy40hNazgdk0AUVcedtybeD4+fa0BhUissXOMxm4UYBdcX+XY2b9&#10;yHu6HGKtpIRDhgaaGPtM61A15DBMfU8s3skPDqOcQ63tgKOUu04/J0mqHbYsCw329NpQ9XU4OwOn&#10;j/FxuRnL93hc7RfpC7ar0t+MeZjMki2oSNf4F4YffEGHQphKf2YbVGdAHom/Kt56vlmAKiU0T5Yp&#10;6CLX//GLb1BLAwQUAAAACACHTuJAKKYZJsoBAACHAwAADgAAAGRycy9lMm9Eb2MueG1srVNLjtQw&#10;EN0jcQfLezrpMMw0UadHglazQYA0cAC3YyeW/FPZ3UlfAG7Aig17ztXnoOxkvmxmQRZJuer5ud4r&#10;Z309Gk2OAoJytqHLRUmJsNy1ynYN/fZ192pFSYjMtkw7Kxp6EoFeb16+WA++FpXrnW4FECSxoR58&#10;Q/sYfV0UgffCsLBwXlgsSgeGRVxCV7TABmQ3uqjK8rIYHLQeHBchYHY7FenMCM8hdFIqLraOH4yw&#10;cWIFoVlESaFXPtBN7lZKweNnKYOIRDcUlcb8xkMw3qd3sVmzugPme8XnFthzWniiyTBl8dA7qi2L&#10;jBxA/UNlFAcXnIwL7kwxCcmOoIpl+cSbm555kbWg1cHfmR7+Hy3/dPwCRLV4E97i4C0zOPLzzx/n&#10;X3/Ov7+TlESLBh9qRN54xMbxnRsRfpsPmEzKRwkmfVETSfWLslxevaHk1NBVipaz2WKMhCOguny9&#10;uqgQwBFRXZUzoLhn8hDiB+EMSUFDAYeZPWbHjyFiVwi9haSDg9Oq3Smt8wK6/XsN5Mhw8Lv8pIZx&#10;yyOYtglsXdo2lVOmSHonXSmK436cTdi79oQeHDyorseesgsZjvPJ9PNdShfg4TqT3v8/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Dw8U91QAAAAYBAAAPAAAAAAAAAAEAIAAAACIAAABkcnMvZG93&#10;bnJldi54bWxQSwECFAAUAAAACACHTuJAKKYZJsoBAACHAwAADgAAAAAAAAABACAAAAAkAQAAZHJz&#10;L2Uyb0RvYy54bWxQSwUGAAAAAAYABgBZAQAAYAU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w:t>
                        </w:r>
                        <w:r>
                          <w:rPr>
                            <w:rFonts w:hint="eastAsia" w:ascii="Times New Roman" w:hAnsi="Times New Roman" w:eastAsia="微软雅黑" w:cs="Times New Roman"/>
                          </w:rPr>
                          <w:t>6</w:t>
                        </w:r>
                        <w:r>
                          <w:rPr>
                            <w:rFonts w:hint="eastAsia" w:eastAsia="微软雅黑" w:cs="Times New Roman"/>
                            <w:lang w:val="en-US" w:eastAsia="zh-CN"/>
                          </w:rPr>
                          <w:t>-1</w:t>
                        </w:r>
                        <w:r>
                          <w:rPr>
                            <w:rFonts w:hint="default" w:ascii="Times New Roman" w:hAnsi="Times New Roman" w:eastAsia="微软雅黑" w:cs="Times New Roman"/>
                          </w:rPr>
                          <w:t xml:space="preserve">  水土保持监测流程图</w:t>
                        </w:r>
                      </w:p>
                    </w:txbxContent>
                  </v:textbox>
                </v:shape>
                <v:shape id="_x0000_s1026" o:spid="_x0000_s1026" o:spt="202" type="#_x0000_t202" style="position:absolute;left:83629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G6QgqoqAgAAcAQAAA4AAABkcnMvZTJvRG9jLnhtbK1US67T&#10;MBSdI7EHy3OatiGljZo+CUoREgKkBwtwbSex5J9st0k3ADtgxIQ56+o6uHba9/o+gw7IIL2+Pj0+&#10;99zrLG96JdGeOy+MrvBkNMaIa2qY0E2Fv3/bvJpj5APRjEijeYUP3OOb1csXy86WfGpaIxl3CEi0&#10;Lztb4TYEW2aZpy1XxI+M5Ro2a+MUCbB0TcYc6YBdyWw6Hs+yzjhmnaHce8iuh018YnTXEJq6FpSv&#10;Dd0prsPA6rgkAUryrbAer5LauuY0fKlrzwOSFYZKQ3rDIRBv4ztbLUnZOGJbQU8SyDUSHtWkiNBw&#10;6B3VmgSCdk48oVKCOuNNHUbUqGwoJDkCVUzGj7y5bYnlqRaw2ts70/3/o6Wf918dEgwmYbHASBMF&#10;LT/++nn8/ff45weKSbCos74E5K0FbOjfmh7g57yHZKy8r52Kv1ATgv15PpsuCowOFc6L2TQvTl7z&#10;PiAK+2/yIs+hCzQCFvPJ6yISZvc81vnwgRuFYlBhB61MDpP9Jx8G6BkSj/VGCrYRUqaFa7bvpEN7&#10;Am3fpOfE/gAmNeoqvCimoJMSmOUaZghCZcEPr5t03oN/+EvicXqeI47C1sS3g4DEEGGkVCJwl6KW&#10;E/ZeMxQOFhzXcNVwFKM4w0hyuJkxSshAhLwGCd5JDRbGZg1NiVHotz3QxHBr2AEaKD9qGKDJHNTD&#10;hUgLCNxldnvO7qwTTQv2p3YnahjE1KfTpYmTfrlOAu4/F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eUgftYAAAAGAQAADwAAAAAAAAABACAAAAAiAAAAZHJzL2Rvd25yZXYueG1sUEsBAhQAFAAA&#10;AAgAh07iQG6QgqoqAgAAcAQAAA4AAAAAAAAAAQAgAAAAJQEAAGRycy9lMm9Eb2MueG1sUEsFBgAA&#10;AAAGAAYAWQEAAME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本底值监测</w:t>
                        </w:r>
                      </w:p>
                    </w:txbxContent>
                  </v:textbox>
                </v:shape>
                <v:shape id="_x0000_s1026" o:spid="_x0000_s1026" o:spt="202" type="#_x0000_t202" style="position:absolute;left:161226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G0BeBIqAgAAcQQAAA4AAABkcnMvZTJvRG9jLnhtbK1UzY7T&#10;MBC+I/EOlu80aUpKN2q6EpQiJARICw/g2k5iyX+y3SZ9AXgDTly481x9DsZOu9tdOPRADs54/OWb&#10;mW/GWd4OSqI9d14YXePpJMeIa2qY0G2Nv37ZvFhg5APRjEijeY0P3OPb1fNny95WvDCdkYw7BCTa&#10;V72tcReCrbLM044r4ifGcg2HjXGKBNi6NmOO9MCuZFbk+TzrjWPWGcq9B+96PMQnRncNoWkaQfna&#10;0J3iOoysjksSoCTfCevxKmXbNJyGT03jeUCyxlBpSCsEAXsb12y1JFXriO0EPaVArknhSU2KCA1B&#10;76nWJBC0c+IvKiWoM940YUKNysZCkiJQxTR/os1dRyxPtYDU3t6L7v8fLf24/+yQYDWG3mCkiYKW&#10;H398P/78ffz1DUUnSNRbXwHyzgI2DK/NAINz9ntwxsqHxqn4hppQPJ9Pi2JeYnSo8aycF7PyJDYf&#10;AqIAeDUrZzMISSPgZjF9WUbG7IHIOh/ecaNQNGrsoJdJYrL/4MMIPUNiXG+kYBshZdq4dvtGOrQn&#10;0PdNek7sj2BSo77GN2UBeVICw9zAEIGpLAjidZviPfrCXxLn6fkXcUxsTXw3JpAYIoxUSgTuktVx&#10;wt5qhsLBguQa7hqOySjOMJIcrma0EjIQIa9BgnZSg4SxW2NXohWG7QA00dwadoAOyvcaJmi6gOzh&#10;RqQNGO7Suz17d9aJtgP5U78TNUxi6tPp1sRRv9ynBB7+FK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eUgftYAAAAGAQAADwAAAAAAAAABACAAAAAiAAAAZHJzL2Rvd25yZXYueG1sUEsBAhQAFAAA&#10;AAgAh07iQG0BeBIqAgAAcQQAAA4AAAAAAAAAAQAgAAAAJQEAAGRycy9lMm9Eb2MueG1sUEsFBgAA&#10;AAAGAAYAWQEAAME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水土流失状况监测</w:t>
                        </w:r>
                      </w:p>
                    </w:txbxContent>
                  </v:textbox>
                </v:shape>
                <v:shape id="_x0000_s1026" o:spid="_x0000_s1026" o:spt="202" type="#_x0000_t202" style="position:absolute;left:250380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J5EZI8rAgAAcQQAAA4AAABkcnMvZTJvRG9jLnhtbK1UzY7T&#10;MBC+I/EOlu80aUOWbtR0JShFSAiQFh7AtZ3Ekv9ku036AvAGnLhw57n6HIyddrf7c+iBHJzx+Ms3&#10;M9+Ms7gZlEQ77rwwusbTSY4R19Qwodsaf/+2fjXHyAeiGZFG8xrvucc3y5cvFr2t+Mx0RjLuEJBo&#10;X/W2xl0ItsoyTzuuiJ8YyzUcNsYpEmDr2ow50gO7ktksz6+y3jhmnaHce/CuxkN8ZHSXEJqmEZSv&#10;DN0qrsPI6rgkAUrynbAeL1O2TcNp+NI0ngckawyVhrRCELA3cc2WC1K1jthO0GMK5JIUHtWkiNAQ&#10;9I5qRQJBWyeeUClBnfGmCRNqVDYWkhSBKqb5I21uO2J5qgWk9vZOdP//aOnn3VeHBKsxxMdIEwUt&#10;P/z6efj99/DnB4pOkKi3vgLkrQVsGN6aAQbn5PfgjJUPjVPxDTUhOJ+VeTHPS4z2NS7Kq1lRHsXm&#10;Q0AUAG+KsiigDTQCrufT12VkzO6JrPPhAzcKRaPGDnqZJCa7Tz6M0BMkxvVGCrYWUqaNazfvpEM7&#10;An1fp+fI/gAmNeprfF3OIE9KYJgbGCIwlQVBvG5TvAdf+HPiPD3PEcfEVsR3YwKJIcJIpUTgLlkd&#10;J+y9ZijsLUiu4a7hmIziDCPJ4WpGKyEDEfISJGgnNUgYuzV2JVph2AxAE82NYXvooPyoYYKmc8ge&#10;bkTagOHOvZuTd2udaDuQP/U7UcMkpj4db00c9fN9SuD+T7H8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3lIH7WAAAABgEAAA8AAAAAAAAAAQAgAAAAIgAAAGRycy9kb3ducmV2LnhtbFBLAQIUABQA&#10;AAAIAIdO4kCeRGSPKwIAAHEEAAAOAAAAAAAAAAEAIAAAACUBAABkcnMvZTJvRG9jLnhtbFBLBQYA&#10;AAAABgAGAFkBAADCBQ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扰动土地监测</w:t>
                        </w:r>
                      </w:p>
                    </w:txbxContent>
                  </v:textbox>
                </v:shape>
                <v:shape id="_x0000_s1026" o:spid="_x0000_s1026" o:spt="202" type="#_x0000_t202" style="position:absolute;left:3476625;top:3549015;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JDc+LctAgAAcQQAAA4AAABkcnMvZTJvRG9jLnhtbK1UzY7T&#10;MBC+I/EOlu806d9uWzVdCUoREgKkhQdwHSex5D953CZ9AXgDTly481x9DsZOu9tdOPRADul4PPn8&#10;fd+Mu7zrtCJ74UFaU9DhIKdEGG5LaeqCfv2yeTWjBAIzJVPWiIIeBNC71csXy9YtxMg2VpXCEwQx&#10;sGhdQZsQ3CLLgDdCMxhYJwxuVtZrFnDp66z0rEV0rbJRnt9krfWl85YLAMyu+016QvTXANqqklys&#10;Ld9pYUKP6oViASVBIx3QVWJbVYKHT1UFIhBVUFQa0hsPwXgb39lqyRa1Z66R/ESBXUPhmSbNpMFD&#10;H6DWLDCy8/IvKC25t2CrMOBWZ72Q5AiqGObPvLlvmBNJC1oN7sF0+H+w/OP+syeyLOgoH1FimMaW&#10;H398P/78ffz1jcQkWtQ6WGDlvcPa0L22HQ7OOQ+YjMq7yuv4i5oI7o8ntzc3oyklB4ynk3k+nPZm&#10;iy4QjgW34+l4jG3gsWA+G07SfvYI5DyEd8JqEoOCeuxlspjtP0BAUlh6LonnglWy3Eil0sLX2zfK&#10;kz3Dvm/SE0/HT56UKUPags6nkSdnOMwVDhGG2qEhYOp03pMv4BI4T8+/gCOxNYOmJ5AQevVaBuHT&#10;0DWClW9NScLBoeUG7xqNZLQoKVECr2aMUmVgUl1TieqUQZGxW31XYhS6bYcwMdza8oAdVO8NTtBw&#10;huzxRqQFBv4yuz1nd87LukH7U78TNE5icvJ0a+KoX64Tgcd/it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eUgftYAAAAGAQAADwAAAAAAAAABACAAAAAiAAAAZHJzL2Rvd25yZXYueG1sUEsBAhQA&#10;FAAAAAgAh07iQJDc+LctAgAAcQQAAA4AAAAAAAAAAQAgAAAAJQEAAGRycy9lMm9Eb2MueG1sUEsF&#10;BgAAAAAGAAYAWQEAAMQ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水土流失危害监测</w:t>
                        </w:r>
                      </w:p>
                    </w:txbxContent>
                  </v:textbox>
                </v:shape>
                <v:shape id="_x0000_s1026" o:spid="_x0000_s1026" o:spt="202" type="#_x0000_t202" style="position:absolute;left:4529455;top:3535045;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OVy0ZYsAgAAcQQAAA4AAABkcnMvZTJvRG9jLnhtbK1UzY7T&#10;MBC+I/EOlu806U+grZquBKUICQHSwgO4jpNY8p88bpO+ALwBJy7cea4+B2Nnu9tdOPRADul4PPn8&#10;fd+Mu7rptSIH4UFaU9LxKKdEGG4raZqSfv2yfTGnBAIzFVPWiJIeBdCb9fNnq84txcS2VlXCEwQx&#10;sOxcSdsQ3DLLgLdCMxhZJwxu1tZrFnDpm6zyrEN0rbJJnr/MOusr5y0XAJjdDJv0DtFfA2jrWnKx&#10;sXyvhQkDqheKBZQErXRA14ltXQsePtU1iEBUSVFpSG88BONdfGfrFVs2nrlW8jsK7BoKTzRpJg0e&#10;eg+1YYGRvZd/QWnJvQVbhxG3OhuEJEdQxTh/4s1ty5xIWtBqcPemw/+D5R8Pnz2RVUkn+ZQSwzS2&#10;/PTj++nn79OvbyQm0aLOwRIrbx3Whv617XFwznnAZFTe117HX9REcH9WTBazoqDkWNJpMS3yWTGY&#10;LfpAOBa8wuwU28BjwWI+HvazByDnIbwTVpMYlNRjL5PF7PABApLC0nNJPBesktVWKpUWvtm9UZ4c&#10;GPZ9m554On7yqEwZ0pV0UUyQJ2c4zDUOEYbaoSFgmnTeoy/gEjhPz7+AI7ENg3YgkBAG9VoG4dPQ&#10;tYJVb01FwtGh5QbvGo1ktKgoUQKvZoxSZWBSXVOJ6pRBkbFbQ1diFPpdjzAx3NnqiB1U7w1O0HiO&#10;7PFGpAUG/jK7O2f3zsumRftTvxM0TmJy8u7WxFG/XCcCD/8U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d5SB+1gAAAAYBAAAPAAAAAAAAAAEAIAAAACIAAABkcnMvZG93bnJldi54bWxQSwECFAAU&#10;AAAACACHTuJA5XLRliwCAABxBAAADgAAAAAAAAABACAAAAAlAQAAZHJzL2Uyb0RvYy54bWxQSwUG&#10;AAAAAAYABgBZAQAAwwU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水土流失防治成效监测</w:t>
                        </w:r>
                      </w:p>
                    </w:txbxContent>
                  </v:textbox>
                </v:shape>
                <v:group id="_x0000_s1026" o:spid="_x0000_s1026" o:spt="203" style="position:absolute;left:436880;top:3960495;height:201930;width:4697095;" coordorigin="-707,6852" coordsize="7397,318" o:gfxdata="UEsDBAoAAAAAAIdO4kAAAAAAAAAAAAAAAAAEAAAAZHJzL1BLAwQUAAAACACHTuJAOofxT9cAAAAG&#10;AQAADwAAAGRycy9kb3ducmV2LnhtbE2PQUvDQBCF74L/YRnBm92NsaVNsylS1FMR2gribZudJqHZ&#10;2ZDdJu2/d/SilwfDe7z3Tb66uFYM2IfGk4ZkokAgld42VGn42L8+zEGEaMia1hNquGKAVXF7k5vM&#10;+pG2OOxiJbiEQmY01DF2mZShrNGZMPEdEntH3zsT+ewraXszcrlr5aNSM+lMQ7xQmw7XNZan3dlp&#10;eBvN+JwmL8PmdFxfv/bT989Nglrf3yVqCSLiJf6F4Qef0aFgpoM/kw2i1cCPxF9lb54unkAcOJSq&#10;6Qxkkcv/+MU3UEsDBBQAAAAIAIdO4kCK2CIQVgMAADATAAAOAAAAZHJzL2Uyb0RvYy54bWztWL1u&#10;2zAQ3gv0HQjuiST/yJYQOUOcZCnaAGkfgJGoH0AiCZLxz96hU9G9QKe2U9spW4c+TZo+Ro+UbKdO&#10;3dgp0HqwB5kij6e77+Mdjzw4nFQlGlGpCs4i7O27GFEW86RgWYRfPD/Z62OkNGEJKTmjEZ5ShQ8H&#10;jx8djEVIWzznZUIlAiVMhWMR4VxrETqOinNaEbXPBWUwmHJZEQ2vMnMSScagvSqdluv6zpjLREge&#10;U6Wgd1gP4kajXEchT9MipkMeX1aU6VqrpCXR4JLKC6HwwFqbpjTWz9JUUY3KCIOn2j7hI9C+ME9n&#10;cEDCTBKRF3FjAlnHhCWfKlIw+Ohc1ZBogi5lcUdVVcSSK57q/ZhXTu2IRQS88NwlbE4lvxTWlywc&#10;Z2IOOhC1hPqD1cZPR2cSFUmEW14LI0YqoPzm68vrN6+Q6QF8xiILQexUinNxJpuOrH4zLk9SWZl/&#10;cAZNItxp+/0+wDuNcDvw3U7QrUGmE41iM+4HPRc6UQwS4HTQbliIc6DKaNjruT073+93rQUkjPPj&#10;ZnqvHcCgmdv2+kazM7PAMYbO7RoLWJ5qgZn6O8zOcyKopUIZMGaYuZ05Zm+vvr/+8OPbO3jefPqI&#10;WjBksbLyR6xBToUKQPwNbF6vC7rALT/wlhDzGqy6tn/uLwmFVPqU8gqZRoTLghkTSUhGT5SuoZmJ&#10;mO6SoXGEg27LgE8gdFMIGWhWAuhXLLNzFS+L5KQoSzNDyeziqJRoREz42F8D+S9i5iNDovJazg7V&#10;nOeUJMcsQXoqYFkxyCfYmFDRBKOSQvoxLTCUhJoU5TqS4H3JgHRDb42kaV3wZGoBtv1Au1m1/4R/&#10;gLKJmTv8W7aMGbBe7ue/FfT9pUU/i5gd/4uVsm38A2er+Pc3iv+OFwDPJv7nSW/H/91MsW38w160&#10;iv/eRvx3O/1gx/+9O8W28Q/F8ir+bXWydv73oWpawT/UZXW9Y1cUIDCruGab+27//2/7P8TsKv6D&#10;zeK/vVzz7tL/1qd/D845K+iHoU3K/8WZZ1f+/+GgsGXp34OS7Tb/N18+X7+/unUIBIEHrYKe59v0&#10;QcJZFlice63K1buA0pIUWa6POGNw/cGltzsT2qOgPTXaixR7adBc+pibmtvvVmpx0TX4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YFAABbQ29u&#10;dGVudF9UeXBlc10ueG1sUEsBAhQACgAAAAAAh07iQAAAAAAAAAAAAAAAAAYAAAAAAAAAAAAQAAAA&#10;qAQAAF9yZWxzL1BLAQIUABQAAAAIAIdO4kCKFGY80QAAAJQBAAALAAAAAAAAAAEAIAAAAMwEAABf&#10;cmVscy8ucmVsc1BLAQIUAAoAAAAAAIdO4kAAAAAAAAAAAAAAAAAEAAAAAAAAAAAAEAAAAAAAAABk&#10;cnMvUEsBAhQAFAAAAAgAh07iQDqH8U/XAAAABgEAAA8AAAAAAAAAAQAgAAAAIgAAAGRycy9kb3du&#10;cmV2LnhtbFBLAQIUABQAAAAIAIdO4kCK2CIQVgMAADATAAAOAAAAAAAAAAEAIAAAACYBAABkcnMv&#10;ZTJvRG9jLnhtbFBLBQYAAAAABgAGAFkBAADuBgAAAAA=&#10;">
                  <o:lock v:ext="edit" aspectratio="f"/>
                  <v:line id="_x0000_s1026" o:spid="_x0000_s1026" o:spt="20" style="position:absolute;left:1754;top:6915;height:255;width:1;" filled="f" stroked="t" coordsize="21600,21600" o:gfxdata="UEsDBAoAAAAAAIdO4kAAAAAAAAAAAAAAAAAEAAAAZHJzL1BLAwQUAAAACACHTuJAQOP+WL0AAADc&#10;AAAADwAAAGRycy9kb3ducmV2LnhtbEWPzYvCMBTE7wv+D+EJexFN7C4i1ehBLXjw4hdeH82zLTYv&#10;tcn69ddvhIU9DjPzG2Y6f9ha3Kj1lWMNw4ECQZw7U3Gh4bDP+mMQPiAbrB2Thid5mM86H1NMjbvz&#10;lm67UIgIYZ+ihjKEJpXS5yVZ9APXEEfv7FqLIcq2kKbFe4TbWiZKjaTFiuNCiQ0tSsovux+rwWdH&#10;umavXt5Tp6/CUXJdblao9Wd3qCYgAj3Cf/ivvTYaEvUN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4/5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986;top:6852;height:255;width:1;" filled="f" stroked="t" coordsize="21600,21600" o:gfxdata="UEsDBAoAAAAAAIdO4kAAAAAAAAAAAAAAAAAEAAAAZHJzL1BLAwQUAAAACACHTuJAL69bw70AAADc&#10;AAAADwAAAGRycy9kb3ducmV2LnhtbEWPzYvCMBTE7wv+D+EJexFN7LIi1ehBLXjw4hdeH82zLTYv&#10;tcn69ddvhIU9DjPzG2Y6f9ha3Kj1lWMNw4ECQZw7U3Gh4bDP+mMQPiAbrB2Thid5mM86H1NMjbvz&#10;lm67UIgIYZ+ihjKEJpXS5yVZ9APXEEfv7FqLIcq2kKbFe4TbWiZKjaTFiuNCiQ0tSsovux+rwWdH&#10;umavXt5Tp6/CUXJdblao9Wd3qCYgAj3Cf/ivvTYaEvUN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r1v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191;top:6852;height:255;width:1;" filled="f" stroked="t" coordsize="21600,21600" o:gfxdata="UEsDBAoAAAAAAIdO4kAAAAAAAAAAAAAAAAAEAAAAZHJzL1BLAwQUAAAACACHTuJA333FtL0AAADc&#10;AAAADwAAAGRycy9kb3ducmV2LnhtbEWPzYvCMBTE74L/Q3jCXkQTK4h0jR5WCx68+IXXR/O2Ldu8&#10;1CZ+rH+9EQSPw8z8hpkt7rYWV2p95VjDaKhAEOfOVFxoOOyzwRSED8gGa8ek4Z88LObdzgxT4268&#10;pesuFCJC2KeooQyhSaX0eUkW/dA1xNH7da3FEGVbSNPiLcJtLROlJtJixXGhxIZ+Ssr/dherwWdH&#10;OmePft5Xp3HhKDkvNyvU+qs3Ut8gAt3DJ/xur42GRE3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fcW0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489;top:6852;height:255;width:1;" filled="f" stroked="t" coordsize="21600,21600" o:gfxdata="UEsDBAoAAAAAAIdO4kAAAAAAAAAAAAAAAAAEAAAAZHJzL1BLAwQUAAAACACHTuJAsDFgL70AAADc&#10;AAAADwAAAGRycy9kb3ducmV2LnhtbEWPzYvCMBTE7wv+D+EJexFN7MIq1ehBLXjw4hdeH82zLTYv&#10;tcn69ddvhIU9DjPzG2Y6f9ha3Kj1lWMNw4ECQZw7U3Gh4bDP+mMQPiAbrB2Thid5mM86H1NMjbvz&#10;lm67UIgIYZ+ihjKEJpXS5yVZ9APXEEfv7FqLIcq2kKbFe4TbWiZKfUuLFceFEhtalJRfdj9Wg8+O&#10;dM1evbynTl+Fo+S63KxQ68/uUE1ABHqE//Bfe200JGoE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MWA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6688;top:6852;height:317;width:2;" filled="f" stroked="t" coordsize="21600,21600" o:gfxdata="UEsDBAoAAAAAAIdO4kAAAAAAAAAAAAAAAAAEAAAAZHJzL1BLAwQUAAAACACHTuJAwa70XboAAADc&#10;AAAADwAAAGRycy9kb3ducmV2LnhtbEVPy4rCMBTdC/MP4Q64EU2sIFJNu3Cm4MLNOIrbS3Nti81N&#10;beLz6ycLYZaH817lD9uKG/W+caxhOlEgiEtnGq407H+L8QKED8gGW8ek4Uke8uxjsMLUuDv/0G0X&#10;KhFD2KeooQ6hS6X0ZU0W/cR1xJE7ud5iiLCvpOnxHsNtKxOl5tJiw7Ghxo7WNZXn3dVq8MWBLsVr&#10;VI7UcVY5Si5f22/Uevg5VUsQgR7hX/x2b4yGRMW18Uw8Aj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rvRd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537;top:6852;height:255;width:1;" filled="f" stroked="t" coordsize="21600,21600" o:gfxdata="UEsDBAoAAAAAAIdO4kAAAAAAAAAAAAAAAAAEAAAAZHJzL1BLAwQUAAAACACHTuJAruJRxr0AAADc&#10;AAAADwAAAGRycy9kb3ducmV2LnhtbEWPzYvCMBTE7wv+D+EJexFN7MKi1ehBLXjw4hdeH82zLTYv&#10;tcn69ddvhIU9DjPzG2Y6f9ha3Kj1lWMNw4ECQZw7U3Gh4bDP+iMQPiAbrB2Thid5mM86H1NMjbvz&#10;lm67UIgIYZ+ihjKEJpXS5yVZ9APXEEfv7FqLIcq2kKbFe4TbWiZKfUuLFceFEhtalJRfdj9Wg8+O&#10;dM1evbynTl+Fo+S63KxQ68/uUE1ABHqE//Bfe200JGoM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4lH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07;top:6915;height:255;width:1;" filled="f" stroked="t" coordsize="21600,21600" o:gfxdata="UEsDBAoAAAAAAIdO4kAAAAAAAAAAAAAAAAAEAAAAZHJzL1BLAwQUAAAACACHTuJAugFuhroAAADc&#10;AAAADwAAAGRycy9kb3ducmV2LnhtbEVPy4rCMBTdD/gP4QpuRJNWGKQaXaiFWczGF24vzbUtNje1&#10;yfiYrzcLweXhvOfLh23EjTpfO9aQjBUI4sKZmksNh30+moLwAdlg45g0PMnDctH7mmNm3J23dNuF&#10;UsQQ9hlqqEJoMyl9UZFFP3YtceTOrrMYIuxKaTq8x3DbyFSpb2mx5thQYUuriorL7s9q8PmRrvn/&#10;sBiq06R0lF7XvxvUetBP1AxEoEf4iN/uH6MhTeL8eCYeAb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AW6G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32" type="#_x0000_t32" style="position:absolute;left:-707;top:7169;height:1;width:7397;" filled="f" stroked="t" coordsize="21600,21600" o:gfxdata="UEsDBAoAAAAAAIdO4kAAAAAAAAAAAAAAAAAEAAAAZHJzL1BLAwQUAAAACACHTuJAcfNjx7wAAADc&#10;AAAADwAAAGRycy9kb3ducmV2LnhtbEWPQWsCMRSE7wX/Q3iCl6JJFiq6NYoIhXqsCl4fm9fd1c3L&#10;somu+utNoeBxmJlvmMXq5hpxpS7Ung3oiQJBXHhbc2ngsP8az0CEiGyx8UwG7hRgtRy8LTC3vucf&#10;uu5iKRKEQ44GqhjbXMpQVOQwTHxLnLxf3zmMSXaltB32Ce4amSk1lQ5rTgsVtrSpqDjvLs4AhcuH&#10;Vuu5Kw/bR/9+zB6nvt0bMxpq9Qki0i2+wv/tb2sg0xr+zqQj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zY8e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v:line id="_x0000_s1026" o:spid="_x0000_s1026" o:spt="20" style="position:absolute;left:3879215;top:3353435;height:172085;width:635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C53uoKBwIAAO4DAAAOAAAAZHJzL2Uyb0RvYy54bWytU0uO&#10;EzEQ3SNxB8t70j8yCa10ZjFh2CCIBBzAcbu7LfknlyedXIILILGDFUv23IbhGJTdYcIMm1mQhVN2&#10;Pb+q97q8ujxoRfbCg7SmocUsp0QYbltp+oZ+eH/9bEkJBGZapqwRDT0KoJfrp09Wo6tFaQerWuEJ&#10;khioR9fQIQRXZxnwQWgGM+uEwWRnvWYBt77PWs9GZNcqK/P8Ihutb523XADg6WZK0hOjfwyh7TrJ&#10;xcbyGy1MmFi9UCygJBikA7pO3Xad4OFt14EIRDUUlYa0YhGMd3HN1itW9565QfJTC+wxLTzQpJk0&#10;WPSOasMCIzde/kOlJfcWbBdm3OpsEpIcQRVF/sCbdwNzImlBq8HdmQ7/j5a/2W89kW1Dy6KixDCN&#10;n/z20/efH7/8+vEZ19tvX0lMoVGjgxrxV2brTztwWx9VHzqv4z/qIYeGVsvFi7KYU3LEuJpXz6v5&#10;ZLQ4BMIRcFHN8QNwTBeLMl+mbHamcR7CK2E1iUFDlTTRBVaz/WsIWBqhfyDxWBkyIlO5yCMpw5ns&#10;cBYw1A51genTZbBKttdSqXgFfL+7Up7sWZyL9IsdIvE9WKyyYTBMuJSahAyCtS9NS8LRoV8GHwqN&#10;PWjRUqIEvqsYISGrA5PqjAxeMtOrCQ36PhirK4NNRJ8nZ2O0s+0xGZ7OcQxSm6eRjXP29z7dPj/T&#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yx3s1wAAAAYBAAAPAAAAAAAAAAEAIAAAACIAAABk&#10;cnMvZG93bnJldi54bWxQSwECFAAUAAAACACHTuJAud7qCgcCAADuAwAADgAAAAAAAAABACAAAAAm&#10;AQAAZHJzL2Uyb0RvYy54bWxQSwUGAAAAAAYABgBZAQAAnwUAAAAA&#10;">
                  <v:fill on="f" focussize="0,0"/>
                  <v:stroke weight="1pt" color="#000000" joinstyle="round" endarrow="block" endarrowwidth="narrow"/>
                  <v:imagedata o:title=""/>
                  <o:lock v:ext="edit" aspectratio="f"/>
                </v:line>
                <v:line id="_x0000_s1026" o:spid="_x0000_s1026" o:spt="20" style="position:absolute;left:478790;top:3363595;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BJYaOcBwIAAOoDAAAOAAAAZHJzL2Uyb0RvYy54bWytU81u&#10;EzEQviPxDpbvZNOkTdJVNj00lAuCSMADTLzeXUv+k8fNJi/BCyBxgxNH7rwN5TEYe0NDy6UHcnDG&#10;ns/fzPfteHm1N5rtZEDlbMXPRmPOpBWuVrat+If3Ny8WnGEEW4N2Vlb8IJFfrZ4/W/a+lBPXOV3L&#10;wIjEYtn7incx+rIoUHTSAI6cl5aSjQsGIm1DW9QBemI3upiMx7Oid6H2wQmJSKfrIcmPjOEphK5p&#10;lJBrJ26NtHFgDVJDJEnYKY98lbttGini26ZBGZmuOCmNeaUiFG/TWqyWULYBfKfEsQV4SguPNBlQ&#10;loreU60hArsN6h8qo0Rw6Jo4Es4Ug5DsCKk4Gz/y5l0HXmYtZDX6e9Px/9GKN7tNYKqu+OTsnDML&#10;hj753afvPz9++fXjM613376ylCKjeo8l4a/tJhx36Dchqd43waR/0sP2FT+fL+aX5PCh4tPpbHpx&#10;eTH4LPeRCcpTSlBuMlnMxvkTFCcKHzC+ks6wFFRcK5scgBJ2rzFSWYL+gaRjbVlPUzyZExETQPPY&#10;0BxQaDxpQtvmy+i0qm+U1ukKhnZ7rQPbQZqJ/EvtEfEDWKqyBuwGXE4NKjoJ9Utbs3jw5JWlR8JT&#10;D0bWnGlJbypFRAhlBKVPyBgU2FYPaDQPwVRdW2oieTy4mqKtqw/Z7HxOI5DbPI5rmrG/9/n26Ym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yx3s1wAAAAYBAAAPAAAAAAAAAAEAIAAAACIAAABk&#10;cnMvZG93bnJldi54bWxQSwECFAAUAAAACACHTuJASWGjnAcCAADqAwAADgAAAAAAAAABACAAAAAm&#10;AQAAZHJzL2Uyb0RvYy54bWxQSwUGAAAAAAYABgBZAQAAnwUAAAAA&#10;">
                  <v:fill on="f" focussize="0,0"/>
                  <v:stroke weight="1pt" color="#000000" joinstyle="round" endarrow="block" endarrowwidth="narrow"/>
                  <v:imagedata o:title=""/>
                  <o:lock v:ext="edit" aspectratio="f"/>
                </v:line>
                <v:line id="_x0000_s1026" o:spid="_x0000_s1026" o:spt="20" style="position:absolute;left:1203325;top:3346450;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A+Z9GxBAIAAOsDAAAOAAAAZHJzL2Uyb0RvYy54bWytU81u&#10;EzEQviPxDpbvZDebNlSrbHpoKBcEkYAHmHi9WUv+k8fNJi/BCyBxgxNH7rxNy2Mw9oaGlksP5OCM&#10;PZ+/me/b8eJybzTbyYDK2YZPJyVn0grXKrtt+McP1y8uOMMItgXtrGz4QSK/XD5/thh8LSvXO93K&#10;wIjEYj34hvcx+rooUPTSAE6cl5aSnQsGIm3DtmgDDMRudFGV5bwYXGh9cEIi0ulqTPIjY3gKoes6&#10;JeTKiRsjbRxZg9QQSRL2yiNf5m67Tor4rutQRqYbTkpjXqkIxZu0FssF1NsAvlfi2AI8pYVHmgwo&#10;S0XvqVYQgd0E9Q+VUSI4dF2cCGeKUUh2hFRMy0fevO/By6yFrEZ/bzr+P1rxdrcOTLUNr6bnnFkw&#10;9MnvPv+4/fT1188vtN59/8ZSiowaPNaEv7LrcNyhX4eket8Fk/5JD9vTUFXlbFYR3aHhs9nZ/Oz8&#10;aLTcRyYIQO4LylXVxbzMqeLE4QPG19IZloKGa2WTBVDD7g1GqkvQP5B0rC0bUsWXRMQE0EB2NAgU&#10;Gk+i0G7zZXRatddK63QFw3ZzpQPbQRqK/EvyiPgBLFVZAfYjLqfGcekltK9sy+LBk1mWXglPPRjZ&#10;cqYlPaoUESHUEZQ+IWNQYLd6RKN5CKbq2lITyeTR1hRtXHvIbudzmoHc5nFe05D9vc+3T290+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yx3s1wAAAAYBAAAPAAAAAAAAAAEAIAAAACIAAABkcnMv&#10;ZG93bnJldi54bWxQSwECFAAUAAAACACHTuJAPmfRsQQCAADrAwAADgAAAAAAAAABACAAAAAmAQAA&#10;ZHJzL2Uyb0RvYy54bWxQSwUGAAAAAAYABgBZAQAAnAUAAAAA&#10;">
                  <v:fill on="f" focussize="0,0"/>
                  <v:stroke weight="1pt" color="#000000" joinstyle="round" endarrow="block" endarrowwidth="narrow"/>
                  <v:imagedata o:title=""/>
                  <o:lock v:ext="edit" aspectratio="f"/>
                </v:line>
                <v:line id="_x0000_s1026" o:spid="_x0000_s1026" o:spt="20" style="position:absolute;left:2051050;top:3350260;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DShz6kBAIAAOsDAAAOAAAAZHJzL2Uyb0RvYy54bWytU81u&#10;EzEQviPxDpbvZDdbJVSrbHpoKBcElYAHmHi9u5b8J4+bTV6CF0DiBieO3Hkb2sdg7A0NLZceyMEZ&#10;ez5/M9+349XF3mi2kwGVsw2fz0rOpBWuVbZv+McPVy/OOcMItgXtrGz4QSK/WD9/thp9LSs3ON3K&#10;wIjEYj36hg8x+rooUAzSAM6cl5aSnQsGIm1DX7QBRmI3uqjKclmMLrQ+OCER6XQzJfmRMTyF0HWd&#10;EnLjxI2RNk6sQWqIJAkH5ZGvc7ddJ0V813UoI9MNJ6Uxr1SE4m1ai/UK6j6AH5Q4tgBPaeGRJgPK&#10;UtF7qg1EYDdB/UNllAgOXRdnwpliEpIdIRXz8pE37wfwMmshq9Hfm47/j1a83V0HptqGV/MlZxYM&#10;ffLbzz9+ffp69/MLrbffv7GUIqNGjzXhL+11OO7QX4eket8Fk/5JD9sTVbmYlwuy+NDws7NFWS2P&#10;Rst9ZIIAlBKUq6rzZZlTxYnDB4yvpTMsBQ3XyiYLoIbdG4xUl6B/IOlYWzbSGFcviYgJoIHsaBAo&#10;NJ5Eoe3zZXRatVdK63QFQ7+91IHtIA1F/iV5RPwAlqpsAIcJl1PTuAwS2le2ZfHgySxLr4SnHoxs&#10;OdOSHlWKiBDqCEqfkDEosL2e0Ggegqm6ttREMnmyNUVb1x6y2/mcZiC3eZzXNGR/7/Pt0xtd/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yx3s1wAAAAYBAAAPAAAAAAAAAAEAIAAAACIAAABkcnMv&#10;ZG93bnJldi54bWxQSwECFAAUAAAACACHTuJA0oc+pAQCAADrAwAADgAAAAAAAAABACAAAAAmAQAA&#10;ZHJzL2Uyb0RvYy54bWxQSwUGAAAAAAYABgBZAQAAnAUAAAAA&#10;">
                  <v:fill on="f" focussize="0,0"/>
                  <v:stroke weight="1pt" color="#000000" joinstyle="round" endarrow="block" endarrowwidth="narrow"/>
                  <v:imagedata o:title=""/>
                  <o:lock v:ext="edit" aspectratio="f"/>
                </v:line>
                <v:line id="_x0000_s1026" o:spid="_x0000_s1026" o:spt="20" style="position:absolute;left:4860925;top:3363595;height:167640;width:762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BOn1ktCwIAAO4DAAAOAAAAZHJzL2Uyb0RvYy54bWytU01y&#10;0zAU3jPDHTTaEztO47SeOF00lA0DmYEe4EWWbc3obyQ1Ti7BBZhhByuW7LkN5Rg8yWlDy6YLvJCf&#10;pE/fe9+np+XlXkmy484Lo2s6neSUcM1MI3RX05uP16/OKfEBdAPSaF7TA/f0cvXyxXKwFS9Mb2TD&#10;HUES7avB1rQPwVZZ5lnPFfiJsVzjZmucgoBT12WNgwHZlcyKPC+zwbjGOsO497i6HjfpkdE9h9C0&#10;rWB8bdit4jqMrI5LCCjJ98J6ukrVti1n4X3beh6IrCkqDWnEJBhv45itllB1Dmwv2LEEeE4JTzQp&#10;EBqTPlCtIQC5deIfKiWYM960YcKMykYhyRFUMc2fePOhB8uTFrTa2wfT/f+jZe92G0dEU9NiuqBE&#10;g8Irv/v849enr79/fsHx7vs3ErfQqMH6CvFXeuOOM283Lqret07FP+oh+5qenZf5RTGn5FDT2ayc&#10;zS/mo9F8HwhDwKIs8AIYbk/LRXmWriE70VjnwxtuFIlBTaXQ0QWoYPfWB0yN0HtIXJaaDMhULPJI&#10;CtiTLfYChsqiLq+7dNgbKZprIWU84l23vZKO7CD2RfpihUj8CBazrMH3Iy5tjUJ6Ds1r3ZBwsOiX&#10;xodCYw2KN5RIju8qRkgIVQAhT8jgBOhOjmivHoMxu9RYRPR5dDZGW9MckuFpHdsglXls2dhnf8/T&#10;6dMzX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ssd7NcAAAAGAQAADwAAAAAAAAABACAAAAAi&#10;AAAAZHJzL2Rvd25yZXYueG1sUEsBAhQAFAAAAAgAh07iQE6fWS0LAgAA7gMAAA4AAAAAAAAAAQAg&#10;AAAAJgEAAGRycy9lMm9Eb2MueG1sUEsFBgAAAAAGAAYAWQEAAKMFAAAAAA==&#10;">
                  <v:fill on="f" focussize="0,0"/>
                  <v:stroke weight="1pt" color="#000000" joinstyle="round" endarrow="block" endarrowwidth="narrow"/>
                  <v:imagedata o:title=""/>
                  <o:lock v:ext="edit" aspectratio="f"/>
                </v:line>
                <v:line id="_x0000_s1026" o:spid="_x0000_s1026" o:spt="20" style="position:absolute;left:483870;top:3361055;height:635;width:4381500;" filled="f" stroked="t" coordsize="21600,21600" o:gfxdata="UEsDBAoAAAAAAIdO4kAAAAAAAAAAAAAAAAAEAAAAZHJzL1BLAwQUAAAACACHTuJASWBHDdUAAAAG&#10;AQAADwAAAGRycy9kb3ducmV2LnhtbE2PzU7DMBCE70i8g7VIXCpqt4GqhDg9ALlxoYC4buMliYjX&#10;aez+wNOz9AKXkVYzmvm2WB19r/Y0xi6whdnUgCKug+u4sfD6Ul0tQcWE7LAPTBa+KMKqPD8rMHfh&#10;wM+0X6dGSQnHHC20KQ251rFuyWOchoFYvI8wekxyjo12Ix6k3Pd6bsxCe+xYFloc6L6l+nO98xZi&#10;9Ubb6ntST8x71gSabx+eHtHay4uZuQOV6Jj+wvCLL+hQCtMm7NhF1VuQR9JJxVtmt9egNhLKzM0C&#10;dFno//jlD1BLAwQUAAAACACHTuJA51MxpP4BAADpAwAADgAAAGRycy9lMm9Eb2MueG1srVNLjhMx&#10;EN0jcQfLe9KdhIRMK51ZTBg2CCLBHKDidqct+SeXJ51cggsgsYMVS/bchuEYlN1hBoZNFmThlF3P&#10;r+q9Li8vD0azvQyonK35eFRyJq1wjbK7mt+8v3624Awj2Aa0s7LmR4n8cvX0ybL3lZy4zulGBkYk&#10;Fqve17yL0VdFgaKTBnDkvLSUbF0wEGkbdkUToCd2o4tJWc6L3oXGByckIp2uhyQ/MYZzCF3bKiHX&#10;TtwaaePAGqSGSJKwUx75KnfbtlLEt22LMjJdc1Ia80pFKN6mtVgtodoF8J0SpxbgnBYeaTKgLBW9&#10;p1pDBHYb1D9URong0LVxJJwpBiHZEVIxLh95864DL7MWshr9ven4/2jFm/0mMNXUfDKmD2/B0Ce/&#10;+/jtx4fPP79/ovXu6xeWUmRU77Ei/JXdhNMO/SYk1Yc2mPRPetih5s8X08ULcvhY8+l0Pi5ns8Fn&#10;eYhMpPx0MZ6VBBCEmE9ztnhg8QHjK+kMS0HNtbLJBKhg/xojVSbob0g61pb1Nb+YTWZECDSRLU0C&#10;hcaTKrS7fBedVs210jrdwLDbXunA9pCmIv9Sg8T7FywVWQN2Ay6nBh2dhOalbVg8enLL0jPhqQUj&#10;G860pFeVIiKEKoLS5yCptLbUQbJ4MDVFW9ccs9f5nCYg93ia1jRif+7z7YcXu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WBHDdUAAAAGAQAADwAAAAAAAAABACAAAAAiAAAAZHJzL2Rvd25yZXYu&#10;eG1sUEsBAhQAFAAAAAgAh07iQOdTMaT+AQAA6QMAAA4AAAAAAAAAAQAgAAAAJAEAAGRycy9lMm9E&#10;b2MueG1sUEsFBgAAAAAGAAYAWQEAAJQFAAAAAA==&#10;">
                  <v:fill on="f" focussize="0,0"/>
                  <v:stroke color="#000000" joinstyle="round"/>
                  <v:imagedata o:title=""/>
                  <o:lock v:ext="edit" aspectratio="f"/>
                </v:line>
                <w10:wrap type="none"/>
                <w10:anchorlock/>
              </v:group>
            </w:pict>
          </mc:Fallback>
        </mc:AlternateContent>
      </w:r>
    </w:p>
    <w:p>
      <w:pPr>
        <w:pStyle w:val="4"/>
        <w:bidi w:val="0"/>
        <w:rPr>
          <w:rFonts w:hint="default" w:ascii="Times New Roman" w:hAnsi="Times New Roman" w:cs="Times New Roman"/>
        </w:rPr>
      </w:pPr>
      <w:bookmarkStart w:id="410" w:name="_Toc10798"/>
      <w:bookmarkStart w:id="411" w:name="_Toc25920"/>
      <w:bookmarkStart w:id="412" w:name="_Toc3484"/>
      <w:r>
        <w:rPr>
          <w:rFonts w:hint="default" w:ascii="Times New Roman" w:hAnsi="Times New Roman" w:cs="Times New Roman"/>
        </w:rPr>
        <w:t>7水土保持投资估算及效益分析</w:t>
      </w:r>
      <w:bookmarkEnd w:id="410"/>
      <w:bookmarkEnd w:id="411"/>
      <w:bookmarkEnd w:id="412"/>
    </w:p>
    <w:p>
      <w:pPr>
        <w:pStyle w:val="5"/>
        <w:bidi w:val="0"/>
        <w:rPr>
          <w:rFonts w:hint="default" w:ascii="Times New Roman" w:hAnsi="Times New Roman" w:cs="Times New Roman"/>
        </w:rPr>
      </w:pPr>
      <w:bookmarkStart w:id="413" w:name="_7.1_编制原则及依据"/>
      <w:bookmarkEnd w:id="413"/>
      <w:bookmarkStart w:id="414" w:name="_Toc9995"/>
      <w:bookmarkStart w:id="415" w:name="_Toc3255"/>
      <w:bookmarkStart w:id="416" w:name="_Toc5548"/>
      <w:r>
        <w:rPr>
          <w:rFonts w:hint="default" w:ascii="Times New Roman" w:hAnsi="Times New Roman" w:cs="Times New Roman"/>
        </w:rPr>
        <w:t>7.1投资估算</w:t>
      </w:r>
      <w:bookmarkEnd w:id="414"/>
      <w:bookmarkEnd w:id="415"/>
      <w:bookmarkEnd w:id="416"/>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7.1.1编制原则及依据</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7.1.1.1编制原则</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（1）水土保持投资包括主体工程设计的水土保持功能工程投资及新增水土保持投资水土保持投资估算作为主体工程投资估算的重要组成部分，计入主体工程总投资估算中；</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（2）投资估算编制的项目划分、费用构成、表格形式等应依据水土保持工程概（估）算编制规定编写；</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（3）概算定额、取费项目及费率与主体工程一致，主体工程定额中没有的工程项目，应采用水土保持或相关行业的定额、取费项目及费率；</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（4）水土保持补偿费单独计列；</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（5）价格水平年与主体保持一致，为2022年第</w:t>
      </w:r>
      <w:r>
        <w:rPr>
          <w:rFonts w:hint="default" w:ascii="Times New Roman" w:hAnsi="Times New Roman" w:eastAsia="仿宋_GB2312" w:cs="Times New Roman"/>
          <w:sz w:val="24"/>
          <w:highlight w:val="none"/>
          <w:lang w:val="en-US" w:eastAsia="zh-CN"/>
        </w:rPr>
        <w:t>三</w:t>
      </w:r>
      <w:r>
        <w:rPr>
          <w:rFonts w:hint="default" w:ascii="Times New Roman" w:hAnsi="Times New Roman" w:eastAsia="仿宋_GB2312" w:cs="Times New Roman"/>
          <w:sz w:val="24"/>
          <w:highlight w:val="none"/>
        </w:rPr>
        <w:t>季度价格水平。</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7.1.1.2编制依据</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（1）《水土保持工程概（估）算编制规定和定额》</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水利部</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水总〔2003〕67号</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（2）《开发建设项目水土保持工程概（估）算编制规定》；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w:t>
      </w:r>
      <w:r>
        <w:rPr>
          <w:rFonts w:hint="default" w:ascii="Times New Roman" w:hAnsi="Times New Roman" w:eastAsia="仿宋_GB2312" w:cs="Times New Roman"/>
          <w:sz w:val="24"/>
          <w:highlight w:val="none"/>
          <w:lang w:val="en-US" w:eastAsia="zh-CN"/>
        </w:rPr>
        <w:t>吉林省发展和改革委员会</w:t>
      </w:r>
      <w:r>
        <w:rPr>
          <w:rFonts w:hint="default" w:ascii="Times New Roman" w:hAnsi="Times New Roman" w:eastAsia="仿宋_GB2312" w:cs="Times New Roman"/>
          <w:sz w:val="24"/>
          <w:highlight w:val="none"/>
        </w:rPr>
        <w:t>、财政厅、水利厅吉</w:t>
      </w:r>
      <w:r>
        <w:rPr>
          <w:rFonts w:hint="default" w:ascii="Times New Roman" w:hAnsi="Times New Roman" w:eastAsia="仿宋_GB2312" w:cs="Times New Roman"/>
          <w:sz w:val="24"/>
          <w:highlight w:val="none"/>
          <w:lang w:val="en-US" w:eastAsia="zh-CN"/>
        </w:rPr>
        <w:t>发改收费联</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2022</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670</w:t>
      </w:r>
      <w:r>
        <w:rPr>
          <w:rFonts w:hint="default" w:ascii="Times New Roman" w:hAnsi="Times New Roman" w:eastAsia="仿宋_GB2312" w:cs="Times New Roman"/>
          <w:sz w:val="24"/>
          <w:highlight w:val="none"/>
        </w:rPr>
        <w:t>号文件《</w:t>
      </w:r>
      <w:r>
        <w:rPr>
          <w:rFonts w:hint="default" w:ascii="Times New Roman" w:hAnsi="Times New Roman" w:eastAsia="仿宋_GB2312" w:cs="Times New Roman"/>
          <w:sz w:val="24"/>
          <w:highlight w:val="none"/>
          <w:lang w:val="en-US" w:eastAsia="zh-CN"/>
        </w:rPr>
        <w:t>关于核定</w:t>
      </w:r>
      <w:r>
        <w:rPr>
          <w:rFonts w:hint="default" w:ascii="Times New Roman" w:hAnsi="Times New Roman" w:eastAsia="仿宋_GB2312" w:cs="Times New Roman"/>
          <w:sz w:val="24"/>
          <w:highlight w:val="none"/>
        </w:rPr>
        <w:t>吉林省水土</w:t>
      </w:r>
      <w:r>
        <w:rPr>
          <w:rFonts w:hint="default" w:ascii="Times New Roman" w:hAnsi="Times New Roman" w:eastAsia="仿宋_GB2312" w:cs="Times New Roman"/>
          <w:sz w:val="24"/>
          <w:highlight w:val="none"/>
          <w:lang w:val="en-US" w:eastAsia="zh-CN"/>
        </w:rPr>
        <w:t>保持</w:t>
      </w:r>
      <w:r>
        <w:rPr>
          <w:rFonts w:hint="default" w:ascii="Times New Roman" w:hAnsi="Times New Roman" w:eastAsia="仿宋_GB2312" w:cs="Times New Roman"/>
          <w:sz w:val="24"/>
          <w:highlight w:val="none"/>
        </w:rPr>
        <w:t>补偿费征收</w:t>
      </w:r>
      <w:r>
        <w:rPr>
          <w:rFonts w:hint="default" w:ascii="Times New Roman" w:hAnsi="Times New Roman" w:eastAsia="仿宋_GB2312" w:cs="Times New Roman"/>
          <w:sz w:val="24"/>
          <w:highlight w:val="none"/>
          <w:lang w:val="en-US" w:eastAsia="zh-CN"/>
        </w:rPr>
        <w:t>标准及有关问题的通知</w:t>
      </w:r>
      <w:r>
        <w:rPr>
          <w:rFonts w:hint="default" w:ascii="Times New Roman" w:hAnsi="Times New Roman" w:eastAsia="仿宋_GB2312" w:cs="Times New Roman"/>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z w:val="24"/>
          <w:highlight w:val="none"/>
        </w:rPr>
        <w:t>（4）</w:t>
      </w:r>
      <w:r>
        <w:rPr>
          <w:rFonts w:hint="default" w:ascii="Times New Roman" w:hAnsi="Times New Roman" w:eastAsia="仿宋_GB2312" w:cs="Times New Roman"/>
          <w:snapToGrid w:val="0"/>
          <w:kern w:val="0"/>
          <w:sz w:val="24"/>
          <w:highlight w:val="none"/>
        </w:rPr>
        <w:t>《全国性及中央部门和单位行政事业性收费目录清单》（中华人民共和国财政部公告2014年第80号，2014年10月29日）；</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（5）《关于进一步放开建设项目专业服务价格的通知》（国家发展改革委发改价格〔2015〕299号）；</w:t>
      </w:r>
    </w:p>
    <w:p>
      <w:pPr>
        <w:pageBreakBefore w:val="0"/>
        <w:kinsoku/>
        <w:wordWrap/>
        <w:bidi w:val="0"/>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z w:val="24"/>
          <w:highlight w:val="none"/>
        </w:rPr>
        <w:t>（6）</w:t>
      </w:r>
      <w:r>
        <w:rPr>
          <w:rFonts w:hint="default" w:ascii="Times New Roman" w:hAnsi="Times New Roman" w:eastAsia="仿宋_GB2312" w:cs="Times New Roman"/>
          <w:snapToGrid w:val="0"/>
          <w:kern w:val="0"/>
          <w:sz w:val="24"/>
          <w:highlight w:val="none"/>
        </w:rPr>
        <w:t>《关于印发〈水土保持补偿费征收使用管理办法〉的通知》（财政部、国家发展改革委、水利部、中国人民银行，财综</w:t>
      </w:r>
      <w:r>
        <w:rPr>
          <w:rFonts w:hint="default" w:ascii="Times New Roman" w:hAnsi="Times New Roman" w:eastAsia="仿宋_GB2312" w:cs="Times New Roman"/>
          <w:sz w:val="24"/>
          <w:highlight w:val="none"/>
        </w:rPr>
        <w:t>〔2014〕</w:t>
      </w:r>
      <w:r>
        <w:rPr>
          <w:rFonts w:hint="default" w:ascii="Times New Roman" w:hAnsi="Times New Roman" w:eastAsia="仿宋_GB2312" w:cs="Times New Roman"/>
          <w:snapToGrid w:val="0"/>
          <w:kern w:val="0"/>
          <w:sz w:val="24"/>
          <w:highlight w:val="none"/>
        </w:rPr>
        <w:t>8号）；</w:t>
      </w:r>
    </w:p>
    <w:p>
      <w:pPr>
        <w:pageBreakBefore w:val="0"/>
        <w:kinsoku/>
        <w:wordWrap/>
        <w:bidi w:val="0"/>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（7）《水利部办公厅关于调整水利工程计价依据增值税计算标准的通知》（办财务函〔2019〕448号</w:t>
      </w:r>
      <w:r>
        <w:rPr>
          <w:rFonts w:hint="default" w:ascii="Times New Roman" w:hAnsi="Times New Roman" w:eastAsia="仿宋_GB2312" w:cs="Times New Roman"/>
          <w:snapToGrid w:val="0"/>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（8）《吉林省住房和城乡建设厅关于调整定额人工综合工日单价和定额机械费的的通知》（吉建造〔2020〕4号</w:t>
      </w:r>
      <w:r>
        <w:rPr>
          <w:rFonts w:hint="default" w:ascii="Times New Roman" w:hAnsi="Times New Roman" w:eastAsia="仿宋_GB2312" w:cs="Times New Roman"/>
          <w:snapToGrid w:val="0"/>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（9）《吉林省水利厅关于进一步</w:t>
      </w:r>
      <w:r>
        <w:rPr>
          <w:rFonts w:hint="default" w:ascii="Times New Roman" w:hAnsi="Times New Roman" w:eastAsia="仿宋_GB2312" w:cs="Times New Roman"/>
          <w:sz w:val="24"/>
          <w:highlight w:val="none"/>
          <w:lang w:val="en-US" w:eastAsia="zh-CN"/>
        </w:rPr>
        <w:t>做好全省</w:t>
      </w:r>
      <w:r>
        <w:rPr>
          <w:rFonts w:hint="default" w:ascii="Times New Roman" w:hAnsi="Times New Roman" w:eastAsia="仿宋_GB2312" w:cs="Times New Roman"/>
          <w:sz w:val="24"/>
          <w:highlight w:val="none"/>
        </w:rPr>
        <w:t>水土保持补偿费征收</w:t>
      </w:r>
      <w:r>
        <w:rPr>
          <w:rFonts w:hint="default" w:ascii="Times New Roman" w:hAnsi="Times New Roman" w:eastAsia="仿宋_GB2312" w:cs="Times New Roman"/>
          <w:sz w:val="24"/>
          <w:highlight w:val="none"/>
          <w:lang w:val="en-US" w:eastAsia="zh-CN"/>
        </w:rPr>
        <w:t>使用</w:t>
      </w:r>
      <w:r>
        <w:rPr>
          <w:rFonts w:hint="default" w:ascii="Times New Roman" w:hAnsi="Times New Roman" w:eastAsia="仿宋_GB2312" w:cs="Times New Roman"/>
          <w:sz w:val="24"/>
          <w:highlight w:val="none"/>
        </w:rPr>
        <w:t>有关工作的通知》（吉水保函〔202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〕1号）。</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7.1.2编制说明与估算成果</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7.1.2.1基础单价</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bookmarkStart w:id="417" w:name="_7.2_费用构成"/>
      <w:bookmarkEnd w:id="417"/>
      <w:r>
        <w:rPr>
          <w:rFonts w:hint="default" w:ascii="Times New Roman" w:hAnsi="Times New Roman" w:eastAsia="仿宋_GB2312" w:cs="Times New Roman"/>
          <w:sz w:val="24"/>
          <w:highlight w:val="none"/>
        </w:rPr>
        <w:t>水土保持工程投资概（估）算以水利部水总〔2003〕67号文发布的《水土保持生态建设工程概（估）算编制规定》为主要依据，并根据国家有关水土保持工程的规程、规范和有关标准，结合</w:t>
      </w: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rPr>
        <w:t>的具体情况进行编制。水土保持工程投资包括水土保持工程费和水土保持补偿费两部分。水土保持工程费用由水土保持工程措施、植物措施、临时工程、独立费用及基本预备费组成。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（1）人工工资预算价格</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iCs/>
          <w:sz w:val="24"/>
          <w:highlight w:val="none"/>
        </w:rPr>
        <w:t>人工工资预算单价与主体工程一致，</w:t>
      </w:r>
      <w:r>
        <w:rPr>
          <w:rFonts w:hint="default" w:ascii="Times New Roman" w:hAnsi="Times New Roman" w:eastAsia="仿宋_GB2312" w:cs="Times New Roman"/>
          <w:sz w:val="24"/>
          <w:highlight w:val="none"/>
        </w:rPr>
        <w:t>人工工时估算单价为20.00元/工时。</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主要材料价格估算价格</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材料价格中主要包括材料原价、材料运杂费、材料采购保险费等。工程所需主要材料均可就近供应，其材料及植物价格均参照当地现行价格计算。</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（3）定额及取费标准</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auto"/>
          <w:sz w:val="24"/>
        </w:rPr>
        <w:t>水土保持工程定额执行水利部水总〔2003〕67号文发布的《水土保持工程概算定额》。费率计取依据《开发建设项目水土保持工程概（估）算编制规定》。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水电费</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工程用水按2.50元/t计，电费按1.00元/kw.h计。</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7.1.2.2费用构成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工程措施定额与主体工程一致，不足部分采用水土保持定额，植物措施采用《开发建设项目水土保持工程概（估）算编制规定》（水利部水总〔2003〕67号文）及</w:t>
      </w:r>
      <w:r>
        <w:rPr>
          <w:rFonts w:hint="default" w:ascii="Times New Roman" w:hAnsi="Times New Roman" w:eastAsia="仿宋_GB2312" w:cs="Times New Roman"/>
          <w:snapToGrid w:val="0"/>
          <w:color w:val="auto"/>
          <w:kern w:val="0"/>
          <w:sz w:val="24"/>
        </w:rPr>
        <w:t>《水利部办公厅关于调整水利工程计价依据增值税计算标准的通知》（办财务函〔2019〕448号）计取。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（1）其他直接费：按直接费的4.00%计取，植物措施按直接费的2.50%计取。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（2）现场经费：以直接费为计费基础，工程措施取5.00%；植物措施按直接费的4.00%计取。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（3）间接费：工程措施以直接工程费为计费基础，工程措施取4.40%；植物措施按直接工程费的3.30%计取。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（4）企业利润：工程措施按直接工程费和间接费之和的7.00%计取。植物措施按直接工程费和间接费之和的5.00%计取。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（5）税金：部分工程措施和植物措施，均按直接工程费、间接费、企业利润之和的9.00%计取。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（6）扩大系数：由于</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设计阶段为可行性研究，故单价乘以10.00%的扩大系数。</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费用构成及取费标准详见表7-1。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表7-1</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工程费率表</w:t>
      </w:r>
    </w:p>
    <w:tbl>
      <w:tblPr>
        <w:tblStyle w:val="8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6"/>
        <w:gridCol w:w="1748"/>
        <w:gridCol w:w="3563"/>
        <w:gridCol w:w="1242"/>
        <w:gridCol w:w="12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vMerge w:val="restart"/>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序号</w:t>
            </w:r>
          </w:p>
        </w:tc>
        <w:tc>
          <w:tcPr>
            <w:tcW w:w="1748" w:type="dxa"/>
            <w:vMerge w:val="restart"/>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项目</w:t>
            </w:r>
          </w:p>
        </w:tc>
        <w:tc>
          <w:tcPr>
            <w:tcW w:w="3563" w:type="dxa"/>
            <w:vMerge w:val="restart"/>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计算基数</w:t>
            </w:r>
          </w:p>
        </w:tc>
        <w:tc>
          <w:tcPr>
            <w:tcW w:w="2482" w:type="dxa"/>
            <w:gridSpan w:val="2"/>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费率（%）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vMerge w:val="continue"/>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1748" w:type="dxa"/>
            <w:vMerge w:val="continue"/>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3563" w:type="dxa"/>
            <w:vMerge w:val="continue"/>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1242" w:type="dxa"/>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工程措施</w:t>
            </w:r>
          </w:p>
        </w:tc>
        <w:tc>
          <w:tcPr>
            <w:tcW w:w="1240" w:type="dxa"/>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植物措施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其他直接费率</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现场经费费率</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3</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间接费率</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4.40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3.30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企业利润</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7.00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税金</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36"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6</w:t>
            </w:r>
          </w:p>
        </w:tc>
        <w:tc>
          <w:tcPr>
            <w:tcW w:w="1748"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扩大系数</w:t>
            </w:r>
          </w:p>
        </w:tc>
        <w:tc>
          <w:tcPr>
            <w:tcW w:w="3563"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直接工程费+间接费+企业利润+税金</w:t>
            </w:r>
          </w:p>
        </w:tc>
        <w:tc>
          <w:tcPr>
            <w:tcW w:w="1242"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c>
          <w:tcPr>
            <w:tcW w:w="1240" w:type="dxa"/>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r>
    </w:tbl>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7.1.2.3独立费用</w:t>
      </w:r>
    </w:p>
    <w:p>
      <w:pPr>
        <w:pageBreakBefore w:val="0"/>
        <w:kinsoku/>
        <w:wordWrap/>
        <w:topLinePunct/>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水土保持独立费用主要包括建设管理费、科研勘测设计费、水土保持监理费、水土保持监测费、</w:t>
      </w:r>
      <w:r>
        <w:rPr>
          <w:rFonts w:hint="default" w:ascii="Times New Roman" w:hAnsi="Times New Roman" w:eastAsia="仿宋_GB2312" w:cs="Times New Roman"/>
          <w:bCs/>
          <w:sz w:val="24"/>
          <w:highlight w:val="none"/>
        </w:rPr>
        <w:t>水土保持设施验收费</w:t>
      </w:r>
      <w:r>
        <w:rPr>
          <w:rFonts w:hint="default" w:ascii="Times New Roman" w:hAnsi="Times New Roman" w:eastAsia="仿宋_GB2312" w:cs="Times New Roman"/>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highlight w:val="none"/>
        </w:rPr>
        <w:t>（1）建设管理费：按水土保持投资中第一至第三部分（工程措施、植物措施、</w:t>
      </w:r>
      <w:r>
        <w:rPr>
          <w:rFonts w:hint="default" w:ascii="Times New Roman" w:hAnsi="Times New Roman" w:eastAsia="仿宋_GB2312" w:cs="Times New Roman"/>
          <w:bCs/>
          <w:sz w:val="24"/>
          <w:highlight w:val="none"/>
        </w:rPr>
        <w:t>临时措施）新增投资和的2%计算；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（2）水土保持监理费：按《关于进一步放开建设项目专业服务价格的通知》（发改价格〔2015〕299号），参考市场价格计列；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（3）科研勘测设计费：方案编制费按签订的技术咨询合同计列，后续设计费按《关于进一步放开建设项目专业服务价格的通知》（发改价格〔2015〕299号），参考市场价格计列；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水土保持监测费：水土保持监测费包含人工费、土建设施费、监测设备使用费和消耗性材料费，参考相关资料，结合实际工作量结果监测费用计算表计列。其中监测外业人工费按600元/工日计取、内业人工费按400元/工日计取；</w:t>
      </w:r>
    </w:p>
    <w:p>
      <w:pPr>
        <w:pageBreakBefore w:val="0"/>
        <w:kinsoku/>
        <w:wordWrap/>
        <w:topLinePunct/>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sz w:val="24"/>
          <w:highlight w:val="none"/>
        </w:rPr>
        <w:t>（5）水土保持设施验收费：按《关于进一步放开建设项目专业服务价格的通知》（国家发展改革委发改价格〔2015〕299号），参考市场价格计列。</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7.1.2.4基本预备费</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基本预备费按一到四部分新增投资和的6.00％计取。</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7.1.2.5水土保持补偿费</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依据《中华人民共和国水土保持法》、《财政部关于水土保持补偿费等四项非税收入划转税务部门征收的通知》（财税﹝2021﹞58号）、《国家税务总局关于水土保持补偿费等政府非税收入项目征管职责划转有关事项的公告》（国家税务总局公告2020年第21号）等有关规定，建设期依据《水土保持补偿费征收使用管理办法的通知》（财综〔2014〕8号）、《</w:t>
      </w:r>
      <w:r>
        <w:rPr>
          <w:rFonts w:hint="default" w:ascii="Times New Roman" w:hAnsi="Times New Roman" w:eastAsia="仿宋_GB2312" w:cs="Times New Roman"/>
          <w:bCs/>
          <w:sz w:val="24"/>
          <w:highlight w:val="none"/>
          <w:lang w:val="en-US" w:eastAsia="zh-CN"/>
        </w:rPr>
        <w:t>关于核定</w:t>
      </w:r>
      <w:r>
        <w:rPr>
          <w:rFonts w:hint="default" w:ascii="Times New Roman" w:hAnsi="Times New Roman" w:eastAsia="仿宋_GB2312" w:cs="Times New Roman"/>
          <w:bCs/>
          <w:sz w:val="24"/>
          <w:highlight w:val="none"/>
        </w:rPr>
        <w:t>吉林省水土</w:t>
      </w:r>
      <w:r>
        <w:rPr>
          <w:rFonts w:hint="default" w:ascii="Times New Roman" w:hAnsi="Times New Roman" w:eastAsia="仿宋_GB2312" w:cs="Times New Roman"/>
          <w:bCs/>
          <w:sz w:val="24"/>
          <w:highlight w:val="none"/>
          <w:lang w:val="en-US" w:eastAsia="zh-CN"/>
        </w:rPr>
        <w:t>保持</w:t>
      </w:r>
      <w:r>
        <w:rPr>
          <w:rFonts w:hint="default" w:ascii="Times New Roman" w:hAnsi="Times New Roman" w:eastAsia="仿宋_GB2312" w:cs="Times New Roman"/>
          <w:bCs/>
          <w:sz w:val="24"/>
          <w:highlight w:val="none"/>
        </w:rPr>
        <w:t>补偿费征收</w:t>
      </w:r>
      <w:r>
        <w:rPr>
          <w:rFonts w:hint="default" w:ascii="Times New Roman" w:hAnsi="Times New Roman" w:eastAsia="仿宋_GB2312" w:cs="Times New Roman"/>
          <w:bCs/>
          <w:sz w:val="24"/>
          <w:highlight w:val="none"/>
          <w:lang w:val="en-US" w:eastAsia="zh-CN"/>
        </w:rPr>
        <w:t>标准及有关问题的通知</w:t>
      </w:r>
      <w:r>
        <w:rPr>
          <w:rFonts w:hint="default" w:ascii="Times New Roman" w:hAnsi="Times New Roman" w:eastAsia="仿宋_GB2312" w:cs="Times New Roman"/>
          <w:bCs/>
          <w:sz w:val="24"/>
          <w:highlight w:val="none"/>
        </w:rPr>
        <w:t>》</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吉</w:t>
      </w:r>
      <w:r>
        <w:rPr>
          <w:rFonts w:hint="default" w:ascii="Times New Roman" w:hAnsi="Times New Roman" w:eastAsia="仿宋_GB2312" w:cs="Times New Roman"/>
          <w:bCs/>
          <w:sz w:val="24"/>
          <w:highlight w:val="none"/>
          <w:lang w:val="en-US" w:eastAsia="zh-CN"/>
        </w:rPr>
        <w:t>发改收费联</w:t>
      </w:r>
      <w:r>
        <w:rPr>
          <w:rFonts w:hint="default" w:ascii="Times New Roman" w:hAnsi="Times New Roman" w:eastAsia="仿宋_GB2312" w:cs="Times New Roman"/>
          <w:bCs/>
          <w:sz w:val="24"/>
          <w:highlight w:val="none"/>
        </w:rPr>
        <w:t>﹝</w:t>
      </w:r>
      <w:r>
        <w:rPr>
          <w:rFonts w:hint="default" w:ascii="Times New Roman" w:hAnsi="Times New Roman" w:eastAsia="仿宋_GB2312" w:cs="Times New Roman"/>
          <w:bCs/>
          <w:sz w:val="24"/>
          <w:highlight w:val="none"/>
          <w:lang w:val="en-US" w:eastAsia="zh-CN"/>
        </w:rPr>
        <w:t>2022</w:t>
      </w:r>
      <w:r>
        <w:rPr>
          <w:rFonts w:hint="default" w:ascii="Times New Roman" w:hAnsi="Times New Roman" w:eastAsia="仿宋_GB2312" w:cs="Times New Roman"/>
          <w:bCs/>
          <w:sz w:val="24"/>
          <w:highlight w:val="none"/>
        </w:rPr>
        <w:t>﹞</w:t>
      </w:r>
      <w:r>
        <w:rPr>
          <w:rFonts w:hint="default" w:ascii="Times New Roman" w:hAnsi="Times New Roman" w:eastAsia="仿宋_GB2312" w:cs="Times New Roman"/>
          <w:bCs/>
          <w:sz w:val="24"/>
          <w:highlight w:val="none"/>
          <w:lang w:val="en-US" w:eastAsia="zh-CN"/>
        </w:rPr>
        <w:t>670</w:t>
      </w:r>
      <w:r>
        <w:rPr>
          <w:rFonts w:hint="default" w:ascii="Times New Roman" w:hAnsi="Times New Roman" w:eastAsia="仿宋_GB2312" w:cs="Times New Roman"/>
          <w:bCs/>
          <w:sz w:val="24"/>
          <w:highlight w:val="none"/>
        </w:rPr>
        <w:t>号</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及</w:t>
      </w:r>
      <w:r>
        <w:rPr>
          <w:rFonts w:hint="default" w:ascii="Times New Roman" w:hAnsi="Times New Roman" w:eastAsia="仿宋_GB2312" w:cs="Times New Roman"/>
          <w:sz w:val="24"/>
          <w:highlight w:val="none"/>
        </w:rPr>
        <w:t>《吉林省水利厅关于进一步</w:t>
      </w:r>
      <w:r>
        <w:rPr>
          <w:rFonts w:hint="default" w:ascii="Times New Roman" w:hAnsi="Times New Roman" w:eastAsia="仿宋_GB2312" w:cs="Times New Roman"/>
          <w:sz w:val="24"/>
          <w:highlight w:val="none"/>
          <w:lang w:val="en-US" w:eastAsia="zh-CN"/>
        </w:rPr>
        <w:t>做好全省</w:t>
      </w:r>
      <w:r>
        <w:rPr>
          <w:rFonts w:hint="default" w:ascii="Times New Roman" w:hAnsi="Times New Roman" w:eastAsia="仿宋_GB2312" w:cs="Times New Roman"/>
          <w:sz w:val="24"/>
          <w:highlight w:val="none"/>
        </w:rPr>
        <w:t>水土保持补偿费征收</w:t>
      </w:r>
      <w:r>
        <w:rPr>
          <w:rFonts w:hint="default" w:ascii="Times New Roman" w:hAnsi="Times New Roman" w:eastAsia="仿宋_GB2312" w:cs="Times New Roman"/>
          <w:sz w:val="24"/>
          <w:highlight w:val="none"/>
          <w:lang w:val="en-US" w:eastAsia="zh-CN"/>
        </w:rPr>
        <w:t>使用</w:t>
      </w:r>
      <w:r>
        <w:rPr>
          <w:rFonts w:hint="default" w:ascii="Times New Roman" w:hAnsi="Times New Roman" w:eastAsia="仿宋_GB2312" w:cs="Times New Roman"/>
          <w:sz w:val="24"/>
          <w:highlight w:val="none"/>
        </w:rPr>
        <w:t>有关工作的通知》（吉水保函〔202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〕1号）</w:t>
      </w:r>
      <w:r>
        <w:rPr>
          <w:rFonts w:hint="default" w:ascii="Times New Roman" w:hAnsi="Times New Roman" w:eastAsia="仿宋_GB2312" w:cs="Times New Roman"/>
          <w:bCs/>
          <w:sz w:val="24"/>
          <w:highlight w:val="none"/>
        </w:rPr>
        <w:t>收取水土保持补偿费。对一般性生产建设项目，按照征占用土地面积一次性计征，每平方米0.45元</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不足1平方米的按1平方米计</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。水土保持补偿费缴纳义务人应当在项目开工前一次性缴纳水土保持补偿费。</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7.1.2.6水土保持投资估算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水土保持总投资为</w:t>
      </w:r>
      <w:r>
        <w:rPr>
          <w:rFonts w:hint="default" w:ascii="Times New Roman" w:hAnsi="Times New Roman" w:eastAsia="仿宋_GB2312" w:cs="Times New Roman"/>
          <w:bCs/>
          <w:sz w:val="24"/>
          <w:highlight w:val="none"/>
          <w:lang w:eastAsia="zh-CN"/>
        </w:rPr>
        <w:t>496.20</w:t>
      </w:r>
      <w:r>
        <w:rPr>
          <w:rFonts w:hint="default" w:ascii="Times New Roman" w:hAnsi="Times New Roman" w:eastAsia="仿宋_GB2312" w:cs="Times New Roman"/>
          <w:bCs/>
          <w:sz w:val="24"/>
          <w:highlight w:val="none"/>
        </w:rPr>
        <w:t>万元，其中：工程措施投资</w:t>
      </w:r>
      <w:r>
        <w:rPr>
          <w:rFonts w:hint="default" w:ascii="Times New Roman" w:hAnsi="Times New Roman" w:eastAsia="仿宋_GB2312" w:cs="Times New Roman"/>
          <w:bCs/>
          <w:sz w:val="24"/>
          <w:highlight w:val="none"/>
          <w:lang w:eastAsia="zh-CN"/>
        </w:rPr>
        <w:t>148.85</w:t>
      </w:r>
      <w:r>
        <w:rPr>
          <w:rFonts w:hint="default" w:ascii="Times New Roman" w:hAnsi="Times New Roman" w:eastAsia="仿宋_GB2312" w:cs="Times New Roman"/>
          <w:bCs/>
          <w:sz w:val="24"/>
          <w:highlight w:val="none"/>
        </w:rPr>
        <w:t>万元、植物措施投资</w:t>
      </w:r>
      <w:r>
        <w:rPr>
          <w:rFonts w:hint="default" w:ascii="Times New Roman" w:hAnsi="Times New Roman" w:eastAsia="仿宋_GB2312" w:cs="Times New Roman"/>
          <w:bCs/>
          <w:sz w:val="24"/>
          <w:highlight w:val="none"/>
          <w:lang w:eastAsia="zh-CN"/>
        </w:rPr>
        <w:t>269.63</w:t>
      </w:r>
      <w:r>
        <w:rPr>
          <w:rFonts w:hint="default" w:ascii="Times New Roman" w:hAnsi="Times New Roman" w:eastAsia="仿宋_GB2312" w:cs="Times New Roman"/>
          <w:bCs/>
          <w:sz w:val="24"/>
          <w:highlight w:val="none"/>
        </w:rPr>
        <w:t>万元、临时措施投资</w:t>
      </w:r>
      <w:r>
        <w:rPr>
          <w:rFonts w:hint="default" w:ascii="Times New Roman" w:hAnsi="Times New Roman" w:eastAsia="仿宋_GB2312" w:cs="Times New Roman"/>
          <w:bCs/>
          <w:sz w:val="24"/>
          <w:highlight w:val="none"/>
          <w:lang w:val="en-US" w:eastAsia="zh-CN"/>
        </w:rPr>
        <w:t>5.41</w:t>
      </w:r>
      <w:r>
        <w:rPr>
          <w:rFonts w:hint="default" w:ascii="Times New Roman" w:hAnsi="Times New Roman" w:eastAsia="仿宋_GB2312" w:cs="Times New Roman"/>
          <w:bCs/>
          <w:sz w:val="24"/>
          <w:highlight w:val="none"/>
        </w:rPr>
        <w:t>万元、独立费用</w:t>
      </w:r>
      <w:r>
        <w:rPr>
          <w:rFonts w:hint="default" w:ascii="Times New Roman" w:hAnsi="Times New Roman" w:eastAsia="仿宋_GB2312" w:cs="Times New Roman"/>
          <w:bCs/>
          <w:sz w:val="24"/>
          <w:highlight w:val="none"/>
          <w:lang w:val="en-US" w:eastAsia="zh-CN"/>
        </w:rPr>
        <w:t>54.88</w:t>
      </w:r>
      <w:r>
        <w:rPr>
          <w:rFonts w:hint="default" w:ascii="Times New Roman" w:hAnsi="Times New Roman" w:eastAsia="仿宋_GB2312" w:cs="Times New Roman"/>
          <w:bCs/>
          <w:sz w:val="24"/>
          <w:highlight w:val="none"/>
        </w:rPr>
        <w:t>万元（其中建设管理费</w:t>
      </w:r>
      <w:r>
        <w:rPr>
          <w:rFonts w:hint="default" w:ascii="Times New Roman" w:hAnsi="Times New Roman" w:eastAsia="仿宋_GB2312" w:cs="Times New Roman"/>
          <w:bCs/>
          <w:sz w:val="24"/>
          <w:highlight w:val="none"/>
          <w:lang w:val="en-US" w:eastAsia="zh-CN"/>
        </w:rPr>
        <w:t>0.01</w:t>
      </w:r>
      <w:r>
        <w:rPr>
          <w:rFonts w:hint="default" w:ascii="Times New Roman" w:hAnsi="Times New Roman" w:eastAsia="仿宋_GB2312" w:cs="Times New Roman"/>
          <w:bCs/>
          <w:sz w:val="24"/>
          <w:highlight w:val="none"/>
        </w:rPr>
        <w:t>万元、水土保持监理费</w:t>
      </w:r>
      <w:r>
        <w:rPr>
          <w:rFonts w:hint="default" w:ascii="Times New Roman" w:hAnsi="Times New Roman" w:eastAsia="仿宋_GB2312" w:cs="Times New Roman"/>
          <w:bCs/>
          <w:sz w:val="24"/>
          <w:highlight w:val="none"/>
          <w:lang w:val="en-US" w:eastAsia="zh-CN"/>
        </w:rPr>
        <w:t>15</w:t>
      </w:r>
      <w:r>
        <w:rPr>
          <w:rFonts w:hint="default" w:ascii="Times New Roman" w:hAnsi="Times New Roman" w:eastAsia="仿宋_GB2312" w:cs="Times New Roman"/>
          <w:bCs/>
          <w:sz w:val="24"/>
          <w:highlight w:val="none"/>
        </w:rPr>
        <w:t>万元、水土保持监测费</w:t>
      </w:r>
      <w:r>
        <w:rPr>
          <w:rFonts w:hint="default" w:ascii="Times New Roman" w:hAnsi="Times New Roman" w:eastAsia="仿宋_GB2312" w:cs="Times New Roman"/>
          <w:bCs/>
          <w:sz w:val="24"/>
          <w:highlight w:val="none"/>
          <w:lang w:val="en-US" w:eastAsia="zh-CN"/>
        </w:rPr>
        <w:t>13.87</w:t>
      </w:r>
      <w:r>
        <w:rPr>
          <w:rFonts w:hint="default" w:ascii="Times New Roman" w:hAnsi="Times New Roman" w:eastAsia="仿宋_GB2312" w:cs="Times New Roman"/>
          <w:bCs/>
          <w:sz w:val="24"/>
          <w:highlight w:val="none"/>
        </w:rPr>
        <w:t>万元、科研勘测设计费</w:t>
      </w:r>
      <w:r>
        <w:rPr>
          <w:rFonts w:hint="default" w:ascii="Times New Roman" w:hAnsi="Times New Roman" w:eastAsia="仿宋_GB2312" w:cs="Times New Roman"/>
          <w:bCs/>
          <w:sz w:val="24"/>
          <w:highlight w:val="none"/>
          <w:lang w:val="en-US" w:eastAsia="zh-CN"/>
        </w:rPr>
        <w:t>12</w:t>
      </w:r>
      <w:r>
        <w:rPr>
          <w:rFonts w:hint="default" w:ascii="Times New Roman" w:hAnsi="Times New Roman" w:eastAsia="仿宋_GB2312" w:cs="Times New Roman"/>
          <w:bCs/>
          <w:sz w:val="24"/>
          <w:highlight w:val="none"/>
        </w:rPr>
        <w:t>万元、水土保持设施验收费</w:t>
      </w:r>
      <w:r>
        <w:rPr>
          <w:rFonts w:hint="default" w:ascii="Times New Roman" w:hAnsi="Times New Roman" w:eastAsia="仿宋_GB2312" w:cs="Times New Roman"/>
          <w:bCs/>
          <w:sz w:val="24"/>
          <w:highlight w:val="none"/>
          <w:lang w:val="en-US" w:eastAsia="zh-CN"/>
        </w:rPr>
        <w:t>14</w:t>
      </w:r>
      <w:r>
        <w:rPr>
          <w:rFonts w:hint="default" w:ascii="Times New Roman" w:hAnsi="Times New Roman" w:eastAsia="仿宋_GB2312" w:cs="Times New Roman"/>
          <w:bCs/>
          <w:sz w:val="24"/>
          <w:highlight w:val="none"/>
        </w:rPr>
        <w:t>万元）、基本预备费</w:t>
      </w:r>
      <w:r>
        <w:rPr>
          <w:rFonts w:hint="default" w:ascii="Times New Roman" w:hAnsi="Times New Roman" w:eastAsia="仿宋_GB2312" w:cs="Times New Roman"/>
          <w:bCs/>
          <w:sz w:val="24"/>
          <w:highlight w:val="none"/>
          <w:lang w:val="en-US" w:eastAsia="zh-CN"/>
        </w:rPr>
        <w:t>3.31</w:t>
      </w:r>
      <w:r>
        <w:rPr>
          <w:rFonts w:hint="default" w:ascii="Times New Roman" w:hAnsi="Times New Roman" w:eastAsia="仿宋_GB2312" w:cs="Times New Roman"/>
          <w:bCs/>
          <w:sz w:val="24"/>
          <w:highlight w:val="none"/>
        </w:rPr>
        <w:t>万元、水土保持补偿费</w:t>
      </w:r>
      <w:r>
        <w:rPr>
          <w:rFonts w:hint="default" w:ascii="Times New Roman" w:hAnsi="Times New Roman" w:eastAsia="仿宋_GB2312" w:cs="Times New Roman"/>
          <w:bCs/>
          <w:sz w:val="24"/>
          <w:highlight w:val="none"/>
          <w:lang w:val="en-US" w:eastAsia="zh-CN"/>
        </w:rPr>
        <w:t>14.12</w:t>
      </w:r>
      <w:r>
        <w:rPr>
          <w:rFonts w:hint="default" w:ascii="Times New Roman" w:hAnsi="Times New Roman" w:eastAsia="仿宋_GB2312" w:cs="Times New Roman"/>
          <w:bCs/>
          <w:sz w:val="24"/>
          <w:highlight w:val="none"/>
        </w:rPr>
        <w:t>万元。该投资由建设单位筹措，并列为主体工程总投资的一部分。</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水土保持投资估算见表7-2~表7-1</w:t>
      </w:r>
      <w:r>
        <w:rPr>
          <w:rFonts w:hint="default" w:ascii="Times New Roman" w:hAnsi="Times New Roman" w:eastAsia="仿宋_GB2312" w:cs="Times New Roman"/>
          <w:bCs/>
          <w:sz w:val="24"/>
          <w:highlight w:val="none"/>
          <w:lang w:val="en-US" w:eastAsia="zh-CN"/>
        </w:rPr>
        <w:t>1</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lang w:eastAsia="zh-CN"/>
        </w:rPr>
      </w:pPr>
      <w:r>
        <w:rPr>
          <w:rFonts w:hint="default" w:ascii="Times New Roman" w:hAnsi="Times New Roman" w:eastAsia="微软雅黑" w:cs="Times New Roman"/>
          <w:sz w:val="21"/>
          <w:szCs w:val="21"/>
        </w:rPr>
        <w:t>表7-2</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水土保持投资估算总表</w:t>
      </w:r>
    </w:p>
    <w:p>
      <w:pPr>
        <w:keepNext w:val="0"/>
        <w:keepLines w:val="0"/>
        <w:pageBreakBefore w:val="0"/>
        <w:widowControl w:val="0"/>
        <w:kinsoku/>
        <w:wordWrap/>
        <w:overflowPunct/>
        <w:topLinePunct w:val="0"/>
        <w:autoSpaceDE/>
        <w:autoSpaceDN/>
        <w:bidi w:val="0"/>
        <w:adjustRightInd/>
        <w:snapToGrid/>
        <w:spacing w:line="240" w:lineRule="auto"/>
        <w:ind w:firstLine="1160" w:firstLineChars="55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单位：万元</w:t>
      </w:r>
    </w:p>
    <w:tbl>
      <w:tblPr>
        <w:tblStyle w:val="89"/>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2026"/>
        <w:gridCol w:w="1332"/>
        <w:gridCol w:w="1220"/>
        <w:gridCol w:w="1211"/>
        <w:gridCol w:w="1112"/>
        <w:gridCol w:w="9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序号</w:t>
            </w:r>
          </w:p>
        </w:tc>
        <w:tc>
          <w:tcPr>
            <w:tcW w:w="1188"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工程或费用名称</w:t>
            </w:r>
          </w:p>
        </w:tc>
        <w:tc>
          <w:tcPr>
            <w:tcW w:w="781"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建安工程费</w:t>
            </w:r>
          </w:p>
        </w:tc>
        <w:tc>
          <w:tcPr>
            <w:tcW w:w="1425" w:type="pct"/>
            <w:gridSpan w:val="2"/>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林草工程费</w:t>
            </w:r>
          </w:p>
        </w:tc>
        <w:tc>
          <w:tcPr>
            <w:tcW w:w="652"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独立费用</w:t>
            </w:r>
          </w:p>
        </w:tc>
        <w:tc>
          <w:tcPr>
            <w:tcW w:w="557" w:type="pct"/>
            <w:vMerge w:val="restar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合计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88"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81"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color w:val="000000"/>
                <w:kern w:val="0"/>
                <w:sz w:val="20"/>
                <w:szCs w:val="20"/>
                <w:highlight w:val="none"/>
                <w:lang w:bidi="ar"/>
              </w:rPr>
              <w:t>栽植费</w:t>
            </w:r>
          </w:p>
        </w:tc>
        <w:tc>
          <w:tcPr>
            <w:tcW w:w="7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color w:val="000000"/>
                <w:kern w:val="0"/>
                <w:sz w:val="20"/>
                <w:szCs w:val="20"/>
                <w:highlight w:val="none"/>
                <w:lang w:bidi="ar"/>
              </w:rPr>
              <w:t>种子费</w:t>
            </w:r>
          </w:p>
        </w:tc>
        <w:tc>
          <w:tcPr>
            <w:tcW w:w="652"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vMerge w:val="continue"/>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一</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工程措施</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default" w:ascii="Times New Roman" w:hAnsi="Times New Roman" w:eastAsia="仿宋_GB2312" w:cs="Times New Roman"/>
                <w:b/>
                <w:bCs/>
                <w:color w:val="000000"/>
                <w:kern w:val="0"/>
                <w:sz w:val="20"/>
                <w:szCs w:val="20"/>
                <w:highlight w:val="none"/>
                <w:lang w:val="en-US" w:eastAsia="zh-CN" w:bidi="ar"/>
              </w:rPr>
              <w:t>148.85</w:t>
            </w: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default" w:ascii="Times New Roman" w:hAnsi="Times New Roman" w:eastAsia="仿宋_GB2312" w:cs="Times New Roman"/>
                <w:b/>
                <w:bCs/>
                <w:color w:val="000000"/>
                <w:kern w:val="0"/>
                <w:sz w:val="20"/>
                <w:szCs w:val="20"/>
                <w:highlight w:val="none"/>
                <w:lang w:eastAsia="zh-CN" w:bidi="ar"/>
              </w:rPr>
              <w:t>148.85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148.85</w:t>
            </w: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val="en-US" w:eastAsia="zh-CN" w:bidi="ar"/>
              </w:rPr>
              <w:t>148.85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二</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植物措施</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kern w:val="0"/>
                <w:sz w:val="20"/>
                <w:szCs w:val="20"/>
                <w:highlight w:val="none"/>
                <w:lang w:eastAsia="zh-CN" w:bidi="ar"/>
              </w:rPr>
            </w:pPr>
          </w:p>
        </w:tc>
        <w:tc>
          <w:tcPr>
            <w:tcW w:w="1425" w:type="pct"/>
            <w:gridSpan w:val="2"/>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b/>
                <w:bCs/>
                <w:color w:val="000000"/>
                <w:kern w:val="0"/>
                <w:sz w:val="20"/>
                <w:szCs w:val="20"/>
                <w:highlight w:val="none"/>
                <w:lang w:eastAsia="zh-CN" w:bidi="ar"/>
              </w:rPr>
              <w:t>269.63</w:t>
            </w: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default" w:ascii="Times New Roman" w:hAnsi="Times New Roman" w:eastAsia="仿宋_GB2312" w:cs="Times New Roman"/>
                <w:b/>
                <w:bCs/>
                <w:color w:val="000000"/>
                <w:kern w:val="0"/>
                <w:sz w:val="20"/>
                <w:szCs w:val="20"/>
                <w:highlight w:val="none"/>
                <w:lang w:eastAsia="zh-CN" w:bidi="ar"/>
              </w:rPr>
              <w:t>269.63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p>
        </w:tc>
        <w:tc>
          <w:tcPr>
            <w:tcW w:w="1425" w:type="pct"/>
            <w:gridSpan w:val="2"/>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color w:val="000000"/>
                <w:kern w:val="0"/>
                <w:sz w:val="20"/>
                <w:szCs w:val="20"/>
                <w:highlight w:val="none"/>
                <w:lang w:eastAsia="zh-CN" w:bidi="ar"/>
              </w:rPr>
              <w:t>269.63</w:t>
            </w: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bidi="ar"/>
              </w:rPr>
              <w:t>269.63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三</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临时措施</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default" w:ascii="Times New Roman" w:hAnsi="Times New Roman" w:eastAsia="仿宋_GB2312" w:cs="Times New Roman"/>
                <w:b/>
                <w:bCs/>
                <w:kern w:val="0"/>
                <w:sz w:val="20"/>
                <w:szCs w:val="20"/>
                <w:highlight w:val="none"/>
                <w:lang w:val="en-US" w:eastAsia="zh-CN"/>
              </w:rPr>
              <w:t>5.41</w:t>
            </w:r>
          </w:p>
        </w:tc>
        <w:tc>
          <w:tcPr>
            <w:tcW w:w="715"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default" w:ascii="Times New Roman" w:hAnsi="Times New Roman" w:eastAsia="仿宋_GB2312" w:cs="Times New Roman"/>
                <w:b/>
                <w:bCs/>
                <w:kern w:val="0"/>
                <w:sz w:val="20"/>
                <w:szCs w:val="20"/>
                <w:highlight w:val="none"/>
                <w:lang w:val="en-US" w:eastAsia="zh-CN"/>
              </w:rPr>
              <w:t>5.41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5.40</w:t>
            </w: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5.40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其他临时措施</w:t>
            </w:r>
          </w:p>
        </w:tc>
        <w:tc>
          <w:tcPr>
            <w:tcW w:w="78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bidi="ar"/>
              </w:rPr>
              <w:t>0.01</w:t>
            </w: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bidi="ar"/>
              </w:rPr>
              <w:t>0.01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四</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独立费用</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sz w:val="20"/>
                <w:szCs w:val="20"/>
                <w:highlight w:val="none"/>
                <w:lang w:val="en-US" w:eastAsia="zh-CN"/>
              </w:rPr>
              <w:t>54.88</w:t>
            </w:r>
          </w:p>
        </w:tc>
        <w:tc>
          <w:tcPr>
            <w:tcW w:w="557"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sz w:val="20"/>
                <w:szCs w:val="20"/>
                <w:highlight w:val="none"/>
                <w:lang w:val="en-US" w:eastAsia="zh-CN"/>
              </w:rPr>
              <w:t>54.88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rPr>
              <w:t>建设管理费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eastAsia="zh-CN" w:bidi="ar"/>
              </w:rPr>
              <w:t>0.</w:t>
            </w:r>
            <w:r>
              <w:rPr>
                <w:rFonts w:hint="default" w:ascii="Times New Roman" w:hAnsi="Times New Roman" w:eastAsia="仿宋_GB2312" w:cs="Times New Roman"/>
                <w:color w:val="000000"/>
                <w:kern w:val="0"/>
                <w:sz w:val="20"/>
                <w:szCs w:val="20"/>
                <w:highlight w:val="none"/>
                <w:lang w:val="en-US" w:eastAsia="zh-CN" w:bidi="ar"/>
              </w:rPr>
              <w:t>01</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0.01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水土保持监理费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15.00</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15.00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3</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水土保持监测费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13.87</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13.87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4</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科研勘测设计费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12.00</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12.00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5</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水土保持设施验收费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14.00</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14.00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第一至四部分合计</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default" w:ascii="Times New Roman" w:hAnsi="Times New Roman" w:eastAsia="仿宋_GB2312" w:cs="Times New Roman"/>
                <w:b/>
                <w:bCs/>
                <w:color w:val="000000"/>
                <w:kern w:val="0"/>
                <w:sz w:val="20"/>
                <w:szCs w:val="20"/>
                <w:highlight w:val="none"/>
                <w:lang w:eastAsia="zh-CN" w:bidi="ar"/>
              </w:rPr>
              <w:t>478.77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五</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基本预备费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default" w:ascii="Times New Roman" w:hAnsi="Times New Roman" w:eastAsia="仿宋_GB2312" w:cs="Times New Roman"/>
                <w:b/>
                <w:bCs/>
                <w:color w:val="000000"/>
                <w:kern w:val="0"/>
                <w:sz w:val="20"/>
                <w:szCs w:val="20"/>
                <w:highlight w:val="none"/>
                <w:lang w:val="en-US" w:eastAsia="zh-CN" w:bidi="ar"/>
              </w:rPr>
              <w:t>3.31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六</w:t>
            </w:r>
          </w:p>
        </w:tc>
        <w:tc>
          <w:tcPr>
            <w:tcW w:w="1188"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水土保持补偿费</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default" w:ascii="Times New Roman" w:hAnsi="Times New Roman" w:eastAsia="仿宋_GB2312" w:cs="Times New Roman"/>
                <w:b/>
                <w:bCs/>
                <w:color w:val="000000"/>
                <w:kern w:val="0"/>
                <w:sz w:val="20"/>
                <w:szCs w:val="20"/>
                <w:highlight w:val="none"/>
                <w:lang w:val="en-US" w:eastAsia="zh-CN" w:bidi="ar"/>
              </w:rPr>
              <w:t>14.12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82" w:type="pct"/>
            <w:gridSpan w:val="2"/>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水土保持工程总投资</w:t>
            </w:r>
          </w:p>
        </w:tc>
        <w:tc>
          <w:tcPr>
            <w:tcW w:w="78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default" w:ascii="Times New Roman" w:hAnsi="Times New Roman" w:eastAsia="仿宋_GB2312" w:cs="Times New Roman"/>
                <w:b/>
                <w:bCs/>
                <w:color w:val="000000"/>
                <w:kern w:val="0"/>
                <w:sz w:val="20"/>
                <w:szCs w:val="20"/>
                <w:highlight w:val="none"/>
                <w:lang w:eastAsia="zh-CN" w:bidi="ar"/>
              </w:rPr>
              <w:t>496.20</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表7-3</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工程措施投资估算表</w:t>
      </w:r>
    </w:p>
    <w:tbl>
      <w:tblPr>
        <w:tblStyle w:val="89"/>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65"/>
        <w:gridCol w:w="2095"/>
        <w:gridCol w:w="1061"/>
        <w:gridCol w:w="1061"/>
        <w:gridCol w:w="1537"/>
        <w:gridCol w:w="14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序号</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项目</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单位</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数量</w:t>
            </w:r>
          </w:p>
        </w:tc>
        <w:tc>
          <w:tcPr>
            <w:tcW w:w="90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单价</w:t>
            </w:r>
          </w:p>
        </w:tc>
        <w:tc>
          <w:tcPr>
            <w:tcW w:w="825"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合计（</w:t>
            </w:r>
            <w:r>
              <w:rPr>
                <w:rFonts w:hint="default" w:ascii="Times New Roman" w:hAnsi="Times New Roman" w:eastAsia="仿宋_GB2312" w:cs="Times New Roman"/>
                <w:b w:val="0"/>
                <w:bCs w:val="0"/>
                <w:sz w:val="20"/>
                <w:szCs w:val="20"/>
                <w:highlight w:val="none"/>
                <w:lang w:val="en-US" w:eastAsia="zh-CN"/>
              </w:rPr>
              <w:t>万</w:t>
            </w:r>
            <w:r>
              <w:rPr>
                <w:rFonts w:hint="default" w:ascii="Times New Roman" w:hAnsi="Times New Roman" w:eastAsia="仿宋_GB2312" w:cs="Times New Roman"/>
                <w:b w:val="0"/>
                <w:bCs w:val="0"/>
                <w:sz w:val="20"/>
                <w:szCs w:val="20"/>
                <w:highlight w:val="none"/>
              </w:rPr>
              <w:t>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第一部分</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工程措施</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p>
        </w:tc>
        <w:tc>
          <w:tcPr>
            <w:tcW w:w="90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148.85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一</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90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148.85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1</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绿化用土回覆</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100</w:t>
            </w:r>
            <w:r>
              <w:rPr>
                <w:rFonts w:hint="default" w:ascii="Times New Roman" w:hAnsi="Times New Roman" w:eastAsia="仿宋_GB2312" w:cs="Times New Roman"/>
                <w:sz w:val="20"/>
                <w:szCs w:val="20"/>
                <w:highlight w:val="none"/>
                <w:lang w:eastAsia="zh-CN"/>
              </w:rPr>
              <w:t>m³</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67.41</w:t>
            </w:r>
          </w:p>
        </w:tc>
        <w:tc>
          <w:tcPr>
            <w:tcW w:w="90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val="en-US" w:eastAsia="zh-CN" w:bidi="ar"/>
              </w:rPr>
              <w:t>950</w:t>
            </w: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6.40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2</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雨水排水管</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m</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1400</w:t>
            </w:r>
          </w:p>
        </w:tc>
        <w:tc>
          <w:tcPr>
            <w:tcW w:w="90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1000</w:t>
            </w: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140.00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3</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雨水井</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个</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kern w:val="2"/>
                <w:sz w:val="20"/>
                <w:szCs w:val="20"/>
                <w:highlight w:val="none"/>
                <w:lang w:val="en-US" w:eastAsia="zh-CN" w:bidi="ar-SA"/>
              </w:rPr>
              <w:t>42</w:t>
            </w:r>
          </w:p>
        </w:tc>
        <w:tc>
          <w:tcPr>
            <w:tcW w:w="90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500</w:t>
            </w: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4</w:t>
            </w:r>
          </w:p>
        </w:tc>
        <w:tc>
          <w:tcPr>
            <w:tcW w:w="1228"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全面整地</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hm²</w:t>
            </w:r>
          </w:p>
        </w:tc>
        <w:tc>
          <w:tcPr>
            <w:tcW w:w="622"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2.25</w:t>
            </w:r>
          </w:p>
        </w:tc>
        <w:tc>
          <w:tcPr>
            <w:tcW w:w="901"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1529.35</w:t>
            </w:r>
          </w:p>
        </w:tc>
        <w:tc>
          <w:tcPr>
            <w:tcW w:w="140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0.34</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表7-4</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植物措施投资估算表</w:t>
      </w:r>
    </w:p>
    <w:tbl>
      <w:tblPr>
        <w:tblStyle w:val="89"/>
        <w:tblW w:w="853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93"/>
        <w:gridCol w:w="2070"/>
        <w:gridCol w:w="1065"/>
        <w:gridCol w:w="1080"/>
        <w:gridCol w:w="1500"/>
        <w:gridCol w:w="14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序号</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项目</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单位</w:t>
            </w: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数量</w:t>
            </w:r>
          </w:p>
        </w:tc>
        <w:tc>
          <w:tcPr>
            <w:tcW w:w="1500"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单价（元）</w:t>
            </w:r>
          </w:p>
        </w:tc>
        <w:tc>
          <w:tcPr>
            <w:tcW w:w="1426"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r>
              <w:rPr>
                <w:rFonts w:hint="default" w:ascii="Times New Roman" w:hAnsi="Times New Roman" w:cs="Times New Roman"/>
                <w:sz w:val="20"/>
                <w:szCs w:val="20"/>
                <w:highlight w:val="none"/>
                <w:lang w:val="en-US" w:eastAsia="zh-CN"/>
              </w:rPr>
              <w:t>万</w:t>
            </w:r>
            <w:r>
              <w:rPr>
                <w:rFonts w:hint="default" w:ascii="Times New Roman" w:hAnsi="Times New Roman" w:eastAsia="仿宋_GB2312" w:cs="Times New Roman"/>
                <w:sz w:val="20"/>
                <w:szCs w:val="20"/>
                <w:highlight w:val="none"/>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第二部分</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植物措施</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426"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269.63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一</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426"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269.63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绿化</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m²</w:t>
            </w: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lang w:eastAsia="zh-CN"/>
              </w:rPr>
            </w:pPr>
            <w:r>
              <w:rPr>
                <w:rFonts w:hint="default" w:ascii="Times New Roman" w:hAnsi="Times New Roman" w:cs="Times New Roman"/>
                <w:sz w:val="20"/>
                <w:szCs w:val="20"/>
                <w:highlight w:val="none"/>
                <w:lang w:eastAsia="zh-CN"/>
              </w:rPr>
              <w:t>22469.05</w:t>
            </w: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120.00</w:t>
            </w:r>
          </w:p>
        </w:tc>
        <w:tc>
          <w:tcPr>
            <w:tcW w:w="1426"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269.63</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表7-5</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临时措施投资估算表</w:t>
      </w:r>
    </w:p>
    <w:tbl>
      <w:tblPr>
        <w:tblStyle w:val="556"/>
        <w:tblW w:w="853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105"/>
        <w:gridCol w:w="1128"/>
        <w:gridCol w:w="1461"/>
        <w:gridCol w:w="1224"/>
        <w:gridCol w:w="143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序号</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项</w:t>
            </w:r>
            <w:r>
              <w:rPr>
                <w:rFonts w:hint="default" w:ascii="Times New Roman" w:hAnsi="Times New Roman" w:eastAsia="仿宋_GB2312" w:cs="Times New Roman"/>
                <w:spacing w:val="1"/>
                <w:sz w:val="20"/>
                <w:szCs w:val="20"/>
              </w:rPr>
              <w:t>目</w:t>
            </w:r>
          </w:p>
        </w:tc>
        <w:tc>
          <w:tcPr>
            <w:tcW w:w="11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单</w:t>
            </w:r>
            <w:r>
              <w:rPr>
                <w:rFonts w:hint="default" w:ascii="Times New Roman" w:hAnsi="Times New Roman" w:eastAsia="仿宋_GB2312" w:cs="Times New Roman"/>
                <w:sz w:val="20"/>
                <w:szCs w:val="20"/>
              </w:rPr>
              <w:t>位</w:t>
            </w:r>
          </w:p>
        </w:tc>
        <w:tc>
          <w:tcPr>
            <w:tcW w:w="14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数量</w:t>
            </w:r>
          </w:p>
        </w:tc>
        <w:tc>
          <w:tcPr>
            <w:tcW w:w="1224"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单价(元)</w:t>
            </w:r>
          </w:p>
        </w:tc>
        <w:tc>
          <w:tcPr>
            <w:tcW w:w="1433"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r>
              <w:rPr>
                <w:rFonts w:hint="default" w:ascii="Times New Roman" w:hAnsi="Times New Roman" w:eastAsia="仿宋_GB2312" w:cs="Times New Roman"/>
                <w:sz w:val="20"/>
                <w:szCs w:val="20"/>
                <w:highlight w:val="none"/>
                <w:lang w:val="en-US" w:eastAsia="zh-CN"/>
              </w:rPr>
              <w:t>万</w:t>
            </w:r>
            <w:r>
              <w:rPr>
                <w:rFonts w:hint="default" w:ascii="Times New Roman" w:hAnsi="Times New Roman" w:eastAsia="仿宋_GB2312" w:cs="Times New Roman"/>
                <w:sz w:val="20"/>
                <w:szCs w:val="20"/>
                <w:highlight w:val="none"/>
              </w:rPr>
              <w:t>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sz w:val="20"/>
                <w:szCs w:val="20"/>
              </w:rPr>
              <w:t>第</w:t>
            </w:r>
            <w:r>
              <w:rPr>
                <w:rFonts w:hint="default" w:ascii="Times New Roman" w:hAnsi="Times New Roman" w:eastAsia="仿宋_GB2312" w:cs="Times New Roman"/>
                <w:b/>
                <w:bCs/>
                <w:spacing w:val="3"/>
                <w:sz w:val="20"/>
                <w:szCs w:val="20"/>
              </w:rPr>
              <w:t>三部分</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3"/>
                <w:sz w:val="20"/>
                <w:szCs w:val="20"/>
              </w:rPr>
              <w:t>临时措</w:t>
            </w:r>
            <w:r>
              <w:rPr>
                <w:rFonts w:hint="default" w:ascii="Times New Roman" w:hAnsi="Times New Roman" w:eastAsia="仿宋_GB2312" w:cs="Times New Roman"/>
                <w:b/>
                <w:bCs/>
                <w:spacing w:val="2"/>
                <w:sz w:val="20"/>
                <w:szCs w:val="20"/>
              </w:rPr>
              <w:t>施</w:t>
            </w:r>
          </w:p>
        </w:tc>
        <w:tc>
          <w:tcPr>
            <w:tcW w:w="11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14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12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pacing w:val="3"/>
                <w:sz w:val="20"/>
                <w:szCs w:val="20"/>
                <w:lang w:val="en-US" w:eastAsia="zh-CN"/>
              </w:rPr>
            </w:pPr>
          </w:p>
        </w:tc>
        <w:tc>
          <w:tcPr>
            <w:tcW w:w="14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5.41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一</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工程建设区</w:t>
            </w:r>
          </w:p>
        </w:tc>
        <w:tc>
          <w:tcPr>
            <w:tcW w:w="11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4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12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p>
        </w:tc>
        <w:tc>
          <w:tcPr>
            <w:tcW w:w="14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5.40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1"/>
                <w:sz w:val="20"/>
                <w:szCs w:val="20"/>
                <w:lang w:val="en-US" w:eastAsia="zh-CN"/>
              </w:rPr>
              <w:t>1</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6"/>
                <w:sz w:val="20"/>
                <w:szCs w:val="20"/>
              </w:rPr>
              <w:t>洗车槽</w:t>
            </w:r>
          </w:p>
        </w:tc>
        <w:tc>
          <w:tcPr>
            <w:tcW w:w="11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座</w:t>
            </w:r>
          </w:p>
        </w:tc>
        <w:tc>
          <w:tcPr>
            <w:tcW w:w="14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2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20000</w:t>
            </w:r>
          </w:p>
        </w:tc>
        <w:tc>
          <w:tcPr>
            <w:tcW w:w="14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2.00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0"/>
                <w:szCs w:val="20"/>
                <w:lang w:val="en-US" w:eastAsia="zh-CN"/>
              </w:rPr>
            </w:pPr>
            <w:r>
              <w:rPr>
                <w:rFonts w:hint="default" w:ascii="Times New Roman" w:hAnsi="Times New Roman" w:eastAsia="仿宋_GB2312" w:cs="Times New Roman"/>
                <w:spacing w:val="1"/>
                <w:sz w:val="20"/>
                <w:szCs w:val="20"/>
                <w:lang w:val="en-US" w:eastAsia="zh-CN"/>
              </w:rPr>
              <w:t>2</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_GB2312" w:cs="Times New Roman"/>
                <w:spacing w:val="6"/>
                <w:sz w:val="20"/>
                <w:szCs w:val="20"/>
                <w:lang w:val="en-US" w:eastAsia="zh-CN"/>
              </w:rPr>
              <w:t>密目网苫盖</w:t>
            </w:r>
          </w:p>
        </w:tc>
        <w:tc>
          <w:tcPr>
            <w:tcW w:w="11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100</w:t>
            </w:r>
            <w:r>
              <w:rPr>
                <w:rFonts w:hint="default" w:ascii="Times New Roman" w:hAnsi="Times New Roman" w:eastAsia="仿宋_GB2312" w:cs="Times New Roman"/>
                <w:sz w:val="20"/>
                <w:szCs w:val="20"/>
                <w:highlight w:val="none"/>
              </w:rPr>
              <w:t>m²</w:t>
            </w:r>
          </w:p>
        </w:tc>
        <w:tc>
          <w:tcPr>
            <w:tcW w:w="14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72.44</w:t>
            </w:r>
          </w:p>
        </w:tc>
        <w:tc>
          <w:tcPr>
            <w:tcW w:w="12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470</w:t>
            </w:r>
          </w:p>
        </w:tc>
        <w:tc>
          <w:tcPr>
            <w:tcW w:w="14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3.40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1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val="en-US" w:eastAsia="zh-CN"/>
              </w:rPr>
              <w:t>二</w:t>
            </w:r>
          </w:p>
        </w:tc>
        <w:tc>
          <w:tcPr>
            <w:tcW w:w="2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其它临时工程</w:t>
            </w:r>
          </w:p>
        </w:tc>
        <w:tc>
          <w:tcPr>
            <w:tcW w:w="381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2"/>
                <w:position w:val="1"/>
                <w:sz w:val="20"/>
                <w:szCs w:val="20"/>
              </w:rPr>
              <w:t>新增</w:t>
            </w:r>
            <w:r>
              <w:rPr>
                <w:rFonts w:hint="default" w:ascii="Times New Roman" w:hAnsi="Times New Roman" w:eastAsia="仿宋_GB2312" w:cs="Times New Roman"/>
                <w:spacing w:val="6"/>
                <w:position w:val="1"/>
                <w:sz w:val="20"/>
                <w:szCs w:val="20"/>
              </w:rPr>
              <w:t>(工程措施+植物措施)*</w:t>
            </w:r>
            <w:r>
              <w:rPr>
                <w:rFonts w:hint="default" w:ascii="Times New Roman" w:hAnsi="Times New Roman" w:eastAsia="仿宋_GB2312" w:cs="Times New Roman"/>
                <w:spacing w:val="6"/>
                <w:position w:val="1"/>
                <w:sz w:val="20"/>
                <w:szCs w:val="20"/>
                <w:lang w:val="en-US" w:eastAsia="zh-CN"/>
              </w:rPr>
              <w:t>2%</w:t>
            </w:r>
          </w:p>
        </w:tc>
        <w:tc>
          <w:tcPr>
            <w:tcW w:w="14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0.01</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表7-6</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独立费用计算表</w:t>
      </w:r>
    </w:p>
    <w:tbl>
      <w:tblPr>
        <w:tblStyle w:val="8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3"/>
        <w:gridCol w:w="1742"/>
        <w:gridCol w:w="4141"/>
        <w:gridCol w:w="155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序号</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工程或费用名称</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说明及计算式</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总投资（万元）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第四部分</w:t>
            </w:r>
          </w:p>
        </w:tc>
        <w:tc>
          <w:tcPr>
            <w:tcW w:w="1021"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独立费用</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910" w:type="pct"/>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lang w:val="en-US" w:eastAsia="zh-CN"/>
              </w:rPr>
            </w:pPr>
            <w:r>
              <w:rPr>
                <w:rFonts w:hint="default" w:ascii="Times New Roman" w:hAnsi="Times New Roman" w:eastAsia="仿宋_GB2312" w:cs="Times New Roman"/>
                <w:b/>
                <w:bCs/>
                <w:sz w:val="20"/>
                <w:szCs w:val="20"/>
                <w:highlight w:val="none"/>
                <w:lang w:val="en-US" w:eastAsia="zh-CN"/>
              </w:rPr>
              <w:t>54.88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建设管理费</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按一、二、三部分新增投资和的2.00%计取</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水土保持监理费</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按《关于进一步放开建设项目专业服务价格的通知》（发改价格〔2015〕299号），参考市场价格计列。</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3</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水土保持监测费</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根据监测人工费、土建设施费、监测设备使用费及消耗性材料费，费参考相关资料，考相关资料，结合实际工作量结果监测费用计算表计列。</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13.87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4</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科研勘测设计费</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方案编制费按签订的技术咨询合同计列，后续设计费按《关于进一步放开建设项目专业服务价格的通知》（发改价格〔2015〕299号），参考市场价格计列。</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5</w:t>
            </w:r>
          </w:p>
        </w:tc>
        <w:tc>
          <w:tcPr>
            <w:tcW w:w="1021"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水土保持设施验收费</w:t>
            </w:r>
          </w:p>
        </w:tc>
        <w:tc>
          <w:tcPr>
            <w:tcW w:w="2427" w:type="pct"/>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按《关于进一步放开建设项目专业服务价格的通知》（国家发展改革委发改价格〔2015〕299号），参考市场价格计列。</w:t>
            </w:r>
          </w:p>
        </w:tc>
        <w:tc>
          <w:tcPr>
            <w:tcW w:w="91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bidi="ar"/>
              </w:rPr>
              <w:t>14.00</w:t>
            </w: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表7-7</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水土保持监测费</w:t>
      </w:r>
    </w:p>
    <w:tbl>
      <w:tblPr>
        <w:tblStyle w:val="89"/>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2605"/>
        <w:gridCol w:w="1184"/>
        <w:gridCol w:w="1184"/>
        <w:gridCol w:w="1184"/>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序号</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监测设施与设备</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单位</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数量</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单价（元）</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合计</w:t>
            </w: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13.87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一</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人工费</w:t>
            </w: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12.42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外业人工费</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工日</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123</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600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内业人工费</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工日</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126</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400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noWrap/>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二</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消耗设备</w:t>
            </w: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取样玻璃仪器</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套</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采样工具</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套</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400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3</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蒸发皿</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15</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4</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围栏网</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m</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200</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标志绳</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m</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bidi="ar"/>
              </w:rPr>
              <w:t>200</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6</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标志牌</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4</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7</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皮尺</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把</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8</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钢卷尺</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把</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3</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二</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监测设施和设备</w:t>
            </w: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695" w:type="pct"/>
            <w:shd w:val="clear" w:color="auto" w:fill="auto"/>
            <w:vAlign w:val="center"/>
          </w:tcPr>
          <w:p>
            <w:pPr>
              <w:pageBreakBefore w:val="0"/>
              <w:kinsoku/>
              <w:wordWrap/>
              <w:bidi w:val="0"/>
              <w:jc w:val="center"/>
              <w:rPr>
                <w:rFonts w:hint="default" w:ascii="Times New Roman" w:hAnsi="Times New Roman" w:eastAsia="仿宋_GB2312" w:cs="Times New Roman"/>
                <w:sz w:val="20"/>
                <w:szCs w:val="20"/>
                <w:highlight w:val="none"/>
              </w:rPr>
            </w:pP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电子天平</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台</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3000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比重计</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3</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烘箱</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台</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4</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雨量计</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3</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土壤水分快速测定仪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台</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6</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坡度仪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20000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7</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GPS定位仪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套</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800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8</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风向风速自测仪</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台</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2</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6000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9</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无人机</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台</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1</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500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bidi="ar"/>
              </w:rPr>
            </w:pPr>
            <w:r>
              <w:rPr>
                <w:rFonts w:hint="default" w:ascii="Times New Roman" w:hAnsi="Times New Roman" w:eastAsia="仿宋_GB2312" w:cs="Times New Roman"/>
                <w:kern w:val="0"/>
                <w:sz w:val="20"/>
                <w:szCs w:val="20"/>
                <w:highlight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1"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10</w:t>
            </w:r>
          </w:p>
        </w:tc>
        <w:tc>
          <w:tcPr>
            <w:tcW w:w="153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历史遥感影像图</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幅</w:t>
            </w:r>
          </w:p>
        </w:tc>
        <w:tc>
          <w:tcPr>
            <w:tcW w:w="695"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1</w:t>
            </w:r>
          </w:p>
        </w:tc>
        <w:tc>
          <w:tcPr>
            <w:tcW w:w="695" w:type="pct"/>
            <w:shd w:val="clear" w:color="auto" w:fill="auto"/>
            <w:vAlign w:val="center"/>
          </w:tcPr>
          <w:p>
            <w:pPr>
              <w:pageBreakBefore w:val="0"/>
              <w:widowControl/>
              <w:kinsoku/>
              <w:wordWrap/>
              <w:bidi w:val="0"/>
              <w:jc w:val="center"/>
              <w:textAlignment w:val="bottom"/>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5000</w:t>
            </w:r>
          </w:p>
        </w:tc>
        <w:tc>
          <w:tcPr>
            <w:tcW w:w="800" w:type="pct"/>
            <w:shd w:val="clear" w:color="auto" w:fill="auto"/>
            <w:vAlign w:val="center"/>
          </w:tcPr>
          <w:p>
            <w:pPr>
              <w:pageBreakBefore w:val="0"/>
              <w:widowControl/>
              <w:kinsoku/>
              <w:wordWrap/>
              <w:bidi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val="en-US" w:eastAsia="zh-CN" w:bidi="ar"/>
              </w:rPr>
              <w:t>0.10</w:t>
            </w: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w:t>
      </w:r>
      <w:r>
        <w:rPr>
          <w:rFonts w:hint="default" w:ascii="Times New Roman" w:hAnsi="Times New Roman" w:eastAsia="微软雅黑" w:cs="Times New Roman"/>
          <w:b w:val="0"/>
          <w:bCs w:val="0"/>
          <w:sz w:val="21"/>
          <w:szCs w:val="21"/>
          <w:highlight w:val="none"/>
          <w:lang w:val="en-US" w:eastAsia="zh-CN"/>
        </w:rPr>
        <w:t xml:space="preserve">8  </w:t>
      </w:r>
      <w:r>
        <w:rPr>
          <w:rFonts w:hint="default" w:ascii="Times New Roman" w:hAnsi="Times New Roman" w:eastAsia="微软雅黑" w:cs="Times New Roman"/>
          <w:b w:val="0"/>
          <w:bCs w:val="0"/>
          <w:sz w:val="21"/>
          <w:szCs w:val="21"/>
          <w:highlight w:val="none"/>
        </w:rPr>
        <w:t>水土保持补偿费计算表</w:t>
      </w:r>
    </w:p>
    <w:tbl>
      <w:tblPr>
        <w:tblStyle w:val="89"/>
        <w:tblW w:w="501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11"/>
        <w:gridCol w:w="2280"/>
        <w:gridCol w:w="2490"/>
        <w:gridCol w:w="20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项目区</w:t>
            </w:r>
          </w:p>
        </w:tc>
        <w:tc>
          <w:tcPr>
            <w:tcW w:w="1333"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占地面积（</w:t>
            </w:r>
            <w:r>
              <w:rPr>
                <w:rFonts w:hint="default" w:ascii="Times New Roman" w:hAnsi="Times New Roman" w:eastAsia="仿宋_GB2312" w:cs="Times New Roman"/>
                <w:kern w:val="0"/>
                <w:sz w:val="20"/>
                <w:szCs w:val="20"/>
                <w:highlight w:val="none"/>
                <w:lang w:eastAsia="zh-CN"/>
              </w:rPr>
              <w:t>m²</w:t>
            </w:r>
            <w:r>
              <w:rPr>
                <w:rFonts w:hint="default" w:ascii="Times New Roman" w:hAnsi="Times New Roman" w:eastAsia="仿宋_GB2312" w:cs="Times New Roman"/>
                <w:kern w:val="0"/>
                <w:sz w:val="20"/>
                <w:szCs w:val="20"/>
                <w:highlight w:val="none"/>
              </w:rPr>
              <w:t>）</w:t>
            </w:r>
          </w:p>
        </w:tc>
        <w:tc>
          <w:tcPr>
            <w:tcW w:w="1456" w:type="pct"/>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lang w:val="en-US" w:eastAsia="zh-CN"/>
              </w:rPr>
              <w:t>补偿费</w:t>
            </w:r>
            <w:r>
              <w:rPr>
                <w:rFonts w:hint="default" w:ascii="Times New Roman" w:hAnsi="Times New Roman" w:eastAsia="仿宋_GB2312" w:cs="Times New Roman"/>
                <w:kern w:val="0"/>
                <w:sz w:val="20"/>
                <w:szCs w:val="20"/>
                <w:highlight w:val="none"/>
              </w:rPr>
              <w:t>单价（元/</w:t>
            </w:r>
            <w:r>
              <w:rPr>
                <w:rFonts w:hint="default" w:ascii="Times New Roman" w:hAnsi="Times New Roman" w:eastAsia="仿宋_GB2312" w:cs="Times New Roman"/>
                <w:kern w:val="0"/>
                <w:sz w:val="20"/>
                <w:szCs w:val="20"/>
                <w:highlight w:val="none"/>
                <w:lang w:eastAsia="zh-CN"/>
              </w:rPr>
              <w:t>m²</w:t>
            </w:r>
            <w:r>
              <w:rPr>
                <w:rFonts w:hint="default" w:ascii="Times New Roman" w:hAnsi="Times New Roman" w:eastAsia="仿宋_GB2312" w:cs="Times New Roman"/>
                <w:kern w:val="0"/>
                <w:sz w:val="20"/>
                <w:szCs w:val="20"/>
                <w:highlight w:val="none"/>
              </w:rPr>
              <w:t>）</w:t>
            </w:r>
          </w:p>
        </w:tc>
        <w:tc>
          <w:tcPr>
            <w:tcW w:w="120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总计（元）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A地块</w:t>
            </w:r>
          </w:p>
        </w:tc>
        <w:tc>
          <w:tcPr>
            <w:tcW w:w="1333" w:type="pct"/>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113978</w:t>
            </w:r>
          </w:p>
        </w:tc>
        <w:tc>
          <w:tcPr>
            <w:tcW w:w="1456"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0.45</w:t>
            </w:r>
          </w:p>
        </w:tc>
        <w:tc>
          <w:tcPr>
            <w:tcW w:w="120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51290.10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B地块</w:t>
            </w:r>
          </w:p>
        </w:tc>
        <w:tc>
          <w:tcPr>
            <w:tcW w:w="1333" w:type="pct"/>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199833</w:t>
            </w:r>
          </w:p>
        </w:tc>
        <w:tc>
          <w:tcPr>
            <w:tcW w:w="1456"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0.45</w:t>
            </w:r>
          </w:p>
        </w:tc>
        <w:tc>
          <w:tcPr>
            <w:tcW w:w="120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89924.85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00" w:type="pct"/>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0"/>
                <w:szCs w:val="20"/>
                <w:highlight w:val="none"/>
                <w:lang w:val="en-US" w:eastAsia="zh-CN"/>
              </w:rPr>
            </w:pPr>
            <w:r>
              <w:rPr>
                <w:rFonts w:hint="default" w:ascii="Times New Roman" w:hAnsi="Times New Roman" w:eastAsia="仿宋_GB2312" w:cs="Times New Roman"/>
                <w:kern w:val="0"/>
                <w:sz w:val="20"/>
                <w:szCs w:val="20"/>
                <w:highlight w:val="none"/>
                <w:lang w:val="en-US" w:eastAsia="zh-CN"/>
              </w:rPr>
              <w:t>合计</w:t>
            </w:r>
          </w:p>
        </w:tc>
        <w:tc>
          <w:tcPr>
            <w:tcW w:w="1333" w:type="pct"/>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313811</w:t>
            </w:r>
          </w:p>
        </w:tc>
        <w:tc>
          <w:tcPr>
            <w:tcW w:w="1456"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p>
        </w:tc>
        <w:tc>
          <w:tcPr>
            <w:tcW w:w="1208"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0"/>
                <w:szCs w:val="20"/>
                <w:lang w:val="en-US" w:eastAsia="zh-CN"/>
              </w:rPr>
            </w:pPr>
            <w:r>
              <w:rPr>
                <w:rFonts w:hint="default" w:ascii="Times New Roman" w:hAnsi="Times New Roman" w:eastAsia="仿宋_GB2312" w:cs="Times New Roman"/>
                <w:spacing w:val="3"/>
                <w:sz w:val="20"/>
                <w:szCs w:val="20"/>
                <w:lang w:val="en-US" w:eastAsia="zh-CN"/>
              </w:rPr>
              <w:t>141214.95</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right"/>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微软雅黑" w:cs="Times New Roman"/>
          <w:b w:val="0"/>
          <w:bCs w:val="0"/>
          <w:sz w:val="21"/>
          <w:szCs w:val="21"/>
          <w:highlight w:val="none"/>
        </w:rPr>
        <w:t>表7-</w:t>
      </w:r>
      <w:r>
        <w:rPr>
          <w:rFonts w:hint="default" w:ascii="Times New Roman" w:hAnsi="Times New Roman" w:eastAsia="微软雅黑" w:cs="Times New Roman"/>
          <w:b w:val="0"/>
          <w:bCs w:val="0"/>
          <w:sz w:val="21"/>
          <w:szCs w:val="21"/>
          <w:highlight w:val="none"/>
          <w:lang w:val="en-US" w:eastAsia="zh-CN"/>
        </w:rPr>
        <w:t xml:space="preserve">9  </w:t>
      </w:r>
      <w:r>
        <w:rPr>
          <w:rFonts w:hint="default" w:ascii="Times New Roman" w:hAnsi="Times New Roman" w:eastAsia="微软雅黑" w:cs="Times New Roman"/>
          <w:b w:val="0"/>
          <w:bCs w:val="0"/>
          <w:sz w:val="21"/>
          <w:szCs w:val="21"/>
          <w:highlight w:val="none"/>
        </w:rPr>
        <w:t>主要材料单价汇总表</w:t>
      </w:r>
      <w:r>
        <w:rPr>
          <w:rFonts w:hint="default" w:ascii="Times New Roman" w:hAnsi="Times New Roman" w:eastAsia="仿宋_GB2312" w:cs="Times New Roman"/>
          <w:b/>
          <w:bCs/>
          <w:sz w:val="21"/>
          <w:szCs w:val="21"/>
          <w:highlight w:val="none"/>
          <w:lang w:val="en-US" w:eastAsia="zh-CN"/>
        </w:rPr>
        <w:t xml:space="preserve">            </w:t>
      </w:r>
      <w:r>
        <w:rPr>
          <w:rFonts w:hint="eastAsia"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rPr>
        <w:t>单位：元</w:t>
      </w:r>
    </w:p>
    <w:tbl>
      <w:tblPr>
        <w:tblStyle w:val="8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134"/>
        <w:gridCol w:w="691"/>
        <w:gridCol w:w="967"/>
        <w:gridCol w:w="1144"/>
        <w:gridCol w:w="1090"/>
        <w:gridCol w:w="1757"/>
        <w:gridCol w:w="11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序号</w:t>
            </w:r>
          </w:p>
        </w:tc>
        <w:tc>
          <w:tcPr>
            <w:tcW w:w="665"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名称及</w:t>
            </w:r>
          </w:p>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规格</w:t>
            </w:r>
          </w:p>
        </w:tc>
        <w:tc>
          <w:tcPr>
            <w:tcW w:w="405"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单位</w:t>
            </w:r>
          </w:p>
        </w:tc>
        <w:tc>
          <w:tcPr>
            <w:tcW w:w="567"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预算价格（元）</w:t>
            </w:r>
          </w:p>
        </w:tc>
        <w:tc>
          <w:tcPr>
            <w:tcW w:w="3029" w:type="pct"/>
            <w:gridSpan w:val="4"/>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65"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405"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567"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7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rPr>
              <w:t>基</w:t>
            </w:r>
            <w:r>
              <w:rPr>
                <w:rFonts w:hint="default" w:ascii="Times New Roman" w:hAnsi="Times New Roman" w:eastAsia="仿宋_GB2312" w:cs="Times New Roman"/>
                <w:color w:val="auto"/>
                <w:sz w:val="20"/>
                <w:szCs w:val="20"/>
              </w:rPr>
              <w:t>价</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运杂费</w:t>
            </w: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采购及保管费</w:t>
            </w:r>
          </w:p>
        </w:tc>
        <w:tc>
          <w:tcPr>
            <w:tcW w:w="688"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eastAsia="zh-CN"/>
              </w:rPr>
              <w:t>价差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66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水</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sz w:val="20"/>
                <w:szCs w:val="20"/>
                <w:vertAlign w:val="superscript"/>
                <w:lang w:eastAsia="zh-CN"/>
              </w:rPr>
              <w:t>3</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2.5</w:t>
            </w:r>
          </w:p>
        </w:tc>
        <w:tc>
          <w:tcPr>
            <w:tcW w:w="67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88"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66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电</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kWh</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1.0</w:t>
            </w:r>
          </w:p>
        </w:tc>
        <w:tc>
          <w:tcPr>
            <w:tcW w:w="67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88"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66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柴油</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kg</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7.21</w:t>
            </w:r>
          </w:p>
        </w:tc>
        <w:tc>
          <w:tcPr>
            <w:tcW w:w="67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2.99</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88"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4.22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2"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w:t>
            </w:r>
          </w:p>
        </w:tc>
        <w:tc>
          <w:tcPr>
            <w:tcW w:w="66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农家肥</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sz w:val="20"/>
                <w:szCs w:val="20"/>
                <w:vertAlign w:val="superscript"/>
                <w:lang w:eastAsia="zh-CN"/>
              </w:rPr>
              <w:t>3</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85</w:t>
            </w:r>
          </w:p>
        </w:tc>
        <w:tc>
          <w:tcPr>
            <w:tcW w:w="67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80</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val="en-US" w:eastAsia="zh-CN"/>
              </w:rPr>
              <w:t>4</w:t>
            </w: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0.02</w:t>
            </w:r>
          </w:p>
        </w:tc>
        <w:tc>
          <w:tcPr>
            <w:tcW w:w="688"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0.98</w:t>
            </w:r>
          </w:p>
        </w:tc>
      </w:tr>
    </w:tbl>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pacing w:val="2"/>
          <w:sz w:val="21"/>
          <w:szCs w:val="21"/>
          <w:lang w:eastAsia="zh-CN"/>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 xml:space="preserve">0  </w:t>
      </w:r>
      <w:r>
        <w:rPr>
          <w:rFonts w:hint="default" w:ascii="Times New Roman" w:hAnsi="Times New Roman" w:eastAsia="微软雅黑" w:cs="Times New Roman"/>
          <w:b w:val="0"/>
          <w:bCs w:val="0"/>
          <w:spacing w:val="2"/>
          <w:sz w:val="21"/>
          <w:szCs w:val="21"/>
        </w:rPr>
        <w:t>施工机械台时费汇总表</w:t>
      </w:r>
    </w:p>
    <w:p>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default" w:ascii="Times New Roman" w:hAnsi="Times New Roman" w:eastAsia="仿宋_GB2312" w:cs="Times New Roman"/>
          <w:b/>
          <w:bCs/>
          <w:szCs w:val="21"/>
          <w:highlight w:val="none"/>
        </w:rPr>
      </w:pPr>
      <w:r>
        <w:rPr>
          <w:rFonts w:hint="default" w:ascii="Times New Roman" w:hAnsi="Times New Roman" w:eastAsia="仿宋_GB2312" w:cs="Times New Roman"/>
          <w:b/>
          <w:bCs/>
          <w:szCs w:val="21"/>
          <w:highlight w:val="none"/>
        </w:rPr>
        <w:t>单位：元</w:t>
      </w:r>
    </w:p>
    <w:tbl>
      <w:tblPr>
        <w:tblStyle w:val="89"/>
        <w:tblW w:w="498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528"/>
        <w:gridCol w:w="913"/>
        <w:gridCol w:w="1032"/>
        <w:gridCol w:w="1032"/>
        <w:gridCol w:w="935"/>
        <w:gridCol w:w="998"/>
        <w:gridCol w:w="12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序号</w:t>
            </w:r>
          </w:p>
        </w:tc>
        <w:tc>
          <w:tcPr>
            <w:tcW w:w="899"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名称及规格</w:t>
            </w:r>
          </w:p>
        </w:tc>
        <w:tc>
          <w:tcPr>
            <w:tcW w:w="537"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台时费</w:t>
            </w:r>
          </w:p>
        </w:tc>
        <w:tc>
          <w:tcPr>
            <w:tcW w:w="3115" w:type="pct"/>
            <w:gridSpan w:val="5"/>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其中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899"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537"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607"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折旧费</w:t>
            </w:r>
          </w:p>
        </w:tc>
        <w:tc>
          <w:tcPr>
            <w:tcW w:w="607"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修理及替换设备费</w:t>
            </w:r>
          </w:p>
        </w:tc>
        <w:tc>
          <w:tcPr>
            <w:tcW w:w="550"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安拆费</w:t>
            </w:r>
          </w:p>
        </w:tc>
        <w:tc>
          <w:tcPr>
            <w:tcW w:w="587"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人工费</w:t>
            </w:r>
          </w:p>
        </w:tc>
        <w:tc>
          <w:tcPr>
            <w:tcW w:w="763"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动力燃料费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1</w:t>
            </w:r>
          </w:p>
        </w:tc>
        <w:tc>
          <w:tcPr>
            <w:tcW w:w="899"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推土机74kw</w:t>
            </w:r>
          </w:p>
        </w:tc>
        <w:tc>
          <w:tcPr>
            <w:tcW w:w="53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58.76</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11.55</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13.87</w:t>
            </w:r>
          </w:p>
        </w:tc>
        <w:tc>
          <w:tcPr>
            <w:tcW w:w="550"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0.52</w:t>
            </w:r>
          </w:p>
        </w:tc>
        <w:tc>
          <w:tcPr>
            <w:tcW w:w="58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1.89</w:t>
            </w:r>
          </w:p>
        </w:tc>
        <w:tc>
          <w:tcPr>
            <w:tcW w:w="763"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30.94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2</w:t>
            </w:r>
          </w:p>
        </w:tc>
        <w:tc>
          <w:tcPr>
            <w:tcW w:w="899"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拖拉机37kw</w:t>
            </w:r>
          </w:p>
        </w:tc>
        <w:tc>
          <w:tcPr>
            <w:tcW w:w="53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34.97</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3.88</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4.66</w:t>
            </w:r>
          </w:p>
        </w:tc>
        <w:tc>
          <w:tcPr>
            <w:tcW w:w="550"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0.22</w:t>
            </w:r>
          </w:p>
        </w:tc>
        <w:tc>
          <w:tcPr>
            <w:tcW w:w="58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2.01</w:t>
            </w:r>
          </w:p>
        </w:tc>
        <w:tc>
          <w:tcPr>
            <w:tcW w:w="763"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24.19</w:t>
            </w:r>
          </w:p>
        </w:tc>
      </w:tr>
    </w:tbl>
    <w:p>
      <w:pPr>
        <w:pageBreakBefore w:val="0"/>
        <w:kinsoku/>
        <w:wordWrap/>
        <w:bidi w:val="0"/>
        <w:spacing w:line="400" w:lineRule="exact"/>
        <w:rPr>
          <w:rFonts w:hint="default" w:ascii="Times New Roman" w:hAnsi="Times New Roman" w:eastAsia="仿宋_GB2312" w:cs="Times New Roman"/>
          <w:b/>
          <w:bCs/>
          <w:sz w:val="24"/>
          <w:highlight w:val="none"/>
        </w:rPr>
      </w:pPr>
    </w:p>
    <w:p>
      <w:pPr>
        <w:pageBreakBefore w:val="0"/>
        <w:kinsoku/>
        <w:wordWrap/>
        <w:bidi w:val="0"/>
        <w:spacing w:line="400" w:lineRule="exact"/>
        <w:jc w:val="center"/>
        <w:rPr>
          <w:rFonts w:hint="default" w:ascii="Times New Roman" w:hAnsi="Times New Roman" w:eastAsia="仿宋_GB2312" w:cs="Times New Roman"/>
          <w:b/>
          <w:bCs/>
          <w:sz w:val="24"/>
          <w:highlight w:val="none"/>
        </w:rPr>
      </w:pPr>
    </w:p>
    <w:p>
      <w:pPr>
        <w:pageBreakBefore w:val="0"/>
        <w:kinsoku/>
        <w:wordWrap/>
        <w:bidi w:val="0"/>
        <w:spacing w:line="400" w:lineRule="exact"/>
        <w:jc w:val="center"/>
        <w:rPr>
          <w:rFonts w:hint="default" w:ascii="Times New Roman" w:hAnsi="Times New Roman" w:eastAsia="仿宋_GB2312" w:cs="Times New Roman"/>
          <w:b/>
          <w:bCs/>
          <w:sz w:val="24"/>
          <w:highlight w:val="none"/>
        </w:rPr>
      </w:pPr>
    </w:p>
    <w:p>
      <w:pPr>
        <w:pageBreakBefore w:val="0"/>
        <w:widowControl/>
        <w:kinsoku/>
        <w:wordWrap/>
        <w:bidi w:val="0"/>
        <w:adjustRightInd w:val="0"/>
        <w:snapToGrid w:val="0"/>
        <w:spacing w:line="360" w:lineRule="auto"/>
        <w:jc w:val="center"/>
        <w:rPr>
          <w:rFonts w:hint="default" w:ascii="Times New Roman" w:hAnsi="Times New Roman" w:eastAsia="仿宋_GB2312" w:cs="Times New Roman"/>
          <w:b/>
          <w:kern w:val="0"/>
          <w:sz w:val="24"/>
          <w:szCs w:val="28"/>
          <w:highlight w:val="none"/>
        </w:rPr>
      </w:pPr>
    </w:p>
    <w:p>
      <w:pPr>
        <w:pageBreakBefore w:val="0"/>
        <w:widowControl/>
        <w:kinsoku/>
        <w:wordWrap/>
        <w:bidi w:val="0"/>
        <w:adjustRightInd w:val="0"/>
        <w:snapToGrid w:val="0"/>
        <w:spacing w:line="360" w:lineRule="auto"/>
        <w:jc w:val="center"/>
        <w:rPr>
          <w:rFonts w:hint="default" w:ascii="Times New Roman" w:hAnsi="Times New Roman" w:eastAsia="仿宋_GB2312" w:cs="Times New Roman"/>
          <w:b/>
          <w:kern w:val="0"/>
          <w:sz w:val="24"/>
          <w:szCs w:val="28"/>
          <w:highlight w:val="none"/>
        </w:rPr>
        <w:sectPr>
          <w:headerReference r:id="rId22" w:type="default"/>
          <w:pgSz w:w="11907" w:h="16840"/>
          <w:pgMar w:top="1418" w:right="1797"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 xml:space="preserve">1  </w:t>
      </w:r>
      <w:r>
        <w:rPr>
          <w:rFonts w:hint="default" w:ascii="Times New Roman" w:hAnsi="Times New Roman" w:eastAsia="微软雅黑" w:cs="Times New Roman"/>
          <w:b w:val="0"/>
          <w:bCs w:val="0"/>
          <w:spacing w:val="2"/>
          <w:sz w:val="21"/>
          <w:szCs w:val="21"/>
        </w:rPr>
        <w:t>工程单价汇总表</w:t>
      </w:r>
      <w:r>
        <w:rPr>
          <w:rFonts w:hint="default"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rPr>
        <w:t>单位：元</w:t>
      </w:r>
    </w:p>
    <w:tbl>
      <w:tblPr>
        <w:tblStyle w:val="89"/>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1862"/>
        <w:gridCol w:w="836"/>
        <w:gridCol w:w="1004"/>
        <w:gridCol w:w="979"/>
        <w:gridCol w:w="896"/>
        <w:gridCol w:w="873"/>
        <w:gridCol w:w="888"/>
        <w:gridCol w:w="885"/>
        <w:gridCol w:w="884"/>
        <w:gridCol w:w="901"/>
        <w:gridCol w:w="872"/>
        <w:gridCol w:w="1353"/>
        <w:gridCol w:w="115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序号</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名称</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单位</w:t>
            </w:r>
          </w:p>
        </w:tc>
        <w:tc>
          <w:tcPr>
            <w:tcW w:w="353"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单价（元）</w:t>
            </w:r>
          </w:p>
        </w:tc>
        <w:tc>
          <w:tcPr>
            <w:tcW w:w="34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人工费</w:t>
            </w:r>
          </w:p>
        </w:tc>
        <w:tc>
          <w:tcPr>
            <w:tcW w:w="31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材料费</w:t>
            </w:r>
          </w:p>
        </w:tc>
        <w:tc>
          <w:tcPr>
            <w:tcW w:w="307"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机械使用费</w:t>
            </w:r>
          </w:p>
        </w:tc>
        <w:tc>
          <w:tcPr>
            <w:tcW w:w="312"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其他直接费</w:t>
            </w:r>
          </w:p>
        </w:tc>
        <w:tc>
          <w:tcPr>
            <w:tcW w:w="311"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现场</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b/>
                <w:bCs/>
                <w:kern w:val="0"/>
                <w:sz w:val="20"/>
                <w:szCs w:val="20"/>
                <w:highlight w:val="none"/>
              </w:rPr>
              <w:t>经费</w:t>
            </w:r>
          </w:p>
        </w:tc>
        <w:tc>
          <w:tcPr>
            <w:tcW w:w="311"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间接费</w:t>
            </w:r>
          </w:p>
        </w:tc>
        <w:tc>
          <w:tcPr>
            <w:tcW w:w="317"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企业</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b/>
                <w:bCs/>
                <w:kern w:val="0"/>
                <w:sz w:val="20"/>
                <w:szCs w:val="20"/>
                <w:highlight w:val="none"/>
              </w:rPr>
              <w:t>利润</w:t>
            </w:r>
          </w:p>
        </w:tc>
        <w:tc>
          <w:tcPr>
            <w:tcW w:w="306"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价差</w:t>
            </w:r>
          </w:p>
        </w:tc>
        <w:tc>
          <w:tcPr>
            <w:tcW w:w="476"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税金</w:t>
            </w:r>
          </w:p>
        </w:tc>
        <w:tc>
          <w:tcPr>
            <w:tcW w:w="406"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扩大系数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全面整地</w:t>
            </w:r>
          </w:p>
        </w:tc>
        <w:tc>
          <w:tcPr>
            <w:tcW w:w="294"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hm²</w:t>
            </w:r>
          </w:p>
        </w:tc>
        <w:tc>
          <w:tcPr>
            <w:tcW w:w="353"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1529.35</w:t>
            </w:r>
          </w:p>
        </w:tc>
        <w:tc>
          <w:tcPr>
            <w:tcW w:w="344"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380.00</w:t>
            </w:r>
          </w:p>
        </w:tc>
        <w:tc>
          <w:tcPr>
            <w:tcW w:w="315"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 xml:space="preserve">249.17 </w:t>
            </w:r>
          </w:p>
        </w:tc>
        <w:tc>
          <w:tcPr>
            <w:tcW w:w="307"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279.76</w:t>
            </w:r>
          </w:p>
        </w:tc>
        <w:tc>
          <w:tcPr>
            <w:tcW w:w="312"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36.36</w:t>
            </w:r>
          </w:p>
        </w:tc>
        <w:tc>
          <w:tcPr>
            <w:tcW w:w="311"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45.45</w:t>
            </w:r>
          </w:p>
        </w:tc>
        <w:tc>
          <w:tcPr>
            <w:tcW w:w="311"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43.59</w:t>
            </w:r>
          </w:p>
        </w:tc>
        <w:tc>
          <w:tcPr>
            <w:tcW w:w="317"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72.40</w:t>
            </w:r>
          </w:p>
        </w:tc>
        <w:tc>
          <w:tcPr>
            <w:tcW w:w="306"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168.80</w:t>
            </w:r>
          </w:p>
        </w:tc>
        <w:tc>
          <w:tcPr>
            <w:tcW w:w="476"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114.80</w:t>
            </w:r>
          </w:p>
        </w:tc>
        <w:tc>
          <w:tcPr>
            <w:tcW w:w="406"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139.03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default" w:ascii="Times New Roman" w:hAnsi="Times New Roman" w:eastAsia="仿宋" w:cs="Times New Roman"/>
                <w:kern w:val="0"/>
                <w:sz w:val="20"/>
                <w:szCs w:val="20"/>
                <w:highlight w:val="none"/>
                <w:lang w:val="en-US" w:eastAsia="zh-CN"/>
              </w:rPr>
              <w:t>2</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rPr>
              <w:t>绿化用土回覆</w:t>
            </w:r>
          </w:p>
        </w:tc>
        <w:tc>
          <w:tcPr>
            <w:tcW w:w="294"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bidi="ar-SA"/>
              </w:rPr>
            </w:pPr>
            <w:r>
              <w:rPr>
                <w:rFonts w:hint="default" w:ascii="Times New Roman" w:hAnsi="Times New Roman" w:eastAsia="仿宋" w:cs="Times New Roman"/>
                <w:sz w:val="20"/>
                <w:szCs w:val="20"/>
                <w:highlight w:val="none"/>
              </w:rPr>
              <w:t>100</w:t>
            </w:r>
            <w:r>
              <w:rPr>
                <w:rFonts w:hint="default" w:ascii="Times New Roman" w:hAnsi="Times New Roman" w:eastAsia="仿宋" w:cs="Times New Roman"/>
                <w:sz w:val="20"/>
                <w:szCs w:val="20"/>
                <w:highlight w:val="none"/>
                <w:lang w:eastAsia="zh-CN"/>
              </w:rPr>
              <w:t>m³</w:t>
            </w:r>
          </w:p>
        </w:tc>
        <w:tc>
          <w:tcPr>
            <w:tcW w:w="353" w:type="pct"/>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bidi="ar-SA"/>
              </w:rPr>
            </w:pPr>
            <w:r>
              <w:rPr>
                <w:rFonts w:hint="default" w:ascii="Times New Roman" w:hAnsi="Times New Roman" w:eastAsia="仿宋" w:cs="Times New Roman"/>
                <w:kern w:val="2"/>
                <w:sz w:val="20"/>
                <w:szCs w:val="20"/>
                <w:highlight w:val="none"/>
                <w:lang w:val="en-US" w:eastAsia="zh-CN"/>
              </w:rPr>
              <w:t>950</w:t>
            </w:r>
          </w:p>
        </w:tc>
        <w:tc>
          <w:tcPr>
            <w:tcW w:w="3408" w:type="pct"/>
            <w:gridSpan w:val="10"/>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bidi="ar-SA"/>
              </w:rPr>
            </w:pPr>
            <w:r>
              <w:rPr>
                <w:rFonts w:hint="default" w:ascii="Times New Roman" w:hAnsi="Times New Roman" w:eastAsia="仿宋" w:cs="Times New Roman"/>
                <w:kern w:val="0"/>
                <w:sz w:val="20"/>
                <w:szCs w:val="20"/>
                <w:highlight w:val="none"/>
              </w:rPr>
              <w:t>主体已列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3</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雨水管线</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m</w:t>
            </w:r>
          </w:p>
        </w:tc>
        <w:tc>
          <w:tcPr>
            <w:tcW w:w="353" w:type="pct"/>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1000</w:t>
            </w:r>
          </w:p>
        </w:tc>
        <w:tc>
          <w:tcPr>
            <w:tcW w:w="3408" w:type="pct"/>
            <w:gridSpan w:val="10"/>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4</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eastAsia="zh-CN"/>
              </w:rPr>
            </w:pPr>
            <w:r>
              <w:rPr>
                <w:rFonts w:hint="default" w:ascii="Times New Roman" w:hAnsi="Times New Roman" w:eastAsia="仿宋" w:cs="Times New Roman"/>
                <w:sz w:val="20"/>
                <w:szCs w:val="20"/>
                <w:highlight w:val="none"/>
                <w:lang w:eastAsia="zh-CN"/>
              </w:rPr>
              <w:t>雨水井</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个</w:t>
            </w:r>
          </w:p>
        </w:tc>
        <w:tc>
          <w:tcPr>
            <w:tcW w:w="353" w:type="pct"/>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500</w:t>
            </w:r>
          </w:p>
        </w:tc>
        <w:tc>
          <w:tcPr>
            <w:tcW w:w="3408" w:type="pct"/>
            <w:gridSpan w:val="10"/>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5</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绿化（含抚育费）</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eastAsia="zh-CN"/>
              </w:rPr>
            </w:pPr>
            <w:r>
              <w:rPr>
                <w:rFonts w:hint="default" w:ascii="Times New Roman" w:hAnsi="Times New Roman" w:eastAsia="仿宋" w:cs="Times New Roman"/>
                <w:kern w:val="0"/>
                <w:sz w:val="20"/>
                <w:szCs w:val="20"/>
                <w:highlight w:val="none"/>
                <w:lang w:eastAsia="zh-CN"/>
              </w:rPr>
              <w:t>m²</w:t>
            </w:r>
          </w:p>
        </w:tc>
        <w:tc>
          <w:tcPr>
            <w:tcW w:w="353" w:type="pct"/>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120</w:t>
            </w:r>
          </w:p>
        </w:tc>
        <w:tc>
          <w:tcPr>
            <w:tcW w:w="3408" w:type="pct"/>
            <w:gridSpan w:val="10"/>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default" w:ascii="Times New Roman" w:hAnsi="Times New Roman" w:eastAsia="仿宋" w:cs="Times New Roman"/>
                <w:kern w:val="0"/>
                <w:sz w:val="20"/>
                <w:szCs w:val="20"/>
                <w:highlight w:val="none"/>
                <w:lang w:val="en-US" w:eastAsia="zh-CN"/>
              </w:rPr>
              <w:t>6</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洗车槽</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座</w:t>
            </w:r>
          </w:p>
        </w:tc>
        <w:tc>
          <w:tcPr>
            <w:tcW w:w="353" w:type="pct"/>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20000</w:t>
            </w:r>
          </w:p>
        </w:tc>
        <w:tc>
          <w:tcPr>
            <w:tcW w:w="3408" w:type="pct"/>
            <w:gridSpan w:val="10"/>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9"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default" w:ascii="Times New Roman" w:hAnsi="Times New Roman" w:eastAsia="仿宋" w:cs="Times New Roman"/>
                <w:kern w:val="0"/>
                <w:sz w:val="20"/>
                <w:szCs w:val="20"/>
                <w:highlight w:val="none"/>
                <w:lang w:val="en-US" w:eastAsia="zh-CN"/>
              </w:rPr>
              <w:t>7</w:t>
            </w:r>
          </w:p>
        </w:tc>
        <w:tc>
          <w:tcPr>
            <w:tcW w:w="655"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default" w:ascii="Times New Roman" w:hAnsi="Times New Roman" w:eastAsia="仿宋" w:cs="Times New Roman"/>
                <w:kern w:val="0"/>
                <w:sz w:val="20"/>
                <w:szCs w:val="20"/>
                <w:highlight w:val="none"/>
                <w:lang w:val="en-US" w:eastAsia="zh-CN"/>
              </w:rPr>
              <w:t>密目网苫盖</w:t>
            </w:r>
          </w:p>
        </w:tc>
        <w:tc>
          <w:tcPr>
            <w:tcW w:w="294" w:type="pct"/>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sz w:val="20"/>
                <w:szCs w:val="20"/>
                <w:highlight w:val="none"/>
              </w:rPr>
              <w:t>100</w:t>
            </w:r>
            <w:r>
              <w:rPr>
                <w:rFonts w:hint="default" w:ascii="Times New Roman" w:hAnsi="Times New Roman" w:eastAsia="仿宋" w:cs="Times New Roman"/>
                <w:sz w:val="20"/>
                <w:szCs w:val="20"/>
                <w:highlight w:val="none"/>
                <w:lang w:eastAsia="zh-CN"/>
              </w:rPr>
              <w:t>m³</w:t>
            </w:r>
          </w:p>
        </w:tc>
        <w:tc>
          <w:tcPr>
            <w:tcW w:w="353" w:type="pct"/>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470</w:t>
            </w:r>
          </w:p>
        </w:tc>
        <w:tc>
          <w:tcPr>
            <w:tcW w:w="3408" w:type="pct"/>
            <w:gridSpan w:val="10"/>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bl>
    <w:p>
      <w:pPr>
        <w:pageBreakBefore w:val="0"/>
        <w:tabs>
          <w:tab w:val="left" w:pos="4650"/>
        </w:tabs>
        <w:kinsoku/>
        <w:wordWrap/>
        <w:bidi w:val="0"/>
        <w:rPr>
          <w:rFonts w:hint="default" w:ascii="Times New Roman" w:hAnsi="Times New Roman" w:eastAsia="仿宋_GB2312" w:cs="Times New Roman"/>
          <w:b/>
          <w:sz w:val="28"/>
          <w:szCs w:val="28"/>
          <w:highlight w:val="none"/>
        </w:rPr>
      </w:pPr>
    </w:p>
    <w:p>
      <w:pPr>
        <w:pStyle w:val="36"/>
        <w:pageBreakBefore w:val="0"/>
        <w:kinsoku/>
        <w:wordWrap/>
        <w:bidi w:val="0"/>
        <w:ind w:left="0" w:leftChars="0" w:firstLine="0" w:firstLineChars="0"/>
        <w:rPr>
          <w:rFonts w:hint="default" w:ascii="Times New Roman" w:hAnsi="Times New Roman" w:eastAsia="仿宋_GB2312" w:cs="Times New Roman"/>
          <w:b/>
          <w:sz w:val="28"/>
          <w:szCs w:val="28"/>
          <w:highlight w:val="none"/>
        </w:rPr>
      </w:pPr>
    </w:p>
    <w:p>
      <w:pPr>
        <w:pageBreakBefore w:val="0"/>
        <w:kinsoku/>
        <w:wordWrap/>
        <w:bidi w:val="0"/>
        <w:rPr>
          <w:rFonts w:hint="default" w:ascii="Times New Roman" w:hAnsi="Times New Roman" w:cs="Times New Roman"/>
        </w:rPr>
        <w:sectPr>
          <w:headerReference r:id="rId23" w:type="default"/>
          <w:pgSz w:w="16840" w:h="11907" w:orient="landscape"/>
          <w:pgMar w:top="1797" w:right="1418" w:bottom="1797" w:left="141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5"/>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18" w:name="_Toc28357"/>
      <w:bookmarkStart w:id="419" w:name="_Toc18099"/>
      <w:bookmarkStart w:id="420" w:name="_Toc4944"/>
      <w:r>
        <w:rPr>
          <w:rFonts w:hint="default" w:ascii="Times New Roman" w:hAnsi="Times New Roman" w:eastAsia="仿宋_GB2312" w:cs="Times New Roman"/>
          <w:b/>
          <w:bCs/>
        </w:rPr>
        <w:t>7.2效益分析</w:t>
      </w:r>
      <w:bookmarkEnd w:id="418"/>
      <w:bookmarkEnd w:id="419"/>
      <w:bookmarkEnd w:id="420"/>
    </w:p>
    <w:p>
      <w:pPr>
        <w:pStyle w:val="53"/>
        <w:pageBreakBefore w:val="0"/>
        <w:widowControl w:val="0"/>
        <w:kinsoku/>
        <w:wordWrap/>
        <w:bidi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napToGrid w:val="0"/>
          <w:kern w:val="0"/>
          <w:sz w:val="24"/>
          <w:szCs w:val="24"/>
          <w:highlight w:val="none"/>
        </w:rPr>
        <w:t>在工程建设实施的水土保持工程措施及植物措施的目的是控制工程建设造成的新增水土流失，防治扰动面的土壤大量流失，维护工程的安全运行，绿化美化环境，恢复改善工程占地区因占压、挖损、扰动破坏的土地及植被资源，其效益主要体现在生态效益、安全效益和社会效益上。</w:t>
      </w:r>
    </w:p>
    <w:p>
      <w:pPr>
        <w:pStyle w:val="53"/>
        <w:pageBreakBefore w:val="0"/>
        <w:widowControl w:val="0"/>
        <w:kinsoku/>
        <w:wordWrap/>
        <w:bidi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水土保持方案对该项目建设、生产受扰动可能带来水土流失的区域规划了相应的水土流失防治措施。根据不同功能区的水土流失特点，采取了相应的工程、植物措施防治施工过程中的水土流失。</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7.2.1工程防治指标统计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在对主体工程设计中具有水土保持功能的措施分析评价基础上，对产生水土流失的区域采取了工程、植物、临时等防护措施，按照方案设计的目标和要求，各项措施实施后，因工程建设带来的水土流失将得到有效控制。该项工程建设占地面积</w:t>
      </w:r>
      <w:r>
        <w:rPr>
          <w:rFonts w:hint="default" w:ascii="Times New Roman" w:hAnsi="Times New Roman" w:eastAsia="仿宋_GB2312" w:cs="Times New Roman"/>
          <w:sz w:val="24"/>
          <w:szCs w:val="24"/>
          <w:lang w:val="en-US" w:eastAsia="zh-CN"/>
        </w:rPr>
        <w:t>11.40</w:t>
      </w:r>
      <w:r>
        <w:rPr>
          <w:rFonts w:hint="default" w:ascii="Times New Roman" w:hAnsi="Times New Roman" w:eastAsia="仿宋_GB2312" w:cs="Times New Roman"/>
          <w:sz w:val="24"/>
          <w:szCs w:val="24"/>
        </w:rPr>
        <w:t>hm²，扰动面积为</w:t>
      </w:r>
      <w:r>
        <w:rPr>
          <w:rFonts w:hint="default" w:ascii="Times New Roman" w:hAnsi="Times New Roman" w:eastAsia="仿宋_GB2312" w:cs="Times New Roman"/>
          <w:sz w:val="24"/>
          <w:szCs w:val="24"/>
          <w:lang w:val="en-US" w:eastAsia="zh-CN"/>
        </w:rPr>
        <w:t>11.40</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设计水平年达标的水土流失面积</w:t>
      </w:r>
      <w:r>
        <w:rPr>
          <w:rFonts w:hint="default" w:ascii="Times New Roman" w:hAnsi="Times New Roman" w:eastAsia="仿宋_GB2312" w:cs="Times New Roman"/>
          <w:sz w:val="24"/>
          <w:szCs w:val="24"/>
          <w:highlight w:val="none"/>
          <w:lang w:val="en-US" w:eastAsia="zh-CN"/>
        </w:rPr>
        <w:t>11.29</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可恢复林草植被面积</w:t>
      </w:r>
      <w:r>
        <w:rPr>
          <w:rFonts w:hint="default" w:ascii="Times New Roman" w:hAnsi="Times New Roman" w:eastAsia="仿宋_GB2312" w:cs="Times New Roman"/>
          <w:sz w:val="24"/>
          <w:szCs w:val="24"/>
          <w:highlight w:val="none"/>
          <w:lang w:val="en-US" w:eastAsia="zh-CN"/>
        </w:rPr>
        <w:t>2.25</w:t>
      </w:r>
      <w:r>
        <w:rPr>
          <w:rFonts w:hint="default" w:ascii="Times New Roman" w:hAnsi="Times New Roman" w:eastAsia="仿宋_GB2312" w:cs="Times New Roman"/>
          <w:sz w:val="24"/>
          <w:szCs w:val="24"/>
          <w:highlight w:val="none"/>
        </w:rPr>
        <w:t>hm</w:t>
      </w:r>
      <w:r>
        <w:rPr>
          <w:rFonts w:hint="default" w:ascii="Times New Roman" w:hAnsi="Times New Roman" w:eastAsia="仿宋_GB2312" w:cs="Times New Roman"/>
          <w:sz w:val="24"/>
          <w:szCs w:val="24"/>
          <w:highlight w:val="none"/>
          <w:vertAlign w:val="superscript"/>
        </w:rPr>
        <w:t>2</w:t>
      </w:r>
      <w:r>
        <w:rPr>
          <w:rFonts w:hint="default" w:ascii="Times New Roman" w:hAnsi="Times New Roman" w:eastAsia="仿宋_GB2312" w:cs="Times New Roman"/>
          <w:sz w:val="24"/>
          <w:szCs w:val="24"/>
          <w:highlight w:val="none"/>
        </w:rPr>
        <w:t>，林草植被</w:t>
      </w:r>
      <w:r>
        <w:rPr>
          <w:rFonts w:hint="default" w:ascii="Times New Roman" w:hAnsi="Times New Roman" w:eastAsia="仿宋_GB2312" w:cs="Times New Roman"/>
          <w:sz w:val="24"/>
          <w:szCs w:val="24"/>
        </w:rPr>
        <w:t>面积</w:t>
      </w:r>
      <w:r>
        <w:rPr>
          <w:rFonts w:hint="default" w:ascii="Times New Roman" w:hAnsi="Times New Roman" w:eastAsia="仿宋_GB2312" w:cs="Times New Roman"/>
          <w:sz w:val="24"/>
          <w:szCs w:val="24"/>
          <w:lang w:val="en-US" w:eastAsia="zh-CN"/>
        </w:rPr>
        <w:t>2.23</w:t>
      </w:r>
      <w:r>
        <w:rPr>
          <w:rFonts w:hint="default" w:ascii="Times New Roman" w:hAnsi="Times New Roman" w:eastAsia="仿宋_GB2312" w:cs="Times New Roman"/>
          <w:sz w:val="24"/>
          <w:szCs w:val="24"/>
          <w:highlight w:val="none"/>
        </w:rPr>
        <w:t>hm</w:t>
      </w:r>
      <w:r>
        <w:rPr>
          <w:rFonts w:hint="default" w:ascii="Times New Roman" w:hAnsi="Times New Roman" w:eastAsia="仿宋_GB2312" w:cs="Times New Roman"/>
          <w:sz w:val="24"/>
          <w:szCs w:val="24"/>
          <w:highlight w:val="none"/>
          <w:vertAlign w:val="superscript"/>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临时堆土挡护量</w:t>
      </w:r>
      <w:r>
        <w:rPr>
          <w:rFonts w:hint="default" w:ascii="Times New Roman" w:hAnsi="Times New Roman" w:eastAsia="仿宋_GB2312" w:cs="Times New Roman"/>
          <w:sz w:val="24"/>
          <w:szCs w:val="24"/>
          <w:lang w:val="en-US" w:eastAsia="zh-CN"/>
        </w:rPr>
        <w:t>1.60</w:t>
      </w:r>
      <w:r>
        <w:rPr>
          <w:rFonts w:hint="default" w:ascii="Times New Roman" w:hAnsi="Times New Roman" w:eastAsia="仿宋_GB2312" w:cs="Times New Roman"/>
          <w:sz w:val="24"/>
          <w:szCs w:val="24"/>
        </w:rPr>
        <w:t>万</w:t>
      </w:r>
      <w:r>
        <w:rPr>
          <w:rFonts w:hint="default" w:ascii="Times New Roman" w:hAnsi="Times New Roman" w:eastAsia="仿宋_GB2312" w:cs="Times New Roman"/>
          <w:i w:val="0"/>
          <w:iCs w:val="0"/>
          <w:color w:val="000000"/>
          <w:kern w:val="0"/>
          <w:sz w:val="24"/>
          <w:szCs w:val="24"/>
          <w:u w:val="none"/>
          <w:lang w:val="en-US" w:eastAsia="zh-CN" w:bidi="ar"/>
        </w:rPr>
        <w:t>m</w:t>
      </w:r>
      <w:r>
        <w:rPr>
          <w:rFonts w:hint="default" w:ascii="Times New Roman" w:hAnsi="Times New Roman" w:eastAsia="仿宋_GB2312" w:cs="Times New Roman"/>
          <w:i w:val="0"/>
          <w:iCs w:val="0"/>
          <w:color w:val="000000"/>
          <w:kern w:val="0"/>
          <w:sz w:val="24"/>
          <w:szCs w:val="24"/>
          <w:u w:val="none"/>
          <w:vertAlign w:val="superscript"/>
          <w:lang w:val="en-US" w:eastAsia="zh-CN" w:bidi="ar"/>
        </w:rPr>
        <w:t>3</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2</w:t>
      </w:r>
      <w:r>
        <w:rPr>
          <w:rFonts w:hint="default" w:ascii="Times New Roman" w:hAnsi="Times New Roman" w:eastAsia="微软雅黑" w:cs="Times New Roman"/>
          <w:b w:val="0"/>
          <w:bCs w:val="0"/>
          <w:spacing w:val="2"/>
          <w:sz w:val="21"/>
          <w:szCs w:val="21"/>
        </w:rPr>
        <w:t xml:space="preserve">  工程各类指标统计表</w:t>
      </w:r>
    </w:p>
    <w:tbl>
      <w:tblPr>
        <w:tblStyle w:val="89"/>
        <w:tblW w:w="51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1"/>
        <w:gridCol w:w="2692"/>
        <w:gridCol w:w="1710"/>
        <w:gridCol w:w="1724"/>
        <w:gridCol w:w="1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序号</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防治分区</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单位</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工程建设区</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建设期最大扰动地表面积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11.40</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11.40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建设区水土流失总面积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11.40</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11.40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硬化面积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4.21</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建构筑物占地面积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4.94</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5</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恢复林草植被面积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2.23</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6</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可恢复林草植被面积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2.25</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7</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水土保持措施达标面积</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hm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2.23</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default" w:ascii="Times New Roman" w:hAnsi="Times New Roman" w:eastAsia="仿宋_GB2312" w:cs="Times New Roman"/>
                <w:i w:val="0"/>
                <w:iCs w:val="0"/>
                <w:color w:val="000000"/>
                <w:kern w:val="0"/>
                <w:sz w:val="20"/>
                <w:szCs w:val="20"/>
                <w:u w:val="none"/>
                <w:lang w:val="en-US" w:eastAsia="zh-CN" w:bidi="ar"/>
              </w:rPr>
              <w:t>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8</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保护的表土数量</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万m</w:t>
            </w:r>
            <w:r>
              <w:rPr>
                <w:rFonts w:hint="default" w:ascii="Times New Roman" w:hAnsi="Times New Roman" w:eastAsia="仿宋_GB2312" w:cs="Times New Roman"/>
                <w:i w:val="0"/>
                <w:iCs w:val="0"/>
                <w:color w:val="000000"/>
                <w:kern w:val="0"/>
                <w:sz w:val="20"/>
                <w:szCs w:val="20"/>
                <w:u w:val="none"/>
                <w:vertAlign w:val="superscript"/>
                <w:lang w:val="en-US" w:eastAsia="zh-CN" w:bidi="ar"/>
              </w:rPr>
              <w:t>3</w:t>
            </w:r>
          </w:p>
        </w:tc>
        <w:tc>
          <w:tcPr>
            <w:tcW w:w="9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0.13</w:t>
            </w:r>
          </w:p>
        </w:tc>
        <w:tc>
          <w:tcPr>
            <w:tcW w:w="101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9</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可剥离表土总量</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万m</w:t>
            </w:r>
            <w:r>
              <w:rPr>
                <w:rFonts w:hint="default" w:ascii="Times New Roman" w:hAnsi="Times New Roman" w:eastAsia="仿宋_GB2312" w:cs="Times New Roman"/>
                <w:i w:val="0"/>
                <w:iCs w:val="0"/>
                <w:color w:val="000000"/>
                <w:kern w:val="0"/>
                <w:sz w:val="20"/>
                <w:szCs w:val="20"/>
                <w:u w:val="none"/>
                <w:vertAlign w:val="superscript"/>
                <w:lang w:val="en-US" w:eastAsia="zh-CN" w:bidi="ar"/>
              </w:rPr>
              <w:t>3</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kern w:val="0"/>
                <w:sz w:val="20"/>
                <w:szCs w:val="20"/>
                <w:highlight w:val="none"/>
                <w:lang w:val="en-US" w:eastAsia="zh-CN" w:bidi="ar"/>
              </w:rPr>
              <w:t>/</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kern w:val="0"/>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10</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挡护的临时堆土数量</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万m</w:t>
            </w:r>
            <w:r>
              <w:rPr>
                <w:rFonts w:hint="default" w:ascii="Times New Roman" w:hAnsi="Times New Roman" w:eastAsia="仿宋_GB2312" w:cs="Times New Roman"/>
                <w:i w:val="0"/>
                <w:iCs w:val="0"/>
                <w:color w:val="000000"/>
                <w:kern w:val="0"/>
                <w:sz w:val="20"/>
                <w:szCs w:val="20"/>
                <w:u w:val="none"/>
                <w:vertAlign w:val="superscript"/>
                <w:lang w:val="en-US" w:eastAsia="zh-CN" w:bidi="ar"/>
              </w:rPr>
              <w:t>3</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eastAsia" w:eastAsia="仿宋_GB2312" w:cs="Times New Roman"/>
                <w:kern w:val="0"/>
                <w:sz w:val="20"/>
                <w:szCs w:val="20"/>
                <w:highlight w:val="none"/>
                <w:lang w:val="en-US" w:eastAsia="zh-CN" w:bidi="ar"/>
              </w:rPr>
              <w:t>1.60</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eastAsia" w:eastAsia="仿宋_GB2312" w:cs="Times New Roman"/>
                <w:kern w:val="0"/>
                <w:sz w:val="20"/>
                <w:szCs w:val="20"/>
                <w:highlight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11</w:t>
            </w:r>
          </w:p>
        </w:tc>
        <w:tc>
          <w:tcPr>
            <w:tcW w:w="1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临时堆土数量</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万m</w:t>
            </w:r>
            <w:r>
              <w:rPr>
                <w:rFonts w:hint="default" w:ascii="Times New Roman" w:hAnsi="Times New Roman" w:eastAsia="仿宋_GB2312" w:cs="Times New Roman"/>
                <w:i w:val="0"/>
                <w:iCs w:val="0"/>
                <w:color w:val="000000"/>
                <w:kern w:val="0"/>
                <w:sz w:val="20"/>
                <w:szCs w:val="20"/>
                <w:u w:val="none"/>
                <w:vertAlign w:val="superscript"/>
                <w:lang w:val="en-US" w:eastAsia="zh-CN" w:bidi="ar"/>
              </w:rPr>
              <w:t>3</w:t>
            </w:r>
          </w:p>
        </w:tc>
        <w:tc>
          <w:tcPr>
            <w:tcW w:w="17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eastAsia" w:eastAsia="仿宋_GB2312" w:cs="Times New Roman"/>
                <w:kern w:val="0"/>
                <w:sz w:val="20"/>
                <w:szCs w:val="20"/>
                <w:highlight w:val="none"/>
                <w:lang w:val="en-US" w:eastAsia="zh-CN" w:bidi="ar"/>
              </w:rPr>
              <w:t>1.63</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eastAsia" w:eastAsia="仿宋_GB2312" w:cs="Times New Roman"/>
                <w:kern w:val="0"/>
                <w:sz w:val="20"/>
                <w:szCs w:val="20"/>
                <w:highlight w:val="none"/>
                <w:lang w:val="en-US" w:eastAsia="zh-CN" w:bidi="ar"/>
              </w:rPr>
              <w:t>1.63</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设计水平年的防治指标可能实现情况为：水土流失治理度为99%；土壤流失控制比为1.0；</w:t>
      </w:r>
      <w:r>
        <w:rPr>
          <w:rFonts w:hint="default" w:ascii="Times New Roman" w:hAnsi="Times New Roman" w:eastAsia="仿宋_GB2312" w:cs="Times New Roman"/>
          <w:color w:val="auto"/>
          <w:kern w:val="0"/>
          <w:sz w:val="24"/>
          <w:szCs w:val="20"/>
        </w:rPr>
        <w:t>渣土防护率9</w:t>
      </w:r>
      <w:r>
        <w:rPr>
          <w:rFonts w:hint="default" w:ascii="Times New Roman" w:hAnsi="Times New Roman" w:eastAsia="仿宋_GB2312" w:cs="Times New Roman"/>
          <w:color w:val="auto"/>
          <w:kern w:val="0"/>
          <w:sz w:val="24"/>
          <w:szCs w:val="20"/>
          <w:lang w:val="en-US" w:eastAsia="zh-CN"/>
        </w:rPr>
        <w:t>8</w:t>
      </w:r>
      <w:r>
        <w:rPr>
          <w:rFonts w:hint="default" w:ascii="Times New Roman" w:hAnsi="Times New Roman" w:eastAsia="仿宋_GB2312" w:cs="Times New Roman"/>
          <w:color w:val="auto"/>
          <w:kern w:val="0"/>
          <w:sz w:val="24"/>
          <w:szCs w:val="20"/>
        </w:rPr>
        <w:t>％，</w:t>
      </w:r>
      <w:r>
        <w:rPr>
          <w:rFonts w:hint="default" w:ascii="Times New Roman" w:hAnsi="Times New Roman" w:eastAsia="仿宋_GB2312" w:cs="Times New Roman"/>
          <w:sz w:val="24"/>
          <w:szCs w:val="24"/>
        </w:rPr>
        <w:t>林草植被恢复率为99%；林草覆盖率为</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default" w:ascii="Times New Roman" w:hAnsi="Times New Roman" w:eastAsia="微软雅黑" w:cs="Times New Roman"/>
          <w:b w:val="0"/>
          <w:bCs w:val="0"/>
          <w:spacing w:val="2"/>
          <w:sz w:val="21"/>
          <w:szCs w:val="21"/>
        </w:rPr>
      </w:pPr>
    </w:p>
    <w:p>
      <w:pPr>
        <w:pStyle w:val="2"/>
        <w:ind w:left="0" w:leftChars="0" w:firstLine="0" w:firstLineChars="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lang w:val="en-US" w:eastAsia="zh-CN"/>
        </w:rPr>
      </w:pPr>
      <w:r>
        <w:rPr>
          <w:rFonts w:hint="default" w:ascii="Times New Roman" w:hAnsi="Times New Roman" w:eastAsia="微软雅黑" w:cs="Times New Roman"/>
          <w:b w:val="0"/>
          <w:bCs w:val="0"/>
          <w:spacing w:val="2"/>
          <w:sz w:val="21"/>
          <w:szCs w:val="21"/>
        </w:rPr>
        <mc:AlternateContent>
          <mc:Choice Requires="wps">
            <w:drawing>
              <wp:anchor distT="0" distB="0" distL="114300" distR="114300" simplePos="0" relativeHeight="251682816"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94" name="任意多边形 852"/>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52" o:spid="_x0000_s1026" o:spt="100" style="position:absolute;left:0pt;margin-left:89.85pt;margin-top:59.15pt;height:0.75pt;width:415.65pt;mso-position-horizontal-relative:page;mso-position-vertical-relative:page;z-index:251682816;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B9iTNhIAIAAIwEAAAOAAAAZHJzL2Uyb0RvYy54bWyt&#10;VMGO0zAQvSPxD5bvNG3YsN2o6R6olguClXb5ANdxGkuObTxu0965c+eI+Am0Wr6GRXwGYydpS7n0&#10;QA7x2PPyZt7MOLPrbaPIRjiQRhd0MhpTIjQ3pdSrgn64v3kxpQQ80yVTRouC7gTQ6/nzZ7PW5iI1&#10;tVGlcARJNOStLWjtvc2TBHgtGgYjY4VGZ2Vcwzxu3SopHWuRvVFJOh6/SlrjSusMFwB4uuictGd0&#10;5xCaqpJcLAxfN0L7jtUJxTxKglpaoPOYbVUJ7t9XFQhPVEFRqY9vDIL2MryT+YzlK8dsLXmfAjsn&#10;hRNNDZMag+6pFswzsnbyH6pGcmfAVH7ETZN0QmJFUMVkfFKbu5pZEbVgqcHuiw7/j5a/29w6IsuC&#10;Xl1QolmDHf/58PDr0+enb19+//j+9PiVTLM01Km1kCP8zt66fgdoBtHbyjVhRTlkG2u729dWbD3h&#10;eJill9PLLKOEo+8qS7NAmRy+5Wvwb4SJPGzzFnzXmXKwWD1YfKsH0zIfjkPsYJK2oNOXk5SSGic7&#10;iw1pzEbcm4jwJ8lh9INX6WNUxzKoQODgHlYbyfawyUUvZ/APa4fDaUOus0BxJI8CcmVAdKUKEmPN&#10;9rIRd1w3MEqWN1KpIBfcavlaObJhYfTj0+f4F0zpANYmfNaFCSdJaHbX3mAtTbnDMWnxnhQUPq6Z&#10;E5SsrZOrGm/UJPIGHA5pTLC/UOEWHO8j7+EnMv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JSa&#10;m9oAAAAMAQAADwAAAAAAAAABACAAAAAiAAAAZHJzL2Rvd25yZXYueG1sUEsBAhQAFAAAAAgAh07i&#10;QH2JM2EgAgAAjAQAAA4AAAAAAAAAAQAgAAAAKQEAAGRycy9lMm9Eb2MueG1sUEsFBgAAAAAGAAYA&#10;WQEAALsFAAAAAA==&#10;" path="m0,0l8312,0,8312,14,0,14,0,0xe">
                <v:fill on="t" focussize="0,0"/>
                <v:stroke on="f"/>
                <v:imagedata o:title=""/>
                <o:lock v:ext="edit" aspectratio="f"/>
              </v:shape>
            </w:pict>
          </mc:Fallback>
        </mc:AlternateContent>
      </w:r>
      <w:r>
        <w:rPr>
          <w:rFonts w:hint="default" w:ascii="Times New Roman" w:hAnsi="Times New Roman" w:eastAsia="微软雅黑" w:cs="Times New Roman"/>
          <w:b w:val="0"/>
          <w:bCs w:val="0"/>
          <w:spacing w:val="2"/>
          <w:sz w:val="21"/>
          <w:szCs w:val="21"/>
        </w:rPr>
        <w:t>表7-13</w:t>
      </w:r>
      <w:r>
        <w:rPr>
          <w:rFonts w:hint="default" w:ascii="Times New Roman" w:hAnsi="Times New Roman" w:eastAsia="微软雅黑" w:cs="Times New Roman"/>
          <w:b w:val="0"/>
          <w:bCs w:val="0"/>
          <w:spacing w:val="2"/>
          <w:sz w:val="21"/>
          <w:szCs w:val="21"/>
          <w:lang w:val="en-US" w:eastAsia="zh-CN"/>
        </w:rPr>
        <w:t xml:space="preserve">  防治标准指标计算表</w:t>
      </w:r>
    </w:p>
    <w:tbl>
      <w:tblPr>
        <w:tblStyle w:val="8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58"/>
        <w:gridCol w:w="964"/>
        <w:gridCol w:w="2855"/>
        <w:gridCol w:w="1851"/>
        <w:gridCol w:w="1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防治目标</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规划目标值</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计算公式</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计算过程</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预期实现值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水土流失治理程度（%）</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97</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水土流失治理达标面积/水土流失总面积×100%</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11.29/11.40×100%</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99.04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土壤流失控制比</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1.0</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容许土壤流失量/治理后平均土壤流失量</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200/200</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渣土防护率（%）</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98</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（实际挡护的永久弃渣+临时堆土数量）/（永久弃渣+临时堆土总量）×100%</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eastAsia" w:eastAsia="仿宋_GB2312" w:cs="Times New Roman"/>
                <w:i w:val="0"/>
                <w:iCs w:val="0"/>
                <w:color w:val="auto"/>
                <w:kern w:val="0"/>
                <w:sz w:val="20"/>
                <w:szCs w:val="20"/>
                <w:u w:val="none"/>
                <w:lang w:val="en-US" w:eastAsia="zh-CN" w:bidi="ar"/>
              </w:rPr>
              <w:t>1.60</w:t>
            </w:r>
            <w:r>
              <w:rPr>
                <w:rFonts w:hint="default" w:ascii="Times New Roman" w:hAnsi="Times New Roman" w:eastAsia="仿宋_GB2312" w:cs="Times New Roman"/>
                <w:i w:val="0"/>
                <w:iCs w:val="0"/>
                <w:color w:val="auto"/>
                <w:kern w:val="0"/>
                <w:sz w:val="20"/>
                <w:szCs w:val="20"/>
                <w:u w:val="none"/>
                <w:lang w:val="en-US" w:eastAsia="zh-CN" w:bidi="ar"/>
              </w:rPr>
              <w:t>/</w:t>
            </w:r>
            <w:r>
              <w:rPr>
                <w:rFonts w:hint="eastAsia" w:eastAsia="仿宋_GB2312" w:cs="Times New Roman"/>
                <w:i w:val="0"/>
                <w:iCs w:val="0"/>
                <w:color w:val="auto"/>
                <w:kern w:val="0"/>
                <w:sz w:val="20"/>
                <w:szCs w:val="20"/>
                <w:u w:val="none"/>
                <w:lang w:val="en-US" w:eastAsia="zh-CN" w:bidi="ar"/>
              </w:rPr>
              <w:t>1.63</w:t>
            </w:r>
            <w:r>
              <w:rPr>
                <w:rFonts w:hint="default" w:ascii="Times New Roman" w:hAnsi="Times New Roman" w:eastAsia="仿宋_GB2312" w:cs="Times New Roman"/>
                <w:i w:val="0"/>
                <w:iCs w:val="0"/>
                <w:color w:val="auto"/>
                <w:kern w:val="0"/>
                <w:sz w:val="20"/>
                <w:szCs w:val="20"/>
                <w:u w:val="none"/>
                <w:lang w:val="en-US" w:eastAsia="zh-CN" w:bidi="ar"/>
              </w:rPr>
              <w:t>×100%</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eastAsia" w:eastAsia="仿宋_GB2312" w:cs="Times New Roman"/>
                <w:i w:val="0"/>
                <w:iCs w:val="0"/>
                <w:color w:val="auto"/>
                <w:sz w:val="20"/>
                <w:szCs w:val="20"/>
                <w:u w:val="none"/>
                <w:lang w:val="en-US" w:eastAsia="zh-CN"/>
              </w:rPr>
              <w:t>98.16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表土保护率（%）</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（实际保护的表土数量）/（可剥离表土总量）×100%</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林草植被恢复率（%）</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97</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林草植被面积/可恢复林草植被面积×100%</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2.23/2.25×100%</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99.11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林草覆盖率（%）</w:t>
            </w:r>
          </w:p>
        </w:tc>
        <w:tc>
          <w:tcPr>
            <w:tcW w:w="5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19</w:t>
            </w:r>
          </w:p>
        </w:tc>
        <w:tc>
          <w:tcPr>
            <w:tcW w:w="16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林草类植被面积/总面积×100%</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2.23/11.40×100%</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19.56</w:t>
            </w:r>
          </w:p>
        </w:tc>
      </w:tr>
    </w:tbl>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7.2.2减少水土流失量计算</w:t>
      </w:r>
    </w:p>
    <w:p>
      <w:pPr>
        <w:pageBreakBefore w:val="0"/>
        <w:kinsoku/>
        <w:wordWrap/>
        <w:bidi w:val="0"/>
        <w:spacing w:line="360" w:lineRule="auto"/>
        <w:ind w:firstLine="480" w:firstLineChars="200"/>
        <w:rPr>
          <w:rFonts w:hint="default" w:ascii="Times New Roman" w:hAnsi="Times New Roman" w:cs="Times New Roman"/>
          <w:color w:val="000000"/>
          <w:highlight w:val="none"/>
        </w:rPr>
      </w:pPr>
      <w:r>
        <w:rPr>
          <w:rFonts w:hint="default" w:ascii="Times New Roman" w:hAnsi="Times New Roman" w:eastAsia="仿宋_GB2312" w:cs="Times New Roman"/>
          <w:bCs/>
          <w:iCs/>
          <w:sz w:val="24"/>
          <w:szCs w:val="28"/>
          <w:highlight w:val="none"/>
        </w:rPr>
        <w:t>本方案对工程建设过程中可能产生水土流失的区域布设了水土保持防护措施，使新增水土流失得到有效控制，原有水土流失得到治理。</w:t>
      </w:r>
      <w:r>
        <w:rPr>
          <w:rFonts w:hint="default" w:ascii="Times New Roman" w:hAnsi="Times New Roman" w:eastAsia="仿宋_GB2312" w:cs="Times New Roman"/>
          <w:bCs/>
          <w:iCs/>
          <w:sz w:val="24"/>
          <w:szCs w:val="28"/>
          <w:highlight w:val="none"/>
          <w:lang w:eastAsia="zh-CN"/>
        </w:rPr>
        <w:t>本期项目</w:t>
      </w:r>
      <w:r>
        <w:rPr>
          <w:rFonts w:hint="default" w:ascii="Times New Roman" w:hAnsi="Times New Roman" w:eastAsia="仿宋_GB2312" w:cs="Times New Roman"/>
          <w:bCs/>
          <w:iCs/>
          <w:sz w:val="24"/>
          <w:szCs w:val="28"/>
          <w:highlight w:val="none"/>
        </w:rPr>
        <w:t>采取水土保持措施后可减少土壤流失量</w:t>
      </w:r>
      <w:r>
        <w:rPr>
          <w:rFonts w:hint="default" w:ascii="Times New Roman" w:hAnsi="Times New Roman" w:eastAsia="仿宋_GB2312" w:cs="Times New Roman"/>
          <w:bCs/>
          <w:iCs/>
          <w:sz w:val="24"/>
          <w:szCs w:val="28"/>
          <w:highlight w:val="none"/>
          <w:lang w:val="en-US" w:eastAsia="zh-CN"/>
        </w:rPr>
        <w:t>412.39</w:t>
      </w:r>
      <w:r>
        <w:rPr>
          <w:rFonts w:hint="default" w:ascii="Times New Roman" w:hAnsi="Times New Roman" w:eastAsia="仿宋_GB2312" w:cs="Times New Roman"/>
          <w:bCs/>
          <w:iCs/>
          <w:sz w:val="24"/>
          <w:szCs w:val="28"/>
          <w:highlight w:val="none"/>
        </w:rPr>
        <w:t>t。</w:t>
      </w:r>
      <w:r>
        <w:rPr>
          <w:rFonts w:hint="default" w:ascii="Times New Roman" w:hAnsi="Times New Roman" w:eastAsia="仿宋_GB2312" w:cs="Times New Roman"/>
          <w:sz w:val="24"/>
          <w:highlight w:val="none"/>
        </w:rPr>
        <w:t>减少土壤流失量计算见表7-1</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 xml:space="preserve">4  </w:t>
      </w:r>
      <w:r>
        <w:rPr>
          <w:rFonts w:hint="default" w:ascii="Times New Roman" w:hAnsi="Times New Roman" w:eastAsia="微软雅黑" w:cs="Times New Roman"/>
          <w:b w:val="0"/>
          <w:bCs w:val="0"/>
          <w:spacing w:val="2"/>
          <w:sz w:val="21"/>
          <w:szCs w:val="21"/>
        </w:rPr>
        <w:t>减少土壤流失量计算表</w:t>
      </w:r>
    </w:p>
    <w:tbl>
      <w:tblPr>
        <w:tblStyle w:val="89"/>
        <w:tblW w:w="862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9"/>
        <w:gridCol w:w="1655"/>
        <w:gridCol w:w="1610"/>
        <w:gridCol w:w="1469"/>
        <w:gridCol w:w="1680"/>
        <w:gridCol w:w="1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84" w:type="dxa"/>
            <w:gridSpan w:val="2"/>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预测单元</w:t>
            </w:r>
          </w:p>
        </w:tc>
        <w:tc>
          <w:tcPr>
            <w:tcW w:w="161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面积（hm²）</w:t>
            </w:r>
          </w:p>
        </w:tc>
        <w:tc>
          <w:tcPr>
            <w:tcW w:w="1469"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建设期防治措施未完善时水土流失量（t）</w:t>
            </w:r>
          </w:p>
        </w:tc>
        <w:tc>
          <w:tcPr>
            <w:tcW w:w="1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建设期防治措施完善后水土流失量（t）</w:t>
            </w:r>
          </w:p>
        </w:tc>
        <w:tc>
          <w:tcPr>
            <w:tcW w:w="12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水土流失减少量（t）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工程建设区</w:t>
            </w:r>
          </w:p>
        </w:tc>
        <w:tc>
          <w:tcPr>
            <w:tcW w:w="165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建构筑物区</w:t>
            </w:r>
          </w:p>
        </w:tc>
        <w:tc>
          <w:tcPr>
            <w:tcW w:w="161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sz w:val="20"/>
                <w:szCs w:val="20"/>
                <w:lang w:val="en-US" w:eastAsia="zh-CN"/>
              </w:rPr>
              <w:t>49419.16</w:t>
            </w:r>
          </w:p>
        </w:tc>
        <w:tc>
          <w:tcPr>
            <w:tcW w:w="146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lang w:val="en-US" w:eastAsia="zh-CN"/>
              </w:rPr>
              <w:t>256.98</w:t>
            </w:r>
          </w:p>
        </w:tc>
        <w:tc>
          <w:tcPr>
            <w:tcW w:w="1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9.88</w:t>
            </w:r>
          </w:p>
        </w:tc>
        <w:tc>
          <w:tcPr>
            <w:tcW w:w="12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247.10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p>
        </w:tc>
        <w:tc>
          <w:tcPr>
            <w:tcW w:w="165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sz w:val="20"/>
                <w:szCs w:val="20"/>
                <w:lang w:val="en-US" w:eastAsia="zh-CN"/>
              </w:rPr>
              <w:t>道路及硬化区</w:t>
            </w:r>
          </w:p>
        </w:tc>
        <w:tc>
          <w:tcPr>
            <w:tcW w:w="161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lang w:val="en-US" w:eastAsia="zh-CN"/>
              </w:rPr>
              <w:t>42089.79</w:t>
            </w:r>
          </w:p>
        </w:tc>
        <w:tc>
          <w:tcPr>
            <w:tcW w:w="146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lang w:val="en-US" w:eastAsia="zh-CN"/>
              </w:rPr>
              <w:t>56.82</w:t>
            </w:r>
          </w:p>
        </w:tc>
        <w:tc>
          <w:tcPr>
            <w:tcW w:w="1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2.53</w:t>
            </w:r>
          </w:p>
        </w:tc>
        <w:tc>
          <w:tcPr>
            <w:tcW w:w="12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54.30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rPr>
            </w:pPr>
          </w:p>
        </w:tc>
        <w:tc>
          <w:tcPr>
            <w:tcW w:w="165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绿化区</w:t>
            </w:r>
          </w:p>
        </w:tc>
        <w:tc>
          <w:tcPr>
            <w:tcW w:w="161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仿宋_GB2312" w:cs="Times New Roman"/>
                <w:sz w:val="20"/>
                <w:szCs w:val="20"/>
                <w:lang w:val="en-US" w:eastAsia="zh-CN"/>
              </w:rPr>
              <w:t>22469.05</w:t>
            </w:r>
          </w:p>
        </w:tc>
        <w:tc>
          <w:tcPr>
            <w:tcW w:w="146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lang w:val="en-US" w:eastAsia="zh-CN"/>
              </w:rPr>
              <w:t>116.84</w:t>
            </w:r>
          </w:p>
        </w:tc>
        <w:tc>
          <w:tcPr>
            <w:tcW w:w="1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5.84</w:t>
            </w:r>
          </w:p>
        </w:tc>
        <w:tc>
          <w:tcPr>
            <w:tcW w:w="12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111.00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84" w:type="dxa"/>
            <w:gridSpan w:val="2"/>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合计</w:t>
            </w:r>
          </w:p>
        </w:tc>
        <w:tc>
          <w:tcPr>
            <w:tcW w:w="161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113978</w:t>
            </w:r>
          </w:p>
        </w:tc>
        <w:tc>
          <w:tcPr>
            <w:tcW w:w="146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lang w:val="en-US" w:eastAsia="zh-CN"/>
              </w:rPr>
              <w:t>430.64</w:t>
            </w:r>
          </w:p>
        </w:tc>
        <w:tc>
          <w:tcPr>
            <w:tcW w:w="1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18.25</w:t>
            </w:r>
          </w:p>
        </w:tc>
        <w:tc>
          <w:tcPr>
            <w:tcW w:w="12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412.39</w:t>
            </w:r>
          </w:p>
        </w:tc>
      </w:tr>
    </w:tbl>
    <w:p>
      <w:pPr>
        <w:pageBreakBefore w:val="0"/>
        <w:kinsoku/>
        <w:wordWrap/>
        <w:bidi w:val="0"/>
        <w:spacing w:line="360" w:lineRule="auto"/>
        <w:ind w:firstLine="561"/>
        <w:rPr>
          <w:rFonts w:hint="default" w:ascii="Times New Roman" w:hAnsi="Times New Roman" w:eastAsia="仿宋_GB2312" w:cs="Times New Roman"/>
          <w:sz w:val="24"/>
          <w:highlight w:val="none"/>
        </w:rPr>
      </w:pPr>
    </w:p>
    <w:p>
      <w:pPr>
        <w:pStyle w:val="153"/>
        <w:pageBreakBefore w:val="0"/>
        <w:kinsoku/>
        <w:wordWrap/>
        <w:bidi w:val="0"/>
        <w:rPr>
          <w:rFonts w:hint="default" w:ascii="Times New Roman" w:hAnsi="Times New Roman" w:eastAsia="仿宋_GB2312" w:cs="Times New Roman"/>
          <w:sz w:val="24"/>
          <w:highlight w:val="none"/>
        </w:rPr>
      </w:pPr>
    </w:p>
    <w:p>
      <w:pPr>
        <w:pageBreakBefore w:val="0"/>
        <w:kinsoku/>
        <w:wordWrap/>
        <w:bidi w:val="0"/>
        <w:spacing w:line="360" w:lineRule="auto"/>
        <w:ind w:firstLine="561"/>
        <w:rPr>
          <w:rFonts w:hint="default" w:ascii="Times New Roman" w:hAnsi="Times New Roman" w:eastAsia="仿宋_GB2312" w:cs="Times New Roman"/>
          <w:sz w:val="24"/>
          <w:highlight w:val="none"/>
        </w:rPr>
        <w:sectPr>
          <w:headerReference r:id="rId24" w:type="default"/>
          <w:footerReference r:id="rId25"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Pr>
        <w:pStyle w:val="4"/>
        <w:keepNext/>
        <w:keepLines/>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微软雅黑" w:cs="Times New Roman"/>
          <w:b w:val="0"/>
          <w:bCs w:val="0"/>
        </w:rPr>
      </w:pPr>
      <w:bookmarkStart w:id="421" w:name="_Toc29032"/>
      <w:r>
        <w:rPr>
          <w:rFonts w:hint="default" w:ascii="Times New Roman" w:hAnsi="Times New Roman" w:eastAsia="微软雅黑" w:cs="Times New Roman"/>
          <w:b w:val="0"/>
          <w:bCs w:val="0"/>
        </w:rPr>
        <mc:AlternateContent>
          <mc:Choice Requires="wps">
            <w:drawing>
              <wp:anchor distT="0" distB="0" distL="114300" distR="114300" simplePos="0" relativeHeight="251688960"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50" name="任意多边形 15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8960;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HAMPxEgIAAH8EAAAOAAAAZHJzL2Uyb0RvYy54bWyt&#10;VM2O0zAQviPxDpbvNG0gbKma7oFquSBYaZcHcB2nseQ/edymvXPnzhHxEmgFT8MiHoOxk7SlXHqg&#10;h3js+fLNfJ8nnV/vtCJb4UFaU9LJaEyJMNxW0qxL+uH+5tmUEgjMVExZI0q6F0CvF0+fzFs3E7lt&#10;rKqEJ0hiYNa6kjYhuFmWAW+EZjCyThhM1tZrFnDr11nlWYvsWmX5ePwya62vnLdcAODpskvSntFf&#10;QmjrWnKxtHyjhQkdqxeKBZQEjXRAF6nbuhY8vK9rEIGokqLSkJ5YBONVfGaLOZutPXON5H0L7JIW&#10;zjRpJg0WPVAtWWBk4+U/VFpyb8HWYcStzjohyRFUMRmfeXPXMCeSFrQa3MF0+H+0/N321hNZ4SQU&#10;6IlhGq/858PDr4+fHr9+/v3j2+P3LySm0KjWwQzxd+7W9zvAMKre1V7HFfWQXTJ3fzBX7ALheFjk&#10;V9OroqCEY+5VkReRMju+yzcQ3gibeNj2LYTuaqohYs0Q8Z0ZQsdCPI61Y0jakk6fT3JKmigo3Yi2&#10;W3FvEyKcNYfVj1llTlEdy6ACgUN6WF0iO8AmL3o5Q35YOxxai1wXgZLVJwW5siA6q6LE5NlBNuJO&#10;fQOrZHUjlYpywa9Xr5UnWxZnP/36Hv+CKRPBxsbXujLxJIuX3V1vjFa22uOcbJyX6wY/okliihmc&#10;y9RS/w3FwT/dJ6bj/8bi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CUmpvaAAAADAEAAA8AAAAA&#10;AAAAAQAgAAAAIgAAAGRycy9kb3ducmV2LnhtbFBLAQIUABQAAAAIAIdO4kCHAMPxEgIAAH8EAAAO&#10;AAAAAAAAAAEAIAAAACkBAABkcnMvZTJvRG9jLnhtbFBLBQYAAAAABgAGAFkBAACtBQAAAAA=&#10;" path="m0,0l8312,0,8312,14,0,14,0,0xe">
                <v:fill on="t" focussize="0,0"/>
                <v:stroke on="f"/>
                <v:imagedata o:title=""/>
                <o:lock v:ext="edit" aspectratio="f"/>
              </v:shape>
            </w:pict>
          </mc:Fallback>
        </mc:AlternateContent>
      </w:r>
      <w:bookmarkStart w:id="422" w:name="_bookmark44"/>
      <w:bookmarkEnd w:id="422"/>
      <w:r>
        <w:rPr>
          <w:rFonts w:hint="default" w:ascii="Times New Roman" w:hAnsi="Times New Roman" w:eastAsia="微软雅黑" w:cs="Times New Roman"/>
          <w:b w:val="0"/>
          <w:bCs w:val="0"/>
        </w:rPr>
        <w:t>8.水土保持管理</w:t>
      </w:r>
      <w:bookmarkEnd w:id="421"/>
    </w:p>
    <w:p>
      <w:pPr>
        <w:pStyle w:val="5"/>
        <w:pageBreakBefore w:val="0"/>
        <w:kinsoku/>
        <w:wordWrap/>
        <w:bidi w:val="0"/>
        <w:rPr>
          <w:rFonts w:hint="default" w:ascii="Times New Roman" w:hAnsi="Times New Roman" w:eastAsia="仿宋_GB2312" w:cs="Times New Roman"/>
          <w:b/>
          <w:bCs/>
        </w:rPr>
      </w:pPr>
      <w:bookmarkStart w:id="423" w:name="_bookmark45"/>
      <w:bookmarkEnd w:id="423"/>
      <w:bookmarkStart w:id="424" w:name="_Toc11165"/>
      <w:r>
        <w:rPr>
          <w:rFonts w:hint="default" w:ascii="Times New Roman" w:hAnsi="Times New Roman" w:eastAsia="仿宋_GB2312" w:cs="Times New Roman"/>
          <w:b/>
          <w:bCs/>
        </w:rPr>
        <w:t>8.1组织管理</w:t>
      </w:r>
      <w:bookmarkEnd w:id="424"/>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rPr>
        <w:t>本方案由项目建设单位组织实施，建设单位加强领导和组织管理，设置专人负责水土保持工作，落实“项目法人制、招投标制和施工监理制”；制定方案施行的目标责任制和施行、检查、验收的具体办法和要求，建立健全水土保持管理的规章制度，建立水土保持工程档案，落实建设单位防治责任；并从施工招投标入手，落实施工单位防治责任；接受水行政主管部门监督检查，确保各年度水土保持工程按方案设计落到实处。</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lang w:eastAsia="zh-CN"/>
        </w:rPr>
        <w:t>本期项目</w:t>
      </w:r>
      <w:r>
        <w:rPr>
          <w:rFonts w:hint="default" w:ascii="Times New Roman" w:hAnsi="Times New Roman" w:eastAsia="仿宋_GB2312" w:cs="Times New Roman"/>
          <w:bCs/>
          <w:iCs/>
          <w:color w:val="auto"/>
          <w:sz w:val="24"/>
          <w:szCs w:val="24"/>
        </w:rPr>
        <w:t>各项水土保持措施投资纳入项目建设资金统一管理，并与主体工程建设资金同时调拨使用、同时施工、同时发挥效益，建设单位应积极开展工作，落实资金，保证方案施行。</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rPr>
        <w:t>建设单位要做好资金使用管理，建立水土保持资金档案，进行专项管理，保证建设资金及时足额到位，保障水土保持工作顺利进行。水土保持设施验收时建设单位应就水土保持投资估算调整情况、分年度投资安排、资金到位情况和经费支出情况提出总结报告。</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sz w:val="24"/>
          <w:szCs w:val="24"/>
        </w:rPr>
        <w:t>根据《水利部办公厅关于实施生产建设项目水土保持信用监管“两单”制度的通知》（办水保〔2020〕157号），生产建设单位如有：“未批先弃”“未验先投”的；作出不实承诺或者未履行承诺的；未按规定组织开展水土保持设计、监测、监理工作的；水土保持工程、植物、临时措施落实不足50%的；不满足验收标准和条件而通过自主验收的；将列入水土保持“重点关注名单”。在“重点关注名单”公开期内再次发生将列入“重点关注名单”情形的，或作出不实承诺被撤销准予许可决定的，或被实施水土保持行政强制的，或拒不执行水土保持行政处罚决定的，将列入水土保持“黑名单”。</w:t>
      </w:r>
    </w:p>
    <w:p>
      <w:pPr>
        <w:pStyle w:val="5"/>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25" w:name="_bookmark46"/>
      <w:bookmarkEnd w:id="425"/>
      <w:bookmarkStart w:id="426" w:name="_Toc13041"/>
      <w:r>
        <w:rPr>
          <w:rFonts w:hint="default" w:ascii="Times New Roman" w:hAnsi="Times New Roman" w:eastAsia="仿宋_GB2312" w:cs="Times New Roman"/>
          <w:b/>
          <w:bCs/>
        </w:rPr>
        <w:t>8.2后续设计</w:t>
      </w:r>
      <w:bookmarkEnd w:id="426"/>
    </w:p>
    <w:p>
      <w:pPr>
        <w:pStyle w:val="88"/>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lang w:eastAsia="zh-CN"/>
        </w:rPr>
        <w:t>本期项目</w:t>
      </w:r>
      <w:r>
        <w:rPr>
          <w:rFonts w:hint="default" w:ascii="Times New Roman" w:hAnsi="Times New Roman" w:eastAsia="仿宋_GB2312" w:cs="Times New Roman"/>
          <w:kern w:val="0"/>
          <w:sz w:val="24"/>
        </w:rPr>
        <w:t>的水土保持方案报告书经水行政主管部门批复后，建设单位应及时委托设计单位开展水土保持后续设计并向水行政主管部门报备，按照《吉林省水利厅关于印发省级生产建设项目水土保持后续设计报备政务事项服务指南的通知》（吉水保函〔2022〕177号）相关要求开展，设计单位应分区复核土石方平衡，复核水土流失防治责任范围、水土流失防治分区和水土保持措施总体布局，要将批复水保方案的措施体系加入至施工图中，进行水土流失防治单项工程的的施工图设计，计算完善相应工程量，核算水土保持工程量和投资预算。如果设计单位未按水土保持方案和设计规范开展设计或者存在弄虚作假等违法行为，按照《水利部办公厅关于实施生产建设项目水土保持信用监管“两单”制度的通知》（办水保〔2020〕157号）相关要求，如果设计单位违反上述文件的规定，视情节严重情况应当将设计单位列入水土保持“重点关注名单”或者“黑名单”。在后续的施工过程中，如果因本方案主体工程设计变更时应同时进行水土保持措施变更设计，须报经原批准单位同意，并按规定程序报备。当生产建设项目的地点、规模发生重大变化的，或水土保持方案实施过程中水土保持措施需作出重大变更的，必须严格按照水利部办公厅印发的《水利部生产建设项目水土保持方案变更管理规定（试行）》（办水保〔2016〕65号）文件补充或者修改水土保持方案并报水行政主管部门批准。</w:t>
      </w:r>
    </w:p>
    <w:p>
      <w:pPr>
        <w:pStyle w:val="5"/>
        <w:pageBreakBefore w:val="0"/>
        <w:kinsoku/>
        <w:wordWrap/>
        <w:bidi w:val="0"/>
        <w:rPr>
          <w:rFonts w:hint="default" w:ascii="Times New Roman" w:hAnsi="Times New Roman" w:eastAsia="仿宋_GB2312" w:cs="Times New Roman"/>
          <w:b/>
          <w:bCs/>
        </w:rPr>
      </w:pPr>
      <w:bookmarkStart w:id="427" w:name="_bookmark47"/>
      <w:bookmarkEnd w:id="427"/>
      <w:bookmarkStart w:id="428" w:name="_Toc3150"/>
      <w:r>
        <w:rPr>
          <w:rFonts w:hint="default" w:ascii="Times New Roman" w:hAnsi="Times New Roman" w:eastAsia="仿宋_GB2312" w:cs="Times New Roman"/>
          <w:b/>
          <w:bCs/>
        </w:rPr>
        <w:t>8.3水土保持监测</w:t>
      </w:r>
      <w:bookmarkEnd w:id="428"/>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根据《中华人民共和国水土保持法》、《水利部关于进一步深化“放管服”改革全面加强水土保持监管的意见》（水保</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2019</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160号）、</w:t>
      </w:r>
      <w:r>
        <w:rPr>
          <w:rFonts w:hint="default" w:ascii="Times New Roman" w:hAnsi="Times New Roman" w:eastAsia="仿宋_GB2312" w:cs="Times New Roman"/>
          <w:snapToGrid w:val="0"/>
          <w:color w:val="auto"/>
          <w:sz w:val="24"/>
          <w:szCs w:val="24"/>
          <w:lang w:val="zh-CN"/>
        </w:rPr>
        <w:t>《水利部办公厅关于印发生产建设项目水土保持监督管理办法的通知》（办水保〔201</w:t>
      </w:r>
      <w:r>
        <w:rPr>
          <w:rFonts w:hint="default" w:ascii="Times New Roman" w:hAnsi="Times New Roman" w:eastAsia="仿宋_GB2312" w:cs="Times New Roman"/>
          <w:snapToGrid w:val="0"/>
          <w:color w:val="auto"/>
          <w:sz w:val="24"/>
          <w:szCs w:val="24"/>
        </w:rPr>
        <w:t>9</w:t>
      </w:r>
      <w:r>
        <w:rPr>
          <w:rFonts w:hint="default" w:ascii="Times New Roman" w:hAnsi="Times New Roman" w:eastAsia="仿宋_GB2312" w:cs="Times New Roman"/>
          <w:snapToGrid w:val="0"/>
          <w:color w:val="auto"/>
          <w:sz w:val="24"/>
          <w:szCs w:val="24"/>
          <w:lang w:val="zh-CN"/>
        </w:rPr>
        <w:t>〕1</w:t>
      </w:r>
      <w:r>
        <w:rPr>
          <w:rFonts w:hint="default" w:ascii="Times New Roman" w:hAnsi="Times New Roman" w:eastAsia="仿宋_GB2312" w:cs="Times New Roman"/>
          <w:snapToGrid w:val="0"/>
          <w:color w:val="auto"/>
          <w:sz w:val="24"/>
          <w:szCs w:val="24"/>
        </w:rPr>
        <w:t>72</w:t>
      </w:r>
      <w:r>
        <w:rPr>
          <w:rFonts w:hint="default" w:ascii="Times New Roman" w:hAnsi="Times New Roman" w:eastAsia="仿宋_GB2312" w:cs="Times New Roman"/>
          <w:snapToGrid w:val="0"/>
          <w:color w:val="auto"/>
          <w:sz w:val="24"/>
          <w:szCs w:val="24"/>
          <w:lang w:val="zh-CN"/>
        </w:rPr>
        <w:t>号）、《水利部办公厅关于进一步加强生产建设项目水土保持监测工作的通知》（办水保〔2020〕161号）</w:t>
      </w:r>
      <w:r>
        <w:rPr>
          <w:rFonts w:hint="default" w:ascii="Times New Roman" w:hAnsi="Times New Roman" w:eastAsia="仿宋_GB2312" w:cs="Times New Roman"/>
          <w:color w:val="auto"/>
          <w:sz w:val="24"/>
          <w:szCs w:val="24"/>
        </w:rPr>
        <w:t>及相关法律法规等规定要求，开展</w:t>
      </w:r>
      <w:r>
        <w:rPr>
          <w:rFonts w:hint="default" w:ascii="Times New Roman" w:hAnsi="Times New Roman" w:eastAsia="仿宋_GB2312" w:cs="Times New Roman"/>
          <w:color w:val="auto"/>
          <w:sz w:val="24"/>
          <w:szCs w:val="24"/>
          <w:lang w:eastAsia="zh-CN"/>
        </w:rPr>
        <w:t>本期项目</w:t>
      </w:r>
      <w:r>
        <w:rPr>
          <w:rFonts w:hint="default" w:ascii="Times New Roman" w:hAnsi="Times New Roman" w:eastAsia="仿宋_GB2312" w:cs="Times New Roman"/>
          <w:color w:val="auto"/>
          <w:sz w:val="24"/>
          <w:szCs w:val="24"/>
        </w:rPr>
        <w:t>水土保持监测，是建设单位应当履行的一项法定义务。建设单位应及时自行开展或委托具有相应技术条件的机构进行</w:t>
      </w:r>
      <w:r>
        <w:rPr>
          <w:rFonts w:hint="default" w:ascii="Times New Roman" w:hAnsi="Times New Roman" w:eastAsia="仿宋_GB2312" w:cs="Times New Roman"/>
          <w:color w:val="auto"/>
          <w:sz w:val="24"/>
          <w:szCs w:val="24"/>
          <w:lang w:eastAsia="zh-CN"/>
        </w:rPr>
        <w:t>本期项目</w:t>
      </w:r>
      <w:r>
        <w:rPr>
          <w:rFonts w:hint="default" w:ascii="Times New Roman" w:hAnsi="Times New Roman" w:eastAsia="仿宋_GB2312" w:cs="Times New Roman"/>
          <w:color w:val="auto"/>
          <w:sz w:val="24"/>
          <w:szCs w:val="24"/>
        </w:rPr>
        <w:t>水土保持监测。</w:t>
      </w:r>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监测单位要按照水土保持有关技术标准和批复后的本方案中的相关要求，根据项目特点，明确监测内容、方法和频次，定量分析评价项目水土流失状况和防治效果，及时向建设单位提出防治水土流失的意见建议，并按规定向水行政主管部门定期报送监测情况。在监测季报和总结报告等监测成果中进行“绿、黄、红”三色赋分并明确评价结论。生产建设单位应当将水土保持监测季报在其官方网站公开。</w:t>
      </w:r>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监测单位应向有关水行政主管部门报送《生产建设项目水土保持监测实施方案》；每季度的第一个月月底前报送上个季度的《生产建设项目水土保持监测季度报告》；因降雨、大风或人为原因发生严重水土流失及危害事件的，应于事件发生后7日内报告有关情况；水土保持监测工作完成后，应于3个月内报送《生产建设项目水土保持监测总结报告》。监测过程中所获得的监测数据、监测图件和影响资料应妥善保存，并及时提交建设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sz w:val="24"/>
          <w:szCs w:val="24"/>
        </w:rPr>
        <w:t>据《水利部办公厅关于实施生产建设项目水土保持信用监管“两单”制度的通知》（办水保〔2020〕157号），监测单位存在迟于合同规定6个月以上未开展监测工作的；同一项目的监测季报2次未按时提交的；监测季报三色评价和总结报告结论与实际不符的；将列入水土保持“重点关注名单”。在“重点关注名单”公开期内再次发生将列入“重点关注名单”情形的，或在监测工作及相关技术成果中弄虚作假、谋取不正当利益的，或被实施水土保持行政强制的，或拒不执行水土保持行政处罚决定的，将列入水土保持“黑名单”。</w:t>
      </w:r>
    </w:p>
    <w:p>
      <w:pPr>
        <w:pStyle w:val="5"/>
        <w:pageBreakBefore w:val="0"/>
        <w:kinsoku/>
        <w:wordWrap/>
        <w:bidi w:val="0"/>
        <w:rPr>
          <w:rFonts w:hint="default" w:ascii="Times New Roman" w:hAnsi="Times New Roman" w:eastAsia="仿宋_GB2312" w:cs="Times New Roman"/>
          <w:b/>
          <w:bCs/>
        </w:rPr>
      </w:pPr>
      <w:bookmarkStart w:id="429" w:name="_bookmark48"/>
      <w:bookmarkEnd w:id="429"/>
      <w:bookmarkStart w:id="430" w:name="_Toc16030"/>
      <w:r>
        <w:rPr>
          <w:rFonts w:hint="default" w:ascii="Times New Roman" w:hAnsi="Times New Roman" w:eastAsia="仿宋_GB2312" w:cs="Times New Roman"/>
          <w:b/>
          <w:bCs/>
        </w:rPr>
        <w:t>8.4水土保持监理</w:t>
      </w:r>
      <w:bookmarkEnd w:id="430"/>
    </w:p>
    <w:p>
      <w:pPr>
        <w:keepNext w:val="0"/>
        <w:keepLines w:val="0"/>
        <w:pageBreakBefore w:val="0"/>
        <w:widowControl w:val="0"/>
        <w:kinsoku/>
        <w:wordWrap/>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建设单位应按照《中华人民共和国水土保持法》、《水利工程建设监理规定》（水利部令〔2017〕</w:t>
      </w:r>
      <w:r>
        <w:rPr>
          <w:rFonts w:hint="default" w:ascii="Times New Roman" w:hAnsi="Times New Roman" w:eastAsia="仿宋_GB2312" w:cs="Times New Roman"/>
          <w:color w:val="auto"/>
          <w:sz w:val="24"/>
          <w:lang w:eastAsia="zh-CN"/>
        </w:rPr>
        <w:t>54</w:t>
      </w:r>
      <w:r>
        <w:rPr>
          <w:rFonts w:hint="default" w:ascii="Times New Roman" w:hAnsi="Times New Roman" w:eastAsia="仿宋_GB2312" w:cs="Times New Roman"/>
          <w:color w:val="auto"/>
          <w:sz w:val="24"/>
        </w:rPr>
        <w:t>号）、《水利部关于进一步深化“放管服”改革全面加强水土保持监管的意见》（水保〔2019〕160号）等相关法律法规的要求，</w:t>
      </w:r>
      <w:r>
        <w:rPr>
          <w:rFonts w:hint="default" w:ascii="Times New Roman" w:hAnsi="Times New Roman" w:eastAsia="仿宋_GB2312" w:cs="Times New Roman"/>
          <w:color w:val="auto"/>
          <w:sz w:val="24"/>
          <w:lang w:eastAsia="zh-CN"/>
        </w:rPr>
        <w:t>本期项目可由主体监理</w:t>
      </w:r>
      <w:r>
        <w:rPr>
          <w:rFonts w:hint="default" w:ascii="Times New Roman" w:hAnsi="Times New Roman" w:eastAsia="仿宋_GB2312" w:cs="Times New Roman"/>
          <w:color w:val="auto"/>
          <w:sz w:val="24"/>
        </w:rPr>
        <w:t>开展</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的水土保持监理工作。</w:t>
      </w:r>
    </w:p>
    <w:p>
      <w:pPr>
        <w:pStyle w:val="35"/>
        <w:keepNext w:val="0"/>
        <w:keepLines w:val="0"/>
        <w:pageBreakBefore w:val="0"/>
        <w:widowControl w:val="0"/>
        <w:kinsoku/>
        <w:wordWrap/>
        <w:overflowPunct w:val="0"/>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监理单位在监理过程中，应对水土保持建设进行质量、进度和投资控制，建立施工过程中临时措施影像、照片等档案资料和质量评定的原始资料。承担水土保持工程监理工作的单位根据监理合同开展工作，并及时编制工程项目水土保持工程监理规划及实施细则，在施工建设各阶段随时进行质量监督。在监理过程中，将出现的问题及时向建设单位汇报，对水土保持设施的单元工程、分部工程、单位工程提出质量评定意见，并指导施工，接受当地水行政主管部门的监督检查，定期将监理成果向建设单位报告。在水土保持设施竣工验收时，监理单位需提交水土保持专项监理报告。</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根据《水利部办公厅关于实施生产建设项目水土保持信用监管“两单”制度的通知》（办水保〔2020〕157号）文件，监理单位对施工单位违反规定擅自作出重大变更未予制止和督促整改的；对未批先弃、乱弃乱倒、顺坡溜渣、随意开挖等未予制止和督促整改的，</w:t>
      </w:r>
      <w:r>
        <w:rPr>
          <w:rFonts w:hint="default" w:ascii="Times New Roman" w:hAnsi="Times New Roman" w:eastAsia="仿宋_GB2312" w:cs="Times New Roman"/>
          <w:snapToGrid w:val="0"/>
          <w:color w:val="auto"/>
          <w:sz w:val="24"/>
        </w:rPr>
        <w:t>将</w:t>
      </w:r>
      <w:r>
        <w:rPr>
          <w:rFonts w:hint="default" w:ascii="Times New Roman" w:hAnsi="Times New Roman" w:eastAsia="仿宋_GB2312" w:cs="Times New Roman"/>
          <w:color w:val="auto"/>
          <w:sz w:val="24"/>
        </w:rPr>
        <w:t>入水土保持“重点关注名单”。在监理中弄虚作假，谋取不正当利益的，</w:t>
      </w:r>
      <w:r>
        <w:rPr>
          <w:rFonts w:hint="default" w:ascii="Times New Roman" w:hAnsi="Times New Roman" w:eastAsia="仿宋_GB2312" w:cs="Times New Roman"/>
          <w:snapToGrid w:val="0"/>
          <w:color w:val="auto"/>
          <w:sz w:val="24"/>
        </w:rPr>
        <w:t>将</w:t>
      </w:r>
      <w:r>
        <w:rPr>
          <w:rFonts w:hint="default" w:ascii="Times New Roman" w:hAnsi="Times New Roman" w:eastAsia="仿宋_GB2312" w:cs="Times New Roman"/>
          <w:color w:val="auto"/>
          <w:sz w:val="24"/>
        </w:rPr>
        <w:t>入水土保持“黑名单”。</w:t>
      </w:r>
    </w:p>
    <w:p>
      <w:pPr>
        <w:pStyle w:val="5"/>
        <w:pageBreakBefore w:val="0"/>
        <w:kinsoku/>
        <w:wordWrap/>
        <w:bidi w:val="0"/>
        <w:rPr>
          <w:rFonts w:hint="default" w:ascii="Times New Roman" w:hAnsi="Times New Roman" w:eastAsia="仿宋_GB2312" w:cs="Times New Roman"/>
          <w:b/>
          <w:bCs/>
        </w:rPr>
      </w:pPr>
      <w:bookmarkStart w:id="431" w:name="_bookmark49"/>
      <w:bookmarkEnd w:id="431"/>
      <w:bookmarkStart w:id="432" w:name="_Toc1831"/>
      <w:r>
        <w:rPr>
          <w:rFonts w:hint="default" w:ascii="Times New Roman" w:hAnsi="Times New Roman" w:eastAsia="仿宋_GB2312" w:cs="Times New Roman"/>
          <w:b/>
          <w:bCs/>
        </w:rPr>
        <w:t>8.5水土保持施工</w:t>
      </w:r>
      <w:bookmarkEnd w:id="432"/>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本期项目</w:t>
      </w:r>
      <w:r>
        <w:rPr>
          <w:rFonts w:hint="default" w:ascii="Times New Roman" w:hAnsi="Times New Roman" w:eastAsia="仿宋_GB2312" w:cs="Times New Roman"/>
          <w:color w:val="auto"/>
          <w:sz w:val="24"/>
          <w:szCs w:val="24"/>
        </w:rPr>
        <w:t>建设单位在合同条款形式明确了承包商应承担的防治水土流失的责任、义务和实施的水土保持措施。工程建设所需砂石料，在购买合同中应明确料场的水土流失防治责任由供货方负责。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根据《水利部办公厅关于实施生产建设项目水土保持信用监管“两单”制度的通知》（办水保〔2020〕157号）文件，施工单位对水土保持工程、植物、临时措施落实到位不足50%的，未按照监督检查、监测、监理意见要求对未批先弃、乱弃乱倒、顺坡溜渣、随意开挖等问题进行整改的，应列入水土保持“重点关注名单”。在施工中弄虚作假，谋取不正当利益的，应列入水土保持“黑名单”。</w:t>
      </w:r>
    </w:p>
    <w:p>
      <w:pPr>
        <w:pStyle w:val="5"/>
        <w:pageBreakBefore w:val="0"/>
        <w:kinsoku/>
        <w:wordWrap/>
        <w:bidi w:val="0"/>
        <w:rPr>
          <w:rFonts w:hint="default" w:ascii="Times New Roman" w:hAnsi="Times New Roman" w:eastAsia="仿宋_GB2312" w:cs="Times New Roman"/>
          <w:b/>
          <w:bCs/>
        </w:rPr>
      </w:pPr>
      <w:bookmarkStart w:id="433" w:name="_Toc32523"/>
      <w:r>
        <w:rPr>
          <w:rFonts w:hint="default" w:ascii="Times New Roman" w:hAnsi="Times New Roman" w:eastAsia="仿宋_GB2312" w:cs="Times New Roman"/>
          <w:b/>
          <w:bCs/>
        </w:rPr>
        <mc:AlternateContent>
          <mc:Choice Requires="wps">
            <w:drawing>
              <wp:anchor distT="0" distB="0" distL="114300" distR="114300" simplePos="0" relativeHeight="251689984"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70" name="任意多边形 17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9984;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AN6RYAEwIAAH8EAAAOAAAAZHJzL2Uyb0RvYy54bWyt&#10;VMGO0zAQvSPxD5bvNG0htFs13QPVckGw0i4f4DpOY8n2WLbbtHfu3DkifgKt4GtYxGcwdpK2Wy49&#10;0EM89ry8mfc86fx6pxXZCuclmIKOBkNKhOFQSrMu6Mf7mxdTSnxgpmQKjCjoXnh6vXj+bN7YmRhD&#10;DaoUjiCJ8bPGFrQOwc6yzPNaaOYHYIXBZAVOs4Bbt85Kxxpk1yobD4evswZcaR1w4T2eLtsk7Rjd&#10;JYRQVZKLJfCNFia0rE4oFlCSr6X1dJG6rSrBw4eq8iIQVVBUGtITi2C8is9sMWeztWO2lrxrgV3S&#10;wpkmzaTBogeqJQuMbJz8h0pL7sBDFQYcdNYKSY6gitHwzJu7mlmRtKDV3h5M9/+Plr/f3joiS5yE&#10;CXpimMYr//Xw8PvT58dvX/78/P744yuJKTSqsX6G+Dt767qdxzCq3lVOxxX1kF0yd38wV+wC4XiY&#10;jyfTSZ5TwjF3lY/zSJkd3+UbH94KSDxs+86H9mrKPmJ1H/Gd6UPLQjyOtWNImoJOX47GlNQoKE83&#10;omEr7iEhwllzWP2YVeYU1bL0KhDYp/vVJrIDbPSqk9Pn+7XFobXIdREoWX1SkCvworUqSkyeHWQj&#10;7tQ3D0qWN1KpKNe79eqNcmTL4uynX9fjE5gyEWwgvtaWiSdZvOz2emO0gnKPc7KxTq5r/IhGiSlm&#10;cC5TS903FAf/dJ+Yjv8bi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lJqb2gAAAAwBAAAPAAAA&#10;AAAAAAEAIAAAACIAAABkcnMvZG93bnJldi54bWxQSwECFAAUAAAACACHTuJADekWABMCAAB/BAAA&#10;DgAAAAAAAAABACAAAAApAQAAZHJzL2Uyb0RvYy54bWxQSwUGAAAAAAYABgBZAQAArgUAAAAA&#10;" path="m0,0l8312,0,8312,14,0,14,0,0xe">
                <v:fill on="t" focussize="0,0"/>
                <v:stroke on="f"/>
                <v:imagedata o:title=""/>
                <o:lock v:ext="edit" aspectratio="f"/>
              </v:shape>
            </w:pict>
          </mc:Fallback>
        </mc:AlternateContent>
      </w:r>
      <w:bookmarkStart w:id="434" w:name="_bookmark50"/>
      <w:bookmarkEnd w:id="434"/>
      <w:r>
        <w:rPr>
          <w:rFonts w:hint="default" w:ascii="Times New Roman" w:hAnsi="Times New Roman" w:eastAsia="仿宋_GB2312" w:cs="Times New Roman"/>
          <w:b/>
          <w:bCs/>
        </w:rPr>
        <w:t>8.6水土保持设施验收</w:t>
      </w:r>
      <w:bookmarkEnd w:id="43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水利部关于加强事中事后监管规范生产建设项目水土保持设施自主验收的通知》（水保〔2017〕365号）及《水利部办公厅关于印发生产建设项目水土保持设施自主验收规程（试行）的通知》（办水保〔2018〕133号）及《水利部办公厅关于印发生产建设项目水土保持监督管理办法的通知》（办水保〔2019〕172号），依法编制水土保持方案报告书的生产建设项目投产使用前，建设单位应当根据水土保持方案及其审批决定等，组织第三方机构编制水土保持设施验收报告，水土保持设施验收报告编制完成后，建设单位应当按照水土保持法律法规、标准规范、水土保持方案及其审批决定、水土保持设施后续设计等，组织水土保持设施验收工作，形成水土保持设施验收鉴定书，明确水土保持设施验收合格的结论。水土保持设施自主验收报备应当提交水土保持设施验收鉴定书、水土保持设施验收报告和水土保持监测总结报告。</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水土保持设施验收报告编制完成后，建设单位应当按照水土保持法律法规、标准规范、水土保持方案及其审批决定、水土保持后续设计等，组织水土保持设施验收工作，形成验收鉴定书，明确水土保持设施验收合格的结论。水土保持设施验收合格后，</w:t>
      </w:r>
      <w:r>
        <w:rPr>
          <w:rFonts w:hint="default" w:ascii="Times New Roman" w:hAnsi="Times New Roman" w:eastAsia="仿宋_GB2312" w:cs="Times New Roman"/>
          <w:color w:val="auto"/>
          <w:sz w:val="24"/>
        </w:rPr>
        <w:t>项目方可投入使用</w:t>
      </w:r>
      <w:r>
        <w:rPr>
          <w:rFonts w:hint="default" w:ascii="Times New Roman" w:hAnsi="Times New Roman" w:eastAsia="仿宋_GB2312" w:cs="Times New Roman"/>
          <w:color w:val="auto"/>
          <w:sz w:val="24"/>
          <w:szCs w:val="24"/>
        </w:rPr>
        <w:t>。</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建设单位应当在</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的水土保持设施验收合格后</w:t>
      </w:r>
      <w:r>
        <w:rPr>
          <w:rFonts w:hint="default" w:ascii="Times New Roman" w:hAnsi="Times New Roman" w:eastAsia="仿宋_GB2312" w:cs="Times New Roman"/>
          <w:color w:val="auto"/>
          <w:sz w:val="24"/>
          <w:szCs w:val="24"/>
        </w:rPr>
        <w:t>，及时在其官方网站或者其他公众知悉的网站公示水土保持设施验收材料，公示时间不得少于20个工作日。对于公众反映的主要问题和意见，生产建设单位应当及时给予处理或回应。</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建设单位应当在水土保持措施验收通过3个月内，向水土保持方案审批机关报备水土保持设施验收材料。报备材料包括水土保持设施验收鉴定书、水土保持设施验收报告和水土保持监测总结报告。建设单位、第三方机构和水土保持监测机构分别对水土保持设施验收鉴定书、水土保持设施验收报告和水土保持监测总结报告等材料的真实性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sz w:val="24"/>
        </w:rPr>
        <w:t>根据《水利部办公厅关于实施生产建设项目水土保持信用监管“两单”制度的通知》（办水保〔2020〕157号），验收报告编制单位存在不满足验收标准和条件而作出验收合格结论的，将列入水土保持“重点关注名单”。在“重点关注名单”公开期内再次发生将列入“重点关注名单”情形的，或在设计工作及相关技术成果中弄虚作假、谋取不正当利益的，或被实施水土保持行政强制的，或拒不执行水土保持行政处罚决定的，将列入水土保持“黑名单”。</w:t>
      </w:r>
    </w:p>
    <w:p>
      <w:pPr>
        <w:pStyle w:val="153"/>
        <w:pageBreakBefore w:val="0"/>
        <w:kinsoku/>
        <w:wordWrap/>
        <w:bidi w:val="0"/>
        <w:rPr>
          <w:rFonts w:hint="default" w:ascii="Times New Roman" w:hAnsi="Times New Roman" w:eastAsia="仿宋_GB2312" w:cs="Times New Roman"/>
          <w:bCs/>
          <w:sz w:val="24"/>
          <w:highlight w:val="none"/>
        </w:rPr>
      </w:pPr>
    </w:p>
    <w:p>
      <w:pPr>
        <w:pStyle w:val="153"/>
        <w:pageBreakBefore w:val="0"/>
        <w:kinsoku/>
        <w:wordWrap/>
        <w:bidi w:val="0"/>
        <w:rPr>
          <w:rFonts w:hint="default" w:ascii="Times New Roman" w:hAnsi="Times New Roman" w:eastAsia="仿宋_GB2312" w:cs="Times New Roman"/>
          <w:bCs/>
          <w:sz w:val="24"/>
          <w:highlight w:val="none"/>
        </w:rPr>
        <w:sectPr>
          <w:headerReference r:id="rId26" w:type="default"/>
          <w:footerReference r:id="rId27" w:type="default"/>
          <w:pgSz w:w="11910" w:h="16850"/>
          <w:pgMar w:top="1440" w:right="1800" w:bottom="1440" w:left="1800" w:header="850" w:footer="992"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5"/>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val="en-US" w:eastAsia="zh-CN"/>
        </w:rPr>
        <w:t>长春国际物流经济开发区新兴建材产业园区建设</w:t>
      </w:r>
      <w:r>
        <w:rPr>
          <w:rFonts w:hint="eastAsia" w:cs="Times New Roman"/>
          <w:b/>
          <w:sz w:val="36"/>
          <w:szCs w:val="36"/>
          <w:highlight w:val="none"/>
          <w:lang w:eastAsia="zh-CN"/>
        </w:rPr>
        <w:t>项目</w:t>
      </w:r>
    </w:p>
    <w:p>
      <w:pPr>
        <w:pStyle w:val="35"/>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52"/>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附表</w:t>
      </w: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spacing w:before="2"/>
        <w:ind w:left="0" w:right="0"/>
        <w:jc w:val="center"/>
        <w:textAlignment w:val="auto"/>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吉林省博远工程管理有限公司</w:t>
      </w:r>
    </w:p>
    <w:p>
      <w:pPr>
        <w:pStyle w:val="153"/>
        <w:pageBreakBefore w:val="0"/>
        <w:kinsoku/>
        <w:wordWrap/>
        <w:bidi w:val="0"/>
        <w:rPr>
          <w:rFonts w:hint="default" w:ascii="Times New Roman" w:hAnsi="Times New Roman" w:cs="Times New Roman"/>
          <w:sz w:val="32"/>
          <w:highlight w:val="none"/>
          <w:lang w:eastAsia="zh-CN"/>
        </w:rPr>
      </w:pPr>
    </w:p>
    <w:p>
      <w:pPr>
        <w:pStyle w:val="153"/>
        <w:pageBreakBefore w:val="0"/>
        <w:kinsoku/>
        <w:wordWrap/>
        <w:bidi w:val="0"/>
        <w:rPr>
          <w:rFonts w:hint="default" w:ascii="Times New Roman" w:hAnsi="Times New Roman" w:cs="Times New Roman"/>
          <w:sz w:val="32"/>
          <w:highlight w:val="none"/>
          <w:lang w:eastAsia="zh-CN"/>
        </w:rPr>
      </w:pPr>
    </w:p>
    <w:p>
      <w:pPr>
        <w:pStyle w:val="153"/>
        <w:pageBreakBefore w:val="0"/>
        <w:kinsoku/>
        <w:wordWrap/>
        <w:bidi w:val="0"/>
        <w:rPr>
          <w:rFonts w:hint="default" w:ascii="Times New Roman" w:hAnsi="Times New Roman" w:cs="Times New Roman"/>
          <w:sz w:val="32"/>
          <w:highlight w:val="none"/>
          <w:lang w:eastAsia="zh-CN"/>
        </w:rPr>
        <w:sectPr>
          <w:headerReference r:id="rId28" w:type="default"/>
          <w:footerReference r:id="rId29" w:type="default"/>
          <w:pgSz w:w="11910" w:h="16850"/>
          <w:pgMar w:top="1440" w:right="1080" w:bottom="1440" w:left="108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附表1：</w:t>
      </w:r>
    </w:p>
    <w:p>
      <w:pPr>
        <w:pageBreakBefore w:val="0"/>
        <w:kinsoku/>
        <w:wordWrap/>
        <w:bidi w:val="0"/>
        <w:spacing w:line="360" w:lineRule="auto"/>
        <w:jc w:val="center"/>
        <w:rPr>
          <w:rFonts w:hint="default" w:ascii="Times New Roman" w:hAnsi="Times New Roman" w:cs="Times New Roman"/>
          <w:b/>
          <w:bCs/>
          <w:sz w:val="30"/>
          <w:szCs w:val="30"/>
          <w:highlight w:val="none"/>
        </w:rPr>
      </w:pPr>
      <w:r>
        <w:rPr>
          <w:rFonts w:hint="default" w:ascii="Times New Roman" w:hAnsi="Times New Roman" w:cs="Times New Roman"/>
          <w:b/>
          <w:bCs/>
          <w:sz w:val="30"/>
          <w:szCs w:val="30"/>
          <w:highlight w:val="none"/>
        </w:rPr>
        <w:t>防治范围责任表</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w:t>
      </w:r>
      <w:r>
        <w:rPr>
          <w:rFonts w:hint="default" w:ascii="Times New Roman" w:hAnsi="Times New Roman" w:eastAsia="仿宋_GB2312" w:cs="Times New Roman"/>
          <w:sz w:val="24"/>
          <w:szCs w:val="24"/>
          <w:highlight w:val="none"/>
        </w:rPr>
        <w:t>总占地面积为</w:t>
      </w:r>
      <w:r>
        <w:rPr>
          <w:rFonts w:hint="default" w:ascii="Times New Roman" w:hAnsi="Times New Roman" w:eastAsia="仿宋_GB2312" w:cs="Times New Roman"/>
          <w:sz w:val="24"/>
          <w:szCs w:val="24"/>
          <w:highlight w:val="none"/>
          <w:lang w:val="en-US" w:eastAsia="zh-CN"/>
        </w:rPr>
        <w:t>31.38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本期A地块占地面积为11.40</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eastAsia" w:ascii="Times New Roman" w:hAnsi="Times New Roman" w:eastAsia="仿宋_GB2312" w:cs="Times New Roman"/>
          <w:sz w:val="24"/>
          <w:szCs w:val="24"/>
          <w:highlight w:val="none"/>
          <w:lang w:val="en-US" w:eastAsia="zh-CN"/>
        </w:rPr>
        <w:t>B地块占地面积为19.98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bCs/>
          <w:sz w:val="24"/>
          <w:highlight w:val="none"/>
          <w:lang w:eastAsia="zh-CN"/>
        </w:rPr>
        <w:t>项目</w:t>
      </w:r>
      <w:r>
        <w:rPr>
          <w:rFonts w:hint="default" w:ascii="Times New Roman" w:hAnsi="Times New Roman" w:eastAsia="仿宋_GB2312" w:cs="Times New Roman"/>
          <w:bCs/>
          <w:sz w:val="24"/>
          <w:highlight w:val="none"/>
        </w:rPr>
        <w:t>水土流失防治责任范围</w:t>
      </w:r>
      <w:r>
        <w:rPr>
          <w:rFonts w:hint="eastAsia" w:ascii="Times New Roman" w:hAnsi="Times New Roman" w:eastAsia="仿宋_GB2312" w:cs="Times New Roman"/>
          <w:bCs/>
          <w:sz w:val="24"/>
          <w:highlight w:val="none"/>
          <w:lang w:val="en-US" w:eastAsia="zh-CN"/>
        </w:rPr>
        <w:t>31.38</w:t>
      </w:r>
      <w:r>
        <w:rPr>
          <w:rFonts w:hint="default" w:ascii="Times New Roman" w:hAnsi="Times New Roman" w:eastAsia="仿宋_GB2312" w:cs="Times New Roman"/>
          <w:bCs/>
          <w:sz w:val="24"/>
          <w:highlight w:val="none"/>
          <w:lang w:eastAsia="zh-CN"/>
        </w:rPr>
        <w:t>hm²</w:t>
      </w:r>
      <w:r>
        <w:rPr>
          <w:rFonts w:hint="default" w:ascii="Times New Roman" w:hAnsi="Times New Roman" w:eastAsia="仿宋_GB2312" w:cs="Times New Roman"/>
          <w:bCs/>
          <w:sz w:val="24"/>
          <w:highlight w:val="none"/>
        </w:rPr>
        <w:t>。水土流失防治责任主体单位为</w:t>
      </w:r>
      <w:r>
        <w:rPr>
          <w:rFonts w:hint="default" w:ascii="Times New Roman" w:hAnsi="Times New Roman" w:eastAsia="仿宋_GB2312" w:cs="Times New Roman"/>
          <w:bCs/>
          <w:sz w:val="24"/>
          <w:highlight w:val="none"/>
          <w:lang w:eastAsia="zh-CN"/>
        </w:rPr>
        <w:t>长春市瑞通投资有限公司</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附表1.1</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工程水土流失防治责任范围表</w:t>
      </w:r>
    </w:p>
    <w:tbl>
      <w:tblPr>
        <w:tblStyle w:val="89"/>
        <w:tblW w:w="8528"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924"/>
        <w:gridCol w:w="2355"/>
        <w:gridCol w:w="1902"/>
        <w:gridCol w:w="234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2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项目分区</w:t>
            </w:r>
          </w:p>
        </w:tc>
        <w:tc>
          <w:tcPr>
            <w:tcW w:w="23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永久占地（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19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临时占地（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防治责任范围（</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2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ascii="Times New Roman" w:hAnsi="Times New Roman" w:eastAsia="仿宋_GB2312" w:cs="Times New Roman"/>
                <w:bCs/>
                <w:sz w:val="21"/>
                <w:szCs w:val="21"/>
                <w:highlight w:val="none"/>
                <w:lang w:val="en-US" w:eastAsia="zh-CN"/>
              </w:rPr>
              <w:t>A地块</w:t>
            </w:r>
          </w:p>
        </w:tc>
        <w:tc>
          <w:tcPr>
            <w:tcW w:w="23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eastAsia="zh-CN"/>
              </w:rPr>
              <w:t>11.40</w:t>
            </w:r>
          </w:p>
        </w:tc>
        <w:tc>
          <w:tcPr>
            <w:tcW w:w="19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w:t>
            </w:r>
          </w:p>
        </w:tc>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11.40</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2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bookmarkStart w:id="435" w:name="_Toc26597"/>
            <w:r>
              <w:rPr>
                <w:rFonts w:hint="eastAsia" w:ascii="Times New Roman" w:hAnsi="Times New Roman" w:eastAsia="仿宋_GB2312" w:cs="Times New Roman"/>
                <w:bCs/>
                <w:sz w:val="21"/>
                <w:szCs w:val="21"/>
                <w:highlight w:val="none"/>
                <w:lang w:val="en-US" w:eastAsia="zh-CN"/>
              </w:rPr>
              <w:t>B地块</w:t>
            </w:r>
          </w:p>
        </w:tc>
        <w:tc>
          <w:tcPr>
            <w:tcW w:w="23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ascii="Times New Roman" w:hAnsi="Times New Roman" w:eastAsia="仿宋_GB2312" w:cs="Times New Roman"/>
                <w:bCs/>
                <w:sz w:val="21"/>
                <w:szCs w:val="21"/>
                <w:highlight w:val="none"/>
                <w:lang w:val="en-US" w:eastAsia="zh-CN"/>
              </w:rPr>
              <w:t>19.98</w:t>
            </w:r>
          </w:p>
        </w:tc>
        <w:tc>
          <w:tcPr>
            <w:tcW w:w="19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w:t>
            </w:r>
          </w:p>
        </w:tc>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ascii="Times New Roman" w:hAnsi="Times New Roman" w:eastAsia="仿宋_GB2312" w:cs="Times New Roman"/>
                <w:bCs/>
                <w:sz w:val="21"/>
                <w:szCs w:val="21"/>
                <w:highlight w:val="none"/>
                <w:lang w:val="en-US" w:eastAsia="zh-CN"/>
              </w:rPr>
              <w:t>19.98</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2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default" w:ascii="Times New Roman" w:hAnsi="Times New Roman" w:eastAsia="仿宋_GB2312" w:cs="Times New Roman"/>
                <w:bCs/>
                <w:sz w:val="21"/>
                <w:szCs w:val="21"/>
                <w:highlight w:val="none"/>
                <w:lang w:val="en-US" w:eastAsia="zh-CN"/>
              </w:rPr>
              <w:t>合计</w:t>
            </w:r>
          </w:p>
        </w:tc>
        <w:tc>
          <w:tcPr>
            <w:tcW w:w="23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eastAsia" w:ascii="Times New Roman" w:hAnsi="Times New Roman" w:eastAsia="仿宋_GB2312" w:cs="Times New Roman"/>
                <w:bCs/>
                <w:kern w:val="2"/>
                <w:sz w:val="21"/>
                <w:szCs w:val="21"/>
                <w:highlight w:val="none"/>
                <w:lang w:val="en-US" w:eastAsia="zh-CN" w:bidi="ar-SA"/>
              </w:rPr>
              <w:t>31.38</w:t>
            </w:r>
          </w:p>
        </w:tc>
        <w:tc>
          <w:tcPr>
            <w:tcW w:w="19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default" w:ascii="Times New Roman" w:hAnsi="Times New Roman" w:eastAsia="仿宋_GB2312" w:cs="Times New Roman"/>
                <w:bCs/>
                <w:sz w:val="21"/>
                <w:szCs w:val="21"/>
                <w:highlight w:val="none"/>
                <w:lang w:val="en-US" w:eastAsia="zh-CN"/>
              </w:rPr>
              <w:t>/</w:t>
            </w:r>
          </w:p>
        </w:tc>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eastAsia" w:ascii="Times New Roman" w:hAnsi="Times New Roman" w:eastAsia="仿宋_GB2312" w:cs="Times New Roman"/>
                <w:bCs/>
                <w:kern w:val="2"/>
                <w:sz w:val="21"/>
                <w:szCs w:val="21"/>
                <w:highlight w:val="none"/>
                <w:lang w:val="en-US" w:eastAsia="zh-CN" w:bidi="ar-SA"/>
              </w:rPr>
              <w:t>31.38</w:t>
            </w:r>
          </w:p>
        </w:tc>
      </w:tr>
    </w:tbl>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附表1.2</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项目防治责任范围表（国家2000坐标系）</w:t>
      </w:r>
      <w:bookmarkEnd w:id="435"/>
    </w:p>
    <w:tbl>
      <w:tblPr>
        <w:tblStyle w:val="8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1219"/>
        <w:gridCol w:w="2953"/>
        <w:gridCol w:w="26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分区</w:t>
            </w: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拐点编号</w:t>
            </w:r>
          </w:p>
        </w:tc>
        <w:tc>
          <w:tcPr>
            <w:tcW w:w="2953"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东经</w:t>
            </w:r>
          </w:p>
        </w:tc>
        <w:tc>
          <w:tcPr>
            <w:tcW w:w="260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北纬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工程建设区</w:t>
            </w: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J1</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125°29′49.1539″</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i w:val="0"/>
                <w:iCs w:val="0"/>
                <w:color w:val="000000"/>
                <w:kern w:val="0"/>
                <w:sz w:val="21"/>
                <w:szCs w:val="21"/>
                <w:u w:val="none"/>
                <w:lang w:val="en-US" w:eastAsia="zh-CN" w:bidi="ar"/>
              </w:rPr>
              <w:t>43°54′44.2982″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J2</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125</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29</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48.4092</w:t>
            </w:r>
            <w:r>
              <w:rPr>
                <w:rFonts w:hint="default" w:ascii="Times New Roman" w:hAnsi="Times New Roman" w:eastAsia="仿宋_GB2312" w:cs="Times New Roman"/>
                <w:i w:val="0"/>
                <w:iCs w:val="0"/>
                <w:color w:val="000000"/>
                <w:kern w:val="0"/>
                <w:sz w:val="21"/>
                <w:szCs w:val="21"/>
                <w:u w:val="none"/>
                <w:lang w:val="en-US" w:eastAsia="zh-CN" w:bidi="ar"/>
              </w:rPr>
              <w:t>″</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43</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54</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44.0929</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J3</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125</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29</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48.1853</w:t>
            </w:r>
            <w:r>
              <w:rPr>
                <w:rFonts w:hint="default" w:ascii="Times New Roman" w:hAnsi="Times New Roman" w:eastAsia="仿宋_GB2312" w:cs="Times New Roman"/>
                <w:i w:val="0"/>
                <w:iCs w:val="0"/>
                <w:color w:val="000000"/>
                <w:kern w:val="0"/>
                <w:sz w:val="21"/>
                <w:szCs w:val="21"/>
                <w:u w:val="none"/>
                <w:lang w:val="en-US" w:eastAsia="zh-CN" w:bidi="ar"/>
              </w:rPr>
              <w:t>″</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4</w:t>
            </w:r>
            <w:r>
              <w:rPr>
                <w:rFonts w:hint="default" w:ascii="Times New Roman" w:hAnsi="Times New Roman" w:eastAsia="仿宋_GB2312" w:cs="Times New Roman"/>
                <w:bCs/>
                <w:sz w:val="21"/>
                <w:szCs w:val="21"/>
                <w:highlight w:val="none"/>
                <w:lang w:val="en-US" w:eastAsia="zh-CN"/>
              </w:rPr>
              <w:t>3</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54</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44.2782</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J4</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125</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29</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47.7047</w:t>
            </w:r>
            <w:r>
              <w:rPr>
                <w:rFonts w:hint="default" w:ascii="Times New Roman" w:hAnsi="Times New Roman" w:eastAsia="仿宋_GB2312" w:cs="Times New Roman"/>
                <w:i w:val="0"/>
                <w:iCs w:val="0"/>
                <w:color w:val="000000"/>
                <w:kern w:val="0"/>
                <w:sz w:val="21"/>
                <w:szCs w:val="21"/>
                <w:u w:val="none"/>
                <w:lang w:val="en-US" w:eastAsia="zh-CN" w:bidi="ar"/>
              </w:rPr>
              <w:t>″</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43</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54</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44.4730</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eastAsia="zh-CN"/>
              </w:rPr>
            </w:pPr>
            <w:r>
              <w:rPr>
                <w:rFonts w:hint="default" w:ascii="Times New Roman" w:hAnsi="Times New Roman" w:eastAsia="仿宋_GB2312" w:cs="Times New Roman"/>
                <w:bCs/>
                <w:sz w:val="21"/>
                <w:szCs w:val="21"/>
                <w:highlight w:val="none"/>
              </w:rPr>
              <w:t>J</w:t>
            </w:r>
            <w:r>
              <w:rPr>
                <w:rFonts w:hint="default" w:ascii="Times New Roman" w:hAnsi="Times New Roman" w:eastAsia="仿宋_GB2312" w:cs="Times New Roman"/>
                <w:bCs/>
                <w:sz w:val="21"/>
                <w:szCs w:val="21"/>
                <w:highlight w:val="none"/>
                <w:lang w:val="en-US" w:eastAsia="zh-CN"/>
              </w:rPr>
              <w:t>5</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 xml:space="preserve">125 </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29</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43.3385</w:t>
            </w:r>
            <w:r>
              <w:rPr>
                <w:rFonts w:hint="default" w:ascii="Times New Roman" w:hAnsi="Times New Roman" w:eastAsia="仿宋_GB2312" w:cs="Times New Roman"/>
                <w:i w:val="0"/>
                <w:iCs w:val="0"/>
                <w:color w:val="000000"/>
                <w:kern w:val="0"/>
                <w:sz w:val="21"/>
                <w:szCs w:val="21"/>
                <w:u w:val="none"/>
                <w:lang w:val="en-US" w:eastAsia="zh-CN" w:bidi="ar"/>
              </w:rPr>
              <w:t>″</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43</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54</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bCs/>
                <w:sz w:val="21"/>
                <w:szCs w:val="21"/>
                <w:highlight w:val="none"/>
              </w:rPr>
              <w:t>47.7877</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J6</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125°29′34.5228″</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43°54′42.1944″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J7</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125°29′34.2219″</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43°54′41.0991″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J8</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125°29′34.4559″</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43°54′34.3014″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J9</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125°29′34.9159″</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43°54′33.6125″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J10</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125°29′34.4854″</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43°54′33.4437″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J11</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125°29′34.5273″</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43°54′32.2284″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J12</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125°29′34.9780″</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43°54′31.9949″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J13</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125°29′44.1055″</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43°54′34.7004″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J14</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125°29′44.1316″</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43°54′34.7080″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J15</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125°29′48.8117″</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43°54′36.0301″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J16</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125°29′49.1287″</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43°54′36.2422″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3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121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J1</w:t>
            </w:r>
          </w:p>
        </w:tc>
        <w:tc>
          <w:tcPr>
            <w:tcW w:w="295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125°29′49.1539″</w:t>
            </w:r>
          </w:p>
        </w:tc>
        <w:tc>
          <w:tcPr>
            <w:tcW w:w="2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43°54′44.2982″</w:t>
            </w:r>
          </w:p>
        </w:tc>
      </w:tr>
    </w:tbl>
    <w:p>
      <w:pPr>
        <w:pageBreakBefore w:val="0"/>
        <w:kinsoku/>
        <w:wordWrap/>
        <w:bidi w:val="0"/>
        <w:jc w:val="left"/>
        <w:rPr>
          <w:rFonts w:hint="default" w:ascii="Times New Roman" w:hAnsi="Times New Roman" w:cs="Times New Roman"/>
          <w:b/>
          <w:bCs/>
          <w:sz w:val="24"/>
          <w:highlight w:val="none"/>
        </w:rPr>
      </w:pPr>
    </w:p>
    <w:p>
      <w:pPr>
        <w:pageBreakBefore w:val="0"/>
        <w:tabs>
          <w:tab w:val="left" w:pos="6303"/>
        </w:tabs>
        <w:kinsoku/>
        <w:wordWrap/>
        <w:bidi w:val="0"/>
        <w:rPr>
          <w:rFonts w:hint="default" w:ascii="Times New Roman" w:hAnsi="Times New Roman" w:cs="Times New Roman"/>
          <w:highlight w:val="none"/>
        </w:rPr>
        <w:sectPr>
          <w:headerReference r:id="rId30" w:type="default"/>
          <w:footerReference r:id="rId31" w:type="default"/>
          <w:pgSz w:w="11910" w:h="16838"/>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项目区属于东北黑土区，根据《全国水土保持规划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2015—2030年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》和《吉林省水土保持规划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》，属东北漫川漫岗国家级水土流失重点治理区，根据《生产建设项目水土流失防治标准》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GB/T50434-2018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的规定：</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位于县级及以上城市区域的，应执行一级标准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，该工程水土流失防治执行东北黑土区水土流失防治一级标准。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根据《生产建设项目水土流失防治标准》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GB/T50434-2018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，因项目区位于轻度侵蚀为主的区域，土壤流失控制比应不小于1.0；因项目位于城市区，渣土防护率提高1%；根据《生产建设项目水土保持技术标准》</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GB/T50433-2018</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，无法避让国家级水土流失重点治理区，林草覆盖率提高1%。根据项目实际，林草覆盖率调整为</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rPr>
        <w:t>。由于项目区表土被</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管理委员会统一调配，表土保护归</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管理委员会负责，</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不计表土保护率。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综上，确定</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设计水平年水土流失防治指标为水土流失治理度达到97%；土壤流失控制比为1.0；</w:t>
      </w:r>
      <w:r>
        <w:rPr>
          <w:rFonts w:hint="eastAsia" w:ascii="Times New Roman" w:hAnsi="Times New Roman" w:eastAsia="仿宋_GB2312" w:cs="Times New Roman"/>
          <w:sz w:val="24"/>
          <w:szCs w:val="24"/>
          <w:lang w:val="en-US" w:eastAsia="zh-CN"/>
        </w:rPr>
        <w:t>渣土防护率98%；</w:t>
      </w:r>
      <w:r>
        <w:rPr>
          <w:rFonts w:hint="default" w:ascii="Times New Roman" w:hAnsi="Times New Roman" w:eastAsia="仿宋_GB2312" w:cs="Times New Roman"/>
          <w:sz w:val="24"/>
          <w:szCs w:val="24"/>
        </w:rPr>
        <w:t>林草植被恢复率为97%；林草覆盖率</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rPr>
        <w:t>。防治指标调整情况详见下表。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6" w:name="_Toc15219"/>
      <w:r>
        <w:rPr>
          <w:rFonts w:hint="default" w:ascii="Times New Roman" w:hAnsi="Times New Roman" w:eastAsia="微软雅黑" w:cs="Times New Roman"/>
          <w:b w:val="0"/>
          <w:bCs w:val="0"/>
          <w:sz w:val="24"/>
          <w:highlight w:val="none"/>
        </w:rPr>
        <w:t>附表2</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防治标准指标计算表</w:t>
      </w:r>
      <w:bookmarkEnd w:id="436"/>
    </w:p>
    <w:tbl>
      <w:tblPr>
        <w:tblStyle w:val="556"/>
        <w:tblW w:w="850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2168"/>
        <w:gridCol w:w="857"/>
        <w:gridCol w:w="945"/>
        <w:gridCol w:w="1125"/>
        <w:gridCol w:w="1170"/>
        <w:gridCol w:w="1155"/>
        <w:gridCol w:w="10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防</w:t>
            </w:r>
            <w:r>
              <w:rPr>
                <w:rFonts w:hint="default" w:ascii="Times New Roman" w:hAnsi="Times New Roman" w:eastAsia="仿宋_GB2312" w:cs="Times New Roman"/>
                <w:spacing w:val="2"/>
                <w:sz w:val="21"/>
                <w:szCs w:val="21"/>
              </w:rPr>
              <w:t>治指标</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rPr>
              <w:t>标准</w:t>
            </w:r>
            <w:r>
              <w:rPr>
                <w:rFonts w:hint="default" w:ascii="Times New Roman" w:hAnsi="Times New Roman" w:eastAsia="仿宋_GB2312" w:cs="Times New Roman"/>
                <w:spacing w:val="6"/>
                <w:sz w:val="21"/>
                <w:szCs w:val="21"/>
                <w:lang w:val="en-US" w:eastAsia="zh-CN"/>
              </w:rPr>
              <w:t>值</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按城市</w:t>
            </w:r>
            <w:r>
              <w:rPr>
                <w:rFonts w:hint="default" w:ascii="Times New Roman" w:hAnsi="Times New Roman" w:eastAsia="仿宋_GB2312" w:cs="Times New Roman"/>
                <w:spacing w:val="-1"/>
                <w:sz w:val="21"/>
                <w:szCs w:val="21"/>
              </w:rPr>
              <w:t>区调整</w:t>
            </w: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按重点</w:t>
            </w:r>
            <w:r>
              <w:rPr>
                <w:rFonts w:hint="default" w:ascii="Times New Roman" w:hAnsi="Times New Roman" w:eastAsia="仿宋_GB2312" w:cs="Times New Roman"/>
                <w:spacing w:val="1"/>
                <w:sz w:val="21"/>
                <w:szCs w:val="21"/>
              </w:rPr>
              <w:t>防</w:t>
            </w:r>
            <w:r>
              <w:rPr>
                <w:rFonts w:hint="default" w:ascii="Times New Roman" w:hAnsi="Times New Roman" w:eastAsia="仿宋_GB2312" w:cs="Times New Roman"/>
                <w:sz w:val="21"/>
                <w:szCs w:val="21"/>
              </w:rPr>
              <w:t>治区</w:t>
            </w:r>
            <w:r>
              <w:rPr>
                <w:rFonts w:hint="default" w:ascii="Times New Roman" w:hAnsi="Times New Roman" w:eastAsia="仿宋_GB2312" w:cs="Times New Roman"/>
                <w:spacing w:val="2"/>
                <w:sz w:val="21"/>
                <w:szCs w:val="21"/>
              </w:rPr>
              <w:t>调整</w:t>
            </w: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按项目</w:t>
            </w:r>
            <w:r>
              <w:rPr>
                <w:rFonts w:hint="default" w:ascii="Times New Roman" w:hAnsi="Times New Roman" w:eastAsia="仿宋_GB2312" w:cs="Times New Roman"/>
                <w:spacing w:val="2"/>
                <w:sz w:val="21"/>
                <w:szCs w:val="21"/>
              </w:rPr>
              <w:t>实际调整</w:t>
            </w: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按侵蚀</w:t>
            </w:r>
            <w:r>
              <w:rPr>
                <w:rFonts w:hint="default" w:ascii="Times New Roman" w:hAnsi="Times New Roman" w:eastAsia="仿宋_GB2312" w:cs="Times New Roman"/>
                <w:spacing w:val="3"/>
                <w:sz w:val="21"/>
                <w:szCs w:val="21"/>
              </w:rPr>
              <w:t>强度</w:t>
            </w:r>
            <w:r>
              <w:rPr>
                <w:rFonts w:hint="default" w:ascii="Times New Roman" w:hAnsi="Times New Roman" w:eastAsia="仿宋_GB2312" w:cs="Times New Roman"/>
                <w:spacing w:val="2"/>
                <w:sz w:val="21"/>
                <w:szCs w:val="21"/>
              </w:rPr>
              <w:t>调</w:t>
            </w:r>
            <w:r>
              <w:rPr>
                <w:rFonts w:hint="default" w:ascii="Times New Roman" w:hAnsi="Times New Roman" w:eastAsia="仿宋_GB2312" w:cs="Times New Roman"/>
                <w:sz w:val="21"/>
                <w:szCs w:val="21"/>
              </w:rPr>
              <w:t>整</w:t>
            </w: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7"/>
                <w:sz w:val="21"/>
                <w:szCs w:val="21"/>
                <w:lang w:val="en-US" w:eastAsia="zh-CN"/>
              </w:rPr>
              <w:t>目标值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水土流失治理度</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土</w:t>
            </w:r>
            <w:r>
              <w:rPr>
                <w:rFonts w:hint="default" w:ascii="Times New Roman" w:hAnsi="Times New Roman" w:eastAsia="仿宋_GB2312" w:cs="Times New Roman"/>
                <w:spacing w:val="7"/>
                <w:sz w:val="21"/>
                <w:szCs w:val="21"/>
              </w:rPr>
              <w:t>壤流失控制比</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0.9</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position w:val="2"/>
                <w:sz w:val="21"/>
                <w:szCs w:val="21"/>
              </w:rPr>
              <w:t>+</w:t>
            </w:r>
            <w:r>
              <w:rPr>
                <w:rFonts w:hint="default" w:ascii="Times New Roman" w:hAnsi="Times New Roman" w:eastAsia="仿宋_GB2312" w:cs="Times New Roman"/>
                <w:spacing w:val="-3"/>
                <w:position w:val="2"/>
                <w:sz w:val="21"/>
                <w:szCs w:val="21"/>
              </w:rPr>
              <w:t>0.1</w:t>
            </w: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ascii="Times New Roman" w:hAnsi="Times New Roman" w:eastAsia="仿宋_GB2312" w:cs="Times New Roman"/>
                <w:spacing w:val="1"/>
                <w:position w:val="1"/>
                <w:sz w:val="21"/>
                <w:szCs w:val="21"/>
                <w:lang w:val="en-US" w:eastAsia="zh-CN"/>
              </w:rPr>
            </w:pPr>
            <w:r>
              <w:rPr>
                <w:rFonts w:hint="eastAsia" w:ascii="Times New Roman" w:hAnsi="Times New Roman" w:eastAsia="仿宋_GB2312" w:cs="Times New Roman"/>
                <w:spacing w:val="1"/>
                <w:position w:val="1"/>
                <w:sz w:val="21"/>
                <w:szCs w:val="21"/>
                <w:lang w:val="en-US" w:eastAsia="zh-CN"/>
              </w:rPr>
              <w:t>渣土防护率</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lang w:val="en-US" w:eastAsia="zh-CN"/>
              </w:rPr>
            </w:pPr>
            <w:r>
              <w:rPr>
                <w:rFonts w:hint="eastAsia" w:ascii="Times New Roman" w:hAnsi="Times New Roman" w:eastAsia="仿宋_GB2312" w:cs="Times New Roman"/>
                <w:spacing w:val="1"/>
                <w:sz w:val="21"/>
                <w:szCs w:val="21"/>
                <w:lang w:val="en-US" w:eastAsia="zh-CN"/>
              </w:rPr>
              <w:t>97</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w:t>
            </w: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lang w:val="en-US" w:eastAsia="zh-CN"/>
              </w:rPr>
            </w:pPr>
            <w:r>
              <w:rPr>
                <w:rFonts w:hint="eastAsia" w:ascii="Times New Roman" w:hAnsi="Times New Roman" w:eastAsia="仿宋_GB2312" w:cs="Times New Roman"/>
                <w:spacing w:val="1"/>
                <w:sz w:val="21"/>
                <w:szCs w:val="21"/>
                <w:lang w:val="en-US" w:eastAsia="zh-CN"/>
              </w:rPr>
              <w:t>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林草植被恢复率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1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rPr>
              <w:t>林草覆盖率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8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2</w:t>
            </w:r>
            <w:r>
              <w:rPr>
                <w:rFonts w:hint="default" w:ascii="Times New Roman" w:hAnsi="Times New Roman" w:eastAsia="仿宋_GB2312" w:cs="Times New Roman"/>
                <w:spacing w:val="2"/>
                <w:sz w:val="21"/>
                <w:szCs w:val="21"/>
              </w:rPr>
              <w:t>5</w:t>
            </w:r>
          </w:p>
        </w:tc>
        <w:tc>
          <w:tcPr>
            <w:tcW w:w="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position w:val="2"/>
                <w:sz w:val="21"/>
                <w:szCs w:val="21"/>
              </w:rPr>
              <w:t>+</w:t>
            </w:r>
            <w:r>
              <w:rPr>
                <w:rFonts w:hint="default" w:ascii="Times New Roman" w:hAnsi="Times New Roman" w:eastAsia="仿宋_GB2312" w:cs="Times New Roman"/>
                <w:spacing w:val="-8"/>
                <w:position w:val="2"/>
                <w:sz w:val="21"/>
                <w:szCs w:val="21"/>
              </w:rPr>
              <w:t>1</w:t>
            </w:r>
          </w:p>
        </w:tc>
        <w:tc>
          <w:tcPr>
            <w:tcW w:w="11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position w:val="2"/>
                <w:sz w:val="21"/>
                <w:szCs w:val="21"/>
              </w:rPr>
              <w:t>+</w:t>
            </w:r>
            <w:r>
              <w:rPr>
                <w:rFonts w:hint="default" w:ascii="Times New Roman" w:hAnsi="Times New Roman" w:eastAsia="仿宋_GB2312" w:cs="Times New Roman"/>
                <w:spacing w:val="-8"/>
                <w:position w:val="2"/>
                <w:sz w:val="21"/>
                <w:szCs w:val="21"/>
              </w:rPr>
              <w:t>1</w:t>
            </w:r>
          </w:p>
        </w:tc>
        <w:tc>
          <w:tcPr>
            <w:tcW w:w="11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sz w:val="21"/>
                <w:szCs w:val="21"/>
              </w:rPr>
              <w:t>-</w:t>
            </w:r>
            <w:r>
              <w:rPr>
                <w:rFonts w:hint="default" w:ascii="Times New Roman" w:hAnsi="Times New Roman" w:eastAsia="仿宋_GB2312" w:cs="Times New Roman"/>
                <w:spacing w:val="2"/>
                <w:sz w:val="21"/>
                <w:szCs w:val="21"/>
                <w:lang w:val="en-US" w:eastAsia="zh-CN"/>
              </w:rPr>
              <w:t>8</w:t>
            </w:r>
          </w:p>
        </w:tc>
        <w:tc>
          <w:tcPr>
            <w:tcW w:w="11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19</w:t>
            </w:r>
          </w:p>
        </w:tc>
      </w:tr>
    </w:tbl>
    <w:p>
      <w:pPr>
        <w:pStyle w:val="36"/>
        <w:pageBreakBefore w:val="0"/>
        <w:kinsoku/>
        <w:wordWrap/>
        <w:bidi w:val="0"/>
        <w:ind w:left="0" w:leftChars="0" w:firstLine="0" w:firstLineChars="0"/>
        <w:rPr>
          <w:rFonts w:hint="default" w:ascii="Times New Roman" w:hAnsi="Times New Roman" w:eastAsia="微软雅黑" w:cs="Times New Roman"/>
          <w:b w:val="0"/>
          <w:bCs w:val="0"/>
          <w:sz w:val="24"/>
          <w:highlight w:val="none"/>
        </w:rPr>
      </w:pPr>
    </w:p>
    <w:p>
      <w:pPr>
        <w:pageBreakBefore w:val="0"/>
        <w:kinsoku/>
        <w:wordWrap/>
        <w:bidi w:val="0"/>
        <w:rPr>
          <w:rFonts w:hint="default" w:ascii="Times New Roman" w:hAnsi="Times New Roman" w:cs="Times New Roman"/>
        </w:rPr>
      </w:pPr>
    </w:p>
    <w:p>
      <w:pPr>
        <w:pStyle w:val="152"/>
        <w:pageBreakBefore w:val="0"/>
        <w:kinsoku/>
        <w:wordWrap/>
        <w:bidi w:val="0"/>
        <w:rPr>
          <w:rFonts w:hint="default" w:ascii="Times New Roman" w:hAnsi="Times New Roman" w:cs="Times New Roman"/>
          <w:highlight w:val="none"/>
        </w:rPr>
      </w:pPr>
    </w:p>
    <w:p>
      <w:pPr>
        <w:pStyle w:val="152"/>
        <w:pageBreakBefore w:val="0"/>
        <w:kinsoku/>
        <w:wordWrap/>
        <w:bidi w:val="0"/>
        <w:rPr>
          <w:rFonts w:hint="default" w:ascii="Times New Roman" w:hAnsi="Times New Roman" w:cs="Times New Roman"/>
          <w:highlight w:val="none"/>
        </w:rPr>
        <w:sectPr>
          <w:pgSz w:w="11910" w:h="16838"/>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7" w:name="_Toc32710"/>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 xml:space="preserve">1  </w:t>
      </w:r>
      <w:r>
        <w:rPr>
          <w:rFonts w:hint="default" w:ascii="Times New Roman" w:hAnsi="Times New Roman" w:eastAsia="微软雅黑" w:cs="Times New Roman"/>
          <w:b w:val="0"/>
          <w:bCs w:val="0"/>
          <w:sz w:val="24"/>
          <w:highlight w:val="none"/>
        </w:rPr>
        <w:t>全面整地单价分析表</w:t>
      </w:r>
      <w:bookmarkEnd w:id="437"/>
    </w:p>
    <w:tbl>
      <w:tblPr>
        <w:tblStyle w:val="89"/>
        <w:tblW w:w="0" w:type="auto"/>
        <w:jc w:val="center"/>
        <w:tblLayout w:type="fixed"/>
        <w:tblCellMar>
          <w:top w:w="0" w:type="dxa"/>
          <w:left w:w="108" w:type="dxa"/>
          <w:bottom w:w="0" w:type="dxa"/>
          <w:right w:w="108" w:type="dxa"/>
        </w:tblCellMar>
      </w:tblPr>
      <w:tblGrid>
        <w:gridCol w:w="989"/>
        <w:gridCol w:w="2087"/>
        <w:gridCol w:w="1365"/>
        <w:gridCol w:w="1277"/>
        <w:gridCol w:w="1211"/>
        <w:gridCol w:w="1465"/>
      </w:tblGrid>
      <w:tr>
        <w:tblPrEx>
          <w:tblCellMar>
            <w:top w:w="0" w:type="dxa"/>
            <w:left w:w="108" w:type="dxa"/>
            <w:bottom w:w="0" w:type="dxa"/>
            <w:right w:w="108" w:type="dxa"/>
          </w:tblCellMar>
        </w:tblPrEx>
        <w:trPr>
          <w:trHeight w:val="283" w:hRule="atLeast"/>
          <w:jc w:val="center"/>
        </w:trPr>
        <w:tc>
          <w:tcPr>
            <w:tcW w:w="8394" w:type="dxa"/>
            <w:gridSpan w:val="6"/>
            <w:tcBorders>
              <w:top w:val="single" w:color="000000" w:sz="8" w:space="0"/>
              <w:left w:val="single" w:color="000000" w:sz="8" w:space="0"/>
              <w:bottom w:val="single" w:color="000000" w:sz="8" w:space="0"/>
              <w:right w:val="single" w:color="000000" w:sz="8" w:space="0"/>
            </w:tcBorders>
            <w:noWrap w:val="0"/>
            <w:vAlign w:val="center"/>
          </w:tcPr>
          <w:p>
            <w:pPr>
              <w:pageBreakBefore w:val="0"/>
              <w:kinsoku/>
              <w:wordWrap/>
              <w:bidi w:val="0"/>
              <w:jc w:val="distribute"/>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定额编号：08045</w:t>
            </w:r>
            <w:r>
              <w:rPr>
                <w:rFonts w:hint="default"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t>定额单位：hm²</w:t>
            </w:r>
          </w:p>
        </w:tc>
      </w:tr>
      <w:tr>
        <w:tblPrEx>
          <w:tblCellMar>
            <w:top w:w="0" w:type="dxa"/>
            <w:left w:w="108" w:type="dxa"/>
            <w:bottom w:w="0" w:type="dxa"/>
            <w:right w:w="108" w:type="dxa"/>
          </w:tblCellMar>
        </w:tblPrEx>
        <w:trPr>
          <w:trHeight w:val="283" w:hRule="atLeast"/>
          <w:jc w:val="center"/>
        </w:trPr>
        <w:tc>
          <w:tcPr>
            <w:tcW w:w="8394" w:type="dxa"/>
            <w:gridSpan w:val="6"/>
            <w:tcBorders>
              <w:top w:val="single" w:color="000000" w:sz="8" w:space="0"/>
              <w:left w:val="single" w:color="000000" w:sz="8" w:space="0"/>
              <w:bottom w:val="single" w:color="000000" w:sz="8" w:space="0"/>
              <w:right w:val="single" w:color="000000" w:sz="8" w:space="0"/>
            </w:tcBorders>
            <w:noWrap w:val="0"/>
            <w:vAlign w:val="center"/>
          </w:tcPr>
          <w:p>
            <w:pPr>
              <w:pageBreakBefore w:val="0"/>
              <w:kinsoku/>
              <w:wordWrap/>
              <w:bidi w:val="0"/>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工作内容：人工施肥、拖拉机牵引铧犁耕地。</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编号</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名称及规格</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1211"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小计(元)</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990.73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908.93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19</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20.00</w:t>
            </w: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380.00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249.17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农家肥</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m³</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225</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0.98</w:t>
            </w: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220.50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其他材料费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13</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28.67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机械费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279.76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37kW拖拉机</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台时</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8</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34.97</w:t>
            </w: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279.76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36.36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5</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45.45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rPr>
              <w:t>4</w:t>
            </w:r>
            <w:r>
              <w:rPr>
                <w:rFonts w:hint="default"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lang w:val="en-US" w:eastAsia="zh-CN"/>
              </w:rPr>
              <w:t>4</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43.59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7</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72.40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材料价差</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168.80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柴油</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kg</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40</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2.30</w:t>
            </w: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168.80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9</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114.80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1390.32 </w:t>
            </w:r>
          </w:p>
        </w:tc>
      </w:tr>
      <w:tr>
        <w:tblPrEx>
          <w:tblCellMar>
            <w:top w:w="0" w:type="dxa"/>
            <w:left w:w="108" w:type="dxa"/>
            <w:bottom w:w="0" w:type="dxa"/>
            <w:right w:w="108" w:type="dxa"/>
          </w:tblCellMar>
        </w:tblPrEx>
        <w:trPr>
          <w:trHeight w:val="283" w:hRule="atLeast"/>
          <w:jc w:val="center"/>
        </w:trPr>
        <w:tc>
          <w:tcPr>
            <w:tcW w:w="989" w:type="dxa"/>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六</w:t>
            </w:r>
          </w:p>
        </w:tc>
        <w:tc>
          <w:tcPr>
            <w:tcW w:w="208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投资估算扩大</w:t>
            </w:r>
          </w:p>
        </w:tc>
        <w:tc>
          <w:tcPr>
            <w:tcW w:w="13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1277"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w:t>
            </w:r>
          </w:p>
        </w:tc>
        <w:tc>
          <w:tcPr>
            <w:tcW w:w="1211" w:type="dxa"/>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139.03 </w:t>
            </w:r>
          </w:p>
        </w:tc>
      </w:tr>
      <w:tr>
        <w:tblPrEx>
          <w:tblCellMar>
            <w:top w:w="0" w:type="dxa"/>
            <w:left w:w="108" w:type="dxa"/>
            <w:bottom w:w="0" w:type="dxa"/>
            <w:right w:w="108" w:type="dxa"/>
          </w:tblCellMar>
        </w:tblPrEx>
        <w:trPr>
          <w:trHeight w:val="283" w:hRule="atLeast"/>
          <w:jc w:val="center"/>
        </w:trPr>
        <w:tc>
          <w:tcPr>
            <w:tcW w:w="3076" w:type="dxa"/>
            <w:gridSpan w:val="2"/>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1365" w:type="dxa"/>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77" w:type="dxa"/>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11" w:type="dxa"/>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465" w:type="dxa"/>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1529.35 </w:t>
            </w:r>
          </w:p>
        </w:tc>
      </w:tr>
    </w:tbl>
    <w:p>
      <w:pPr>
        <w:pageBreakBefore w:val="0"/>
        <w:kinsoku/>
        <w:wordWrap/>
        <w:bidi w:val="0"/>
        <w:jc w:val="both"/>
        <w:rPr>
          <w:rFonts w:hint="default" w:ascii="Times New Roman" w:hAnsi="Times New Roman" w:cs="Times New Roman"/>
          <w:highlight w:val="none"/>
        </w:rPr>
      </w:pPr>
    </w:p>
    <w:p>
      <w:pPr>
        <w:pageBreakBefore w:val="0"/>
        <w:kinsoku/>
        <w:wordWrap/>
        <w:bidi w:val="0"/>
        <w:jc w:val="center"/>
        <w:rPr>
          <w:rFonts w:hint="default" w:ascii="Times New Roman" w:hAnsi="Times New Roman" w:cs="Times New Roman"/>
          <w:highlight w:val="none"/>
        </w:rPr>
      </w:pPr>
      <w:r>
        <w:rPr>
          <w:rFonts w:hint="default" w:ascii="Times New Roman" w:hAnsi="Times New Roman" w:cs="Times New Roman"/>
          <w:highlight w:val="none"/>
        </w:rPr>
        <w:br w:type="page"/>
      </w:r>
    </w:p>
    <w:p>
      <w:pPr>
        <w:pageBreakBefore w:val="0"/>
        <w:kinsoku/>
        <w:wordWrap/>
        <w:bidi w:val="0"/>
        <w:spacing w:before="38"/>
        <w:ind w:right="1"/>
        <w:jc w:val="both"/>
        <w:rPr>
          <w:rFonts w:hint="eastAsia" w:cs="Times New Roman"/>
          <w:b/>
          <w:sz w:val="36"/>
          <w:szCs w:val="36"/>
          <w:highlight w:val="none"/>
          <w:lang w:val="en-US" w:eastAsia="zh-CN"/>
        </w:rPr>
      </w:pPr>
    </w:p>
    <w:p>
      <w:pPr>
        <w:pageBreakBefore w:val="0"/>
        <w:kinsoku/>
        <w:wordWrap/>
        <w:bidi w:val="0"/>
        <w:spacing w:before="38"/>
        <w:ind w:right="1"/>
        <w:jc w:val="center"/>
        <w:rPr>
          <w:rFonts w:hint="eastAsia" w:cs="Times New Roman"/>
          <w:b/>
          <w:sz w:val="36"/>
          <w:szCs w:val="36"/>
          <w:highlight w:val="none"/>
          <w:lang w:val="en-US" w:eastAsia="zh-CN"/>
        </w:rPr>
      </w:pPr>
      <w:r>
        <w:rPr>
          <w:rFonts w:hint="eastAsia" w:cs="Times New Roman"/>
          <w:b/>
          <w:sz w:val="36"/>
          <w:szCs w:val="36"/>
          <w:highlight w:val="none"/>
          <w:lang w:val="en-US" w:eastAsia="zh-CN"/>
        </w:rPr>
        <w:t>长春国际物流经济开发区新兴建材产业园区</w:t>
      </w:r>
    </w:p>
    <w:p>
      <w:pPr>
        <w:pageBreakBefore w:val="0"/>
        <w:kinsoku/>
        <w:wordWrap/>
        <w:bidi w:val="0"/>
        <w:spacing w:before="38"/>
        <w:ind w:right="1"/>
        <w:jc w:val="center"/>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val="en-US" w:eastAsia="zh-CN"/>
        </w:rPr>
        <w:t>建设</w:t>
      </w:r>
      <w:r>
        <w:rPr>
          <w:rFonts w:hint="eastAsia" w:cs="Times New Roman"/>
          <w:b/>
          <w:sz w:val="36"/>
          <w:szCs w:val="36"/>
          <w:highlight w:val="none"/>
          <w:lang w:eastAsia="zh-CN"/>
        </w:rPr>
        <w:t>项目</w:t>
      </w:r>
    </w:p>
    <w:p>
      <w:pPr>
        <w:pStyle w:val="35"/>
        <w:pageBreakBefore w:val="0"/>
        <w:kinsoku/>
        <w:wordWrap/>
        <w:bidi w:val="0"/>
        <w:spacing w:before="7"/>
        <w:rPr>
          <w:rFonts w:hint="default" w:ascii="Times New Roman" w:hAnsi="Times New Roman" w:cs="Times New Roman"/>
          <w:b/>
          <w:sz w:val="38"/>
          <w:highlight w:val="none"/>
        </w:rPr>
      </w:pPr>
    </w:p>
    <w:p>
      <w:pPr>
        <w:pageBreakBefore w:val="0"/>
        <w:kinsoku/>
        <w:wordWrap/>
        <w:bidi w:val="0"/>
        <w:ind w:left="209" w:right="12"/>
        <w:jc w:val="center"/>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52"/>
        <w:pageBreakBefore w:val="0"/>
        <w:kinsoku/>
        <w:wordWrap/>
        <w:bidi w:val="0"/>
        <w:rPr>
          <w:rFonts w:hint="default" w:ascii="Times New Roman" w:hAnsi="Times New Roman" w:cs="Times New Roman"/>
          <w:highlight w:val="none"/>
        </w:rPr>
      </w:pPr>
    </w:p>
    <w:p>
      <w:pPr>
        <w:pStyle w:val="35"/>
        <w:pageBreakBefore w:val="0"/>
        <w:kinsoku/>
        <w:wordWrap/>
        <w:bidi w:val="0"/>
        <w:jc w:val="center"/>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附件</w:t>
      </w: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spacing w:before="2"/>
        <w:rPr>
          <w:rFonts w:hint="default" w:ascii="Times New Roman" w:hAnsi="Times New Roman" w:cs="Times New Roman"/>
          <w:b/>
          <w:sz w:val="36"/>
          <w:highlight w:val="none"/>
        </w:rPr>
      </w:pPr>
    </w:p>
    <w:p>
      <w:pPr>
        <w:pageBreakBefore w:val="0"/>
        <w:kinsoku/>
        <w:wordWrap/>
        <w:bidi w:val="0"/>
        <w:ind w:left="1349"/>
        <w:jc w:val="left"/>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pageBreakBefore w:val="0"/>
        <w:tabs>
          <w:tab w:val="left" w:pos="5288"/>
        </w:tabs>
        <w:kinsoku/>
        <w:wordWrap/>
        <w:bidi w:val="0"/>
        <w:spacing w:before="214" w:line="604" w:lineRule="auto"/>
        <w:ind w:left="3128" w:right="228" w:hanging="1779"/>
        <w:jc w:val="left"/>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吉林省博远工程管理有限公司</w:t>
      </w:r>
    </w:p>
    <w:p>
      <w:pPr>
        <w:pStyle w:val="88"/>
        <w:rPr>
          <w:rFonts w:hint="default" w:ascii="Times New Roman" w:hAnsi="Times New Roman" w:cs="Times New Roman"/>
          <w:sz w:val="32"/>
          <w:highlight w:val="none"/>
          <w:lang w:eastAsia="zh-CN"/>
        </w:rPr>
      </w:pPr>
    </w:p>
    <w:p>
      <w:pPr>
        <w:rPr>
          <w:rFonts w:hint="default" w:ascii="Times New Roman" w:hAnsi="Times New Roman" w:cs="Times New Roman"/>
          <w:sz w:val="32"/>
          <w:highlight w:val="none"/>
          <w:lang w:eastAsia="zh-CN"/>
        </w:rPr>
      </w:pPr>
    </w:p>
    <w:p>
      <w:pPr>
        <w:pStyle w:val="88"/>
        <w:rPr>
          <w:rFonts w:hint="default" w:ascii="Times New Roman" w:hAnsi="Times New Roman" w:cs="Times New Roman"/>
          <w:lang w:eastAsia="zh-CN"/>
        </w:rPr>
        <w:sectPr>
          <w:headerReference r:id="rId32" w:type="default"/>
          <w:footerReference r:id="rId33" w:type="default"/>
          <w:pgSz w:w="11910" w:h="16850"/>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pPr>
      <w:r>
        <w:rPr>
          <w:rFonts w:hint="default" w:ascii="Times New Roman" w:hAnsi="Times New Roman" w:eastAsia="仿宋_GB2312" w:cs="Times New Roman"/>
          <w:b/>
          <w:bCs/>
          <w:sz w:val="28"/>
          <w:szCs w:val="28"/>
          <w:highlight w:val="none"/>
          <w:lang w:val="en-US" w:eastAsia="zh-CN"/>
        </w:rPr>
        <w:t>附件1：项目委托书</w:t>
      </w:r>
    </w:p>
    <w:p>
      <w:pPr>
        <w:pageBreakBefore w:val="0"/>
        <w:kinsoku/>
        <w:wordWrap/>
        <w:bidi w:val="0"/>
        <w:spacing w:before="130" w:line="219" w:lineRule="auto"/>
        <w:ind w:left="1980"/>
        <w:rPr>
          <w:rFonts w:hint="default" w:ascii="Times New Roman" w:hAnsi="Times New Roman" w:eastAsia="宋体" w:cs="Times New Roman"/>
          <w:sz w:val="40"/>
          <w:szCs w:val="40"/>
        </w:rPr>
      </w:pPr>
      <w:r>
        <w:rPr>
          <w:rFonts w:hint="default" w:ascii="Times New Roman" w:hAnsi="Times New Roman" w:eastAsia="宋体" w:cs="Times New Roman"/>
          <w:spacing w:val="-1"/>
          <w:sz w:val="40"/>
          <w:szCs w:val="40"/>
          <w14:textOutline w14:w="7282" w14:cap="sq" w14:cmpd="sng">
            <w14:solidFill>
              <w14:srgbClr w14:val="000000"/>
            </w14:solidFill>
            <w14:prstDash w14:val="solid"/>
            <w14:bevel/>
          </w14:textOutline>
        </w:rPr>
        <w:t>水土保持方</w:t>
      </w:r>
      <w:r>
        <w:rPr>
          <w:rFonts w:hint="default" w:ascii="Times New Roman" w:hAnsi="Times New Roman" w:eastAsia="宋体" w:cs="Times New Roman"/>
          <w:sz w:val="40"/>
          <w:szCs w:val="40"/>
          <w14:textOutline w14:w="7282" w14:cap="sq" w14:cmpd="sng">
            <w14:solidFill>
              <w14:srgbClr w14:val="000000"/>
            </w14:solidFill>
            <w14:prstDash w14:val="solid"/>
            <w14:bevel/>
          </w14:textOutline>
        </w:rPr>
        <w:t>案编制委托书</w:t>
      </w:r>
    </w:p>
    <w:p>
      <w:pPr>
        <w:pageBreakBefore w:val="0"/>
        <w:kinsoku/>
        <w:wordWrap/>
        <w:bidi w:val="0"/>
        <w:spacing w:line="475" w:lineRule="auto"/>
        <w:rPr>
          <w:rFonts w:hint="default" w:ascii="Times New Roman" w:hAnsi="Times New Roman" w:cs="Times New Roman"/>
          <w:sz w:val="21"/>
        </w:rPr>
      </w:pPr>
    </w:p>
    <w:p>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8"/>
          <w:szCs w:val="28"/>
        </w:rPr>
      </w:pPr>
      <w:r>
        <w:rPr>
          <w:rFonts w:hint="default" w:ascii="Times New Roman" w:hAnsi="Times New Roman" w:cs="Times New Roman"/>
          <w:sz w:val="28"/>
          <w:szCs w:val="28"/>
          <w:lang w:val="en-US" w:eastAsia="zh-CN"/>
        </w:rPr>
        <w:t>吉林省博远工程管理有限公司</w:t>
      </w:r>
      <w:r>
        <w:rPr>
          <w:rFonts w:hint="default" w:ascii="Times New Roman" w:hAnsi="Times New Roman" w:eastAsia="宋体" w:cs="Times New Roman"/>
          <w:sz w:val="28"/>
          <w:szCs w:val="28"/>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根据《中华人民共和国水土保持法》及其有关法规关于生产建设项目必须编报水土保持方案的规定，今特委托贵单位编制《</w:t>
      </w:r>
      <w:r>
        <w:rPr>
          <w:rFonts w:hint="default" w:ascii="Times New Roman" w:hAnsi="Times New Roman" w:eastAsia="宋体" w:cs="Times New Roman"/>
          <w:sz w:val="28"/>
          <w:szCs w:val="28"/>
          <w:lang w:val="en-US" w:eastAsia="zh-CN"/>
        </w:rPr>
        <w:t>长春国际物流经济开发区新兴建材产业园区建设</w:t>
      </w:r>
      <w:r>
        <w:rPr>
          <w:rFonts w:hint="eastAsia" w:cs="Times New Roman"/>
          <w:sz w:val="28"/>
          <w:szCs w:val="28"/>
          <w:lang w:eastAsia="zh-CN"/>
        </w:rPr>
        <w:t>项目</w:t>
      </w:r>
      <w:r>
        <w:rPr>
          <w:rFonts w:hint="default" w:ascii="Times New Roman" w:hAnsi="Times New Roman" w:eastAsia="宋体" w:cs="Times New Roman"/>
          <w:sz w:val="28"/>
          <w:szCs w:val="28"/>
        </w:rPr>
        <w:t>水土保持方案报告书》。</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具体要求如下：</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1、报告书内容应满足《生产建设项目水土保持技术标准》</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rPr>
        <w:t>GB50433-2018</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rPr>
        <w:t>的要求，并达到与之相适应的水土保持设计深度；</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2、方案应根据《生产建设项目水土保持技术标准》进行科学合理的编制；</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3、方案应做到设计合理、措施完善，并能有效起到防治水土流失和改善生态环境的要求。</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望贵单位接到此委托书后，及时组织技术人员开展工作，如期完成此项工作。</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right"/>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委托方</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盖章</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长春市瑞通投资有限公司</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040" w:firstLineChars="18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202</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val="en-US" w:eastAsia="zh-CN"/>
        </w:rPr>
        <w:t>11</w:t>
      </w:r>
      <w:r>
        <w:rPr>
          <w:rFonts w:hint="default" w:ascii="Times New Roman" w:hAnsi="Times New Roman" w:eastAsia="宋体" w:cs="Times New Roman"/>
          <w:sz w:val="28"/>
          <w:szCs w:val="28"/>
        </w:rPr>
        <w:t>月</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日</w:t>
      </w:r>
    </w:p>
    <w:p>
      <w:pPr>
        <w:pStyle w:val="153"/>
        <w:pageBreakBefore w:val="0"/>
        <w:kinsoku/>
        <w:wordWrap/>
        <w:bidi w:val="0"/>
        <w:ind w:left="0" w:leftChars="0" w:firstLine="0" w:firstLineChars="0"/>
        <w:rPr>
          <w:rFonts w:hint="default" w:ascii="Times New Roman" w:hAnsi="Times New Roman" w:eastAsia="仿宋_GB2312" w:cs="Times New Roman"/>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sectPr>
          <w:headerReference r:id="rId34" w:type="default"/>
          <w:headerReference r:id="rId35"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pPr>
      <w:r>
        <w:rPr>
          <w:rFonts w:hint="default" w:ascii="Times New Roman" w:hAnsi="Times New Roman" w:eastAsia="仿宋_GB2312" w:cs="Times New Roman"/>
          <w:b/>
          <w:bCs/>
          <w:sz w:val="28"/>
          <w:szCs w:val="28"/>
          <w:highlight w:val="none"/>
          <w:lang w:val="en-US" w:eastAsia="zh-CN"/>
        </w:rPr>
        <w:t>附件2：《关于长春</w:t>
      </w:r>
      <w:r>
        <w:rPr>
          <w:rFonts w:hint="eastAsia" w:ascii="Times New Roman" w:hAnsi="Times New Roman" w:eastAsia="仿宋_GB2312" w:cs="Times New Roman"/>
          <w:b/>
          <w:bCs/>
          <w:sz w:val="28"/>
          <w:szCs w:val="28"/>
          <w:highlight w:val="none"/>
          <w:lang w:val="en-US" w:eastAsia="zh-CN"/>
        </w:rPr>
        <w:t>国际物流</w:t>
      </w:r>
      <w:r>
        <w:rPr>
          <w:rFonts w:hint="default" w:ascii="Times New Roman" w:hAnsi="Times New Roman" w:eastAsia="仿宋_GB2312" w:cs="Times New Roman"/>
          <w:b/>
          <w:bCs/>
          <w:sz w:val="28"/>
          <w:szCs w:val="28"/>
          <w:highlight w:val="none"/>
          <w:lang w:val="en-US" w:eastAsia="zh-CN"/>
        </w:rPr>
        <w:t>经济开发区新兴建材产业园区建设项目可行性研究报告的批复》（长二发改〔2021〕93号）</w:t>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6170" cy="7710170"/>
            <wp:effectExtent l="0" t="0" r="5080" b="5080"/>
            <wp:docPr id="10" name="图片 10" descr="新兴建材产业园可研报告的批复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新兴建材产业园可研报告的批复_00"/>
                    <pic:cNvPicPr>
                      <a:picLocks noChangeAspect="1"/>
                    </pic:cNvPicPr>
                  </pic:nvPicPr>
                  <pic:blipFill>
                    <a:blip r:embed="rId48"/>
                    <a:srcRect t="11963"/>
                    <a:stretch>
                      <a:fillRect/>
                    </a:stretch>
                  </pic:blipFill>
                  <pic:spPr>
                    <a:xfrm>
                      <a:off x="0" y="0"/>
                      <a:ext cx="6186170" cy="7710170"/>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sz w:val="28"/>
          <w:szCs w:val="28"/>
          <w:highlight w:val="none"/>
          <w:lang w:eastAsia="zh-CN"/>
        </w:rPr>
        <w:drawing>
          <wp:inline distT="0" distB="0" distL="114300" distR="114300">
            <wp:extent cx="6186170" cy="8757920"/>
            <wp:effectExtent l="0" t="0" r="5080" b="5080"/>
            <wp:docPr id="11" name="图片 11" descr="新兴建材产业园可研报告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兴建材产业园可研报告的批复_01"/>
                    <pic:cNvPicPr>
                      <a:picLocks noChangeAspect="1"/>
                    </pic:cNvPicPr>
                  </pic:nvPicPr>
                  <pic:blipFill>
                    <a:blip r:embed="rId49"/>
                    <a:stretch>
                      <a:fillRect/>
                    </a:stretch>
                  </pic:blipFill>
                  <pic:spPr>
                    <a:xfrm>
                      <a:off x="0" y="0"/>
                      <a:ext cx="6186170" cy="8757920"/>
                    </a:xfrm>
                    <a:prstGeom prst="rect">
                      <a:avLst/>
                    </a:prstGeom>
                  </pic:spPr>
                </pic:pic>
              </a:graphicData>
            </a:graphic>
          </wp:inline>
        </w:drawing>
      </w:r>
      <w:r>
        <w:rPr>
          <w:rFonts w:hint="default" w:ascii="Times New Roman" w:hAnsi="Times New Roman" w:eastAsia="仿宋_GB2312" w:cs="Times New Roman"/>
          <w:b/>
          <w:bCs/>
          <w:sz w:val="28"/>
          <w:szCs w:val="28"/>
          <w:highlight w:val="none"/>
          <w:lang w:eastAsia="zh-CN"/>
        </w:rPr>
        <w:drawing>
          <wp:inline distT="0" distB="0" distL="114300" distR="114300">
            <wp:extent cx="6186170" cy="8757920"/>
            <wp:effectExtent l="0" t="0" r="5080" b="5080"/>
            <wp:docPr id="12" name="图片 12" descr="新兴建材产业园可研报告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新兴建材产业园可研报告的批复_02"/>
                    <pic:cNvPicPr>
                      <a:picLocks noChangeAspect="1"/>
                    </pic:cNvPicPr>
                  </pic:nvPicPr>
                  <pic:blipFill>
                    <a:blip r:embed="rId50"/>
                    <a:stretch>
                      <a:fillRect/>
                    </a:stretch>
                  </pic:blipFill>
                  <pic:spPr>
                    <a:xfrm>
                      <a:off x="0" y="0"/>
                      <a:ext cx="6186170" cy="8757920"/>
                    </a:xfrm>
                    <a:prstGeom prst="rect">
                      <a:avLst/>
                    </a:prstGeom>
                  </pic:spPr>
                </pic:pic>
              </a:graphicData>
            </a:graphic>
          </wp:inline>
        </w:drawing>
      </w:r>
    </w:p>
    <w:p>
      <w:pPr>
        <w:pStyle w:val="37"/>
        <w:pageBreakBefore w:val="0"/>
        <w:kinsoku/>
        <w:wordWrap/>
        <w:bidi w:val="0"/>
        <w:spacing w:line="240" w:lineRule="auto"/>
        <w:ind w:firstLine="0" w:firstLineChars="0"/>
        <w:rPr>
          <w:rFonts w:hint="default" w:ascii="Times New Roman" w:hAnsi="Times New Roman" w:eastAsia="仿宋_GB2312" w:cs="Times New Roman"/>
          <w:b/>
          <w:bCs/>
          <w:sz w:val="28"/>
          <w:szCs w:val="36"/>
          <w:lang w:val="en-US" w:eastAsia="zh-CN"/>
        </w:rPr>
      </w:pPr>
      <w:r>
        <w:rPr>
          <w:rFonts w:hint="default" w:ascii="Times New Roman" w:hAnsi="Times New Roman" w:eastAsia="仿宋_GB2312" w:cs="Times New Roman"/>
          <w:b/>
          <w:bCs/>
          <w:sz w:val="28"/>
          <w:szCs w:val="36"/>
          <w:lang w:val="en-US" w:eastAsia="zh-CN"/>
        </w:rPr>
        <w:t>附件</w:t>
      </w:r>
      <w:r>
        <w:rPr>
          <w:rFonts w:hint="eastAsia" w:ascii="Times New Roman" w:hAnsi="Times New Roman" w:eastAsia="仿宋_GB2312" w:cs="Times New Roman"/>
          <w:b/>
          <w:bCs/>
          <w:sz w:val="28"/>
          <w:szCs w:val="36"/>
          <w:lang w:val="en-US" w:eastAsia="zh-CN"/>
        </w:rPr>
        <w:t>3</w:t>
      </w:r>
      <w:r>
        <w:rPr>
          <w:rFonts w:hint="default" w:ascii="Times New Roman" w:hAnsi="Times New Roman" w:eastAsia="仿宋_GB2312" w:cs="Times New Roman"/>
          <w:b/>
          <w:bCs/>
          <w:sz w:val="28"/>
          <w:szCs w:val="36"/>
          <w:lang w:val="en-US" w:eastAsia="zh-CN"/>
        </w:rPr>
        <w:t>：生产建设项目水土保持工作书面检查自评情况反馈表</w:t>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36"/>
          <w:lang w:eastAsia="zh-CN"/>
        </w:rPr>
      </w:pPr>
      <w:r>
        <w:rPr>
          <w:rFonts w:hint="default" w:ascii="Times New Roman" w:hAnsi="Times New Roman" w:eastAsia="仿宋_GB2312" w:cs="Times New Roman"/>
          <w:b/>
          <w:bCs/>
          <w:sz w:val="28"/>
          <w:szCs w:val="36"/>
          <w:lang w:eastAsia="zh-CN"/>
        </w:rPr>
        <w:drawing>
          <wp:inline distT="0" distB="0" distL="114300" distR="114300">
            <wp:extent cx="5925820" cy="8383270"/>
            <wp:effectExtent l="0" t="0" r="8255" b="8255"/>
            <wp:docPr id="13" name="图片 13" descr="C:\Users\天资聪慧\Desktop\新兴\自查自纠\生产建设项目水土保持工作书面检查自评情况反馈表（新兴建材产业园区建设项目）(3)_01.png生产建设项目水土保持工作书面检查自评情况反馈表（新兴建材产业园区建设项目）(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天资聪慧\Desktop\新兴\自查自纠\生产建设项目水土保持工作书面检查自评情况反馈表（新兴建材产业园区建设项目）(3)_01.png生产建设项目水土保持工作书面检查自评情况反馈表（新兴建材产业园区建设项目）(3)_01"/>
                    <pic:cNvPicPr>
                      <a:picLocks noChangeAspect="1"/>
                    </pic:cNvPicPr>
                  </pic:nvPicPr>
                  <pic:blipFill>
                    <a:blip r:embed="rId51"/>
                    <a:srcRect/>
                    <a:stretch>
                      <a:fillRect/>
                    </a:stretch>
                  </pic:blipFill>
                  <pic:spPr>
                    <a:xfrm>
                      <a:off x="0" y="0"/>
                      <a:ext cx="5925820" cy="8383270"/>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36"/>
          <w:lang w:eastAsia="zh-CN"/>
        </w:rPr>
        <w:sectPr>
          <w:headerReference r:id="rId36" w:type="default"/>
          <w:footerReference r:id="rId37"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sz w:val="28"/>
          <w:szCs w:val="36"/>
          <w:lang w:eastAsia="zh-CN"/>
        </w:rPr>
        <w:drawing>
          <wp:inline distT="0" distB="0" distL="114300" distR="114300">
            <wp:extent cx="6188710" cy="8754745"/>
            <wp:effectExtent l="0" t="0" r="2540" b="8255"/>
            <wp:docPr id="14" name="图片 14" descr="C:\Users\天资聪慧\Desktop\新兴\自查自纠\生产建设项目水土保持工作书面检查自评情况反馈表（新兴建材产业园区建设项目）(3)_02.png生产建设项目水土保持工作书面检查自评情况反馈表（新兴建材产业园区建设项目）(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天资聪慧\Desktop\新兴\自查自纠\生产建设项目水土保持工作书面检查自评情况反馈表（新兴建材产业园区建设项目）(3)_02.png生产建设项目水土保持工作书面检查自评情况反馈表（新兴建材产业园区建设项目）(3)_02"/>
                    <pic:cNvPicPr>
                      <a:picLocks noChangeAspect="1"/>
                    </pic:cNvPicPr>
                  </pic:nvPicPr>
                  <pic:blipFill>
                    <a:blip r:embed="rId52"/>
                    <a:srcRect/>
                    <a:stretch>
                      <a:fillRect/>
                    </a:stretch>
                  </pic:blipFill>
                  <pic:spPr>
                    <a:xfrm>
                      <a:off x="0" y="0"/>
                      <a:ext cx="6188710" cy="8754745"/>
                    </a:xfrm>
                    <a:prstGeom prst="rect">
                      <a:avLst/>
                    </a:prstGeom>
                  </pic:spPr>
                </pic:pic>
              </a:graphicData>
            </a:graphic>
          </wp:inline>
        </w:drawing>
      </w:r>
      <w:r>
        <w:rPr>
          <w:rFonts w:hint="default" w:ascii="Times New Roman" w:hAnsi="Times New Roman" w:eastAsia="仿宋_GB2312" w:cs="Times New Roman"/>
          <w:b/>
          <w:bCs/>
          <w:sz w:val="28"/>
          <w:szCs w:val="36"/>
          <w:lang w:eastAsia="zh-CN"/>
        </w:rPr>
        <w:drawing>
          <wp:inline distT="0" distB="0" distL="114300" distR="114300">
            <wp:extent cx="6188710" cy="8754745"/>
            <wp:effectExtent l="0" t="0" r="2540" b="8255"/>
            <wp:docPr id="15" name="图片 15" descr="C:\Users\天资聪慧\Desktop\新兴\自查自纠\生产建设项目水土保持工作书面检查自评情况反馈表（新兴建材产业园区建设项目）(3)_03.png生产建设项目水土保持工作书面检查自评情况反馈表（新兴建材产业园区建设项目）(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天资聪慧\Desktop\新兴\自查自纠\生产建设项目水土保持工作书面检查自评情况反馈表（新兴建材产业园区建设项目）(3)_03.png生产建设项目水土保持工作书面检查自评情况反馈表（新兴建材产业园区建设项目）(3)_03"/>
                    <pic:cNvPicPr>
                      <a:picLocks noChangeAspect="1"/>
                    </pic:cNvPicPr>
                  </pic:nvPicPr>
                  <pic:blipFill>
                    <a:blip r:embed="rId53"/>
                    <a:srcRect/>
                    <a:stretch>
                      <a:fillRect/>
                    </a:stretch>
                  </pic:blipFill>
                  <pic:spPr>
                    <a:xfrm>
                      <a:off x="0" y="0"/>
                      <a:ext cx="6188710" cy="8754745"/>
                    </a:xfrm>
                    <a:prstGeom prst="rect">
                      <a:avLst/>
                    </a:prstGeom>
                  </pic:spPr>
                </pic:pic>
              </a:graphicData>
            </a:graphic>
          </wp:inline>
        </w:drawing>
      </w:r>
      <w:r>
        <w:rPr>
          <w:rFonts w:hint="default" w:ascii="Times New Roman" w:hAnsi="Times New Roman" w:eastAsia="仿宋_GB2312" w:cs="Times New Roman"/>
          <w:b/>
          <w:bCs/>
          <w:sz w:val="28"/>
          <w:szCs w:val="36"/>
          <w:lang w:eastAsia="zh-CN"/>
        </w:rPr>
        <w:drawing>
          <wp:inline distT="0" distB="0" distL="114300" distR="114300">
            <wp:extent cx="6188710" cy="8754745"/>
            <wp:effectExtent l="0" t="0" r="2540" b="8255"/>
            <wp:docPr id="16" name="图片 16" descr="C:\Users\天资聪慧\Desktop\新兴\自查自纠\生产建设项目水土保持工作书面检查自评情况反馈表（新兴建材产业园区建设项目）(3)_04.png生产建设项目水土保持工作书面检查自评情况反馈表（新兴建材产业园区建设项目）(3)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天资聪慧\Desktop\新兴\自查自纠\生产建设项目水土保持工作书面检查自评情况反馈表（新兴建材产业园区建设项目）(3)_04.png生产建设项目水土保持工作书面检查自评情况反馈表（新兴建材产业园区建设项目）(3)_04"/>
                    <pic:cNvPicPr>
                      <a:picLocks noChangeAspect="1"/>
                    </pic:cNvPicPr>
                  </pic:nvPicPr>
                  <pic:blipFill>
                    <a:blip r:embed="rId54"/>
                    <a:srcRect/>
                    <a:stretch>
                      <a:fillRect/>
                    </a:stretch>
                  </pic:blipFill>
                  <pic:spPr>
                    <a:xfrm>
                      <a:off x="0" y="0"/>
                      <a:ext cx="6188710" cy="8754745"/>
                    </a:xfrm>
                    <a:prstGeom prst="rect">
                      <a:avLst/>
                    </a:prstGeom>
                  </pic:spPr>
                </pic:pic>
              </a:graphicData>
            </a:graphic>
          </wp:inline>
        </w:drawing>
      </w:r>
      <w:r>
        <w:rPr>
          <w:rFonts w:hint="default" w:ascii="Times New Roman" w:hAnsi="Times New Roman" w:eastAsia="仿宋_GB2312" w:cs="Times New Roman"/>
          <w:b/>
          <w:bCs/>
          <w:sz w:val="28"/>
          <w:szCs w:val="36"/>
          <w:lang w:eastAsia="zh-CN"/>
        </w:rPr>
        <w:drawing>
          <wp:inline distT="0" distB="0" distL="114300" distR="114300">
            <wp:extent cx="6188710" cy="8754745"/>
            <wp:effectExtent l="0" t="0" r="2540" b="8255"/>
            <wp:docPr id="17" name="图片 17" descr="C:\Users\天资聪慧\Desktop\新兴\自查自纠\生产建设项目水土保持工作书面检查自评情况反馈表（新兴建材产业园区建设项目）(3)_05.png生产建设项目水土保持工作书面检查自评情况反馈表（新兴建材产业园区建设项目）(3)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天资聪慧\Desktop\新兴\自查自纠\生产建设项目水土保持工作书面检查自评情况反馈表（新兴建材产业园区建设项目）(3)_05.png生产建设项目水土保持工作书面检查自评情况反馈表（新兴建材产业园区建设项目）(3)_05"/>
                    <pic:cNvPicPr>
                      <a:picLocks noChangeAspect="1"/>
                    </pic:cNvPicPr>
                  </pic:nvPicPr>
                  <pic:blipFill>
                    <a:blip r:embed="rId55"/>
                    <a:srcRect/>
                    <a:stretch>
                      <a:fillRect/>
                    </a:stretch>
                  </pic:blipFill>
                  <pic:spPr>
                    <a:xfrm>
                      <a:off x="0" y="0"/>
                      <a:ext cx="6188710" cy="8754745"/>
                    </a:xfrm>
                    <a:prstGeom prst="rect">
                      <a:avLst/>
                    </a:prstGeom>
                  </pic:spPr>
                </pic:pic>
              </a:graphicData>
            </a:graphic>
          </wp:inline>
        </w:drawing>
      </w:r>
      <w:r>
        <w:rPr>
          <w:rFonts w:hint="default" w:ascii="Times New Roman" w:hAnsi="Times New Roman" w:eastAsia="仿宋_GB2312" w:cs="Times New Roman"/>
          <w:b/>
          <w:bCs/>
          <w:sz w:val="28"/>
          <w:szCs w:val="36"/>
          <w:lang w:eastAsia="zh-CN"/>
        </w:rPr>
        <w:drawing>
          <wp:inline distT="0" distB="0" distL="114300" distR="114300">
            <wp:extent cx="6189980" cy="8754745"/>
            <wp:effectExtent l="0" t="0" r="1270" b="8255"/>
            <wp:docPr id="18" name="图片 18" descr="SCAN0020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CAN0020_05"/>
                    <pic:cNvPicPr>
                      <a:picLocks noChangeAspect="1"/>
                    </pic:cNvPicPr>
                  </pic:nvPicPr>
                  <pic:blipFill>
                    <a:blip r:embed="rId56"/>
                    <a:stretch>
                      <a:fillRect/>
                    </a:stretch>
                  </pic:blipFill>
                  <pic:spPr>
                    <a:xfrm>
                      <a:off x="0" y="0"/>
                      <a:ext cx="6189980" cy="8754745"/>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5"/>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val="en-US" w:eastAsia="zh-CN"/>
        </w:rPr>
        <w:t>长春国际物流经济开发区新兴建材产业园区建设</w:t>
      </w:r>
      <w:r>
        <w:rPr>
          <w:rFonts w:hint="eastAsia" w:cs="Times New Roman"/>
          <w:b/>
          <w:sz w:val="36"/>
          <w:szCs w:val="36"/>
          <w:highlight w:val="none"/>
          <w:lang w:eastAsia="zh-CN"/>
        </w:rPr>
        <w:t>项目</w:t>
      </w:r>
    </w:p>
    <w:p>
      <w:pPr>
        <w:pStyle w:val="35"/>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bookmarkStart w:id="438" w:name="_GoBack"/>
      <w:bookmarkEnd w:id="438"/>
    </w:p>
    <w:p>
      <w:pPr>
        <w:pStyle w:val="152"/>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宋体" w:cs="Times New Roman"/>
          <w:b/>
          <w:sz w:val="44"/>
          <w:szCs w:val="44"/>
          <w:highlight w:val="none"/>
          <w:lang w:val="en-US" w:eastAsia="zh-CN"/>
        </w:rPr>
      </w:pPr>
      <w:r>
        <w:rPr>
          <w:rFonts w:hint="default" w:ascii="Times New Roman" w:hAnsi="Times New Roman" w:cs="Times New Roman"/>
          <w:b/>
          <w:sz w:val="44"/>
          <w:szCs w:val="44"/>
          <w:highlight w:val="none"/>
          <w:lang w:val="en-US" w:eastAsia="zh-CN"/>
        </w:rPr>
        <w:t>附图</w:t>
      </w: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吉林省博远工程管理有限公司</w:t>
      </w:r>
    </w:p>
    <w:p>
      <w:pPr>
        <w:pStyle w:val="88"/>
        <w:ind w:left="0" w:leftChars="0" w:firstLine="0" w:firstLineChars="0"/>
        <w:jc w:val="center"/>
        <w:rPr>
          <w:rFonts w:hint="default" w:ascii="Times New Roman" w:hAnsi="Times New Roman" w:cs="Times New Roman"/>
          <w:lang w:eastAsia="zh-CN"/>
        </w:rPr>
        <w:sectPr>
          <w:pgSz w:w="16838" w:h="11906" w:orient="landscape"/>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lang w:eastAsia="zh-CN"/>
        </w:rPr>
        <w:drawing>
          <wp:inline distT="0" distB="0" distL="114300" distR="114300">
            <wp:extent cx="8089900" cy="5724525"/>
            <wp:effectExtent l="0" t="0" r="6350" b="9525"/>
            <wp:docPr id="2" name="图片 2" descr="附图1-项目区地理及行政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图1-项目区地理及行政位置图"/>
                    <pic:cNvPicPr>
                      <a:picLocks noChangeAspect="1"/>
                    </pic:cNvPicPr>
                  </pic:nvPicPr>
                  <pic:blipFill>
                    <a:blip r:embed="rId57"/>
                    <a:stretch>
                      <a:fillRect/>
                    </a:stretch>
                  </pic:blipFill>
                  <pic:spPr>
                    <a:xfrm>
                      <a:off x="0" y="0"/>
                      <a:ext cx="8089900" cy="5724525"/>
                    </a:xfrm>
                    <a:prstGeom prst="rect">
                      <a:avLst/>
                    </a:prstGeom>
                  </pic:spPr>
                </pic:pic>
              </a:graphicData>
            </a:graphic>
          </wp:inline>
        </w:drawing>
      </w:r>
    </w:p>
    <w:p>
      <w:pPr>
        <w:rPr>
          <w:rFonts w:hint="default"/>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lang w:eastAsia="zh-CN"/>
        </w:rPr>
        <w:drawing>
          <wp:inline distT="0" distB="0" distL="114300" distR="114300">
            <wp:extent cx="6185535" cy="8283575"/>
            <wp:effectExtent l="0" t="0" r="5715" b="3175"/>
            <wp:docPr id="4" name="图片 4" descr="附图2-项目区水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图2-项目区水系图"/>
                    <pic:cNvPicPr>
                      <a:picLocks noChangeAspect="1"/>
                    </pic:cNvPicPr>
                  </pic:nvPicPr>
                  <pic:blipFill>
                    <a:blip r:embed="rId58"/>
                    <a:stretch>
                      <a:fillRect/>
                    </a:stretch>
                  </pic:blipFill>
                  <pic:spPr>
                    <a:xfrm>
                      <a:off x="0" y="0"/>
                      <a:ext cx="6185535" cy="8283575"/>
                    </a:xfrm>
                    <a:prstGeom prst="rect">
                      <a:avLst/>
                    </a:prstGeom>
                  </pic:spPr>
                </pic:pic>
              </a:graphicData>
            </a:graphic>
          </wp:inline>
        </w:drawing>
      </w:r>
    </w:p>
    <w:p>
      <w:pPr>
        <w:pStyle w:val="2"/>
        <w:ind w:left="0" w:leftChars="0" w:firstLine="0" w:firstLineChars="0"/>
        <w:rPr>
          <w:rFonts w:hint="default"/>
          <w:lang w:eastAsia="zh-CN"/>
        </w:rPr>
        <w:sectPr>
          <w:pgSz w:w="16838" w:h="23811"/>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lang w:eastAsia="zh-CN"/>
        </w:rPr>
        <w:drawing>
          <wp:inline distT="0" distB="0" distL="114300" distR="114300">
            <wp:extent cx="8860790" cy="12531725"/>
            <wp:effectExtent l="0" t="0" r="16510" b="3175"/>
            <wp:docPr id="5" name="图片 5" descr="附图3-项目总平面图（主体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图3-项目总平面图（主体提供）"/>
                    <pic:cNvPicPr>
                      <a:picLocks noChangeAspect="1"/>
                    </pic:cNvPicPr>
                  </pic:nvPicPr>
                  <pic:blipFill>
                    <a:blip r:embed="rId59"/>
                    <a:stretch>
                      <a:fillRect/>
                    </a:stretch>
                  </pic:blipFill>
                  <pic:spPr>
                    <a:xfrm>
                      <a:off x="0" y="0"/>
                      <a:ext cx="8860790" cy="12531725"/>
                    </a:xfrm>
                    <a:prstGeom prst="rect">
                      <a:avLst/>
                    </a:prstGeom>
                  </pic:spPr>
                </pic:pic>
              </a:graphicData>
            </a:graphic>
          </wp:inline>
        </w:drawing>
      </w:r>
      <w:r>
        <w:rPr>
          <w:rFonts w:hint="default"/>
          <w:lang w:eastAsia="zh-CN"/>
        </w:rPr>
        <w:drawing>
          <wp:inline distT="0" distB="0" distL="114300" distR="114300">
            <wp:extent cx="8860790" cy="12531725"/>
            <wp:effectExtent l="0" t="0" r="16510" b="3175"/>
            <wp:docPr id="1" name="图片 1" descr="附图4-分区防治措施总体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图4-分区防治措施总体布局图"/>
                    <pic:cNvPicPr>
                      <a:picLocks noChangeAspect="1"/>
                    </pic:cNvPicPr>
                  </pic:nvPicPr>
                  <pic:blipFill>
                    <a:blip r:embed="rId60"/>
                    <a:stretch>
                      <a:fillRect/>
                    </a:stretch>
                  </pic:blipFill>
                  <pic:spPr>
                    <a:xfrm>
                      <a:off x="0" y="0"/>
                      <a:ext cx="8860790" cy="12531725"/>
                    </a:xfrm>
                    <a:prstGeom prst="rect">
                      <a:avLst/>
                    </a:prstGeom>
                  </pic:spPr>
                </pic:pic>
              </a:graphicData>
            </a:graphic>
          </wp:inline>
        </w:drawing>
      </w:r>
      <w:r>
        <w:rPr>
          <w:rFonts w:hint="default"/>
          <w:lang w:eastAsia="zh-CN"/>
        </w:rPr>
        <w:drawing>
          <wp:inline distT="0" distB="0" distL="114300" distR="114300">
            <wp:extent cx="9314815" cy="13173075"/>
            <wp:effectExtent l="0" t="0" r="635" b="9525"/>
            <wp:docPr id="3" name="图片 3" descr="附图4-分区防治措施总体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图4-分区防治措施总体布局图"/>
                    <pic:cNvPicPr>
                      <a:picLocks noChangeAspect="1"/>
                    </pic:cNvPicPr>
                  </pic:nvPicPr>
                  <pic:blipFill>
                    <a:blip r:embed="rId60"/>
                    <a:stretch>
                      <a:fillRect/>
                    </a:stretch>
                  </pic:blipFill>
                  <pic:spPr>
                    <a:xfrm>
                      <a:off x="0" y="0"/>
                      <a:ext cx="9314815" cy="13173075"/>
                    </a:xfrm>
                    <a:prstGeom prst="rect">
                      <a:avLst/>
                    </a:prstGeom>
                  </pic:spPr>
                </pic:pic>
              </a:graphicData>
            </a:graphic>
          </wp:inline>
        </w:drawing>
      </w:r>
    </w:p>
    <w:p>
      <w:pPr>
        <w:pStyle w:val="2"/>
        <w:ind w:left="0" w:leftChars="0" w:firstLine="0" w:firstLineChars="0"/>
        <w:jc w:val="center"/>
        <w:rPr>
          <w:rFonts w:hint="default"/>
          <w:lang w:eastAsia="zh-CN"/>
        </w:rPr>
      </w:pPr>
      <w:r>
        <w:rPr>
          <w:rFonts w:hint="default"/>
          <w:lang w:eastAsia="zh-CN"/>
        </w:rPr>
        <w:drawing>
          <wp:inline distT="0" distB="0" distL="114300" distR="114300">
            <wp:extent cx="8104505" cy="5730875"/>
            <wp:effectExtent l="0" t="0" r="10795" b="3175"/>
            <wp:docPr id="6" name="图片 6" descr="附图6-密目网苫盖典型措施布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附图6-密目网苫盖典型措施布设图"/>
                    <pic:cNvPicPr>
                      <a:picLocks noChangeAspect="1"/>
                    </pic:cNvPicPr>
                  </pic:nvPicPr>
                  <pic:blipFill>
                    <a:blip r:embed="rId61"/>
                    <a:stretch>
                      <a:fillRect/>
                    </a:stretch>
                  </pic:blipFill>
                  <pic:spPr>
                    <a:xfrm>
                      <a:off x="0" y="0"/>
                      <a:ext cx="8104505" cy="5730875"/>
                    </a:xfrm>
                    <a:prstGeom prst="rect">
                      <a:avLst/>
                    </a:prstGeom>
                  </pic:spPr>
                </pic:pic>
              </a:graphicData>
            </a:graphic>
          </wp:inline>
        </w:drawing>
      </w:r>
      <w:r>
        <w:rPr>
          <w:rFonts w:hint="default"/>
          <w:lang w:eastAsia="zh-CN"/>
        </w:rPr>
        <w:drawing>
          <wp:inline distT="0" distB="0" distL="114300" distR="114300">
            <wp:extent cx="8104505" cy="5729605"/>
            <wp:effectExtent l="0" t="0" r="10795" b="4445"/>
            <wp:docPr id="7" name="图片 7" descr="附图7-洗车槽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图7-洗车槽设计图"/>
                    <pic:cNvPicPr>
                      <a:picLocks noChangeAspect="1"/>
                    </pic:cNvPicPr>
                  </pic:nvPicPr>
                  <pic:blipFill>
                    <a:blip r:embed="rId62"/>
                    <a:stretch>
                      <a:fillRect/>
                    </a:stretch>
                  </pic:blipFill>
                  <pic:spPr>
                    <a:xfrm>
                      <a:off x="0" y="0"/>
                      <a:ext cx="8104505" cy="5729605"/>
                    </a:xfrm>
                    <a:prstGeom prst="rect">
                      <a:avLst/>
                    </a:prstGeom>
                  </pic:spPr>
                </pic:pic>
              </a:graphicData>
            </a:graphic>
          </wp:inline>
        </w:drawing>
      </w:r>
      <w:r>
        <w:rPr>
          <w:rFonts w:hint="default"/>
          <w:lang w:eastAsia="zh-CN"/>
        </w:rPr>
        <w:drawing>
          <wp:inline distT="0" distB="0" distL="114300" distR="114300">
            <wp:extent cx="8104505" cy="5729605"/>
            <wp:effectExtent l="0" t="0" r="10795" b="4445"/>
            <wp:docPr id="8" name="图片 8" descr="附图8-管沟开挖断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图8-管沟开挖断面图"/>
                    <pic:cNvPicPr>
                      <a:picLocks noChangeAspect="1"/>
                    </pic:cNvPicPr>
                  </pic:nvPicPr>
                  <pic:blipFill>
                    <a:blip r:embed="rId63"/>
                    <a:stretch>
                      <a:fillRect/>
                    </a:stretch>
                  </pic:blipFill>
                  <pic:spPr>
                    <a:xfrm>
                      <a:off x="0" y="0"/>
                      <a:ext cx="8104505" cy="5729605"/>
                    </a:xfrm>
                    <a:prstGeom prst="rect">
                      <a:avLst/>
                    </a:prstGeom>
                  </pic:spPr>
                </pic:pic>
              </a:graphicData>
            </a:graphic>
          </wp:inline>
        </w:drawing>
      </w:r>
    </w:p>
    <w:sectPr>
      <w:pgSz w:w="16838" w:h="11906" w:orient="landscape"/>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ISOCT">
    <w:altName w:val="Segoe Print"/>
    <w:panose1 w:val="00000400000000000000"/>
    <w:charset w:val="00"/>
    <w:family w:val="auto"/>
    <w:pitch w:val="default"/>
    <w:sig w:usb0="00000000" w:usb1="00000000" w:usb2="00000000" w:usb3="00000000" w:csb0="000001FF" w:csb1="00000000"/>
  </w:font>
  <w:font w:name="Bradley Hand ITC">
    <w:altName w:val="Mongolian Baiti"/>
    <w:panose1 w:val="03070402050302030203"/>
    <w:charset w:val="00"/>
    <w:family w:val="script"/>
    <w:pitch w:val="default"/>
    <w:sig w:usb0="00000000" w:usb1="00000000" w:usb2="00000000" w:usb3="00000000" w:csb0="2000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旗黑-55简">
    <w:altName w:val="黑体"/>
    <w:panose1 w:val="00020600040101010101"/>
    <w:charset w:val="8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ongolian Baiti">
    <w:panose1 w:val="03000500000000000000"/>
    <w:charset w:val="00"/>
    <w:family w:val="auto"/>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default" w:ascii="仿宋_GB2312" w:eastAsia="仿宋_GB2312"/>
        <w:lang w:val="en-US"/>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raWbN8BAADBAwAADgAAAGRycy9lMm9Eb2MueG1srVNNrtMwEN4jcQfL&#10;e5q0IFRVTZ+A6iEkBEgPDuA6TmPJfxpPm5QDwA1YsWHPuXqON3aSFh6bt2CTjGfG38z3zXh901vD&#10;jgqi9q7i81nJmXLS19rtK/7l8+2zJWcRhauF8U5V/KQiv9k8fbLuwkotfOtNrYARiIurLlS8RQyr&#10;ooiyVVbEmQ/KUbDxYAXSEfZFDaIjdGuKRVm+LDoPdQAvVYzk3Q5BPiLCYwB902iptl4erHI4oIIy&#10;AolSbHWIfJO7bRol8WPTRIXMVJyYYv5SEbJ36Vts1mK1BxFaLccWxGNaeMDJCu2o6AVqK1CwA+h/&#10;oKyW4KNvcCa9LQYiWRFiMS8faHPXiqAyF5I6hovo8f/Byg/HT8B0TZvwfM6ZE5ZGfv7x/fzz9/nX&#10;N/YiK9SFuKLEu0Cp2L/2PWUn5ZI/kjMR7xuw6U+UGMVJ39NFX9Ujk+nScrFclhSSFJsOhFNcrweI&#10;+FZ5y5JRcaABZl3F8X3EIXVKSdWcv9XG5CEa95eDMJOnuPaYLOx3/dj4ztcn4kMvgeq0Hr5y1tEe&#10;VNzR2nNm3jmSOa3MZMBk7CZDOEkXK46cDeYbHFbrEEDv27xsqakYXh2QOs0EUhtD7bE7mmyWYNzC&#10;tDp/nnPW9eVt7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raWbN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eastAsia="仿宋_GB2312"/>
        <w:lang w:val="en-US" w:eastAsia="zh-CN"/>
      </w:rPr>
      <w:t>吉林省博远工程管理有限公司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szCs w:val="21"/>
        <w:lang w:eastAsia="zh-C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g7rt8BAADBAwAADgAAAGRycy9lMm9Eb2MueG1srVPNjtMwEL4j8Q6W&#10;7zRptUJV1HQFWy1CQoC08ACu4zSW/KfxtEl5AHgDTly481x9DsZO2sJy2QOXZDwz/ma+b8ar28Ea&#10;dlAQtXc1n89KzpSTvtFuV/PPn+5fLDmLKFwjjHeq5kcV+e36+bNVHyq18J03jQJGIC5Wfah5hxiq&#10;ooiyU1bEmQ/KUbD1YAXSEXZFA6IndGuKRVm+LHoPTQAvVYzk3YxBPiHCUwB922qpNl7urXI4ooIy&#10;AolS7HSIfJ27bVsl8UPbRoXM1JyYYv5SEbK36VusV6LagQidllML4iktPOJkhXZU9AK1ESjYHvQ/&#10;UFZL8NG3OJPeFiORrAixmJePtHnoRFCZC0kdw0X0+P9g5fvDR2C6oU1Y3HDmhKWRn75/O/34dfr5&#10;lc2zQn2IFSU+BErF4bUfKDspl/yRnIn40IJNf6LEKE76Hi/6qgGZTJeWi+WypJCk2PlAOMX1eoCI&#10;b5S3LBk1Bxpg1lUc3kUcU88pqZrz99qYPETj/nIQZvIU1x6ThcN2mBrf+uZIfOglUJ3OwxfOetqD&#10;mjtae87MW0cyp5U5G3A2tmdDOEkXa46cjeYdjqu1D6B3XV621FQMr/ZInWYCqY2x9tQdTTZLMG1h&#10;Wp0/zznr+vL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2eg7rt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吉林省博远工程管理有限公司</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240" w:lineRule="auto"/>
      <w:ind w:right="182"/>
      <w:jc w:val="right"/>
      <w:textAlignment w:val="auto"/>
      <w:rPr>
        <w:rFonts w:hint="eastAsia"/>
        <w:lang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70</w:t>
                          </w:r>
                          <w:r>
                            <w:fldChar w:fldCharType="end"/>
                          </w:r>
                        </w:p>
                      </w:txbxContent>
                    </wps:txbx>
                    <wps:bodyPr vert="horz" wrap="none" lIns="0" tIns="0" rIns="0" bIns="0" anchor="t" anchorCtr="0" upright="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Pw/3OA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a9qEl3POnLA08vPPH+dff86/&#10;v7Orq6RQF2BFibeBUrF/43vKnvxAzkS8b6JNf6LEKE76ni76qh6ZTJeWi+WypJCk2HQg/OLueoiA&#10;75S3LBkVjzTArKs4fgAcUqeUVM35G21MHqJx9xyEmTxF6n3oMVnY7/qR0M7XJ+JDL4HqtD5+46yj&#10;Pai4o7XnzLx3JHNamcmIk7GbDOEkXaw4cjaYb3FYrUOIet/mZUtNQXh9QOo0E0htDLXH7miyWYJx&#10;C9Pq/HvOWXcv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j8P9z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70</w:t>
                    </w:r>
                    <w:r>
                      <w:fldChar w:fldCharType="end"/>
                    </w:r>
                  </w:p>
                </w:txbxContent>
              </v:textbox>
            </v:shape>
          </w:pict>
        </mc:Fallback>
      </mc:AlternateContent>
    </w:r>
    <w:r>
      <w:rPr>
        <w:sz w:val="18"/>
        <w:szCs w:val="18"/>
      </w:rPr>
      <mc:AlternateContent>
        <mc:Choice Requires="wps">
          <w:drawing>
            <wp:anchor distT="0" distB="0" distL="114300" distR="114300" simplePos="0" relativeHeight="251676672" behindDoc="0" locked="0" layoutInCell="0" allowOverlap="1">
              <wp:simplePos x="0" y="0"/>
              <wp:positionH relativeFrom="page">
                <wp:posOffset>1150620</wp:posOffset>
              </wp:positionH>
              <wp:positionV relativeFrom="page">
                <wp:posOffset>9805035</wp:posOffset>
              </wp:positionV>
              <wp:extent cx="5278755" cy="6350"/>
              <wp:effectExtent l="0" t="0" r="0" b="0"/>
              <wp:wrapNone/>
              <wp:docPr id="140" name="任意多边形 5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54" o:spid="_x0000_s1026" o:spt="100" style="position:absolute;left:0pt;margin-left:90.6pt;margin-top:772.05pt;height:0.5pt;width:415.65pt;mso-position-horizontal-relative:page;mso-position-vertical-relative:page;z-index:251676672;mso-width-relative:page;mso-height-relative:page;" fillcolor="#000000" filled="t" stroked="f" coordsize="8312,10" o:allowincell="f" o:gfxdata="UEsDBAoAAAAAAIdO4kAAAAAAAAAAAAAAAAAEAAAAZHJzL1BLAwQUAAAACACHTuJAXgtmQ9oAAAAO&#10;AQAADwAAAGRycy9kb3ducmV2LnhtbE2PwU7DMAyG70i8Q2QkbixN1U5VaTpt0xCnSTB4gLQJbbXE&#10;qZqsGzw9Hhd282///v25Wl2cZbOZwuBRglgkwAy2Xg/YSfj8eHkqgIWoUCvr0Uj4NgFW9f1dpUrt&#10;z/hu5kPsGIVgKJWEPsax5Dy0vXEqLPxokGZffnIqkpw6rid1pnBneZokS+7UgHShV6PZ9qY9Hk6O&#10;MF7n9Xa32dml2+z1T8bD274ppHx8EMkzsGgu8d8MV3zagZqYGn9CHZglXYiUrFTkWSaAXS2JSHNg&#10;zV8vF8Drit++Uf8CUEsDBBQAAAAIAIdO4kBfQZQFGwIAAIoEAAAOAAAAZHJzL2Uyb0RvYy54bWyt&#10;VM1uEzEQviPxDpbvZJO0aUOUTQ9E5YKgUssDOF5v1pL/8DjZ5M6dO0fES6CqPA1FfYyOvbtJCELK&#10;gRx2x55vv5nvGzvTq41WZC08SGtyOuj1KRGG20KaZU4/3l2/GlMCgZmCKWtETrcC6NXs5Ytp7SZi&#10;aCurCuEJkhiY1C6nVQhukmXAK6EZ9KwTBpOl9ZoFXPplVnhWI7tW2bDfv8hq6wvnLRcAuDtvkrRl&#10;9KcQ2rKUXMwtX2lhQsPqhWIBJUElHdBZ6rYsBQ8fyhJEICqnqDSkJxbBeBGf2WzKJkvPXCV52wI7&#10;pYUjTZpJg0V3VHMWGFl5+ReVltxbsGXocauzRkhyBFUM+kfe3FbMiaQFrQa3Mx3+Hy1/v77xRBZ4&#10;Es7RE8M0jvzX/f3vz18ev399+vnj8eEbGZ1Hn2oHE4TfuhvfrgDDKHpTeh3fKIdskrfbnbdiEwjH&#10;zdHwcnw5GlHCMXdxNkrWZ/tv+QrCW2ETD1u/g9BMpugiVnUR35gudCzE7Vg7hqTO6fhsMKSkQj39&#10;NBBt1+LOJkQ4ag6r77PKHKIalk4FArt093aJbAd7HQ36JwyNRapTMJ0rXRmuLIiGOgpMNXaisd6h&#10;a2CVLK6lUlEs+OXijfJkzeLBT7+2xT9gykSwsfGzTgEWiaNuhhujhS22eEhqvCU5hU8r5gUlK+fl&#10;ssL7NEi8EYdHNDXYXqd4Bw7XiXf/FzJ7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4LZkPaAAAA&#10;DgEAAA8AAAAAAAAAAQAgAAAAIgAAAGRycy9kb3ducmV2LnhtbFBLAQIUABQAAAAIAIdO4kBfQZQF&#10;GwIAAIoEAAAOAAAAAAAAAAEAIAAAACkBAABkcnMvZTJvRG9jLnhtbFBLBQYAAAAABgAGAFkBAAC2&#10;BQ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吉林省博远工程管理有限公司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pPr>
                      <w:pStyle w:val="57"/>
                    </w:pPr>
                    <w:r>
                      <w:fldChar w:fldCharType="begin"/>
                    </w:r>
                    <w:r>
                      <w:instrText xml:space="preserve"> PAGE  \* MERGEFORMAT </w:instrText>
                    </w:r>
                    <w:r>
                      <w:fldChar w:fldCharType="separate"/>
                    </w:r>
                    <w:r>
                      <w:t>73</w:t>
                    </w:r>
                    <w:r>
                      <w:fldChar w:fldCharType="end"/>
                    </w:r>
                  </w:p>
                </w:txbxContent>
              </v:textbox>
            </v:shape>
          </w:pict>
        </mc:Fallback>
      </mc:AlternateContent>
    </w:r>
    <w:r>
      <mc:AlternateContent>
        <mc:Choice Requires="wps">
          <w:drawing>
            <wp:anchor distT="0" distB="0" distL="114300" distR="114300" simplePos="0" relativeHeight="251686912"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63" name="任意多边形 163"/>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778.8pt;height:0.5pt;width:415.65pt;mso-position-horizontal-relative:page;mso-position-vertical-relative:page;z-index:251686912;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Ag6SDhACAAB9BAAADgAAAGRycy9lMm9Eb2MueG1srVTB&#10;jtMwEL0j8Q+W7zRpq3ZL1XQPVMsFwUq7fIDrOI0l22PZbtPeuXPniPgJtIKvYRGfwdhp2m5XSD2Q&#10;gz32TN7MezPJ7HqrFdkI5yWYgvZ7OSXCcCilWRX04/3NqwklPjBTMgVGFHQnPL2ev3wxa+xUDKAG&#10;VQpHEMT4aWMLWodgp1nmeS008z2wwqCzAqdZwKNbZaVjDaJrlQ3yfJw14ErrgAvv8XbROuke0V0C&#10;CFUluVgAX2thQovqhGIBKflaWk/nqdqqEjx8qCovAlEFRaYhrZgE7WVcs/mMTVeO2VryfQnskhLO&#10;OGkmDSY9QC1YYGTt5DMoLbkDD1XocdBZSyQpgiz6+Zk2dzWzInFBqb09iO7/Hyx/v7l1RJY4CeMh&#10;JYZpbPmvh4ffnz4/fvvy5+f3xx9fSXShUI31U4y/s7duf/JoRtbbyum4Ix+yTeLuDuKKbSAcL0eD&#10;q8nVaEQJR994OEraZ8d3+dqHtwISDtu886FtTdlZrO4svjWdaVmI1zF3NElT0MmwP6CkRkJ56oiG&#10;jbiHFBHOisPsR68yp1EtSscCAzt3t9sEdgh7HQX6ZxhOG0JdEtOp0qXhCrxooSPBlONAGvOdquZB&#10;yfJGKhXJerdavlGObFic/PTsS3wSpkwMNhBf6xhgktjqtrnRWkK5wylZWydXNX5C/YQUPTiVqaT9&#10;FxTH/vSckI5/jfl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8SedgAAAAOAQAADwAAAAAAAAAB&#10;ACAAAAAiAAAAZHJzL2Rvd25yZXYueG1sUEsBAhQAFAAAAAgAh07iQAIOkg4QAgAAfQQAAA4AAAAA&#10;AAAAAQAgAAAAJwEAAGRycy9lMm9Eb2MueG1sUEsFBgAAAAAGAAYAWQEAAKkFA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吉林省博远工程管理有限公司</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IV</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YS58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lvchNUrShy3OPLL92+XH78uP7+S&#10;5cusUB+gxsS7gKlpeOsHzJ79gM5MfFDR5i9SIhhHfc9XfeWQiMiP1qv1usKQwNh8QXz28DxESO+k&#10;tyQbDY04wKIrP32ANKbOKbma87famDJE4/5yIGb2sNz72GO20rAfJkJ7356RT4+zb6jDVafEvHco&#10;bV6T2YizsZ+NY4j60JU9yvUgvDkmbKL0liuMsFNhHFphNy1Y3oo/7yXr4a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zYS58oBAACcAwAADgAAAAAAAAABACAAAAAeAQAAZHJzL2Uyb0Rv&#10;Yy54bWxQSwUGAAAAAAYABgBZAQAAWg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IV</w:t>
                    </w:r>
                    <w:r>
                      <w:fldChar w:fldCharType="end"/>
                    </w:r>
                  </w:p>
                </w:txbxContent>
              </v:textbox>
            </v:shape>
          </w:pict>
        </mc:Fallback>
      </mc:AlternateContent>
    </w:r>
    <w:r>
      <w:rPr>
        <w:rFonts w:hint="eastAsia" w:eastAsia="仿宋_GB2312"/>
        <w:lang w:eastAsia="zh-CN"/>
      </w:rPr>
      <w:t>吉林省博远工程管理有限公司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jQfN4BAADAAwAADgAAAGRycy9lMm9Eb2MueG1srVPBjtMwEL0j8Q+W&#10;7zTZHJaqarqCrRYhIUBa+ADXcRpLtscau03KB8AfcOLCne/qdzB2ki4slz1wScYz4zfz3ozXN4M1&#10;7KgwaHA1v1qUnCknodFuX/PPn+5eLDkLUbhGGHCq5icV+M3m+bN171eqgg5Mo5ARiAur3te8i9Gv&#10;iiLITlkRFuCVo2ALaEWkI+6LBkVP6NYUVVleFz1g4xGkCoG82zHIJ0R8CiC0rZZqC/JglYsjKioj&#10;IlEKnfaBb3K3batk/NC2QUVmak5MY/5SEbJ36Vts1mK1R+E7LacWxFNaeMTJCu2o6AVqK6JgB9T/&#10;QFktEQK0cSHBFiORrAixuCofaXPfCa8yF5I6+Ivo4f/ByvfHj8h0Q5tQVZw5YWnk5+/fzj9+nX9+&#10;ZS+TQL0PK8q795QZh9cwUPLsD+RMvIcWbfoTI0Zxkvd0kVcNkcl0aVktlyWFJMXmA+EXD9c9hvhG&#10;gWXJqDnS/LKs4vguxDF1TknVHNxpY/IMjfvLQZjJU6Texx6TFYfdMBHaQXMiPvQQqE4H+IWzntag&#10;5o62njPz1pHKaWNmA2djNxvCSbpY88jZaN7GcbMOHvW+y7uWmgr+1SFSp5lAamOsPXVHg80STEuY&#10;NufPc856eHi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eNB83gEAAMADAAAOAAAAAAAA&#10;AAEAIAAAAB4BAABkcnMvZTJvRG9jLnhtbFBLBQYAAAAABgAGAFkBAABu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吉林省博远工程管理有限公司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rPr>
        <w:rFonts w:hint="eastAsia" w:ascii="仿宋_GB2312" w:eastAsia="宋体"/>
        <w:szCs w:val="21"/>
        <w:lang w:eastAsia="zh-C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2vUA98BAADAAwAADgAAAGRycy9lMm9Eb2MueG1srVPBjtMwEL0j8Q+W&#10;7zTZI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0CYsn3PmhKWRn398P//8ff71&#10;jb1MAvU+VJR36ykzDq9hoOTZH8iZeA8t2vQnRoziJO/pIq8aIpPp0mq5WpUUkhSbD4Rf3F/3GOJb&#10;BZYlo+ZI88uyiuP7EMfUOSVVc3CjjckzNO4vB2EmT5F6H3tMVhx2w0RoB82J+NBDoDod4FfOelqD&#10;mjvaes7MO0cqp42ZDZyN3WwIJ+lizSNno/kmjpt18Kj3Xd611FTwrw6ROs0EUhtj7ak7GmyWYFrC&#10;tDl/nnPW/cPb3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2vUA98BAADA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吉林省博远工程管理有限公司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11</w:t>
                          </w:r>
                          <w: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wjxuABAADBAwAADgAAAGRycy9lMm9Eb2MueG1srVPBjtMwEL0j8Q+W&#10;7zRpQaiqmq6AahESAqSFD3Adp7Fke6yx26R8APwBJy7c+a5+x46dpAu7lz3sJRnPjN/MezNeX/XW&#10;sKPCoMFVfD4rOVNOQq3dvuLfvl6/WHIWonC1MOBUxU8q8KvN82frzq/UAlowtUJGIC6sOl/xNka/&#10;KoogW2VFmIFXjoINoBWRjrgvahQdoVtTLMryddEB1h5BqhDIux2CfETExwBC02iptiAPVrk4oKIy&#10;IhKl0Gof+CZ32zRKxs9NE1RkpuLENOYvFSF7l77FZi1WexS+1XJsQTymhXucrNCOil6gtiIKdkD9&#10;AMpqiRCgiTMJthiIZEWIxby8p81NK7zKXEjq4C+ih6eDlZ+OX5Dpmjbh5YIzJyyN/Pzr5/n33/Of&#10;H+zVPCnU+bCixBtPqbF/Cz1lT/5AzkS8b9CmP1FiFCd9Txd9VR+ZTJeWi+WypJCk2HQg/OLuuscQ&#10;3yuwLBkVRxpg1lUcP4Y4pE4pqZqDa21MHqJx/zkIM3mK1PvQY7Jiv+tHQjuoT8SHXgLVaQG/c9bR&#10;HlTc0dpzZj44kjmtzGTgZOwmQzhJFyseORvMd3FYrYNHvW/zsqWmgn9ziNRpJpDaGGqP3dFkswTj&#10;FqbV+fecs+5e3uY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58I8b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11</w:t>
                    </w:r>
                    <w:r>
                      <w:fldChar w:fldCharType="end"/>
                    </w:r>
                  </w:p>
                </w:txbxContent>
              </v:textbox>
            </v:shape>
          </w:pict>
        </mc:Fallback>
      </mc:AlternateContent>
    </w:r>
    <w:r>
      <mc:AlternateContent>
        <mc:Choice Requires="wps">
          <w:drawing>
            <wp:anchor distT="0" distB="0" distL="114300" distR="114300" simplePos="0" relativeHeight="251667456"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9" name="任意多边形 30"/>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0" o:spid="_x0000_s1026" o:spt="100" style="position:absolute;left:0pt;margin-left:89.85pt;margin-top:778.8pt;height:0.5pt;width:415.65pt;mso-position-horizontal-relative:page;mso-position-vertical-relative:page;z-index:251667456;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x8cQXRoCAACKBAAADgAAAGRycy9lMm9Eb2MueG1srVTN&#10;jtMwEL4j8Q6W7zT9UXe7UdM9UC0XBCvt8gCu4zSW/IfHbdo7d+4cES+BVvA0LOIxGDtN2+0KqQd6&#10;SMaeL9/M93nc6fVGK7IWHqQ1BR30+pQIw20pzbKgH+5vXk0ogcBMyZQ1oqBbAfR69vLFtHG5GNra&#10;qlJ4giQG8sYVtA7B5VkGvBaaQc86YTBZWa9ZwKVfZqVnDbJrlQ37/Yussb503nIBgLvzNkl3jP4c&#10;QltVkou55SstTGhZvVAsoCSopQM6S91WleDhfVWBCEQVFJWG9MQiGC/iM5tNWb70zNWS71pg57Rw&#10;okkzabDonmrOAiMrL59Racm9BVuFHrc6a4UkR1DFoH/izV3NnEha0Gpwe9Ph/9Hyd+tbT2SJkzC8&#10;osQwjUf+6+Hh96fPj9++/Pn5/fHHVzJKPjUOcoTfuVuPrsUVYBhFbyqv4xvlkE3ydrv3VmwC4bg5&#10;Hl5OLsdjSjjmLkbjRJkdvuUrCG+ETTxs/RZCezJlF7G6i/jGdKFjIW7H2jEkTUEno8GQkhr19NOB&#10;aLsW9zYhwklzWP2QVeYY1bJ0KhDYpbu3S2R72FUcpH/CcNiQ6hxM50pXhisLoqWOAlONvWisd+wa&#10;WCXLG6lUFAt+uXitPFmzOPjpt2vxCUyZCDY2ftYpwCKHw43RwpZbHJIGb0lB4eOKeUHJynm5rPE+&#10;DRJvxOGIpgZ31ynegeN14j38hcz+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mfEnnYAAAADgEA&#10;AA8AAAAAAAAAAQAgAAAAIgAAAGRycy9kb3ducmV2LnhtbFBLAQIUABQAAAAIAIdO4kDHxxBdGgIA&#10;AIoEAAAOAAAAAAAAAAEAIAAAACcBAABkcnMvZTJvRG9jLnhtbFBLBQYAAAAABgAGAFkBAACzBQAA&#10;AAA=&#10;" path="m0,0l8312,0,8312,9,0,9,0,0xe">
              <v:fill on="t" focussize="0,0"/>
              <v:stroke on="f"/>
              <v:imagedata o:title=""/>
              <o:lock v:ext="edit" aspectratio="f"/>
            </v:shape>
          </w:pict>
        </mc:Fallback>
      </mc:AlternateContent>
    </w:r>
    <w:r>
      <w:rPr>
        <w:rFonts w:hint="eastAsia" w:ascii="仿宋" w:hAnsi="仿宋" w:eastAsia="仿宋" w:cs="仿宋"/>
        <w:spacing w:val="5"/>
        <w:sz w:val="17"/>
        <w:szCs w:val="17"/>
        <w:lang w:eastAsia="zh-CN"/>
      </w:rPr>
      <w:t>吉林省博远工程管理有限公司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mc:AlternateContent>
        <mc:Choice Requires="wps">
          <w:drawing>
            <wp:anchor distT="0" distB="0" distL="114300" distR="114300" simplePos="0" relativeHeight="251668480" behindDoc="0" locked="0" layoutInCell="0" allowOverlap="1">
              <wp:simplePos x="0" y="0"/>
              <wp:positionH relativeFrom="page">
                <wp:posOffset>1150620</wp:posOffset>
              </wp:positionH>
              <wp:positionV relativeFrom="page">
                <wp:posOffset>9833610</wp:posOffset>
              </wp:positionV>
              <wp:extent cx="5278755" cy="6350"/>
              <wp:effectExtent l="0" t="0" r="0" b="0"/>
              <wp:wrapNone/>
              <wp:docPr id="130" name="任意多边形 36"/>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6" o:spid="_x0000_s1026" o:spt="100" style="position:absolute;left:0pt;margin-left:90.6pt;margin-top:774.3pt;height:0.5pt;width:415.65pt;mso-position-horizontal-relative:page;mso-position-vertical-relative:page;z-index:251668480;mso-width-relative:page;mso-height-relative:page;" fillcolor="#000000" filled="t" stroked="f" coordsize="8312,10" o:allowincell="f" o:gfxdata="UEsDBAoAAAAAAIdO4kAAAAAAAAAAAAAAAAAEAAAAZHJzL1BLAwQUAAAACACHTuJAwEtSQtoAAAAO&#10;AQAADwAAAGRycy9kb3ducmV2LnhtbE2PwU7DMAyG70i8Q2QkbixptVWlNJ3YNMRpEgweIG1MW9E4&#10;VZN1g6fH4wI3//bv35/L9dkNYsYp9J40JAsFAqnxtqdWw/vb010OIkRD1gyeUMMXBlhX11elKaw/&#10;0SvOh9gKDqFQGA1djGMhZWg6dCYs/IjEsw8/ORNZTq20kzlxuBtkqlQmnemJL3RmxG2Hzefh6Bjj&#10;eX7c7ja7IXObvf1eyvCyr3Otb28S9QAi4jn+meGCzztQMVPtj2SDGFjnScpWLlbLPANxsagkXYGo&#10;f3v3GciqlP/fqH4AUEsDBBQAAAAIAIdO4kCwE9dlGgIAAIoEAAAOAAAAZHJzL2Uyb0RvYy54bWyt&#10;VM2O0zAQviPxDpbvNGmrdkvVdA9UywXBSrs8gOs4jSX/4XGb9s6dO0fES6AV+zQs4jEYO01bipB6&#10;oIdk7PnyzXzf2J1db7UiG+FBWlPQfi+nRBhuS2lWBX1/f/NiQgkEZkqmrBEF3Qmg1/Pnz2aNm4qB&#10;ra0qhSdIYmDauILWIbhplgGvhWbQs04YTFbWaxZw6VdZ6VmD7FplgzwfZ431pfOWCwDcXbRJumf0&#10;lxDaqpJcLCxfa2FCy+qFYgElQS0d0HnqtqoED++qCkQgqqCoNKQnFsF4GZ/ZfMamK89cLfm+BXZJ&#10;C2eaNJMGix6oFiwwsvbyLyotubdgq9DjVmetkOQIqujnZ97c1cyJpAWtBncwHf4fLX+7ufVElngS&#10;huiJYRpH/uPh4efHT09fP/96/Pb0/QsZjqNPjYMpwu/crd+vAMMoelt5Hd8oh2yTt7uDt2IbCMfN&#10;0eBqcjUaUcIxNx6OkvXZ8Vu+hvBa2MTDNm8gtJMpu4jVXcS3pgsdC3E71o4haQo6GfYHlNSoJ08D&#10;0XYj7m1ChLPmsPoxq8wpqmXpVCCwS3dvl8gOsJfRoH/C0FikugTTudKV4cqCaKmjwFTjIBrrnboG&#10;VsnyRioVxYJfLV8pTzYsHvz027f4B0yZCDY2ftYpwCJx1O1wY7S05Q4PSYO3pKDwYc28oGTtvFzV&#10;eJ/6iTfi8IimBvfXKd6B03XiPf6F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EtSQtoAAAAO&#10;AQAADwAAAAAAAAABACAAAAAiAAAAZHJzL2Rvd25yZXYueG1sUEsBAhQAFAAAAAgAh07iQLAT12Ua&#10;AgAAigQAAA4AAAAAAAAAAQAgAAAAKQEAAGRycy9lMm9Eb2MueG1sUEsFBgAAAAAGAAYAWQEAALUF&#10;AAA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AgiL+ABAADBAwAADgAAAGRycy9lMm9Eb2MueG1srVPBjtMwEL0j8Q+W&#10;7zTZLkJV1HQFVIuQECAtfIDrOI0l22N53CblA+APOHHhznf1Oxg7SReWyx64JOOZ8Zt5b8brm8Ea&#10;dlQBNbiaXy1KzpST0Gi3r/nnT7fPVpxhFK4RBpyq+Ukhv9k8fbLufaWW0IFpVGAE4rDqfc27GH1V&#10;FCg7ZQUuwCtHwRaCFZGOYV80QfSEbk2xLMsXRQ+h8QGkQiTvdgzyCTE8BhDaVku1BXmwysURNSgj&#10;IlHCTnvkm9xt2yoZP7QtqshMzYlpzF8qQvYufYvNWlT7IHyn5dSCeEwLDzhZoR0VvUBtRRTsEPQ/&#10;UFbLAAhtXEiwxUgkK0IsrsoH2tx1wqvMhaRGfxEd/x+sfH/8GJhuaBOurzlzwtLIz9+/nX/8Ov/8&#10;yp4vk0K9x4oS7zylxuEVDJQ9+5GcifjQBpv+RIlRnPQ9XfRVQ2QyXVotV6uSQpJi84Hwi/vrPmB8&#10;o8CyZNQ80ACzruL4DuOYOqekag5utTF5iMb95SDM5ClS72OPyYrDbpgI7aA5ER96CVSng/CFs572&#10;oOaO1p4z89aRzGllZiPMxm42hJN0seaRs9F8HcfVOvig911ettQU+peHSJ1mAqmNsfbUHU02SzBt&#10;YVqdP8856/7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gIIi/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25</w:t>
                    </w:r>
                    <w:r>
                      <w:fldChar w:fldCharType="end"/>
                    </w:r>
                  </w:p>
                </w:txbxContent>
              </v:textbox>
            </v:shape>
          </w:pict>
        </mc:Fallback>
      </mc:AlternateContent>
    </w:r>
    <w:r>
      <w:rPr>
        <w:rFonts w:hint="eastAsia" w:ascii="仿宋" w:hAnsi="仿宋" w:eastAsia="仿宋" w:cs="仿宋"/>
        <w:spacing w:val="12"/>
        <w:sz w:val="17"/>
        <w:szCs w:val="17"/>
        <w:lang w:eastAsia="zh-CN"/>
      </w:rPr>
      <w:t>吉林省博远工程管理有限公司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right="102"/>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29</w:t>
                          </w:r>
                          <w:r>
                            <w:fldChar w:fldCharType="end"/>
                          </w:r>
                        </w:p>
                      </w:txbxContent>
                    </wps:txbx>
                    <wps:bodyPr vert="horz" wrap="none" lIns="0" tIns="0" rIns="0" bIns="0" anchor="t" anchorCtr="0" upright="0">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5SOEBAADBAwAADgAAAGRycy9lMm9Eb2MueG1srVPNjtMwEL4j8Q6W&#10;7zTZ7gpVVdMVUC1CQoC08ACu4zSW/KfxtEl5AHgDTly481x9jh07SRd2L3vYSzKeGX8z3zfj1XVv&#10;DTsoiNq7il/MSs6Uk77Wblfxb19vXi04iyhcLYx3quJHFfn1+uWLVReWau5bb2oFjEBcXHah4i1i&#10;WBZFlK2yIs58UI6CjQcrkI6wK2oQHaFbU8zL8nXReagDeKliJO9mCPIREZ4C6JtGS7Xxcm+VwwEV&#10;lBFIlGKrQ+Tr3G3TKImfmyYqZKbixBTzl4qQvU3fYr0Syx2I0Go5tiCe0sIDTlZoR0XPUBuBgu1B&#10;P4KyWoKPvsGZ9LYYiGRFiMVF+UCb21YElbmQ1DGcRY/PBys/Hb4A0zVtwuUVZ05YGvnp18/T77+n&#10;Pz/Y1WVSqAtxSYm3gVKxf+t7yp78kZyJeN+ATX+ixChO+h7P+qoemUyXFvPFoqSQpNh0IPzi/nqA&#10;iO+VtywZFQcaYNZVHD5GHFKnlFTN+RttTB6icf85CDN5itT70GOysN/2I6Gtr4/Eh14C1Wk9fOes&#10;oz2ouKO158x8cCRzWpnJgMnYToZwki5WHDkbzHc4rNY+gN61edlSUzG82SN1mgmkNobaY3c02SzB&#10;uIVpdf4956z7l7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f7jlI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29</w:t>
                    </w:r>
                    <w:r>
                      <w:fldChar w:fldCharType="end"/>
                    </w:r>
                  </w:p>
                </w:txbxContent>
              </v:textbox>
            </v:shape>
          </w:pict>
        </mc:Fallback>
      </mc:AlternateContent>
    </w:r>
    <w:r>
      <mc:AlternateContent>
        <mc:Choice Requires="wps">
          <w:drawing>
            <wp:anchor distT="0" distB="0" distL="114300" distR="114300" simplePos="0" relativeHeight="251665408" behindDoc="0" locked="0" layoutInCell="0" allowOverlap="1">
              <wp:simplePos x="0" y="0"/>
              <wp:positionH relativeFrom="page">
                <wp:posOffset>1201420</wp:posOffset>
              </wp:positionH>
              <wp:positionV relativeFrom="page">
                <wp:posOffset>9824720</wp:posOffset>
              </wp:positionV>
              <wp:extent cx="5278755" cy="6350"/>
              <wp:effectExtent l="0" t="0" r="0" b="0"/>
              <wp:wrapNone/>
              <wp:docPr id="127" name="任意多边形 2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4" o:spid="_x0000_s1026" o:spt="100" style="position:absolute;left:0pt;margin-left:94.6pt;margin-top:773.6pt;height:0.5pt;width:415.65pt;mso-position-horizontal-relative:page;mso-position-vertical-relative:page;z-index:251665408;mso-width-relative:page;mso-height-relative:page;" fillcolor="#000000" filled="t" stroked="f" coordsize="8312,10" o:allowincell="f" o:gfxdata="UEsDBAoAAAAAAIdO4kAAAAAAAAAAAAAAAAAEAAAAZHJzL1BLAwQUAAAACACHTuJARAIBPtkAAAAO&#10;AQAADwAAAGRycy9kb3ducmV2LnhtbE1PQU7DMBC8I/EHa5G4UbtRW9I0TkWrIk6VSuEBTrwkEfE6&#10;it208Hq2XOA2szs7M5uvL64TIw6h9aRhOlEgkCpvW6o1vL89P6QgQjRkTecJNXxhgHVxe5ObzPoz&#10;veJ4jLVgEwqZ0dDE2GdShqpBZ8LE90i8+/CDM5HpUEs7mDObu04mSi2kMy1xQmN63DZYfR5Pjmu8&#10;jE/b3WbXLdxmb79nMhz2Zar1/d1UrUBEvMQ/MVzr8w0U3Kn0J7JBdMzTZcJSBvPZI6OrRCVqDqL8&#10;naUJyCKX/98ofgBQSwMEFAAAAAgAh07iQGjGL2IbAgAAigQAAA4AAABkcnMvZTJvRG9jLnhtbK1U&#10;zY7TMBC+I/EOlu80bZZuu1XTPVAtFwQr7fIAruM0lvyHx23aO3fuHBEvgVbwNCziMXbsNG0pQuqB&#10;HpKx/eWb+b4Zd3q90YqshQdpTUEHvT4lwnBbSrMs6Pv7mxdjSiAwUzJljSjoVgC9nj1/Nm3cROS2&#10;tqoUniCJgUnjClqH4CZZBrwWmkHPOmHwsLJes4BLv8xKzxpk1yrL+/3LrLG+dN5yAYC78/aQ7hj9&#10;OYS2qiQXc8tXWpjQsnqhWEBJUEsHdJaqrSrBw7uqAhGIKigqDemJSTBexGc2m7LJ0jNXS74rgZ1T&#10;wokmzaTBpHuqOQuMrLz8i0pL7i3YKvS41VkrJDmCKgb9E2/uauZE0oJWg9ubDv+Plr9d33oiS5yE&#10;fESJYRpb/vPh4dfHT49fP//+8e3x+xeSv4w+NQ4mCL9zt363Agyj6E3ldXyjHLJJ3m733opNIBw3&#10;h/loPBoOKeF4dnkxTNZnh2/5CsJrYRMPW7+B0Ham7CJWdxHfmC50LMTtmDuGpCno+GKQU1Kjnn5q&#10;iLZrcW8TIpwUh9kPp8oco1qWTgUCu+Pu7RLZHnYVDfonDIcNqc7BdK50abiyIFrqKDDl2IvGfMeu&#10;gVWyvJFKRbHgl4tXypM1i4OffrsS/4ApE8HGxs86BZgktrptbowWttzikDR4SwoKH1bMC0pWzstl&#10;jfdpkHgjDkc0Fbi7TvEOHK8T7+EvZPY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AIBPtkAAAAO&#10;AQAADwAAAAAAAAABACAAAAAiAAAAZHJzL2Rvd25yZXYueG1sUEsBAhQAFAAAAAgAh07iQGjGL2Ib&#10;AgAAigQAAA4AAAAAAAAAAQAgAAAAKAEAAGRycy9lMm9Eb2MueG1sUEsFBgAAAAAGAAYAWQEAALUF&#10;AA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吉林省博远工程管理有限公司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right="127"/>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38</w:t>
                          </w:r>
                          <w:r>
                            <w:fldChar w:fldCharType="end"/>
                          </w:r>
                        </w:p>
                      </w:txbxContent>
                    </wps:txbx>
                    <wps:bodyPr vert="horz" wrap="none" lIns="0" tIns="0" rIns="0" bIns="0" anchor="t" anchorCtr="0" upright="0">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sv/6+EBAADBAwAADgAAAGRycy9lMm9Eb2MueG1srVPBjtMwEL0j8Q+W&#10;7zTZsqAqaroCqkVICJAWPsB1nMaS7bHGbpPyAfAHnLhw57v6HTt2mi7sXvawl2Q8M34z7814eTVY&#10;w/YKgwZX84tZyZlyEhrttjX/9vX6xYKzEIVrhAGnan5QgV+tnj9b9r5Sc+jANAoZgbhQ9b7mXYy+&#10;KoogO2VFmIFXjoItoBWRjrgtGhQ9oVtTzMvyddEDNh5BqhDIux6D/ISIjwGEttVSrUHurHJxREVl&#10;RCRKodM+8FXutm2VjJ/bNqjITM2JacxfKkL2Jn2L1VJUWxS+0/LUgnhMC/c4WaEdFT1DrUUUbIf6&#10;AZTVEiFAG2cSbDESyYoQi4vynjY3nfAqcyGpgz+LHp4OVn7af0GmG9qEl684c8LSyI+/fh5//z3+&#10;+cEuL5NCvQ8VJd54So3DWxgoe/IHcibiQ4s2/YkSozjpezjrq4bIZLq0mC8WJYUkxaYD4Rd31z2G&#10;+F6BZcmoOdIAs65i/zHEMXVKSdUcXGtj8hCN+89BmMlTpN7HHpMVh81wIrSB5kB86CVQnQ7wO2c9&#10;7UHNHa09Z+aDI5nTykwGTsZmMoSTdLHmkbPRfBfH1dp51NsuL1tqKvg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Ky//r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6" name="任意多边形 22"/>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2" o:spid="_x0000_s1026" o:spt="100" style="position:absolute;left:0pt;margin-left:89.85pt;margin-top:778.8pt;height:0.5pt;width:415.65pt;mso-position-horizontal-relative:page;mso-position-vertical-relative:page;z-index:251664384;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qNeTdBsCAACKBAAADgAAAGRycy9lMm9Eb2MueG1srVTN&#10;jtMwEL4j8Q6W7zRtVu2WqukeqJYLgpV2eQDXcRpL/sPjNu2dO3eOiJdAK/ZpWMRjMHaattsVUg/0&#10;kIztL9/M982406uNVmQtPEhrCjro9SkRhttSmmVBP95dvxpTAoGZkilrREG3AujV7OWLaeMmIre1&#10;VaXwBEkMTBpX0DoEN8ky4LXQDHrWCYOHlfWaBVz6ZVZ61iC7Vlne74+yxvrSecsFAO7O20O6Y/Tn&#10;ENqqklzMLV9pYULL6oViASVBLR3QWaq2qgQPH6oKRCCqoKg0pCcmwXgRn9lsyiZLz1wt+a4Edk4J&#10;J5o0kwaT7qnmLDCy8vIZlZbcW7BV6HGrs1ZIcgRVDPon3tzWzImkBa0Gtzcd/h8tf7++8USWOAn5&#10;iBLDNLb81/39789fHr9//fPw4/HnN5Ln0afGwQTht+7G71aAYRS9qbyOb5RDNsnb7d5bsQmE4+Yw&#10;vxxfDoeUcDwbXQyT9dnhW76C8FbYxMPW7yC0nSm7iNVdxDemCx0LcTvmjiFpCjq+GOSU1Kinnxqi&#10;7Vrc2YQIJ8Vh9sOpMseolqVTgcDuuHu7RLaHvY4G/ROGw4ZU52A6V7o0XFkQLXUUmHLsRWO+Y9fA&#10;KlleS6WiWPDLxRvlyZrFwU+/XYlPYMpEsLHxs04BJomtbpsbo4UttzgkDd6SgsKnFfOCkpXzclnj&#10;fRok3ojDEU0F7q5TvAPH68R7+AuZ/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JnxJ52AAAAA4B&#10;AAAPAAAAAAAAAAEAIAAAACIAAABkcnMvZG93bnJldi54bWxQSwECFAAUAAAACACHTuJAqNeTdBsC&#10;AACKBAAADgAAAAAAAAABACAAAAAnAQAAZHJzL2Uyb0RvYy54bWxQSwUGAAAAAAYABgBZAQAAtAUA&#10;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吉林省博远工程管理有限公司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left="30"/>
      <w:jc w:val="right"/>
      <w:rPr>
        <w:rFonts w:hint="eastAsia" w:ascii="Times New Roman" w:hAnsi="Times New Roman" w:eastAsia="宋体" w:cs="Times New Roman"/>
        <w:sz w:val="17"/>
        <w:szCs w:val="17"/>
        <w:lang w:eastAsia="zh-CN"/>
      </w:rPr>
    </w:pPr>
    <w:r>
      <mc:AlternateContent>
        <mc:Choice Requires="wps">
          <w:drawing>
            <wp:anchor distT="0" distB="0" distL="114300" distR="114300" simplePos="0" relativeHeight="251666432" behindDoc="0" locked="0" layoutInCell="0" allowOverlap="1">
              <wp:simplePos x="0" y="0"/>
              <wp:positionH relativeFrom="page">
                <wp:posOffset>1177925</wp:posOffset>
              </wp:positionH>
              <wp:positionV relativeFrom="page">
                <wp:posOffset>9826625</wp:posOffset>
              </wp:positionV>
              <wp:extent cx="5278755" cy="6350"/>
              <wp:effectExtent l="0" t="0" r="0" b="0"/>
              <wp:wrapNone/>
              <wp:docPr id="128" name="任意多边形 28"/>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8" o:spid="_x0000_s1026" o:spt="100" style="position:absolute;left:0pt;margin-left:92.75pt;margin-top:773.75pt;height:0.5pt;width:415.65pt;mso-position-horizontal-relative:page;mso-position-vertical-relative:page;z-index:251666432;mso-width-relative:page;mso-height-relative:page;" fillcolor="#000000" filled="t" stroked="f" coordsize="8312,10" o:allowincell="f" o:gfxdata="UEsDBAoAAAAAAIdO4kAAAAAAAAAAAAAAAAAEAAAAZHJzL1BLAwQUAAAACACHTuJA98a929gAAAAO&#10;AQAADwAAAGRycy9kb3ducmV2LnhtbE1PQU7DMBC8I/EHa5G4UTuoCVGIU9GqiFMlWniAEy9JRLyO&#10;YjctvJ4tF7jN7M7OzpSrsxvEjFPoPWlIFgoEUuNtT62G97fnuxxEiIasGTyhhi8MsKqur0pTWH+i&#10;Pc6H2Ao2oVAYDV2MYyFlaDp0Jiz8iMS7Dz85E5lOrbSTObG5G+S9Upl0pif+0JkRNx02n4ej4xgv&#10;89Nmu94OmVvv7PdShtddnWt9e5OoRxARz/FPDJf4fAMVZ6r9kWwQA/M8TVnKIF0+MLpIVJJxnfp3&#10;lqcgq1L+r1H9AFBLAwQUAAAACACHTuJAkoENsxoCAACKBAAADgAAAGRycy9lMm9Eb2MueG1srVTN&#10;jtMwEL4j8Q6W7zRtV90tVdM9UC0XBCvt8gCu4zSW/IfHSdo7d+4cES+BVuzTsIjHYOw0bSlC6oEe&#10;krHnyzfzfWN3fr3RijTCg7Qmp6PBkBJhuC2kWef0/f3NiyklEJgpmLJG5HQrgF4vnj+bt24mxray&#10;qhCeIImBWetyWoXgZlkGvBKawcA6YTBZWq9ZwKVfZ4VnLbJrlY2Hw8ustb5w3nIBgLvLLkl3jP4c&#10;QluWkoul5bUWJnSsXigWUBJU0gFdpG7LUvDwrixBBKJyikpDemIRjFfxmS3mbLb2zFWS71pg57Rw&#10;okkzabDonmrJAiO1l39Racm9BVuGAbc664QkR1DFaHjizV3FnEha0Gpwe9Ph/9Hyt82tJ7LAkzDG&#10;wRumceQ/Hh5+fvz09PXzr8dvT9+/EMygT62DGcLv3K3frQDDKHpTeh3fKIdskrfbvbdiEwjHzcn4&#10;ano1mVDCMXd5MUnWZ4dveQ3htbCJhzVvIHSTKfqIVX3EN6YPHQtxO9aOIWlzOr0YjSmpUM8wDUTb&#10;RtzbhAgnzWH1Q1aZY1TH0qtAYJ/u3y6R7WEvo0H/hOFhQ6pzML0rfRmuLIiOOgpMNfaisd6xa2CV&#10;LG6kUlEs+PXqlfKkYfHgp9+uxT9gykSwsfGzXgEWiaPuhhujlS22eEhavCU5hQ8184KS2nm5rvA+&#10;jRJvxOERTQ3urlO8A8frxHv4C1n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fGvdvYAAAADgEA&#10;AA8AAAAAAAAAAQAgAAAAIgAAAGRycy9kb3ducmV2LnhtbFBLAQIUABQAAAAIAIdO4kCSgQ2zGgIA&#10;AIoEAAAOAAAAAAAAAAEAIAAAACcBAABkcnMvZTJvRG9jLnhtbFBLBQYAAAAABgAGAFkBAACzBQAA&#10;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45</w:t>
                          </w:r>
                          <w:r>
                            <w:fldChar w:fldCharType="end"/>
                          </w:r>
                        </w:p>
                      </w:txbxContent>
                    </wps:txbx>
                    <wps:bodyPr vert="horz" wrap="none" lIns="0" tIns="0" rIns="0" bIns="0" anchor="t" anchorCtr="0" upright="0">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gFKQeEBAADBAwAADgAAAGRycy9lMm9Eb2MueG1srVPBjtMwEL0j8Q+W&#10;7zTZAqsqaroCqkVICJAWPsB1nMaS7bE8bpPyAfAHnLhw57v6HTt2mi7sXvawl2Q8M34z7814eTVY&#10;w/YqoAZX84tZyZlyEhrttjX/9vX6xYIzjMI1woBTNT8o5Fer58+Wva/UHDowjQqMQBxWva95F6Ov&#10;igJlp6zAGXjlKNhCsCLSMWyLJoie0K0p5mV5WfQQGh9AKkTyrscgPyGGxwBC22qp1iB3Vrk4ogZl&#10;RCRK2GmPfJW7bVsl4+e2RRWZqTkxjflLRcjepG+xWopqG4TvtDy1IB7Twj1OVmhHRc9QaxEF2wX9&#10;AMpqGQChjTMJthiJZEWIxUV5T5ubTniVuZDU6M+i49PByk/7L4Hphjbh5SVnTlga+fHXz+Pvv8c/&#10;P9ir10mh3mNFiTeeUuPwFgbKnvxIzkR8aINNf6LEKE76Hs76qiEymS4t5otFSSFJselA+MXddR8w&#10;vldgWTJqHmiAWVex/4hxTJ1SUjUH19qYPETj/nMQZvIUqfexx2TFYTOcCG2gORAfeglUp4PwnbOe&#10;9qDmjtaeM/PBkcxpZSYjTMZmMoSTdLHmkbPRfBfH1dr5oLddXrbUFPo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yAUpB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45</w:t>
                    </w:r>
                    <w:r>
                      <w:fldChar w:fldCharType="end"/>
                    </w:r>
                  </w:p>
                </w:txbxContent>
              </v:textbox>
            </v:shape>
          </w:pict>
        </mc:Fallback>
      </mc:AlternateContent>
    </w:r>
    <w:r>
      <w:rPr>
        <w:rFonts w:hint="eastAsia" w:ascii="仿宋" w:hAnsi="仿宋" w:eastAsia="仿宋" w:cs="仿宋"/>
        <w:spacing w:val="12"/>
        <w:sz w:val="17"/>
        <w:szCs w:val="17"/>
        <w:lang w:eastAsia="zh-CN"/>
      </w:rPr>
      <w:t>吉林省博远工程管理有限公司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1综合说明</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概</w:t>
    </w:r>
    <w:r>
      <w:rPr>
        <w:rFonts w:ascii="Times New Roman" w:hAnsi="Times New Roman" w:eastAsia="仿宋_GB2312" w:cs="Times New Roman"/>
      </w:rPr>
      <w:t>算及效益分析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hint="default" w:ascii="Times New Roman" w:hAnsi="Times New Roman" w:eastAsia="仿宋_GB2312" w:cs="Times New Roman"/>
        <w:sz w:val="21"/>
        <w:szCs w:val="21"/>
      </w:rPr>
    </w:pPr>
    <w:r>
      <w:rPr>
        <w:rFonts w:hint="default" w:ascii="Times New Roman" w:hAnsi="Times New Roman" w:cs="Times New Roman"/>
        <w:sz w:val="21"/>
        <w:szCs w:val="21"/>
      </w:rPr>
      <w:t>8</w:t>
    </w:r>
    <w:r>
      <w:rPr>
        <w:rFonts w:hint="default" w:ascii="Times New Roman" w:hAnsi="Times New Roman" w:eastAsia="仿宋_GB2312" w:cs="Times New Roman"/>
        <w:sz w:val="21"/>
        <w:szCs w:val="21"/>
      </w:rPr>
      <w:t>水土保持管理</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8水土保持管理</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2编制总则</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2</w:t>
    </w:r>
    <w:r>
      <w:rPr>
        <w:rFonts w:eastAsia="仿宋_GB2312"/>
        <w:sz w:val="21"/>
        <w:szCs w:val="21"/>
      </w:rPr>
      <w:t>项目概况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Bdr>
        <w:bottom w:val="double" w:color="auto" w:sz="8" w:space="1"/>
      </w:pBdr>
      <w:rPr>
        <w:rFonts w:hint="default" w:eastAsia="仿宋_GB2312"/>
        <w:sz w:val="21"/>
        <w:szCs w:val="21"/>
        <w:lang w:val="en-US" w:eastAsia="zh-CN"/>
      </w:rPr>
    </w:pPr>
    <w:r>
      <w:rPr>
        <w:rFonts w:hint="eastAsia" w:eastAsia="仿宋_GB2312"/>
        <w:sz w:val="21"/>
        <w:szCs w:val="21"/>
        <w:lang w:val="en-US" w:eastAsia="zh-CN"/>
      </w:rPr>
      <w:t>2项目概况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3项目水土保持评价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228" w:lineRule="auto"/>
      <w:ind w:left="3383"/>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3项目水土保持评</w:t>
    </w:r>
    <w:r>
      <w:rPr>
        <w:rFonts w:hint="default" w:ascii="Times New Roman" w:hAnsi="Times New Roman" w:eastAsia="仿宋_GB2312" w:cs="Times New Roman"/>
        <w:spacing w:val="7"/>
        <w:sz w:val="21"/>
        <w:szCs w:val="21"/>
      </w:rPr>
      <w:t>价</w:t>
    </w:r>
  </w:p>
  <w:p>
    <w:pPr>
      <w:pBdr>
        <w:bottom w:val="double" w:color="auto" w:sz="8" w:space="0"/>
      </w:pBdr>
      <w:spacing w:before="17" w:line="57" w:lineRule="exact"/>
      <w:ind w:firstLine="11"/>
      <w:textAlignment w:val="center"/>
      <w:rPr>
        <w:rFonts w:hint="default" w:ascii="Times New Roman" w:hAnsi="Times New Roman" w:eastAsia="仿宋_GB2312" w:cs="Times New Roman"/>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4</w:t>
    </w:r>
    <w:r>
      <w:rPr>
        <w:rFonts w:hint="eastAsia" w:ascii="仿宋_GB2312" w:eastAsia="仿宋_GB2312"/>
      </w:rPr>
      <w:t>水土流失分析与预测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5水土保持措施</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6</w:t>
    </w:r>
    <w:r>
      <w:rPr>
        <w:rFonts w:ascii="Times New Roman" w:hAnsi="Times New Roman" w:eastAsia="仿宋_GB2312" w:cs="Times New Roman"/>
      </w:rPr>
      <w:t>水土保持监测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4"/>
    <w:multiLevelType w:val="multilevel"/>
    <w:tmpl w:val="00000024"/>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0"/>
        </w:tabs>
        <w:ind w:left="431" w:hanging="431"/>
      </w:pPr>
      <w:rPr>
        <w:rFonts w:hint="default" w:ascii="Times New Roman" w:hAnsi="Times New Roman"/>
      </w:rPr>
    </w:lvl>
    <w:lvl w:ilvl="2" w:tentative="0">
      <w:start w:val="1"/>
      <w:numFmt w:val="decimal"/>
      <w:lvlText w:val="%1.%2.%3"/>
      <w:lvlJc w:val="left"/>
      <w:pPr>
        <w:tabs>
          <w:tab w:val="left" w:pos="0"/>
        </w:tabs>
        <w:ind w:left="1080" w:hanging="1080"/>
      </w:pPr>
      <w:rPr>
        <w:rFonts w:hint="default" w:ascii="Times New Roman" w:hAnsi="Times New Roman"/>
      </w:rPr>
    </w:lvl>
    <w:lvl w:ilvl="3" w:tentative="0">
      <w:start w:val="1"/>
      <w:numFmt w:val="decimal"/>
      <w:pStyle w:val="8"/>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65E4245A"/>
    <w:multiLevelType w:val="multilevel"/>
    <w:tmpl w:val="65E4245A"/>
    <w:lvl w:ilvl="0" w:tentative="0">
      <w:start w:val="1"/>
      <w:numFmt w:val="decimal"/>
      <w:pStyle w:val="499"/>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148"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YjZkNjJkNzUxMTQxMDgwOTc0Y2QyZmQzOTU1NDcifQ=="/>
  </w:docVars>
  <w:rsids>
    <w:rsidRoot w:val="00D07BC5"/>
    <w:rsid w:val="00000012"/>
    <w:rsid w:val="00000057"/>
    <w:rsid w:val="0000008F"/>
    <w:rsid w:val="00000093"/>
    <w:rsid w:val="00000105"/>
    <w:rsid w:val="00000174"/>
    <w:rsid w:val="0000036A"/>
    <w:rsid w:val="000003EA"/>
    <w:rsid w:val="00000552"/>
    <w:rsid w:val="0000055C"/>
    <w:rsid w:val="0000058C"/>
    <w:rsid w:val="000005F6"/>
    <w:rsid w:val="00000631"/>
    <w:rsid w:val="0000063B"/>
    <w:rsid w:val="000006FF"/>
    <w:rsid w:val="00000784"/>
    <w:rsid w:val="0000085F"/>
    <w:rsid w:val="000009C9"/>
    <w:rsid w:val="00000A8A"/>
    <w:rsid w:val="00000AA2"/>
    <w:rsid w:val="00000AB3"/>
    <w:rsid w:val="00000AE6"/>
    <w:rsid w:val="00000B37"/>
    <w:rsid w:val="00000B4D"/>
    <w:rsid w:val="00000B80"/>
    <w:rsid w:val="00000C84"/>
    <w:rsid w:val="00000CB3"/>
    <w:rsid w:val="00000D5B"/>
    <w:rsid w:val="00000E82"/>
    <w:rsid w:val="00000F6C"/>
    <w:rsid w:val="00000F9B"/>
    <w:rsid w:val="00000FBA"/>
    <w:rsid w:val="000010FF"/>
    <w:rsid w:val="0000114A"/>
    <w:rsid w:val="00001199"/>
    <w:rsid w:val="00001290"/>
    <w:rsid w:val="00001401"/>
    <w:rsid w:val="0000145D"/>
    <w:rsid w:val="00001500"/>
    <w:rsid w:val="0000167E"/>
    <w:rsid w:val="0000182B"/>
    <w:rsid w:val="00001878"/>
    <w:rsid w:val="00001896"/>
    <w:rsid w:val="00001939"/>
    <w:rsid w:val="00001956"/>
    <w:rsid w:val="00001960"/>
    <w:rsid w:val="000019AB"/>
    <w:rsid w:val="000019E6"/>
    <w:rsid w:val="00001B46"/>
    <w:rsid w:val="00001C00"/>
    <w:rsid w:val="00001D08"/>
    <w:rsid w:val="00001D8D"/>
    <w:rsid w:val="00001E50"/>
    <w:rsid w:val="00001EF4"/>
    <w:rsid w:val="00002049"/>
    <w:rsid w:val="00002113"/>
    <w:rsid w:val="00002269"/>
    <w:rsid w:val="000022F3"/>
    <w:rsid w:val="000023F1"/>
    <w:rsid w:val="0000243D"/>
    <w:rsid w:val="0000246A"/>
    <w:rsid w:val="000024B3"/>
    <w:rsid w:val="0000251E"/>
    <w:rsid w:val="0000252C"/>
    <w:rsid w:val="00002570"/>
    <w:rsid w:val="00002652"/>
    <w:rsid w:val="00002686"/>
    <w:rsid w:val="00002708"/>
    <w:rsid w:val="0000274D"/>
    <w:rsid w:val="00002877"/>
    <w:rsid w:val="00002935"/>
    <w:rsid w:val="000029D4"/>
    <w:rsid w:val="00002A62"/>
    <w:rsid w:val="00002B40"/>
    <w:rsid w:val="00002BD6"/>
    <w:rsid w:val="00002D5F"/>
    <w:rsid w:val="00002E04"/>
    <w:rsid w:val="00002E3D"/>
    <w:rsid w:val="00002E8C"/>
    <w:rsid w:val="00002EF6"/>
    <w:rsid w:val="00002FD8"/>
    <w:rsid w:val="0000302A"/>
    <w:rsid w:val="000030A0"/>
    <w:rsid w:val="0000313B"/>
    <w:rsid w:val="000033EF"/>
    <w:rsid w:val="00003414"/>
    <w:rsid w:val="000034C4"/>
    <w:rsid w:val="0000359B"/>
    <w:rsid w:val="000035DE"/>
    <w:rsid w:val="000036C6"/>
    <w:rsid w:val="00003709"/>
    <w:rsid w:val="00003732"/>
    <w:rsid w:val="000038B2"/>
    <w:rsid w:val="000038BC"/>
    <w:rsid w:val="000038FE"/>
    <w:rsid w:val="00003953"/>
    <w:rsid w:val="00003AE4"/>
    <w:rsid w:val="00003AFC"/>
    <w:rsid w:val="00003B0E"/>
    <w:rsid w:val="00003BBC"/>
    <w:rsid w:val="00003C21"/>
    <w:rsid w:val="00003C8E"/>
    <w:rsid w:val="00003CA6"/>
    <w:rsid w:val="00003CD6"/>
    <w:rsid w:val="00003CF4"/>
    <w:rsid w:val="00003D1C"/>
    <w:rsid w:val="00003D7A"/>
    <w:rsid w:val="00003DE0"/>
    <w:rsid w:val="00003E64"/>
    <w:rsid w:val="00003F70"/>
    <w:rsid w:val="00003F77"/>
    <w:rsid w:val="000040E5"/>
    <w:rsid w:val="0000415D"/>
    <w:rsid w:val="0000417A"/>
    <w:rsid w:val="00004227"/>
    <w:rsid w:val="00004360"/>
    <w:rsid w:val="0000436D"/>
    <w:rsid w:val="0000439D"/>
    <w:rsid w:val="000043B5"/>
    <w:rsid w:val="00004422"/>
    <w:rsid w:val="0000445A"/>
    <w:rsid w:val="00004498"/>
    <w:rsid w:val="000044F6"/>
    <w:rsid w:val="00004517"/>
    <w:rsid w:val="00004567"/>
    <w:rsid w:val="0000458C"/>
    <w:rsid w:val="000045AC"/>
    <w:rsid w:val="00004637"/>
    <w:rsid w:val="00004639"/>
    <w:rsid w:val="00004677"/>
    <w:rsid w:val="000046DA"/>
    <w:rsid w:val="00004714"/>
    <w:rsid w:val="00004750"/>
    <w:rsid w:val="00004817"/>
    <w:rsid w:val="00004821"/>
    <w:rsid w:val="00004822"/>
    <w:rsid w:val="00004839"/>
    <w:rsid w:val="00004844"/>
    <w:rsid w:val="000048EC"/>
    <w:rsid w:val="000048FA"/>
    <w:rsid w:val="000049E6"/>
    <w:rsid w:val="00004C10"/>
    <w:rsid w:val="00004CA3"/>
    <w:rsid w:val="00004D07"/>
    <w:rsid w:val="00004D1C"/>
    <w:rsid w:val="00004D39"/>
    <w:rsid w:val="00004F36"/>
    <w:rsid w:val="00004F98"/>
    <w:rsid w:val="00005130"/>
    <w:rsid w:val="0000515E"/>
    <w:rsid w:val="00005165"/>
    <w:rsid w:val="00005204"/>
    <w:rsid w:val="00005246"/>
    <w:rsid w:val="000052F5"/>
    <w:rsid w:val="0000535C"/>
    <w:rsid w:val="00005406"/>
    <w:rsid w:val="00005446"/>
    <w:rsid w:val="000054B2"/>
    <w:rsid w:val="00005544"/>
    <w:rsid w:val="000055CB"/>
    <w:rsid w:val="000056D2"/>
    <w:rsid w:val="000057EC"/>
    <w:rsid w:val="000058B2"/>
    <w:rsid w:val="000058C1"/>
    <w:rsid w:val="000059AD"/>
    <w:rsid w:val="00005B60"/>
    <w:rsid w:val="00005B94"/>
    <w:rsid w:val="00005BE5"/>
    <w:rsid w:val="00005CBA"/>
    <w:rsid w:val="00005F31"/>
    <w:rsid w:val="00005F91"/>
    <w:rsid w:val="00005FF1"/>
    <w:rsid w:val="00006021"/>
    <w:rsid w:val="000061AD"/>
    <w:rsid w:val="000063A6"/>
    <w:rsid w:val="00006575"/>
    <w:rsid w:val="000065B3"/>
    <w:rsid w:val="00006713"/>
    <w:rsid w:val="00006718"/>
    <w:rsid w:val="0000686C"/>
    <w:rsid w:val="00006890"/>
    <w:rsid w:val="000068C5"/>
    <w:rsid w:val="000068E8"/>
    <w:rsid w:val="00006945"/>
    <w:rsid w:val="00006950"/>
    <w:rsid w:val="00006A2E"/>
    <w:rsid w:val="00006A50"/>
    <w:rsid w:val="00006B12"/>
    <w:rsid w:val="00006C1E"/>
    <w:rsid w:val="00006CED"/>
    <w:rsid w:val="00006E4C"/>
    <w:rsid w:val="00006F57"/>
    <w:rsid w:val="00006F5B"/>
    <w:rsid w:val="00006F5C"/>
    <w:rsid w:val="00006FD1"/>
    <w:rsid w:val="000070C1"/>
    <w:rsid w:val="000070C6"/>
    <w:rsid w:val="00007398"/>
    <w:rsid w:val="00007467"/>
    <w:rsid w:val="0000757A"/>
    <w:rsid w:val="00007644"/>
    <w:rsid w:val="000076AA"/>
    <w:rsid w:val="000076DE"/>
    <w:rsid w:val="0000774A"/>
    <w:rsid w:val="00007828"/>
    <w:rsid w:val="000078DC"/>
    <w:rsid w:val="00007909"/>
    <w:rsid w:val="0000795E"/>
    <w:rsid w:val="00007A14"/>
    <w:rsid w:val="00007A3D"/>
    <w:rsid w:val="00007A75"/>
    <w:rsid w:val="00007B79"/>
    <w:rsid w:val="00007CB1"/>
    <w:rsid w:val="00007CF4"/>
    <w:rsid w:val="00007DEE"/>
    <w:rsid w:val="00007DFE"/>
    <w:rsid w:val="00007EB5"/>
    <w:rsid w:val="00007F6D"/>
    <w:rsid w:val="000100A9"/>
    <w:rsid w:val="000100F0"/>
    <w:rsid w:val="00010180"/>
    <w:rsid w:val="0001021A"/>
    <w:rsid w:val="00010508"/>
    <w:rsid w:val="000105EE"/>
    <w:rsid w:val="000106B0"/>
    <w:rsid w:val="000108D2"/>
    <w:rsid w:val="000108D4"/>
    <w:rsid w:val="000108E8"/>
    <w:rsid w:val="000109A9"/>
    <w:rsid w:val="000109AD"/>
    <w:rsid w:val="000109F0"/>
    <w:rsid w:val="00010B1E"/>
    <w:rsid w:val="00010B5D"/>
    <w:rsid w:val="00010B78"/>
    <w:rsid w:val="00010BB4"/>
    <w:rsid w:val="00010D08"/>
    <w:rsid w:val="00010D0D"/>
    <w:rsid w:val="00010ED8"/>
    <w:rsid w:val="00010EEA"/>
    <w:rsid w:val="00010F1F"/>
    <w:rsid w:val="00010F68"/>
    <w:rsid w:val="00010FAE"/>
    <w:rsid w:val="000110AF"/>
    <w:rsid w:val="000111BB"/>
    <w:rsid w:val="000111E0"/>
    <w:rsid w:val="00011246"/>
    <w:rsid w:val="00011275"/>
    <w:rsid w:val="0001140A"/>
    <w:rsid w:val="000114FB"/>
    <w:rsid w:val="00011530"/>
    <w:rsid w:val="00011539"/>
    <w:rsid w:val="000115E2"/>
    <w:rsid w:val="000115F2"/>
    <w:rsid w:val="000116EC"/>
    <w:rsid w:val="0001173B"/>
    <w:rsid w:val="00011910"/>
    <w:rsid w:val="00011AB4"/>
    <w:rsid w:val="00011AB9"/>
    <w:rsid w:val="00011ADB"/>
    <w:rsid w:val="00011B34"/>
    <w:rsid w:val="00011B97"/>
    <w:rsid w:val="00011BD4"/>
    <w:rsid w:val="00011C4F"/>
    <w:rsid w:val="00011C6B"/>
    <w:rsid w:val="00011D47"/>
    <w:rsid w:val="00011EAC"/>
    <w:rsid w:val="00011EE6"/>
    <w:rsid w:val="00011FF2"/>
    <w:rsid w:val="0001207F"/>
    <w:rsid w:val="0001214D"/>
    <w:rsid w:val="0001218B"/>
    <w:rsid w:val="0001230D"/>
    <w:rsid w:val="0001259C"/>
    <w:rsid w:val="000125D6"/>
    <w:rsid w:val="000125E7"/>
    <w:rsid w:val="00012603"/>
    <w:rsid w:val="000126B0"/>
    <w:rsid w:val="0001282E"/>
    <w:rsid w:val="0001285C"/>
    <w:rsid w:val="000129A6"/>
    <w:rsid w:val="000129FB"/>
    <w:rsid w:val="00012A18"/>
    <w:rsid w:val="00012A44"/>
    <w:rsid w:val="00012ADE"/>
    <w:rsid w:val="00012B27"/>
    <w:rsid w:val="00012B5C"/>
    <w:rsid w:val="00012B91"/>
    <w:rsid w:val="00012B92"/>
    <w:rsid w:val="00012BE4"/>
    <w:rsid w:val="00012C50"/>
    <w:rsid w:val="00012CD4"/>
    <w:rsid w:val="00012DBB"/>
    <w:rsid w:val="00012F08"/>
    <w:rsid w:val="0001301C"/>
    <w:rsid w:val="0001302F"/>
    <w:rsid w:val="00013093"/>
    <w:rsid w:val="000130D2"/>
    <w:rsid w:val="00013148"/>
    <w:rsid w:val="00013166"/>
    <w:rsid w:val="0001327B"/>
    <w:rsid w:val="000132D2"/>
    <w:rsid w:val="00013373"/>
    <w:rsid w:val="00013448"/>
    <w:rsid w:val="00013571"/>
    <w:rsid w:val="00013608"/>
    <w:rsid w:val="000136CD"/>
    <w:rsid w:val="00013814"/>
    <w:rsid w:val="00013875"/>
    <w:rsid w:val="0001397A"/>
    <w:rsid w:val="000139A7"/>
    <w:rsid w:val="00013A06"/>
    <w:rsid w:val="00013B3C"/>
    <w:rsid w:val="00013B57"/>
    <w:rsid w:val="00013B5B"/>
    <w:rsid w:val="00013C14"/>
    <w:rsid w:val="00013D2B"/>
    <w:rsid w:val="00013E03"/>
    <w:rsid w:val="00013F5A"/>
    <w:rsid w:val="00013FBD"/>
    <w:rsid w:val="0001403D"/>
    <w:rsid w:val="00014042"/>
    <w:rsid w:val="00014191"/>
    <w:rsid w:val="00014219"/>
    <w:rsid w:val="0001427A"/>
    <w:rsid w:val="000142BF"/>
    <w:rsid w:val="00014363"/>
    <w:rsid w:val="000143D4"/>
    <w:rsid w:val="00014495"/>
    <w:rsid w:val="00014510"/>
    <w:rsid w:val="00014529"/>
    <w:rsid w:val="0001452B"/>
    <w:rsid w:val="00014554"/>
    <w:rsid w:val="000145B8"/>
    <w:rsid w:val="000146DB"/>
    <w:rsid w:val="0001472E"/>
    <w:rsid w:val="0001474D"/>
    <w:rsid w:val="00014788"/>
    <w:rsid w:val="000147D5"/>
    <w:rsid w:val="0001484B"/>
    <w:rsid w:val="00014936"/>
    <w:rsid w:val="000149C2"/>
    <w:rsid w:val="00014A6A"/>
    <w:rsid w:val="00014A71"/>
    <w:rsid w:val="00014ABD"/>
    <w:rsid w:val="00014B50"/>
    <w:rsid w:val="00014C7C"/>
    <w:rsid w:val="00014C7F"/>
    <w:rsid w:val="00014E22"/>
    <w:rsid w:val="00014E51"/>
    <w:rsid w:val="00014EE6"/>
    <w:rsid w:val="00014F14"/>
    <w:rsid w:val="00014F31"/>
    <w:rsid w:val="00014F94"/>
    <w:rsid w:val="000150D3"/>
    <w:rsid w:val="000151E3"/>
    <w:rsid w:val="000151EB"/>
    <w:rsid w:val="00015200"/>
    <w:rsid w:val="00015381"/>
    <w:rsid w:val="000153F7"/>
    <w:rsid w:val="00015453"/>
    <w:rsid w:val="00015636"/>
    <w:rsid w:val="00015654"/>
    <w:rsid w:val="00015872"/>
    <w:rsid w:val="00015896"/>
    <w:rsid w:val="0001589A"/>
    <w:rsid w:val="000159F7"/>
    <w:rsid w:val="00015A7A"/>
    <w:rsid w:val="00015AAF"/>
    <w:rsid w:val="00015B55"/>
    <w:rsid w:val="00015CBC"/>
    <w:rsid w:val="00015D76"/>
    <w:rsid w:val="00015EFB"/>
    <w:rsid w:val="00016134"/>
    <w:rsid w:val="00016272"/>
    <w:rsid w:val="000162AB"/>
    <w:rsid w:val="00016301"/>
    <w:rsid w:val="000163B2"/>
    <w:rsid w:val="000166B3"/>
    <w:rsid w:val="000167EE"/>
    <w:rsid w:val="0001688A"/>
    <w:rsid w:val="00016897"/>
    <w:rsid w:val="00016948"/>
    <w:rsid w:val="0001695F"/>
    <w:rsid w:val="00016962"/>
    <w:rsid w:val="000169E0"/>
    <w:rsid w:val="00016B50"/>
    <w:rsid w:val="00016B8C"/>
    <w:rsid w:val="00016BC8"/>
    <w:rsid w:val="00016C5C"/>
    <w:rsid w:val="00016C79"/>
    <w:rsid w:val="00016D1F"/>
    <w:rsid w:val="00016D4E"/>
    <w:rsid w:val="00016E40"/>
    <w:rsid w:val="00016FE9"/>
    <w:rsid w:val="00017003"/>
    <w:rsid w:val="00017352"/>
    <w:rsid w:val="00017374"/>
    <w:rsid w:val="000173EF"/>
    <w:rsid w:val="00017402"/>
    <w:rsid w:val="0001741E"/>
    <w:rsid w:val="00017432"/>
    <w:rsid w:val="0001745E"/>
    <w:rsid w:val="0001765A"/>
    <w:rsid w:val="00017757"/>
    <w:rsid w:val="00017791"/>
    <w:rsid w:val="00017817"/>
    <w:rsid w:val="000178B1"/>
    <w:rsid w:val="000179B3"/>
    <w:rsid w:val="00017A6A"/>
    <w:rsid w:val="00017A78"/>
    <w:rsid w:val="00017A90"/>
    <w:rsid w:val="00017A9A"/>
    <w:rsid w:val="00017AE2"/>
    <w:rsid w:val="00017C9B"/>
    <w:rsid w:val="00017D1E"/>
    <w:rsid w:val="00017D9D"/>
    <w:rsid w:val="00017DF0"/>
    <w:rsid w:val="00017F89"/>
    <w:rsid w:val="00017FE6"/>
    <w:rsid w:val="00020003"/>
    <w:rsid w:val="000201BC"/>
    <w:rsid w:val="00020283"/>
    <w:rsid w:val="0002032E"/>
    <w:rsid w:val="00020520"/>
    <w:rsid w:val="000205CC"/>
    <w:rsid w:val="00020786"/>
    <w:rsid w:val="0002093E"/>
    <w:rsid w:val="000209EA"/>
    <w:rsid w:val="000209F0"/>
    <w:rsid w:val="000209F2"/>
    <w:rsid w:val="00020A47"/>
    <w:rsid w:val="00020B7A"/>
    <w:rsid w:val="00020C97"/>
    <w:rsid w:val="00020CAB"/>
    <w:rsid w:val="00020CE7"/>
    <w:rsid w:val="00020D46"/>
    <w:rsid w:val="00020D61"/>
    <w:rsid w:val="00020E80"/>
    <w:rsid w:val="00020FC8"/>
    <w:rsid w:val="000210F2"/>
    <w:rsid w:val="000211D0"/>
    <w:rsid w:val="00021251"/>
    <w:rsid w:val="0002129C"/>
    <w:rsid w:val="00021367"/>
    <w:rsid w:val="000213BD"/>
    <w:rsid w:val="0002146D"/>
    <w:rsid w:val="0002147C"/>
    <w:rsid w:val="0002148C"/>
    <w:rsid w:val="000214B3"/>
    <w:rsid w:val="000214CB"/>
    <w:rsid w:val="00021661"/>
    <w:rsid w:val="000216C3"/>
    <w:rsid w:val="00021729"/>
    <w:rsid w:val="0002178E"/>
    <w:rsid w:val="0002182A"/>
    <w:rsid w:val="000218BE"/>
    <w:rsid w:val="000218E3"/>
    <w:rsid w:val="00021991"/>
    <w:rsid w:val="000219AF"/>
    <w:rsid w:val="000219E7"/>
    <w:rsid w:val="00021AEC"/>
    <w:rsid w:val="00021BBC"/>
    <w:rsid w:val="00021C49"/>
    <w:rsid w:val="00021C71"/>
    <w:rsid w:val="00021EDB"/>
    <w:rsid w:val="0002205E"/>
    <w:rsid w:val="000221A3"/>
    <w:rsid w:val="000221E6"/>
    <w:rsid w:val="00022207"/>
    <w:rsid w:val="00022216"/>
    <w:rsid w:val="0002221E"/>
    <w:rsid w:val="000223A5"/>
    <w:rsid w:val="00022483"/>
    <w:rsid w:val="00022489"/>
    <w:rsid w:val="000225B0"/>
    <w:rsid w:val="00022640"/>
    <w:rsid w:val="00022649"/>
    <w:rsid w:val="0002268C"/>
    <w:rsid w:val="00022759"/>
    <w:rsid w:val="000228A7"/>
    <w:rsid w:val="000228F6"/>
    <w:rsid w:val="00022B18"/>
    <w:rsid w:val="00022C51"/>
    <w:rsid w:val="00022D11"/>
    <w:rsid w:val="00022D1E"/>
    <w:rsid w:val="00022D32"/>
    <w:rsid w:val="00022DA5"/>
    <w:rsid w:val="00022EEA"/>
    <w:rsid w:val="00022F44"/>
    <w:rsid w:val="00022F83"/>
    <w:rsid w:val="00023141"/>
    <w:rsid w:val="000231BD"/>
    <w:rsid w:val="0002338E"/>
    <w:rsid w:val="000233E3"/>
    <w:rsid w:val="0002346C"/>
    <w:rsid w:val="00023488"/>
    <w:rsid w:val="0002348E"/>
    <w:rsid w:val="000234B8"/>
    <w:rsid w:val="0002353C"/>
    <w:rsid w:val="00023639"/>
    <w:rsid w:val="000236AC"/>
    <w:rsid w:val="000236CA"/>
    <w:rsid w:val="00023B05"/>
    <w:rsid w:val="00023D97"/>
    <w:rsid w:val="00023DA3"/>
    <w:rsid w:val="00023EC0"/>
    <w:rsid w:val="00023FAF"/>
    <w:rsid w:val="0002400D"/>
    <w:rsid w:val="00024032"/>
    <w:rsid w:val="00024105"/>
    <w:rsid w:val="00024167"/>
    <w:rsid w:val="0002424D"/>
    <w:rsid w:val="00024304"/>
    <w:rsid w:val="000243F9"/>
    <w:rsid w:val="00024465"/>
    <w:rsid w:val="000244B5"/>
    <w:rsid w:val="000244D4"/>
    <w:rsid w:val="000245DA"/>
    <w:rsid w:val="0002473B"/>
    <w:rsid w:val="0002474D"/>
    <w:rsid w:val="00024827"/>
    <w:rsid w:val="00024D75"/>
    <w:rsid w:val="00024D95"/>
    <w:rsid w:val="00024E24"/>
    <w:rsid w:val="00024F75"/>
    <w:rsid w:val="00024F9B"/>
    <w:rsid w:val="00024FD7"/>
    <w:rsid w:val="00024FEE"/>
    <w:rsid w:val="00025092"/>
    <w:rsid w:val="000250D9"/>
    <w:rsid w:val="000251AC"/>
    <w:rsid w:val="00025279"/>
    <w:rsid w:val="00025285"/>
    <w:rsid w:val="0002538B"/>
    <w:rsid w:val="000253B3"/>
    <w:rsid w:val="000253EE"/>
    <w:rsid w:val="000254BD"/>
    <w:rsid w:val="000254C1"/>
    <w:rsid w:val="00025538"/>
    <w:rsid w:val="0002558D"/>
    <w:rsid w:val="000255B6"/>
    <w:rsid w:val="000255DA"/>
    <w:rsid w:val="0002569C"/>
    <w:rsid w:val="000256B6"/>
    <w:rsid w:val="000256D9"/>
    <w:rsid w:val="000257E2"/>
    <w:rsid w:val="0002584F"/>
    <w:rsid w:val="0002588F"/>
    <w:rsid w:val="000258A7"/>
    <w:rsid w:val="00025A52"/>
    <w:rsid w:val="00025A67"/>
    <w:rsid w:val="00025B45"/>
    <w:rsid w:val="00025DFD"/>
    <w:rsid w:val="00025EA3"/>
    <w:rsid w:val="00025EE9"/>
    <w:rsid w:val="00025EF0"/>
    <w:rsid w:val="00025F03"/>
    <w:rsid w:val="00025FB9"/>
    <w:rsid w:val="00026009"/>
    <w:rsid w:val="00026035"/>
    <w:rsid w:val="000260E6"/>
    <w:rsid w:val="00026334"/>
    <w:rsid w:val="000264DF"/>
    <w:rsid w:val="000264E3"/>
    <w:rsid w:val="000264FE"/>
    <w:rsid w:val="000265BE"/>
    <w:rsid w:val="00026683"/>
    <w:rsid w:val="000266F9"/>
    <w:rsid w:val="00026783"/>
    <w:rsid w:val="0002678C"/>
    <w:rsid w:val="00026854"/>
    <w:rsid w:val="00026B04"/>
    <w:rsid w:val="00026C19"/>
    <w:rsid w:val="00026D29"/>
    <w:rsid w:val="00026F26"/>
    <w:rsid w:val="00027086"/>
    <w:rsid w:val="00027116"/>
    <w:rsid w:val="00027145"/>
    <w:rsid w:val="0002714D"/>
    <w:rsid w:val="000271B4"/>
    <w:rsid w:val="000271E8"/>
    <w:rsid w:val="0002724B"/>
    <w:rsid w:val="00027331"/>
    <w:rsid w:val="00027357"/>
    <w:rsid w:val="00027359"/>
    <w:rsid w:val="00027473"/>
    <w:rsid w:val="00027474"/>
    <w:rsid w:val="00027517"/>
    <w:rsid w:val="00027568"/>
    <w:rsid w:val="00027607"/>
    <w:rsid w:val="0002770B"/>
    <w:rsid w:val="0002770C"/>
    <w:rsid w:val="0002774E"/>
    <w:rsid w:val="000277F3"/>
    <w:rsid w:val="000277F5"/>
    <w:rsid w:val="00027A62"/>
    <w:rsid w:val="00027BCD"/>
    <w:rsid w:val="00027F2D"/>
    <w:rsid w:val="00027FCB"/>
    <w:rsid w:val="000300D8"/>
    <w:rsid w:val="00030136"/>
    <w:rsid w:val="0003032D"/>
    <w:rsid w:val="00030350"/>
    <w:rsid w:val="0003040C"/>
    <w:rsid w:val="000304EA"/>
    <w:rsid w:val="0003059C"/>
    <w:rsid w:val="00030A58"/>
    <w:rsid w:val="00030B60"/>
    <w:rsid w:val="00030C75"/>
    <w:rsid w:val="00030DD2"/>
    <w:rsid w:val="00030E1E"/>
    <w:rsid w:val="00030E82"/>
    <w:rsid w:val="00030EE5"/>
    <w:rsid w:val="0003118E"/>
    <w:rsid w:val="00031276"/>
    <w:rsid w:val="000312B8"/>
    <w:rsid w:val="00031311"/>
    <w:rsid w:val="00031375"/>
    <w:rsid w:val="000313B7"/>
    <w:rsid w:val="00031456"/>
    <w:rsid w:val="000314C4"/>
    <w:rsid w:val="000315B5"/>
    <w:rsid w:val="000317B5"/>
    <w:rsid w:val="000317E8"/>
    <w:rsid w:val="0003188D"/>
    <w:rsid w:val="0003192E"/>
    <w:rsid w:val="00031C16"/>
    <w:rsid w:val="00031CA8"/>
    <w:rsid w:val="00031D6D"/>
    <w:rsid w:val="00031D73"/>
    <w:rsid w:val="00031E59"/>
    <w:rsid w:val="00031F96"/>
    <w:rsid w:val="00032344"/>
    <w:rsid w:val="0003235D"/>
    <w:rsid w:val="00032382"/>
    <w:rsid w:val="00032707"/>
    <w:rsid w:val="00032776"/>
    <w:rsid w:val="000329E8"/>
    <w:rsid w:val="00032AE8"/>
    <w:rsid w:val="00032B9E"/>
    <w:rsid w:val="00032BFA"/>
    <w:rsid w:val="00032DD2"/>
    <w:rsid w:val="00032E0A"/>
    <w:rsid w:val="00032E5D"/>
    <w:rsid w:val="00032EB1"/>
    <w:rsid w:val="00032F18"/>
    <w:rsid w:val="00032F2C"/>
    <w:rsid w:val="000331EF"/>
    <w:rsid w:val="00033403"/>
    <w:rsid w:val="000335C7"/>
    <w:rsid w:val="0003363D"/>
    <w:rsid w:val="00033798"/>
    <w:rsid w:val="00033807"/>
    <w:rsid w:val="000338AC"/>
    <w:rsid w:val="00033A5D"/>
    <w:rsid w:val="00033ADC"/>
    <w:rsid w:val="00033AEE"/>
    <w:rsid w:val="00033BCE"/>
    <w:rsid w:val="00033BE8"/>
    <w:rsid w:val="00033C02"/>
    <w:rsid w:val="00033D20"/>
    <w:rsid w:val="00033E35"/>
    <w:rsid w:val="00033E44"/>
    <w:rsid w:val="00033E6D"/>
    <w:rsid w:val="00033F8D"/>
    <w:rsid w:val="00033FBF"/>
    <w:rsid w:val="000340F3"/>
    <w:rsid w:val="0003416B"/>
    <w:rsid w:val="0003416D"/>
    <w:rsid w:val="000341E1"/>
    <w:rsid w:val="0003421A"/>
    <w:rsid w:val="0003426D"/>
    <w:rsid w:val="0003438B"/>
    <w:rsid w:val="000343A6"/>
    <w:rsid w:val="000343B0"/>
    <w:rsid w:val="000343EE"/>
    <w:rsid w:val="000343FF"/>
    <w:rsid w:val="000344EF"/>
    <w:rsid w:val="00034777"/>
    <w:rsid w:val="00034781"/>
    <w:rsid w:val="00034795"/>
    <w:rsid w:val="000347C9"/>
    <w:rsid w:val="00034814"/>
    <w:rsid w:val="000348A1"/>
    <w:rsid w:val="000349AA"/>
    <w:rsid w:val="00034A68"/>
    <w:rsid w:val="00034BD5"/>
    <w:rsid w:val="00034C90"/>
    <w:rsid w:val="00034CFF"/>
    <w:rsid w:val="00034F43"/>
    <w:rsid w:val="00034F8A"/>
    <w:rsid w:val="00034FDC"/>
    <w:rsid w:val="00035136"/>
    <w:rsid w:val="00035282"/>
    <w:rsid w:val="00035287"/>
    <w:rsid w:val="000353E0"/>
    <w:rsid w:val="00035539"/>
    <w:rsid w:val="000357C2"/>
    <w:rsid w:val="000358C2"/>
    <w:rsid w:val="000358FD"/>
    <w:rsid w:val="000359C6"/>
    <w:rsid w:val="000359E6"/>
    <w:rsid w:val="00035ABC"/>
    <w:rsid w:val="00035BA0"/>
    <w:rsid w:val="00035D21"/>
    <w:rsid w:val="00035DA1"/>
    <w:rsid w:val="00035E00"/>
    <w:rsid w:val="00035E2B"/>
    <w:rsid w:val="00035F08"/>
    <w:rsid w:val="00035F2E"/>
    <w:rsid w:val="00035FF0"/>
    <w:rsid w:val="00036059"/>
    <w:rsid w:val="00036259"/>
    <w:rsid w:val="0003628C"/>
    <w:rsid w:val="00036354"/>
    <w:rsid w:val="00036396"/>
    <w:rsid w:val="000364C2"/>
    <w:rsid w:val="000365A1"/>
    <w:rsid w:val="000365A5"/>
    <w:rsid w:val="000368AE"/>
    <w:rsid w:val="0003694B"/>
    <w:rsid w:val="00036A78"/>
    <w:rsid w:val="00036B2D"/>
    <w:rsid w:val="00036BE7"/>
    <w:rsid w:val="00036D6A"/>
    <w:rsid w:val="00036F3C"/>
    <w:rsid w:val="00036F42"/>
    <w:rsid w:val="00036F46"/>
    <w:rsid w:val="00036F82"/>
    <w:rsid w:val="00036FA3"/>
    <w:rsid w:val="000372EB"/>
    <w:rsid w:val="00037321"/>
    <w:rsid w:val="0003741D"/>
    <w:rsid w:val="0003745F"/>
    <w:rsid w:val="0003747A"/>
    <w:rsid w:val="0003762A"/>
    <w:rsid w:val="0003766B"/>
    <w:rsid w:val="000377BE"/>
    <w:rsid w:val="0003785F"/>
    <w:rsid w:val="000378DA"/>
    <w:rsid w:val="000378E8"/>
    <w:rsid w:val="00037947"/>
    <w:rsid w:val="0003795F"/>
    <w:rsid w:val="00037A88"/>
    <w:rsid w:val="00037AF1"/>
    <w:rsid w:val="00037B1B"/>
    <w:rsid w:val="00037B51"/>
    <w:rsid w:val="00037BA2"/>
    <w:rsid w:val="00037C03"/>
    <w:rsid w:val="00037C0A"/>
    <w:rsid w:val="00037CDE"/>
    <w:rsid w:val="00037DDF"/>
    <w:rsid w:val="00037DFF"/>
    <w:rsid w:val="00037EFE"/>
    <w:rsid w:val="00037F04"/>
    <w:rsid w:val="00037F47"/>
    <w:rsid w:val="00037F6A"/>
    <w:rsid w:val="00040104"/>
    <w:rsid w:val="0004017B"/>
    <w:rsid w:val="000401D6"/>
    <w:rsid w:val="000403A7"/>
    <w:rsid w:val="000403B4"/>
    <w:rsid w:val="00040754"/>
    <w:rsid w:val="000407CA"/>
    <w:rsid w:val="000408DF"/>
    <w:rsid w:val="0004099F"/>
    <w:rsid w:val="000409D1"/>
    <w:rsid w:val="00040C9A"/>
    <w:rsid w:val="00040CC9"/>
    <w:rsid w:val="00040DA5"/>
    <w:rsid w:val="00040E33"/>
    <w:rsid w:val="00040EB0"/>
    <w:rsid w:val="00040F92"/>
    <w:rsid w:val="00040FB0"/>
    <w:rsid w:val="00041003"/>
    <w:rsid w:val="000410A5"/>
    <w:rsid w:val="0004121E"/>
    <w:rsid w:val="000412E5"/>
    <w:rsid w:val="000412F9"/>
    <w:rsid w:val="000412FA"/>
    <w:rsid w:val="000413D3"/>
    <w:rsid w:val="00041406"/>
    <w:rsid w:val="00041423"/>
    <w:rsid w:val="000414C0"/>
    <w:rsid w:val="0004150B"/>
    <w:rsid w:val="0004150D"/>
    <w:rsid w:val="0004180A"/>
    <w:rsid w:val="000418B6"/>
    <w:rsid w:val="000418E4"/>
    <w:rsid w:val="00041A81"/>
    <w:rsid w:val="00041ADF"/>
    <w:rsid w:val="00041B60"/>
    <w:rsid w:val="00041BCC"/>
    <w:rsid w:val="00041C09"/>
    <w:rsid w:val="00041C5F"/>
    <w:rsid w:val="00041CD3"/>
    <w:rsid w:val="00041CD9"/>
    <w:rsid w:val="00041D2C"/>
    <w:rsid w:val="00041D3F"/>
    <w:rsid w:val="00041D52"/>
    <w:rsid w:val="00041E60"/>
    <w:rsid w:val="00041E9F"/>
    <w:rsid w:val="00041F25"/>
    <w:rsid w:val="00041F5D"/>
    <w:rsid w:val="00041FDC"/>
    <w:rsid w:val="00042072"/>
    <w:rsid w:val="000420BA"/>
    <w:rsid w:val="00042131"/>
    <w:rsid w:val="0004215A"/>
    <w:rsid w:val="00042179"/>
    <w:rsid w:val="0004253E"/>
    <w:rsid w:val="00042627"/>
    <w:rsid w:val="00042767"/>
    <w:rsid w:val="00042797"/>
    <w:rsid w:val="00042876"/>
    <w:rsid w:val="000428E5"/>
    <w:rsid w:val="00042A0E"/>
    <w:rsid w:val="00042A75"/>
    <w:rsid w:val="00042A83"/>
    <w:rsid w:val="00042BA1"/>
    <w:rsid w:val="00042C64"/>
    <w:rsid w:val="00042DD6"/>
    <w:rsid w:val="00042F26"/>
    <w:rsid w:val="000430CC"/>
    <w:rsid w:val="00043174"/>
    <w:rsid w:val="000432EF"/>
    <w:rsid w:val="00043493"/>
    <w:rsid w:val="000434E6"/>
    <w:rsid w:val="000434EC"/>
    <w:rsid w:val="000435A2"/>
    <w:rsid w:val="000435C7"/>
    <w:rsid w:val="00043646"/>
    <w:rsid w:val="000436CD"/>
    <w:rsid w:val="000437CC"/>
    <w:rsid w:val="0004385F"/>
    <w:rsid w:val="000438A6"/>
    <w:rsid w:val="000438DA"/>
    <w:rsid w:val="0004391F"/>
    <w:rsid w:val="00043A3F"/>
    <w:rsid w:val="00043A64"/>
    <w:rsid w:val="00043A6A"/>
    <w:rsid w:val="00043B0A"/>
    <w:rsid w:val="00043C0B"/>
    <w:rsid w:val="00043D46"/>
    <w:rsid w:val="00043D47"/>
    <w:rsid w:val="00043D48"/>
    <w:rsid w:val="00043DEB"/>
    <w:rsid w:val="00043DF0"/>
    <w:rsid w:val="0004401F"/>
    <w:rsid w:val="00044045"/>
    <w:rsid w:val="0004431F"/>
    <w:rsid w:val="00044364"/>
    <w:rsid w:val="00044397"/>
    <w:rsid w:val="000444EE"/>
    <w:rsid w:val="00044590"/>
    <w:rsid w:val="000445F3"/>
    <w:rsid w:val="0004467F"/>
    <w:rsid w:val="000446E5"/>
    <w:rsid w:val="00044705"/>
    <w:rsid w:val="000448E7"/>
    <w:rsid w:val="00044A6F"/>
    <w:rsid w:val="00044AEB"/>
    <w:rsid w:val="00044B1B"/>
    <w:rsid w:val="00044BD3"/>
    <w:rsid w:val="00044CB6"/>
    <w:rsid w:val="00044D78"/>
    <w:rsid w:val="00044E73"/>
    <w:rsid w:val="00044EEE"/>
    <w:rsid w:val="00044EFE"/>
    <w:rsid w:val="00044F09"/>
    <w:rsid w:val="00045007"/>
    <w:rsid w:val="00045094"/>
    <w:rsid w:val="000453CB"/>
    <w:rsid w:val="000453E5"/>
    <w:rsid w:val="000454BD"/>
    <w:rsid w:val="000455AF"/>
    <w:rsid w:val="000455B3"/>
    <w:rsid w:val="000455BB"/>
    <w:rsid w:val="00045601"/>
    <w:rsid w:val="00045685"/>
    <w:rsid w:val="000456D3"/>
    <w:rsid w:val="000456F1"/>
    <w:rsid w:val="00045758"/>
    <w:rsid w:val="00045803"/>
    <w:rsid w:val="00045852"/>
    <w:rsid w:val="00045A34"/>
    <w:rsid w:val="00045A96"/>
    <w:rsid w:val="00045AC2"/>
    <w:rsid w:val="00045BD0"/>
    <w:rsid w:val="00045D16"/>
    <w:rsid w:val="00045E41"/>
    <w:rsid w:val="00045ED8"/>
    <w:rsid w:val="00045F33"/>
    <w:rsid w:val="00045F68"/>
    <w:rsid w:val="00045FBC"/>
    <w:rsid w:val="00045FE0"/>
    <w:rsid w:val="00046088"/>
    <w:rsid w:val="000461E7"/>
    <w:rsid w:val="00046203"/>
    <w:rsid w:val="00046450"/>
    <w:rsid w:val="000468ED"/>
    <w:rsid w:val="00046931"/>
    <w:rsid w:val="000469A4"/>
    <w:rsid w:val="00046A52"/>
    <w:rsid w:val="00046AAD"/>
    <w:rsid w:val="00046BCE"/>
    <w:rsid w:val="00046BE1"/>
    <w:rsid w:val="00046C53"/>
    <w:rsid w:val="00046D33"/>
    <w:rsid w:val="00046DBA"/>
    <w:rsid w:val="00046DED"/>
    <w:rsid w:val="00046EA0"/>
    <w:rsid w:val="00046FFF"/>
    <w:rsid w:val="0004706A"/>
    <w:rsid w:val="00047209"/>
    <w:rsid w:val="0004725B"/>
    <w:rsid w:val="0004725F"/>
    <w:rsid w:val="0004729E"/>
    <w:rsid w:val="000473D0"/>
    <w:rsid w:val="00047401"/>
    <w:rsid w:val="00047456"/>
    <w:rsid w:val="0004749A"/>
    <w:rsid w:val="00047597"/>
    <w:rsid w:val="000476B1"/>
    <w:rsid w:val="00047950"/>
    <w:rsid w:val="000479BB"/>
    <w:rsid w:val="000479E5"/>
    <w:rsid w:val="00047AF0"/>
    <w:rsid w:val="00047B6F"/>
    <w:rsid w:val="00047BC1"/>
    <w:rsid w:val="00047C5A"/>
    <w:rsid w:val="00047C88"/>
    <w:rsid w:val="00047CD7"/>
    <w:rsid w:val="00047ED2"/>
    <w:rsid w:val="00050029"/>
    <w:rsid w:val="00050103"/>
    <w:rsid w:val="000501FB"/>
    <w:rsid w:val="000502DF"/>
    <w:rsid w:val="0005037B"/>
    <w:rsid w:val="00050417"/>
    <w:rsid w:val="0005042D"/>
    <w:rsid w:val="00050470"/>
    <w:rsid w:val="0005064E"/>
    <w:rsid w:val="0005064F"/>
    <w:rsid w:val="00050767"/>
    <w:rsid w:val="00050837"/>
    <w:rsid w:val="00050883"/>
    <w:rsid w:val="000508EB"/>
    <w:rsid w:val="00050AD0"/>
    <w:rsid w:val="00050C00"/>
    <w:rsid w:val="0005117A"/>
    <w:rsid w:val="0005117E"/>
    <w:rsid w:val="00051320"/>
    <w:rsid w:val="00051389"/>
    <w:rsid w:val="0005145F"/>
    <w:rsid w:val="000514AB"/>
    <w:rsid w:val="00051558"/>
    <w:rsid w:val="000515B4"/>
    <w:rsid w:val="0005161E"/>
    <w:rsid w:val="00051665"/>
    <w:rsid w:val="0005169C"/>
    <w:rsid w:val="000516B1"/>
    <w:rsid w:val="0005173A"/>
    <w:rsid w:val="0005177D"/>
    <w:rsid w:val="00051889"/>
    <w:rsid w:val="000518B9"/>
    <w:rsid w:val="00051956"/>
    <w:rsid w:val="00051971"/>
    <w:rsid w:val="000519F8"/>
    <w:rsid w:val="00051A7F"/>
    <w:rsid w:val="00051B21"/>
    <w:rsid w:val="00051B3C"/>
    <w:rsid w:val="00051C0E"/>
    <w:rsid w:val="00051C30"/>
    <w:rsid w:val="00051CA8"/>
    <w:rsid w:val="00051F07"/>
    <w:rsid w:val="00051F66"/>
    <w:rsid w:val="00051FAE"/>
    <w:rsid w:val="0005201D"/>
    <w:rsid w:val="000520DC"/>
    <w:rsid w:val="0005215D"/>
    <w:rsid w:val="0005216F"/>
    <w:rsid w:val="00052186"/>
    <w:rsid w:val="0005218B"/>
    <w:rsid w:val="000521D7"/>
    <w:rsid w:val="00052203"/>
    <w:rsid w:val="0005222F"/>
    <w:rsid w:val="0005232D"/>
    <w:rsid w:val="00052377"/>
    <w:rsid w:val="00052387"/>
    <w:rsid w:val="000523C9"/>
    <w:rsid w:val="0005240D"/>
    <w:rsid w:val="000526DC"/>
    <w:rsid w:val="00052720"/>
    <w:rsid w:val="000527B2"/>
    <w:rsid w:val="000528C3"/>
    <w:rsid w:val="000528D5"/>
    <w:rsid w:val="000528EA"/>
    <w:rsid w:val="000528FA"/>
    <w:rsid w:val="00052988"/>
    <w:rsid w:val="000529CA"/>
    <w:rsid w:val="00052A26"/>
    <w:rsid w:val="00052A2B"/>
    <w:rsid w:val="00052A87"/>
    <w:rsid w:val="00052BB9"/>
    <w:rsid w:val="00052C44"/>
    <w:rsid w:val="00052CF7"/>
    <w:rsid w:val="00052D77"/>
    <w:rsid w:val="00052EFA"/>
    <w:rsid w:val="00053000"/>
    <w:rsid w:val="0005304E"/>
    <w:rsid w:val="00053063"/>
    <w:rsid w:val="00053082"/>
    <w:rsid w:val="0005322F"/>
    <w:rsid w:val="000532EF"/>
    <w:rsid w:val="00053508"/>
    <w:rsid w:val="0005365D"/>
    <w:rsid w:val="000536C2"/>
    <w:rsid w:val="00053794"/>
    <w:rsid w:val="0005393B"/>
    <w:rsid w:val="00053961"/>
    <w:rsid w:val="000539B1"/>
    <w:rsid w:val="00053AFF"/>
    <w:rsid w:val="00053B73"/>
    <w:rsid w:val="00053C66"/>
    <w:rsid w:val="00053DC9"/>
    <w:rsid w:val="00053E6C"/>
    <w:rsid w:val="00053E92"/>
    <w:rsid w:val="00053F41"/>
    <w:rsid w:val="00053FAB"/>
    <w:rsid w:val="00053FB3"/>
    <w:rsid w:val="000540B1"/>
    <w:rsid w:val="000542DC"/>
    <w:rsid w:val="0005435B"/>
    <w:rsid w:val="00054383"/>
    <w:rsid w:val="00054417"/>
    <w:rsid w:val="0005449E"/>
    <w:rsid w:val="0005450E"/>
    <w:rsid w:val="00054562"/>
    <w:rsid w:val="0005456B"/>
    <w:rsid w:val="00054589"/>
    <w:rsid w:val="000545D5"/>
    <w:rsid w:val="00054664"/>
    <w:rsid w:val="0005488E"/>
    <w:rsid w:val="000548DC"/>
    <w:rsid w:val="00054B0C"/>
    <w:rsid w:val="00054B58"/>
    <w:rsid w:val="00054BF1"/>
    <w:rsid w:val="00054C26"/>
    <w:rsid w:val="00054C35"/>
    <w:rsid w:val="00054C4D"/>
    <w:rsid w:val="00054CC6"/>
    <w:rsid w:val="00055154"/>
    <w:rsid w:val="00055177"/>
    <w:rsid w:val="00055181"/>
    <w:rsid w:val="0005521E"/>
    <w:rsid w:val="0005545F"/>
    <w:rsid w:val="00055460"/>
    <w:rsid w:val="000554E5"/>
    <w:rsid w:val="0005554F"/>
    <w:rsid w:val="000555BD"/>
    <w:rsid w:val="0005566C"/>
    <w:rsid w:val="000556EE"/>
    <w:rsid w:val="0005574D"/>
    <w:rsid w:val="0005576E"/>
    <w:rsid w:val="00055939"/>
    <w:rsid w:val="00055969"/>
    <w:rsid w:val="00055999"/>
    <w:rsid w:val="000559B1"/>
    <w:rsid w:val="00055CA8"/>
    <w:rsid w:val="00055DB9"/>
    <w:rsid w:val="00055E75"/>
    <w:rsid w:val="000560DA"/>
    <w:rsid w:val="000561FA"/>
    <w:rsid w:val="000561FC"/>
    <w:rsid w:val="0005624B"/>
    <w:rsid w:val="0005627D"/>
    <w:rsid w:val="0005642A"/>
    <w:rsid w:val="00056532"/>
    <w:rsid w:val="0005654E"/>
    <w:rsid w:val="00056551"/>
    <w:rsid w:val="00056600"/>
    <w:rsid w:val="00056634"/>
    <w:rsid w:val="00056826"/>
    <w:rsid w:val="00056966"/>
    <w:rsid w:val="00056A6B"/>
    <w:rsid w:val="00056A9C"/>
    <w:rsid w:val="00056BE6"/>
    <w:rsid w:val="00056CCA"/>
    <w:rsid w:val="00056D08"/>
    <w:rsid w:val="00056D16"/>
    <w:rsid w:val="00056DE6"/>
    <w:rsid w:val="00056DF7"/>
    <w:rsid w:val="00056E23"/>
    <w:rsid w:val="00056E65"/>
    <w:rsid w:val="00056ED9"/>
    <w:rsid w:val="00056FC6"/>
    <w:rsid w:val="00057049"/>
    <w:rsid w:val="000571A2"/>
    <w:rsid w:val="000572FB"/>
    <w:rsid w:val="00057419"/>
    <w:rsid w:val="000574A6"/>
    <w:rsid w:val="00057508"/>
    <w:rsid w:val="00057598"/>
    <w:rsid w:val="00057674"/>
    <w:rsid w:val="000576BC"/>
    <w:rsid w:val="000576E7"/>
    <w:rsid w:val="00057779"/>
    <w:rsid w:val="000579F7"/>
    <w:rsid w:val="00057A12"/>
    <w:rsid w:val="00057ABF"/>
    <w:rsid w:val="00057BBA"/>
    <w:rsid w:val="00057BF7"/>
    <w:rsid w:val="00057C4E"/>
    <w:rsid w:val="00057E5B"/>
    <w:rsid w:val="00057EDC"/>
    <w:rsid w:val="0006018D"/>
    <w:rsid w:val="000603FF"/>
    <w:rsid w:val="00060458"/>
    <w:rsid w:val="0006049D"/>
    <w:rsid w:val="000604A3"/>
    <w:rsid w:val="000605CA"/>
    <w:rsid w:val="00060630"/>
    <w:rsid w:val="0006064C"/>
    <w:rsid w:val="000606B9"/>
    <w:rsid w:val="00060722"/>
    <w:rsid w:val="000608BB"/>
    <w:rsid w:val="00060CF1"/>
    <w:rsid w:val="00060E04"/>
    <w:rsid w:val="00060E8E"/>
    <w:rsid w:val="00060F16"/>
    <w:rsid w:val="0006103C"/>
    <w:rsid w:val="00061057"/>
    <w:rsid w:val="0006111C"/>
    <w:rsid w:val="00061163"/>
    <w:rsid w:val="000612C7"/>
    <w:rsid w:val="0006133F"/>
    <w:rsid w:val="00061487"/>
    <w:rsid w:val="000615B0"/>
    <w:rsid w:val="0006163D"/>
    <w:rsid w:val="00061661"/>
    <w:rsid w:val="0006171F"/>
    <w:rsid w:val="0006172A"/>
    <w:rsid w:val="0006176E"/>
    <w:rsid w:val="000617A2"/>
    <w:rsid w:val="000617DE"/>
    <w:rsid w:val="0006186D"/>
    <w:rsid w:val="00061948"/>
    <w:rsid w:val="00061A51"/>
    <w:rsid w:val="00061B9C"/>
    <w:rsid w:val="00061C55"/>
    <w:rsid w:val="00061CE5"/>
    <w:rsid w:val="00061E6D"/>
    <w:rsid w:val="00061F9F"/>
    <w:rsid w:val="00061FDC"/>
    <w:rsid w:val="000620C2"/>
    <w:rsid w:val="000624AD"/>
    <w:rsid w:val="00062561"/>
    <w:rsid w:val="00062752"/>
    <w:rsid w:val="00062778"/>
    <w:rsid w:val="000627A6"/>
    <w:rsid w:val="0006284A"/>
    <w:rsid w:val="0006298E"/>
    <w:rsid w:val="000629BB"/>
    <w:rsid w:val="00062A1D"/>
    <w:rsid w:val="00062A2A"/>
    <w:rsid w:val="00062A7F"/>
    <w:rsid w:val="00062B32"/>
    <w:rsid w:val="00062B73"/>
    <w:rsid w:val="00062BBD"/>
    <w:rsid w:val="00062D1F"/>
    <w:rsid w:val="00062DE6"/>
    <w:rsid w:val="00062E7B"/>
    <w:rsid w:val="00062F4F"/>
    <w:rsid w:val="00062FDE"/>
    <w:rsid w:val="0006300D"/>
    <w:rsid w:val="0006303D"/>
    <w:rsid w:val="000630AD"/>
    <w:rsid w:val="00063160"/>
    <w:rsid w:val="000631CA"/>
    <w:rsid w:val="000632D9"/>
    <w:rsid w:val="000633FD"/>
    <w:rsid w:val="00063494"/>
    <w:rsid w:val="0006356A"/>
    <w:rsid w:val="000635B8"/>
    <w:rsid w:val="0006370F"/>
    <w:rsid w:val="0006377F"/>
    <w:rsid w:val="000638DE"/>
    <w:rsid w:val="00063B31"/>
    <w:rsid w:val="00063CF7"/>
    <w:rsid w:val="00063DA3"/>
    <w:rsid w:val="00063E54"/>
    <w:rsid w:val="00063F59"/>
    <w:rsid w:val="00063F6B"/>
    <w:rsid w:val="00064114"/>
    <w:rsid w:val="00064271"/>
    <w:rsid w:val="000643A7"/>
    <w:rsid w:val="00064495"/>
    <w:rsid w:val="000644E2"/>
    <w:rsid w:val="000646D3"/>
    <w:rsid w:val="000646E3"/>
    <w:rsid w:val="0006471A"/>
    <w:rsid w:val="00064749"/>
    <w:rsid w:val="000647A8"/>
    <w:rsid w:val="00064803"/>
    <w:rsid w:val="0006484F"/>
    <w:rsid w:val="00064982"/>
    <w:rsid w:val="00064B66"/>
    <w:rsid w:val="00064B7A"/>
    <w:rsid w:val="00064B85"/>
    <w:rsid w:val="00064C24"/>
    <w:rsid w:val="00064C25"/>
    <w:rsid w:val="00064C29"/>
    <w:rsid w:val="00064C8A"/>
    <w:rsid w:val="00064DAF"/>
    <w:rsid w:val="00064F71"/>
    <w:rsid w:val="000651B8"/>
    <w:rsid w:val="00065204"/>
    <w:rsid w:val="000652BF"/>
    <w:rsid w:val="0006539A"/>
    <w:rsid w:val="00065460"/>
    <w:rsid w:val="00065598"/>
    <w:rsid w:val="0006575E"/>
    <w:rsid w:val="000657CF"/>
    <w:rsid w:val="000658C2"/>
    <w:rsid w:val="0006592B"/>
    <w:rsid w:val="00065A19"/>
    <w:rsid w:val="00065B83"/>
    <w:rsid w:val="00065C1B"/>
    <w:rsid w:val="00065E3E"/>
    <w:rsid w:val="00065F2E"/>
    <w:rsid w:val="00065FB1"/>
    <w:rsid w:val="00065FC2"/>
    <w:rsid w:val="00065FCE"/>
    <w:rsid w:val="00066045"/>
    <w:rsid w:val="0006613D"/>
    <w:rsid w:val="0006621A"/>
    <w:rsid w:val="00066234"/>
    <w:rsid w:val="0006638D"/>
    <w:rsid w:val="00066463"/>
    <w:rsid w:val="00066470"/>
    <w:rsid w:val="0006649F"/>
    <w:rsid w:val="00066582"/>
    <w:rsid w:val="00066644"/>
    <w:rsid w:val="00066812"/>
    <w:rsid w:val="000669C0"/>
    <w:rsid w:val="00066A34"/>
    <w:rsid w:val="00066AE8"/>
    <w:rsid w:val="00066B44"/>
    <w:rsid w:val="00066B95"/>
    <w:rsid w:val="00066BC3"/>
    <w:rsid w:val="00066CA5"/>
    <w:rsid w:val="00066DC0"/>
    <w:rsid w:val="00066E37"/>
    <w:rsid w:val="00066E49"/>
    <w:rsid w:val="00066F30"/>
    <w:rsid w:val="00066F37"/>
    <w:rsid w:val="00066F44"/>
    <w:rsid w:val="00066FC3"/>
    <w:rsid w:val="00067031"/>
    <w:rsid w:val="00067035"/>
    <w:rsid w:val="00067126"/>
    <w:rsid w:val="000671B1"/>
    <w:rsid w:val="0006732C"/>
    <w:rsid w:val="00067629"/>
    <w:rsid w:val="0006768C"/>
    <w:rsid w:val="000676DE"/>
    <w:rsid w:val="000676FF"/>
    <w:rsid w:val="0006775A"/>
    <w:rsid w:val="00067765"/>
    <w:rsid w:val="0006779B"/>
    <w:rsid w:val="0006785C"/>
    <w:rsid w:val="00067C7E"/>
    <w:rsid w:val="00067DDB"/>
    <w:rsid w:val="00067E02"/>
    <w:rsid w:val="00067E79"/>
    <w:rsid w:val="0007009D"/>
    <w:rsid w:val="0007016D"/>
    <w:rsid w:val="00070354"/>
    <w:rsid w:val="000703C4"/>
    <w:rsid w:val="0007046D"/>
    <w:rsid w:val="0007054C"/>
    <w:rsid w:val="0007060B"/>
    <w:rsid w:val="00070669"/>
    <w:rsid w:val="00070768"/>
    <w:rsid w:val="0007083E"/>
    <w:rsid w:val="00070882"/>
    <w:rsid w:val="000709BA"/>
    <w:rsid w:val="00070A3B"/>
    <w:rsid w:val="00070AFC"/>
    <w:rsid w:val="00070C0D"/>
    <w:rsid w:val="00070DDC"/>
    <w:rsid w:val="00070E18"/>
    <w:rsid w:val="00070FB3"/>
    <w:rsid w:val="00071047"/>
    <w:rsid w:val="000710AD"/>
    <w:rsid w:val="000711A6"/>
    <w:rsid w:val="000712B2"/>
    <w:rsid w:val="000712C6"/>
    <w:rsid w:val="000713FE"/>
    <w:rsid w:val="0007144A"/>
    <w:rsid w:val="0007147D"/>
    <w:rsid w:val="000714A6"/>
    <w:rsid w:val="00071522"/>
    <w:rsid w:val="0007155F"/>
    <w:rsid w:val="0007169B"/>
    <w:rsid w:val="000717ED"/>
    <w:rsid w:val="00071985"/>
    <w:rsid w:val="000719EA"/>
    <w:rsid w:val="00071AC5"/>
    <w:rsid w:val="00071AE0"/>
    <w:rsid w:val="00071C14"/>
    <w:rsid w:val="00071C98"/>
    <w:rsid w:val="00071E33"/>
    <w:rsid w:val="00071EDD"/>
    <w:rsid w:val="00071FE1"/>
    <w:rsid w:val="0007204C"/>
    <w:rsid w:val="00072055"/>
    <w:rsid w:val="000721C0"/>
    <w:rsid w:val="0007224C"/>
    <w:rsid w:val="000723BD"/>
    <w:rsid w:val="0007261D"/>
    <w:rsid w:val="0007267B"/>
    <w:rsid w:val="0007273C"/>
    <w:rsid w:val="000727C7"/>
    <w:rsid w:val="0007282F"/>
    <w:rsid w:val="00072850"/>
    <w:rsid w:val="000728CF"/>
    <w:rsid w:val="0007292F"/>
    <w:rsid w:val="00072AEF"/>
    <w:rsid w:val="00072B12"/>
    <w:rsid w:val="00072B82"/>
    <w:rsid w:val="00072BC6"/>
    <w:rsid w:val="00072C61"/>
    <w:rsid w:val="00072CFA"/>
    <w:rsid w:val="00072D09"/>
    <w:rsid w:val="00072E9E"/>
    <w:rsid w:val="00072F1F"/>
    <w:rsid w:val="00072F71"/>
    <w:rsid w:val="0007303B"/>
    <w:rsid w:val="00073143"/>
    <w:rsid w:val="000732CF"/>
    <w:rsid w:val="0007342B"/>
    <w:rsid w:val="000734C1"/>
    <w:rsid w:val="000734D2"/>
    <w:rsid w:val="00073883"/>
    <w:rsid w:val="000739F4"/>
    <w:rsid w:val="00073A2A"/>
    <w:rsid w:val="00073BA8"/>
    <w:rsid w:val="00073C10"/>
    <w:rsid w:val="00073CD3"/>
    <w:rsid w:val="00073D12"/>
    <w:rsid w:val="00073D77"/>
    <w:rsid w:val="00073E50"/>
    <w:rsid w:val="00073F70"/>
    <w:rsid w:val="00073FEB"/>
    <w:rsid w:val="00074038"/>
    <w:rsid w:val="0007404B"/>
    <w:rsid w:val="00074063"/>
    <w:rsid w:val="000741B8"/>
    <w:rsid w:val="00074238"/>
    <w:rsid w:val="000742C1"/>
    <w:rsid w:val="00074330"/>
    <w:rsid w:val="00074357"/>
    <w:rsid w:val="0007438E"/>
    <w:rsid w:val="000744CA"/>
    <w:rsid w:val="000745F3"/>
    <w:rsid w:val="00074610"/>
    <w:rsid w:val="00074668"/>
    <w:rsid w:val="000747B2"/>
    <w:rsid w:val="00074888"/>
    <w:rsid w:val="000748B5"/>
    <w:rsid w:val="00074941"/>
    <w:rsid w:val="00074956"/>
    <w:rsid w:val="0007495A"/>
    <w:rsid w:val="0007496E"/>
    <w:rsid w:val="00074A0B"/>
    <w:rsid w:val="00074AC9"/>
    <w:rsid w:val="00074C7C"/>
    <w:rsid w:val="00074CBC"/>
    <w:rsid w:val="00074CF1"/>
    <w:rsid w:val="00074DC0"/>
    <w:rsid w:val="00074E74"/>
    <w:rsid w:val="00074EAD"/>
    <w:rsid w:val="00074ED0"/>
    <w:rsid w:val="00074FA8"/>
    <w:rsid w:val="00075021"/>
    <w:rsid w:val="000750E3"/>
    <w:rsid w:val="000751D5"/>
    <w:rsid w:val="000751E4"/>
    <w:rsid w:val="000752E7"/>
    <w:rsid w:val="00075305"/>
    <w:rsid w:val="000753DA"/>
    <w:rsid w:val="000754E4"/>
    <w:rsid w:val="0007566A"/>
    <w:rsid w:val="00075850"/>
    <w:rsid w:val="000758FD"/>
    <w:rsid w:val="00075956"/>
    <w:rsid w:val="000759B1"/>
    <w:rsid w:val="00075A73"/>
    <w:rsid w:val="00075A9E"/>
    <w:rsid w:val="00075AF0"/>
    <w:rsid w:val="00075B4E"/>
    <w:rsid w:val="00075C8C"/>
    <w:rsid w:val="00075D0D"/>
    <w:rsid w:val="00075D41"/>
    <w:rsid w:val="00075FB7"/>
    <w:rsid w:val="00076055"/>
    <w:rsid w:val="0007611C"/>
    <w:rsid w:val="00076286"/>
    <w:rsid w:val="000762C6"/>
    <w:rsid w:val="00076390"/>
    <w:rsid w:val="00076459"/>
    <w:rsid w:val="000764D6"/>
    <w:rsid w:val="00076539"/>
    <w:rsid w:val="000765C5"/>
    <w:rsid w:val="0007660B"/>
    <w:rsid w:val="00076646"/>
    <w:rsid w:val="000766A9"/>
    <w:rsid w:val="00076963"/>
    <w:rsid w:val="00076A50"/>
    <w:rsid w:val="00076AF2"/>
    <w:rsid w:val="00076BC6"/>
    <w:rsid w:val="00076BE4"/>
    <w:rsid w:val="00076C78"/>
    <w:rsid w:val="00076EAF"/>
    <w:rsid w:val="00076FC0"/>
    <w:rsid w:val="00077005"/>
    <w:rsid w:val="00077018"/>
    <w:rsid w:val="00077042"/>
    <w:rsid w:val="0007710D"/>
    <w:rsid w:val="0007715A"/>
    <w:rsid w:val="0007719A"/>
    <w:rsid w:val="000771EA"/>
    <w:rsid w:val="00077209"/>
    <w:rsid w:val="00077236"/>
    <w:rsid w:val="000774FD"/>
    <w:rsid w:val="0007757F"/>
    <w:rsid w:val="00077642"/>
    <w:rsid w:val="00077731"/>
    <w:rsid w:val="000778C3"/>
    <w:rsid w:val="000778D3"/>
    <w:rsid w:val="00077A0D"/>
    <w:rsid w:val="00077AC2"/>
    <w:rsid w:val="00077B0D"/>
    <w:rsid w:val="00077BAE"/>
    <w:rsid w:val="00077BFF"/>
    <w:rsid w:val="00077C50"/>
    <w:rsid w:val="00077CF6"/>
    <w:rsid w:val="00077CFD"/>
    <w:rsid w:val="00077D24"/>
    <w:rsid w:val="00077D7F"/>
    <w:rsid w:val="00077D89"/>
    <w:rsid w:val="00077E2F"/>
    <w:rsid w:val="00077EB8"/>
    <w:rsid w:val="00077ED7"/>
    <w:rsid w:val="00077F2D"/>
    <w:rsid w:val="00077F52"/>
    <w:rsid w:val="00077F86"/>
    <w:rsid w:val="00077FB8"/>
    <w:rsid w:val="0008004C"/>
    <w:rsid w:val="00080105"/>
    <w:rsid w:val="0008049B"/>
    <w:rsid w:val="000805B8"/>
    <w:rsid w:val="0008063F"/>
    <w:rsid w:val="00080647"/>
    <w:rsid w:val="000809E7"/>
    <w:rsid w:val="00080A8D"/>
    <w:rsid w:val="00080AD6"/>
    <w:rsid w:val="00080B5A"/>
    <w:rsid w:val="00080C02"/>
    <w:rsid w:val="00080C5E"/>
    <w:rsid w:val="00080EC2"/>
    <w:rsid w:val="00080F63"/>
    <w:rsid w:val="00081047"/>
    <w:rsid w:val="0008111D"/>
    <w:rsid w:val="0008123C"/>
    <w:rsid w:val="000813B9"/>
    <w:rsid w:val="0008141D"/>
    <w:rsid w:val="00081485"/>
    <w:rsid w:val="000816BB"/>
    <w:rsid w:val="000816DA"/>
    <w:rsid w:val="0008181A"/>
    <w:rsid w:val="00081A9A"/>
    <w:rsid w:val="00081B63"/>
    <w:rsid w:val="00081C08"/>
    <w:rsid w:val="00081DAC"/>
    <w:rsid w:val="00081E30"/>
    <w:rsid w:val="00081FFF"/>
    <w:rsid w:val="00082013"/>
    <w:rsid w:val="0008210A"/>
    <w:rsid w:val="0008241D"/>
    <w:rsid w:val="00082458"/>
    <w:rsid w:val="00082687"/>
    <w:rsid w:val="00082730"/>
    <w:rsid w:val="00082845"/>
    <w:rsid w:val="00082969"/>
    <w:rsid w:val="000829E2"/>
    <w:rsid w:val="00082A3E"/>
    <w:rsid w:val="00082AA6"/>
    <w:rsid w:val="00082BBF"/>
    <w:rsid w:val="00082CF9"/>
    <w:rsid w:val="00082DCE"/>
    <w:rsid w:val="00082E2F"/>
    <w:rsid w:val="00082E6A"/>
    <w:rsid w:val="00082EBE"/>
    <w:rsid w:val="00082FCC"/>
    <w:rsid w:val="00083000"/>
    <w:rsid w:val="00083001"/>
    <w:rsid w:val="00083035"/>
    <w:rsid w:val="0008319A"/>
    <w:rsid w:val="00083230"/>
    <w:rsid w:val="0008328A"/>
    <w:rsid w:val="000832DA"/>
    <w:rsid w:val="000833D9"/>
    <w:rsid w:val="0008349A"/>
    <w:rsid w:val="0008351B"/>
    <w:rsid w:val="0008353A"/>
    <w:rsid w:val="000835BE"/>
    <w:rsid w:val="000837FD"/>
    <w:rsid w:val="000838E8"/>
    <w:rsid w:val="00083971"/>
    <w:rsid w:val="00083988"/>
    <w:rsid w:val="00083B36"/>
    <w:rsid w:val="00083B78"/>
    <w:rsid w:val="00083BCA"/>
    <w:rsid w:val="00083C17"/>
    <w:rsid w:val="00083DD2"/>
    <w:rsid w:val="00084167"/>
    <w:rsid w:val="0008423B"/>
    <w:rsid w:val="000843B1"/>
    <w:rsid w:val="00084453"/>
    <w:rsid w:val="0008457D"/>
    <w:rsid w:val="00084580"/>
    <w:rsid w:val="000845B1"/>
    <w:rsid w:val="00084609"/>
    <w:rsid w:val="000846A6"/>
    <w:rsid w:val="00084816"/>
    <w:rsid w:val="0008485C"/>
    <w:rsid w:val="00084943"/>
    <w:rsid w:val="000849D6"/>
    <w:rsid w:val="00084A60"/>
    <w:rsid w:val="00084AAF"/>
    <w:rsid w:val="00084C8A"/>
    <w:rsid w:val="00084CC7"/>
    <w:rsid w:val="00084CED"/>
    <w:rsid w:val="00084DB9"/>
    <w:rsid w:val="00084E39"/>
    <w:rsid w:val="0008501F"/>
    <w:rsid w:val="00085028"/>
    <w:rsid w:val="000854A8"/>
    <w:rsid w:val="0008559E"/>
    <w:rsid w:val="00085845"/>
    <w:rsid w:val="000858C6"/>
    <w:rsid w:val="0008595A"/>
    <w:rsid w:val="00085A4E"/>
    <w:rsid w:val="00085B77"/>
    <w:rsid w:val="00085B94"/>
    <w:rsid w:val="00085BBA"/>
    <w:rsid w:val="00085BE4"/>
    <w:rsid w:val="00085C23"/>
    <w:rsid w:val="00085DC8"/>
    <w:rsid w:val="00085E74"/>
    <w:rsid w:val="00085FF3"/>
    <w:rsid w:val="000861AB"/>
    <w:rsid w:val="0008623F"/>
    <w:rsid w:val="000862AE"/>
    <w:rsid w:val="000862C7"/>
    <w:rsid w:val="000864C9"/>
    <w:rsid w:val="000864FB"/>
    <w:rsid w:val="00086540"/>
    <w:rsid w:val="00086566"/>
    <w:rsid w:val="000865AB"/>
    <w:rsid w:val="00086600"/>
    <w:rsid w:val="000866A7"/>
    <w:rsid w:val="000866EA"/>
    <w:rsid w:val="00086772"/>
    <w:rsid w:val="0008687A"/>
    <w:rsid w:val="00086892"/>
    <w:rsid w:val="0008690C"/>
    <w:rsid w:val="00086991"/>
    <w:rsid w:val="00086A5C"/>
    <w:rsid w:val="00086BCF"/>
    <w:rsid w:val="00086C8F"/>
    <w:rsid w:val="00086CEB"/>
    <w:rsid w:val="00086D39"/>
    <w:rsid w:val="00086D73"/>
    <w:rsid w:val="00086E4D"/>
    <w:rsid w:val="00086F05"/>
    <w:rsid w:val="00086F8E"/>
    <w:rsid w:val="0008700B"/>
    <w:rsid w:val="000870CC"/>
    <w:rsid w:val="000870EA"/>
    <w:rsid w:val="00087322"/>
    <w:rsid w:val="0008733A"/>
    <w:rsid w:val="000873A9"/>
    <w:rsid w:val="000873C3"/>
    <w:rsid w:val="000873F2"/>
    <w:rsid w:val="00087400"/>
    <w:rsid w:val="00087417"/>
    <w:rsid w:val="00087529"/>
    <w:rsid w:val="00087693"/>
    <w:rsid w:val="00087704"/>
    <w:rsid w:val="0008775B"/>
    <w:rsid w:val="00087844"/>
    <w:rsid w:val="0008786C"/>
    <w:rsid w:val="00087929"/>
    <w:rsid w:val="0008795C"/>
    <w:rsid w:val="00087AD8"/>
    <w:rsid w:val="00087B03"/>
    <w:rsid w:val="00087BAD"/>
    <w:rsid w:val="00087CA8"/>
    <w:rsid w:val="00087D31"/>
    <w:rsid w:val="00087D66"/>
    <w:rsid w:val="00087EFC"/>
    <w:rsid w:val="00087F11"/>
    <w:rsid w:val="00087F84"/>
    <w:rsid w:val="00087FE2"/>
    <w:rsid w:val="00090147"/>
    <w:rsid w:val="000901A9"/>
    <w:rsid w:val="00090235"/>
    <w:rsid w:val="000902F3"/>
    <w:rsid w:val="00090361"/>
    <w:rsid w:val="000903DE"/>
    <w:rsid w:val="00090490"/>
    <w:rsid w:val="0009053D"/>
    <w:rsid w:val="000905AC"/>
    <w:rsid w:val="00090694"/>
    <w:rsid w:val="000907BF"/>
    <w:rsid w:val="000908DB"/>
    <w:rsid w:val="00090960"/>
    <w:rsid w:val="000909AD"/>
    <w:rsid w:val="00090A3A"/>
    <w:rsid w:val="00090AD1"/>
    <w:rsid w:val="00090B10"/>
    <w:rsid w:val="00090B40"/>
    <w:rsid w:val="00090BBC"/>
    <w:rsid w:val="00090DB1"/>
    <w:rsid w:val="00090DB5"/>
    <w:rsid w:val="00090DFE"/>
    <w:rsid w:val="00090EEE"/>
    <w:rsid w:val="00090FAB"/>
    <w:rsid w:val="0009109C"/>
    <w:rsid w:val="000910F0"/>
    <w:rsid w:val="0009127A"/>
    <w:rsid w:val="000912F0"/>
    <w:rsid w:val="0009131B"/>
    <w:rsid w:val="00091373"/>
    <w:rsid w:val="000913AE"/>
    <w:rsid w:val="000914A5"/>
    <w:rsid w:val="00091503"/>
    <w:rsid w:val="000915BD"/>
    <w:rsid w:val="0009167C"/>
    <w:rsid w:val="00091685"/>
    <w:rsid w:val="00091699"/>
    <w:rsid w:val="000916BF"/>
    <w:rsid w:val="00091763"/>
    <w:rsid w:val="000917BB"/>
    <w:rsid w:val="000919F3"/>
    <w:rsid w:val="00091AD9"/>
    <w:rsid w:val="00091CB2"/>
    <w:rsid w:val="00091DDD"/>
    <w:rsid w:val="00091E39"/>
    <w:rsid w:val="00091EBA"/>
    <w:rsid w:val="00091EE9"/>
    <w:rsid w:val="00091F3C"/>
    <w:rsid w:val="00092145"/>
    <w:rsid w:val="0009215D"/>
    <w:rsid w:val="00092207"/>
    <w:rsid w:val="000922B4"/>
    <w:rsid w:val="000922DB"/>
    <w:rsid w:val="00092321"/>
    <w:rsid w:val="000923A3"/>
    <w:rsid w:val="000923FF"/>
    <w:rsid w:val="0009248C"/>
    <w:rsid w:val="0009257F"/>
    <w:rsid w:val="00092672"/>
    <w:rsid w:val="00092709"/>
    <w:rsid w:val="000927BD"/>
    <w:rsid w:val="0009281C"/>
    <w:rsid w:val="000929A0"/>
    <w:rsid w:val="00092AD7"/>
    <w:rsid w:val="00092B3E"/>
    <w:rsid w:val="00092B68"/>
    <w:rsid w:val="00092B7F"/>
    <w:rsid w:val="00092BDF"/>
    <w:rsid w:val="00092BF6"/>
    <w:rsid w:val="00092C5A"/>
    <w:rsid w:val="00092CA3"/>
    <w:rsid w:val="00092E4B"/>
    <w:rsid w:val="00092E52"/>
    <w:rsid w:val="00092EDA"/>
    <w:rsid w:val="00092FBF"/>
    <w:rsid w:val="00093086"/>
    <w:rsid w:val="00093089"/>
    <w:rsid w:val="000930A3"/>
    <w:rsid w:val="0009311D"/>
    <w:rsid w:val="0009317C"/>
    <w:rsid w:val="000931FE"/>
    <w:rsid w:val="0009323E"/>
    <w:rsid w:val="00093391"/>
    <w:rsid w:val="0009345C"/>
    <w:rsid w:val="000934CD"/>
    <w:rsid w:val="000935C6"/>
    <w:rsid w:val="00093609"/>
    <w:rsid w:val="00093809"/>
    <w:rsid w:val="00093815"/>
    <w:rsid w:val="000939AD"/>
    <w:rsid w:val="00093A13"/>
    <w:rsid w:val="00093AB6"/>
    <w:rsid w:val="00093BE2"/>
    <w:rsid w:val="00093CB6"/>
    <w:rsid w:val="00093D78"/>
    <w:rsid w:val="00093EFB"/>
    <w:rsid w:val="00093FEC"/>
    <w:rsid w:val="0009402B"/>
    <w:rsid w:val="000943E6"/>
    <w:rsid w:val="000943ED"/>
    <w:rsid w:val="0009446C"/>
    <w:rsid w:val="00094481"/>
    <w:rsid w:val="0009449C"/>
    <w:rsid w:val="000944A9"/>
    <w:rsid w:val="00094561"/>
    <w:rsid w:val="000947D0"/>
    <w:rsid w:val="000947DB"/>
    <w:rsid w:val="00094804"/>
    <w:rsid w:val="00094951"/>
    <w:rsid w:val="00094976"/>
    <w:rsid w:val="00094A54"/>
    <w:rsid w:val="00094A78"/>
    <w:rsid w:val="00094BD1"/>
    <w:rsid w:val="00094C03"/>
    <w:rsid w:val="00094C46"/>
    <w:rsid w:val="00094CC6"/>
    <w:rsid w:val="00094E1E"/>
    <w:rsid w:val="00094E4C"/>
    <w:rsid w:val="00094F67"/>
    <w:rsid w:val="0009509A"/>
    <w:rsid w:val="00095161"/>
    <w:rsid w:val="0009525A"/>
    <w:rsid w:val="0009533C"/>
    <w:rsid w:val="000953EB"/>
    <w:rsid w:val="00095483"/>
    <w:rsid w:val="00095528"/>
    <w:rsid w:val="000955F0"/>
    <w:rsid w:val="00095717"/>
    <w:rsid w:val="00095733"/>
    <w:rsid w:val="000958E0"/>
    <w:rsid w:val="000958FC"/>
    <w:rsid w:val="000959C7"/>
    <w:rsid w:val="00095A9E"/>
    <w:rsid w:val="00095AA0"/>
    <w:rsid w:val="00095ADC"/>
    <w:rsid w:val="00095BC3"/>
    <w:rsid w:val="00095F14"/>
    <w:rsid w:val="00095F3E"/>
    <w:rsid w:val="00096046"/>
    <w:rsid w:val="00096174"/>
    <w:rsid w:val="0009621B"/>
    <w:rsid w:val="00096299"/>
    <w:rsid w:val="00096320"/>
    <w:rsid w:val="00096359"/>
    <w:rsid w:val="0009640A"/>
    <w:rsid w:val="0009657C"/>
    <w:rsid w:val="000967C5"/>
    <w:rsid w:val="0009681F"/>
    <w:rsid w:val="0009694E"/>
    <w:rsid w:val="00096A11"/>
    <w:rsid w:val="00096A54"/>
    <w:rsid w:val="00096A84"/>
    <w:rsid w:val="00096C1E"/>
    <w:rsid w:val="00096C2B"/>
    <w:rsid w:val="00096C86"/>
    <w:rsid w:val="00096D2F"/>
    <w:rsid w:val="00096D4C"/>
    <w:rsid w:val="00096DFA"/>
    <w:rsid w:val="00096E46"/>
    <w:rsid w:val="00096EBF"/>
    <w:rsid w:val="00096F74"/>
    <w:rsid w:val="00096F94"/>
    <w:rsid w:val="00096FEB"/>
    <w:rsid w:val="00097007"/>
    <w:rsid w:val="00097223"/>
    <w:rsid w:val="0009722C"/>
    <w:rsid w:val="00097380"/>
    <w:rsid w:val="00097418"/>
    <w:rsid w:val="000974A1"/>
    <w:rsid w:val="000974A8"/>
    <w:rsid w:val="000974D6"/>
    <w:rsid w:val="00097585"/>
    <w:rsid w:val="000975CD"/>
    <w:rsid w:val="00097776"/>
    <w:rsid w:val="000978A8"/>
    <w:rsid w:val="000979E9"/>
    <w:rsid w:val="00097A6D"/>
    <w:rsid w:val="00097A7F"/>
    <w:rsid w:val="00097A9A"/>
    <w:rsid w:val="00097AD7"/>
    <w:rsid w:val="00097AE8"/>
    <w:rsid w:val="00097C27"/>
    <w:rsid w:val="00097CE2"/>
    <w:rsid w:val="00097CEA"/>
    <w:rsid w:val="00097D23"/>
    <w:rsid w:val="00097DD1"/>
    <w:rsid w:val="00097F70"/>
    <w:rsid w:val="00097FAA"/>
    <w:rsid w:val="000A01AD"/>
    <w:rsid w:val="000A02F4"/>
    <w:rsid w:val="000A0354"/>
    <w:rsid w:val="000A0472"/>
    <w:rsid w:val="000A0583"/>
    <w:rsid w:val="000A060C"/>
    <w:rsid w:val="000A0645"/>
    <w:rsid w:val="000A0735"/>
    <w:rsid w:val="000A07F4"/>
    <w:rsid w:val="000A0866"/>
    <w:rsid w:val="000A0A56"/>
    <w:rsid w:val="000A0AAE"/>
    <w:rsid w:val="000A0AF1"/>
    <w:rsid w:val="000A0B8A"/>
    <w:rsid w:val="000A0C69"/>
    <w:rsid w:val="000A0C9A"/>
    <w:rsid w:val="000A0D97"/>
    <w:rsid w:val="000A0DB1"/>
    <w:rsid w:val="000A0E20"/>
    <w:rsid w:val="000A0F39"/>
    <w:rsid w:val="000A0F6F"/>
    <w:rsid w:val="000A0F94"/>
    <w:rsid w:val="000A107D"/>
    <w:rsid w:val="000A1085"/>
    <w:rsid w:val="000A1090"/>
    <w:rsid w:val="000A10AF"/>
    <w:rsid w:val="000A11AE"/>
    <w:rsid w:val="000A1274"/>
    <w:rsid w:val="000A12AC"/>
    <w:rsid w:val="000A1392"/>
    <w:rsid w:val="000A13BC"/>
    <w:rsid w:val="000A142A"/>
    <w:rsid w:val="000A1453"/>
    <w:rsid w:val="000A1481"/>
    <w:rsid w:val="000A14F7"/>
    <w:rsid w:val="000A1587"/>
    <w:rsid w:val="000A17E1"/>
    <w:rsid w:val="000A17FA"/>
    <w:rsid w:val="000A1819"/>
    <w:rsid w:val="000A1844"/>
    <w:rsid w:val="000A18B7"/>
    <w:rsid w:val="000A1924"/>
    <w:rsid w:val="000A1977"/>
    <w:rsid w:val="000A1A13"/>
    <w:rsid w:val="000A1A68"/>
    <w:rsid w:val="000A1AB8"/>
    <w:rsid w:val="000A1D3A"/>
    <w:rsid w:val="000A1D78"/>
    <w:rsid w:val="000A2016"/>
    <w:rsid w:val="000A2072"/>
    <w:rsid w:val="000A20D6"/>
    <w:rsid w:val="000A20F2"/>
    <w:rsid w:val="000A22AE"/>
    <w:rsid w:val="000A2397"/>
    <w:rsid w:val="000A2549"/>
    <w:rsid w:val="000A2581"/>
    <w:rsid w:val="000A259E"/>
    <w:rsid w:val="000A2627"/>
    <w:rsid w:val="000A2692"/>
    <w:rsid w:val="000A274F"/>
    <w:rsid w:val="000A2986"/>
    <w:rsid w:val="000A2B00"/>
    <w:rsid w:val="000A2B21"/>
    <w:rsid w:val="000A2D18"/>
    <w:rsid w:val="000A2D60"/>
    <w:rsid w:val="000A2D7C"/>
    <w:rsid w:val="000A2F4B"/>
    <w:rsid w:val="000A313D"/>
    <w:rsid w:val="000A319B"/>
    <w:rsid w:val="000A31F3"/>
    <w:rsid w:val="000A324B"/>
    <w:rsid w:val="000A3426"/>
    <w:rsid w:val="000A34DD"/>
    <w:rsid w:val="000A356C"/>
    <w:rsid w:val="000A3729"/>
    <w:rsid w:val="000A37AA"/>
    <w:rsid w:val="000A3872"/>
    <w:rsid w:val="000A3963"/>
    <w:rsid w:val="000A3995"/>
    <w:rsid w:val="000A39D6"/>
    <w:rsid w:val="000A39E0"/>
    <w:rsid w:val="000A3A47"/>
    <w:rsid w:val="000A3B2D"/>
    <w:rsid w:val="000A3BD8"/>
    <w:rsid w:val="000A3C10"/>
    <w:rsid w:val="000A3C24"/>
    <w:rsid w:val="000A3C97"/>
    <w:rsid w:val="000A3D39"/>
    <w:rsid w:val="000A3D68"/>
    <w:rsid w:val="000A3DC0"/>
    <w:rsid w:val="000A3EFA"/>
    <w:rsid w:val="000A3F44"/>
    <w:rsid w:val="000A3FC7"/>
    <w:rsid w:val="000A4015"/>
    <w:rsid w:val="000A40D8"/>
    <w:rsid w:val="000A4139"/>
    <w:rsid w:val="000A4155"/>
    <w:rsid w:val="000A41F1"/>
    <w:rsid w:val="000A43E8"/>
    <w:rsid w:val="000A4447"/>
    <w:rsid w:val="000A469F"/>
    <w:rsid w:val="000A47A8"/>
    <w:rsid w:val="000A47C8"/>
    <w:rsid w:val="000A47CC"/>
    <w:rsid w:val="000A495E"/>
    <w:rsid w:val="000A4974"/>
    <w:rsid w:val="000A49E8"/>
    <w:rsid w:val="000A4A11"/>
    <w:rsid w:val="000A4BF8"/>
    <w:rsid w:val="000A4E10"/>
    <w:rsid w:val="000A4EF6"/>
    <w:rsid w:val="000A504B"/>
    <w:rsid w:val="000A505C"/>
    <w:rsid w:val="000A50DF"/>
    <w:rsid w:val="000A5278"/>
    <w:rsid w:val="000A5335"/>
    <w:rsid w:val="000A53FE"/>
    <w:rsid w:val="000A5469"/>
    <w:rsid w:val="000A5474"/>
    <w:rsid w:val="000A54AB"/>
    <w:rsid w:val="000A552C"/>
    <w:rsid w:val="000A567F"/>
    <w:rsid w:val="000A5759"/>
    <w:rsid w:val="000A579E"/>
    <w:rsid w:val="000A584C"/>
    <w:rsid w:val="000A5882"/>
    <w:rsid w:val="000A58A3"/>
    <w:rsid w:val="000A5D8C"/>
    <w:rsid w:val="000A5EF9"/>
    <w:rsid w:val="000A5F79"/>
    <w:rsid w:val="000A6054"/>
    <w:rsid w:val="000A62B8"/>
    <w:rsid w:val="000A63B5"/>
    <w:rsid w:val="000A6515"/>
    <w:rsid w:val="000A6532"/>
    <w:rsid w:val="000A653E"/>
    <w:rsid w:val="000A655C"/>
    <w:rsid w:val="000A6578"/>
    <w:rsid w:val="000A65CD"/>
    <w:rsid w:val="000A6653"/>
    <w:rsid w:val="000A6705"/>
    <w:rsid w:val="000A6726"/>
    <w:rsid w:val="000A675C"/>
    <w:rsid w:val="000A67F7"/>
    <w:rsid w:val="000A6857"/>
    <w:rsid w:val="000A692E"/>
    <w:rsid w:val="000A69E3"/>
    <w:rsid w:val="000A6B7D"/>
    <w:rsid w:val="000A6BE2"/>
    <w:rsid w:val="000A6C20"/>
    <w:rsid w:val="000A6C5E"/>
    <w:rsid w:val="000A6CBC"/>
    <w:rsid w:val="000A6E82"/>
    <w:rsid w:val="000A6EB3"/>
    <w:rsid w:val="000A6F31"/>
    <w:rsid w:val="000A6FEF"/>
    <w:rsid w:val="000A7031"/>
    <w:rsid w:val="000A70B5"/>
    <w:rsid w:val="000A70D2"/>
    <w:rsid w:val="000A70EA"/>
    <w:rsid w:val="000A70F6"/>
    <w:rsid w:val="000A7320"/>
    <w:rsid w:val="000A73CC"/>
    <w:rsid w:val="000A7507"/>
    <w:rsid w:val="000A7632"/>
    <w:rsid w:val="000A767E"/>
    <w:rsid w:val="000A77C7"/>
    <w:rsid w:val="000A7888"/>
    <w:rsid w:val="000A7904"/>
    <w:rsid w:val="000A797B"/>
    <w:rsid w:val="000A7C61"/>
    <w:rsid w:val="000A7CC7"/>
    <w:rsid w:val="000A7CF8"/>
    <w:rsid w:val="000A7D0B"/>
    <w:rsid w:val="000A7D63"/>
    <w:rsid w:val="000A7D77"/>
    <w:rsid w:val="000A7EB4"/>
    <w:rsid w:val="000A7ECC"/>
    <w:rsid w:val="000B01F0"/>
    <w:rsid w:val="000B0342"/>
    <w:rsid w:val="000B03B6"/>
    <w:rsid w:val="000B03D5"/>
    <w:rsid w:val="000B043A"/>
    <w:rsid w:val="000B044B"/>
    <w:rsid w:val="000B04AB"/>
    <w:rsid w:val="000B04B6"/>
    <w:rsid w:val="000B052A"/>
    <w:rsid w:val="000B0693"/>
    <w:rsid w:val="000B07C4"/>
    <w:rsid w:val="000B07CD"/>
    <w:rsid w:val="000B07DA"/>
    <w:rsid w:val="000B080D"/>
    <w:rsid w:val="000B0898"/>
    <w:rsid w:val="000B0959"/>
    <w:rsid w:val="000B0B36"/>
    <w:rsid w:val="000B0B56"/>
    <w:rsid w:val="000B0CA9"/>
    <w:rsid w:val="000B0CE1"/>
    <w:rsid w:val="000B0EC7"/>
    <w:rsid w:val="000B0EEF"/>
    <w:rsid w:val="000B0FAD"/>
    <w:rsid w:val="000B118A"/>
    <w:rsid w:val="000B1303"/>
    <w:rsid w:val="000B1308"/>
    <w:rsid w:val="000B1324"/>
    <w:rsid w:val="000B137A"/>
    <w:rsid w:val="000B137E"/>
    <w:rsid w:val="000B13CD"/>
    <w:rsid w:val="000B1414"/>
    <w:rsid w:val="000B1442"/>
    <w:rsid w:val="000B1570"/>
    <w:rsid w:val="000B15D2"/>
    <w:rsid w:val="000B1723"/>
    <w:rsid w:val="000B172B"/>
    <w:rsid w:val="000B1764"/>
    <w:rsid w:val="000B188A"/>
    <w:rsid w:val="000B18AA"/>
    <w:rsid w:val="000B1952"/>
    <w:rsid w:val="000B19C2"/>
    <w:rsid w:val="000B19DB"/>
    <w:rsid w:val="000B19E9"/>
    <w:rsid w:val="000B1A64"/>
    <w:rsid w:val="000B1A70"/>
    <w:rsid w:val="000B1B77"/>
    <w:rsid w:val="000B1C31"/>
    <w:rsid w:val="000B1C40"/>
    <w:rsid w:val="000B1C8C"/>
    <w:rsid w:val="000B1CDF"/>
    <w:rsid w:val="000B1DB0"/>
    <w:rsid w:val="000B1EBA"/>
    <w:rsid w:val="000B1F51"/>
    <w:rsid w:val="000B20C8"/>
    <w:rsid w:val="000B2155"/>
    <w:rsid w:val="000B2210"/>
    <w:rsid w:val="000B2237"/>
    <w:rsid w:val="000B22B0"/>
    <w:rsid w:val="000B2561"/>
    <w:rsid w:val="000B258A"/>
    <w:rsid w:val="000B25FB"/>
    <w:rsid w:val="000B2656"/>
    <w:rsid w:val="000B26AA"/>
    <w:rsid w:val="000B2853"/>
    <w:rsid w:val="000B287D"/>
    <w:rsid w:val="000B28CD"/>
    <w:rsid w:val="000B2979"/>
    <w:rsid w:val="000B29A4"/>
    <w:rsid w:val="000B2B21"/>
    <w:rsid w:val="000B2B6B"/>
    <w:rsid w:val="000B2C24"/>
    <w:rsid w:val="000B2C7A"/>
    <w:rsid w:val="000B2CCE"/>
    <w:rsid w:val="000B2CD7"/>
    <w:rsid w:val="000B2DBD"/>
    <w:rsid w:val="000B2DD4"/>
    <w:rsid w:val="000B2EB0"/>
    <w:rsid w:val="000B2F13"/>
    <w:rsid w:val="000B3052"/>
    <w:rsid w:val="000B30D4"/>
    <w:rsid w:val="000B3126"/>
    <w:rsid w:val="000B314F"/>
    <w:rsid w:val="000B31EA"/>
    <w:rsid w:val="000B320A"/>
    <w:rsid w:val="000B3283"/>
    <w:rsid w:val="000B3336"/>
    <w:rsid w:val="000B3384"/>
    <w:rsid w:val="000B3417"/>
    <w:rsid w:val="000B355F"/>
    <w:rsid w:val="000B35D6"/>
    <w:rsid w:val="000B3737"/>
    <w:rsid w:val="000B3749"/>
    <w:rsid w:val="000B3758"/>
    <w:rsid w:val="000B3800"/>
    <w:rsid w:val="000B38C9"/>
    <w:rsid w:val="000B3926"/>
    <w:rsid w:val="000B3A08"/>
    <w:rsid w:val="000B3B54"/>
    <w:rsid w:val="000B3BFC"/>
    <w:rsid w:val="000B3DBF"/>
    <w:rsid w:val="000B3DE2"/>
    <w:rsid w:val="000B3DEB"/>
    <w:rsid w:val="000B3E5B"/>
    <w:rsid w:val="000B3E9A"/>
    <w:rsid w:val="000B3F07"/>
    <w:rsid w:val="000B3FBE"/>
    <w:rsid w:val="000B3FF9"/>
    <w:rsid w:val="000B41E7"/>
    <w:rsid w:val="000B41E8"/>
    <w:rsid w:val="000B425F"/>
    <w:rsid w:val="000B4431"/>
    <w:rsid w:val="000B459C"/>
    <w:rsid w:val="000B45CD"/>
    <w:rsid w:val="000B45E3"/>
    <w:rsid w:val="000B46C7"/>
    <w:rsid w:val="000B46F9"/>
    <w:rsid w:val="000B471D"/>
    <w:rsid w:val="000B47F6"/>
    <w:rsid w:val="000B4982"/>
    <w:rsid w:val="000B4CC9"/>
    <w:rsid w:val="000B4CD6"/>
    <w:rsid w:val="000B4D0C"/>
    <w:rsid w:val="000B4DE1"/>
    <w:rsid w:val="000B4E00"/>
    <w:rsid w:val="000B4F01"/>
    <w:rsid w:val="000B4F4B"/>
    <w:rsid w:val="000B51A2"/>
    <w:rsid w:val="000B51E2"/>
    <w:rsid w:val="000B539B"/>
    <w:rsid w:val="000B53C1"/>
    <w:rsid w:val="000B5450"/>
    <w:rsid w:val="000B545E"/>
    <w:rsid w:val="000B548E"/>
    <w:rsid w:val="000B5514"/>
    <w:rsid w:val="000B551D"/>
    <w:rsid w:val="000B5569"/>
    <w:rsid w:val="000B5631"/>
    <w:rsid w:val="000B567B"/>
    <w:rsid w:val="000B5689"/>
    <w:rsid w:val="000B576D"/>
    <w:rsid w:val="000B581B"/>
    <w:rsid w:val="000B5934"/>
    <w:rsid w:val="000B5988"/>
    <w:rsid w:val="000B5C16"/>
    <w:rsid w:val="000B5CFE"/>
    <w:rsid w:val="000B5ECE"/>
    <w:rsid w:val="000B5ED0"/>
    <w:rsid w:val="000B5F41"/>
    <w:rsid w:val="000B5F5A"/>
    <w:rsid w:val="000B6150"/>
    <w:rsid w:val="000B622D"/>
    <w:rsid w:val="000B62AF"/>
    <w:rsid w:val="000B62E8"/>
    <w:rsid w:val="000B6310"/>
    <w:rsid w:val="000B6354"/>
    <w:rsid w:val="000B64B6"/>
    <w:rsid w:val="000B659B"/>
    <w:rsid w:val="000B65E8"/>
    <w:rsid w:val="000B6623"/>
    <w:rsid w:val="000B6851"/>
    <w:rsid w:val="000B6906"/>
    <w:rsid w:val="000B6B2C"/>
    <w:rsid w:val="000B6BB2"/>
    <w:rsid w:val="000B6D0A"/>
    <w:rsid w:val="000B6D9C"/>
    <w:rsid w:val="000B6DC1"/>
    <w:rsid w:val="000B6E13"/>
    <w:rsid w:val="000B6E77"/>
    <w:rsid w:val="000B705F"/>
    <w:rsid w:val="000B7184"/>
    <w:rsid w:val="000B71D4"/>
    <w:rsid w:val="000B71EE"/>
    <w:rsid w:val="000B725E"/>
    <w:rsid w:val="000B72A5"/>
    <w:rsid w:val="000B7339"/>
    <w:rsid w:val="000B747C"/>
    <w:rsid w:val="000B75C1"/>
    <w:rsid w:val="000B779A"/>
    <w:rsid w:val="000B7870"/>
    <w:rsid w:val="000B7936"/>
    <w:rsid w:val="000B79BA"/>
    <w:rsid w:val="000B79FC"/>
    <w:rsid w:val="000B7A2B"/>
    <w:rsid w:val="000B7A42"/>
    <w:rsid w:val="000B7BC7"/>
    <w:rsid w:val="000B7F04"/>
    <w:rsid w:val="000C0166"/>
    <w:rsid w:val="000C019B"/>
    <w:rsid w:val="000C01B9"/>
    <w:rsid w:val="000C02DB"/>
    <w:rsid w:val="000C037C"/>
    <w:rsid w:val="000C04B9"/>
    <w:rsid w:val="000C05FF"/>
    <w:rsid w:val="000C0738"/>
    <w:rsid w:val="000C0799"/>
    <w:rsid w:val="000C07BB"/>
    <w:rsid w:val="000C07BC"/>
    <w:rsid w:val="000C0886"/>
    <w:rsid w:val="000C0887"/>
    <w:rsid w:val="000C0A4D"/>
    <w:rsid w:val="000C0BB2"/>
    <w:rsid w:val="000C0BFF"/>
    <w:rsid w:val="000C0DC3"/>
    <w:rsid w:val="000C0F16"/>
    <w:rsid w:val="000C1083"/>
    <w:rsid w:val="000C10A8"/>
    <w:rsid w:val="000C118E"/>
    <w:rsid w:val="000C11A8"/>
    <w:rsid w:val="000C11D6"/>
    <w:rsid w:val="000C13BC"/>
    <w:rsid w:val="000C1451"/>
    <w:rsid w:val="000C145E"/>
    <w:rsid w:val="000C1462"/>
    <w:rsid w:val="000C156E"/>
    <w:rsid w:val="000C157B"/>
    <w:rsid w:val="000C15E7"/>
    <w:rsid w:val="000C161B"/>
    <w:rsid w:val="000C1640"/>
    <w:rsid w:val="000C17C5"/>
    <w:rsid w:val="000C180C"/>
    <w:rsid w:val="000C18A6"/>
    <w:rsid w:val="000C18B1"/>
    <w:rsid w:val="000C191D"/>
    <w:rsid w:val="000C194C"/>
    <w:rsid w:val="000C19DA"/>
    <w:rsid w:val="000C1BFA"/>
    <w:rsid w:val="000C1D40"/>
    <w:rsid w:val="000C1D87"/>
    <w:rsid w:val="000C1E5B"/>
    <w:rsid w:val="000C1F33"/>
    <w:rsid w:val="000C2055"/>
    <w:rsid w:val="000C2193"/>
    <w:rsid w:val="000C23D4"/>
    <w:rsid w:val="000C25B0"/>
    <w:rsid w:val="000C25D2"/>
    <w:rsid w:val="000C25DA"/>
    <w:rsid w:val="000C267E"/>
    <w:rsid w:val="000C26A4"/>
    <w:rsid w:val="000C2788"/>
    <w:rsid w:val="000C278E"/>
    <w:rsid w:val="000C2991"/>
    <w:rsid w:val="000C29A6"/>
    <w:rsid w:val="000C2A54"/>
    <w:rsid w:val="000C2B38"/>
    <w:rsid w:val="000C2BDA"/>
    <w:rsid w:val="000C2C47"/>
    <w:rsid w:val="000C2D7E"/>
    <w:rsid w:val="000C2E16"/>
    <w:rsid w:val="000C301D"/>
    <w:rsid w:val="000C30FD"/>
    <w:rsid w:val="000C310F"/>
    <w:rsid w:val="000C312E"/>
    <w:rsid w:val="000C3137"/>
    <w:rsid w:val="000C3195"/>
    <w:rsid w:val="000C322E"/>
    <w:rsid w:val="000C32BC"/>
    <w:rsid w:val="000C3466"/>
    <w:rsid w:val="000C3557"/>
    <w:rsid w:val="000C35E5"/>
    <w:rsid w:val="000C3714"/>
    <w:rsid w:val="000C379F"/>
    <w:rsid w:val="000C37EE"/>
    <w:rsid w:val="000C399F"/>
    <w:rsid w:val="000C39E4"/>
    <w:rsid w:val="000C3A54"/>
    <w:rsid w:val="000C3A8F"/>
    <w:rsid w:val="000C3ABC"/>
    <w:rsid w:val="000C3BB4"/>
    <w:rsid w:val="000C3BF9"/>
    <w:rsid w:val="000C3C34"/>
    <w:rsid w:val="000C3C9C"/>
    <w:rsid w:val="000C3CB2"/>
    <w:rsid w:val="000C3EBA"/>
    <w:rsid w:val="000C40FF"/>
    <w:rsid w:val="000C413A"/>
    <w:rsid w:val="000C41F0"/>
    <w:rsid w:val="000C4407"/>
    <w:rsid w:val="000C44B9"/>
    <w:rsid w:val="000C44DF"/>
    <w:rsid w:val="000C4782"/>
    <w:rsid w:val="000C47C0"/>
    <w:rsid w:val="000C49D9"/>
    <w:rsid w:val="000C4AC0"/>
    <w:rsid w:val="000C4C11"/>
    <w:rsid w:val="000C4D8C"/>
    <w:rsid w:val="000C4E35"/>
    <w:rsid w:val="000C4E4C"/>
    <w:rsid w:val="000C4EB5"/>
    <w:rsid w:val="000C5184"/>
    <w:rsid w:val="000C51D7"/>
    <w:rsid w:val="000C528E"/>
    <w:rsid w:val="000C537D"/>
    <w:rsid w:val="000C540B"/>
    <w:rsid w:val="000C5463"/>
    <w:rsid w:val="000C548D"/>
    <w:rsid w:val="000C54B5"/>
    <w:rsid w:val="000C555B"/>
    <w:rsid w:val="000C5637"/>
    <w:rsid w:val="000C5645"/>
    <w:rsid w:val="000C57DC"/>
    <w:rsid w:val="000C583B"/>
    <w:rsid w:val="000C5846"/>
    <w:rsid w:val="000C58A2"/>
    <w:rsid w:val="000C58F5"/>
    <w:rsid w:val="000C5B3D"/>
    <w:rsid w:val="000C5B77"/>
    <w:rsid w:val="000C5C79"/>
    <w:rsid w:val="000C5D1B"/>
    <w:rsid w:val="000C5F43"/>
    <w:rsid w:val="000C5FCD"/>
    <w:rsid w:val="000C5FD8"/>
    <w:rsid w:val="000C5FE3"/>
    <w:rsid w:val="000C602B"/>
    <w:rsid w:val="000C60D2"/>
    <w:rsid w:val="000C61E0"/>
    <w:rsid w:val="000C62D4"/>
    <w:rsid w:val="000C6325"/>
    <w:rsid w:val="000C636C"/>
    <w:rsid w:val="000C65E6"/>
    <w:rsid w:val="000C675C"/>
    <w:rsid w:val="000C6894"/>
    <w:rsid w:val="000C695D"/>
    <w:rsid w:val="000C698F"/>
    <w:rsid w:val="000C6B00"/>
    <w:rsid w:val="000C6BE9"/>
    <w:rsid w:val="000C6BEB"/>
    <w:rsid w:val="000C6CBB"/>
    <w:rsid w:val="000C6CE9"/>
    <w:rsid w:val="000C6D54"/>
    <w:rsid w:val="000C6D92"/>
    <w:rsid w:val="000C6DBE"/>
    <w:rsid w:val="000C6DF0"/>
    <w:rsid w:val="000C6EDC"/>
    <w:rsid w:val="000C6F14"/>
    <w:rsid w:val="000C6FD3"/>
    <w:rsid w:val="000C700F"/>
    <w:rsid w:val="000C71BE"/>
    <w:rsid w:val="000C7289"/>
    <w:rsid w:val="000C72E9"/>
    <w:rsid w:val="000C7324"/>
    <w:rsid w:val="000C7333"/>
    <w:rsid w:val="000C7406"/>
    <w:rsid w:val="000C74DF"/>
    <w:rsid w:val="000C75B2"/>
    <w:rsid w:val="000C76CB"/>
    <w:rsid w:val="000C7807"/>
    <w:rsid w:val="000C78CC"/>
    <w:rsid w:val="000C78DE"/>
    <w:rsid w:val="000C794B"/>
    <w:rsid w:val="000C7A2D"/>
    <w:rsid w:val="000C7B40"/>
    <w:rsid w:val="000C7BCB"/>
    <w:rsid w:val="000C7C6B"/>
    <w:rsid w:val="000C7D0C"/>
    <w:rsid w:val="000C7D4E"/>
    <w:rsid w:val="000C7E82"/>
    <w:rsid w:val="000C7FD6"/>
    <w:rsid w:val="000D00D2"/>
    <w:rsid w:val="000D015D"/>
    <w:rsid w:val="000D0166"/>
    <w:rsid w:val="000D01C2"/>
    <w:rsid w:val="000D02C3"/>
    <w:rsid w:val="000D02C7"/>
    <w:rsid w:val="000D06AA"/>
    <w:rsid w:val="000D07B3"/>
    <w:rsid w:val="000D07E0"/>
    <w:rsid w:val="000D07F8"/>
    <w:rsid w:val="000D0883"/>
    <w:rsid w:val="000D093A"/>
    <w:rsid w:val="000D0987"/>
    <w:rsid w:val="000D09DF"/>
    <w:rsid w:val="000D09EE"/>
    <w:rsid w:val="000D0A01"/>
    <w:rsid w:val="000D0A17"/>
    <w:rsid w:val="000D0A9D"/>
    <w:rsid w:val="000D0AC0"/>
    <w:rsid w:val="000D0AD9"/>
    <w:rsid w:val="000D0B9E"/>
    <w:rsid w:val="000D0BF4"/>
    <w:rsid w:val="000D0D64"/>
    <w:rsid w:val="000D0D6A"/>
    <w:rsid w:val="000D0F53"/>
    <w:rsid w:val="000D1079"/>
    <w:rsid w:val="000D1126"/>
    <w:rsid w:val="000D11F4"/>
    <w:rsid w:val="000D12DB"/>
    <w:rsid w:val="000D13EA"/>
    <w:rsid w:val="000D1849"/>
    <w:rsid w:val="000D1927"/>
    <w:rsid w:val="000D197B"/>
    <w:rsid w:val="000D1A37"/>
    <w:rsid w:val="000D1A9B"/>
    <w:rsid w:val="000D1AE0"/>
    <w:rsid w:val="000D1B73"/>
    <w:rsid w:val="000D1C4F"/>
    <w:rsid w:val="000D1D72"/>
    <w:rsid w:val="000D1D7C"/>
    <w:rsid w:val="000D1DCF"/>
    <w:rsid w:val="000D1E80"/>
    <w:rsid w:val="000D2019"/>
    <w:rsid w:val="000D2044"/>
    <w:rsid w:val="000D20A4"/>
    <w:rsid w:val="000D20D3"/>
    <w:rsid w:val="000D21A1"/>
    <w:rsid w:val="000D2273"/>
    <w:rsid w:val="000D247E"/>
    <w:rsid w:val="000D24B4"/>
    <w:rsid w:val="000D2573"/>
    <w:rsid w:val="000D2676"/>
    <w:rsid w:val="000D2695"/>
    <w:rsid w:val="000D270D"/>
    <w:rsid w:val="000D2737"/>
    <w:rsid w:val="000D2814"/>
    <w:rsid w:val="000D29ED"/>
    <w:rsid w:val="000D2A1E"/>
    <w:rsid w:val="000D2A3B"/>
    <w:rsid w:val="000D2A3C"/>
    <w:rsid w:val="000D2A5E"/>
    <w:rsid w:val="000D2AB7"/>
    <w:rsid w:val="000D2B90"/>
    <w:rsid w:val="000D2BBE"/>
    <w:rsid w:val="000D2D83"/>
    <w:rsid w:val="000D31BC"/>
    <w:rsid w:val="000D32B0"/>
    <w:rsid w:val="000D33EB"/>
    <w:rsid w:val="000D3407"/>
    <w:rsid w:val="000D35F5"/>
    <w:rsid w:val="000D36DB"/>
    <w:rsid w:val="000D371C"/>
    <w:rsid w:val="000D3793"/>
    <w:rsid w:val="000D3823"/>
    <w:rsid w:val="000D3C2C"/>
    <w:rsid w:val="000D3C3F"/>
    <w:rsid w:val="000D3CB0"/>
    <w:rsid w:val="000D3D67"/>
    <w:rsid w:val="000D3D6D"/>
    <w:rsid w:val="000D3E14"/>
    <w:rsid w:val="000D3E1A"/>
    <w:rsid w:val="000D3F08"/>
    <w:rsid w:val="000D413E"/>
    <w:rsid w:val="000D41D6"/>
    <w:rsid w:val="000D41EB"/>
    <w:rsid w:val="000D421A"/>
    <w:rsid w:val="000D4299"/>
    <w:rsid w:val="000D42B0"/>
    <w:rsid w:val="000D4397"/>
    <w:rsid w:val="000D442D"/>
    <w:rsid w:val="000D44C8"/>
    <w:rsid w:val="000D4578"/>
    <w:rsid w:val="000D4761"/>
    <w:rsid w:val="000D47A5"/>
    <w:rsid w:val="000D47FE"/>
    <w:rsid w:val="000D4A38"/>
    <w:rsid w:val="000D4B7D"/>
    <w:rsid w:val="000D4BAA"/>
    <w:rsid w:val="000D4BB9"/>
    <w:rsid w:val="000D4E95"/>
    <w:rsid w:val="000D4F2D"/>
    <w:rsid w:val="000D4F9E"/>
    <w:rsid w:val="000D514D"/>
    <w:rsid w:val="000D51BF"/>
    <w:rsid w:val="000D51CC"/>
    <w:rsid w:val="000D51CE"/>
    <w:rsid w:val="000D51DE"/>
    <w:rsid w:val="000D533A"/>
    <w:rsid w:val="000D53FC"/>
    <w:rsid w:val="000D560B"/>
    <w:rsid w:val="000D560C"/>
    <w:rsid w:val="000D5629"/>
    <w:rsid w:val="000D56AB"/>
    <w:rsid w:val="000D56CD"/>
    <w:rsid w:val="000D5774"/>
    <w:rsid w:val="000D5A0C"/>
    <w:rsid w:val="000D5A32"/>
    <w:rsid w:val="000D5AD5"/>
    <w:rsid w:val="000D5AE2"/>
    <w:rsid w:val="000D5B69"/>
    <w:rsid w:val="000D5B73"/>
    <w:rsid w:val="000D5C5E"/>
    <w:rsid w:val="000D5D61"/>
    <w:rsid w:val="000D5D9B"/>
    <w:rsid w:val="000D5DCD"/>
    <w:rsid w:val="000D5F53"/>
    <w:rsid w:val="000D6001"/>
    <w:rsid w:val="000D6082"/>
    <w:rsid w:val="000D62B5"/>
    <w:rsid w:val="000D62E7"/>
    <w:rsid w:val="000D6341"/>
    <w:rsid w:val="000D63B0"/>
    <w:rsid w:val="000D64D1"/>
    <w:rsid w:val="000D6526"/>
    <w:rsid w:val="000D65DF"/>
    <w:rsid w:val="000D6620"/>
    <w:rsid w:val="000D6658"/>
    <w:rsid w:val="000D66F6"/>
    <w:rsid w:val="000D676B"/>
    <w:rsid w:val="000D6781"/>
    <w:rsid w:val="000D67B8"/>
    <w:rsid w:val="000D67D6"/>
    <w:rsid w:val="000D68A2"/>
    <w:rsid w:val="000D6952"/>
    <w:rsid w:val="000D6B4C"/>
    <w:rsid w:val="000D6D68"/>
    <w:rsid w:val="000D6FFE"/>
    <w:rsid w:val="000D7129"/>
    <w:rsid w:val="000D7219"/>
    <w:rsid w:val="000D72CE"/>
    <w:rsid w:val="000D72F9"/>
    <w:rsid w:val="000D7492"/>
    <w:rsid w:val="000D7C53"/>
    <w:rsid w:val="000D7CA0"/>
    <w:rsid w:val="000D7CD6"/>
    <w:rsid w:val="000D7CD8"/>
    <w:rsid w:val="000D7CF1"/>
    <w:rsid w:val="000D7DB0"/>
    <w:rsid w:val="000D7DB3"/>
    <w:rsid w:val="000D7E3D"/>
    <w:rsid w:val="000D7EB3"/>
    <w:rsid w:val="000E01B7"/>
    <w:rsid w:val="000E02C2"/>
    <w:rsid w:val="000E0442"/>
    <w:rsid w:val="000E06A6"/>
    <w:rsid w:val="000E084F"/>
    <w:rsid w:val="000E086E"/>
    <w:rsid w:val="000E08AC"/>
    <w:rsid w:val="000E090B"/>
    <w:rsid w:val="000E0A10"/>
    <w:rsid w:val="000E0ADA"/>
    <w:rsid w:val="000E0D19"/>
    <w:rsid w:val="000E0D69"/>
    <w:rsid w:val="000E0DD0"/>
    <w:rsid w:val="000E0F18"/>
    <w:rsid w:val="000E0F2C"/>
    <w:rsid w:val="000E0F6B"/>
    <w:rsid w:val="000E1019"/>
    <w:rsid w:val="000E1368"/>
    <w:rsid w:val="000E140E"/>
    <w:rsid w:val="000E14D8"/>
    <w:rsid w:val="000E150A"/>
    <w:rsid w:val="000E1604"/>
    <w:rsid w:val="000E16E5"/>
    <w:rsid w:val="000E17D0"/>
    <w:rsid w:val="000E181E"/>
    <w:rsid w:val="000E19D4"/>
    <w:rsid w:val="000E1D9C"/>
    <w:rsid w:val="000E1EA1"/>
    <w:rsid w:val="000E1ECA"/>
    <w:rsid w:val="000E1EE6"/>
    <w:rsid w:val="000E1F36"/>
    <w:rsid w:val="000E1FAC"/>
    <w:rsid w:val="000E1FBB"/>
    <w:rsid w:val="000E1FEC"/>
    <w:rsid w:val="000E2024"/>
    <w:rsid w:val="000E20E9"/>
    <w:rsid w:val="000E213C"/>
    <w:rsid w:val="000E214D"/>
    <w:rsid w:val="000E214E"/>
    <w:rsid w:val="000E21BD"/>
    <w:rsid w:val="000E21F2"/>
    <w:rsid w:val="000E222C"/>
    <w:rsid w:val="000E235A"/>
    <w:rsid w:val="000E2361"/>
    <w:rsid w:val="000E2582"/>
    <w:rsid w:val="000E27E5"/>
    <w:rsid w:val="000E28D0"/>
    <w:rsid w:val="000E28E3"/>
    <w:rsid w:val="000E2982"/>
    <w:rsid w:val="000E2985"/>
    <w:rsid w:val="000E2A0D"/>
    <w:rsid w:val="000E2AC9"/>
    <w:rsid w:val="000E2D17"/>
    <w:rsid w:val="000E2E23"/>
    <w:rsid w:val="000E2F22"/>
    <w:rsid w:val="000E2F29"/>
    <w:rsid w:val="000E2F48"/>
    <w:rsid w:val="000E3040"/>
    <w:rsid w:val="000E307A"/>
    <w:rsid w:val="000E309F"/>
    <w:rsid w:val="000E314F"/>
    <w:rsid w:val="000E3159"/>
    <w:rsid w:val="000E32A3"/>
    <w:rsid w:val="000E32DA"/>
    <w:rsid w:val="000E3386"/>
    <w:rsid w:val="000E34C5"/>
    <w:rsid w:val="000E3580"/>
    <w:rsid w:val="000E35EE"/>
    <w:rsid w:val="000E36B1"/>
    <w:rsid w:val="000E3717"/>
    <w:rsid w:val="000E37D0"/>
    <w:rsid w:val="000E385F"/>
    <w:rsid w:val="000E38BA"/>
    <w:rsid w:val="000E392C"/>
    <w:rsid w:val="000E3B4D"/>
    <w:rsid w:val="000E3BAC"/>
    <w:rsid w:val="000E3C7A"/>
    <w:rsid w:val="000E3CFF"/>
    <w:rsid w:val="000E3E34"/>
    <w:rsid w:val="000E3F05"/>
    <w:rsid w:val="000E3F09"/>
    <w:rsid w:val="000E3F78"/>
    <w:rsid w:val="000E402F"/>
    <w:rsid w:val="000E40D4"/>
    <w:rsid w:val="000E4202"/>
    <w:rsid w:val="000E4394"/>
    <w:rsid w:val="000E44AB"/>
    <w:rsid w:val="000E44C7"/>
    <w:rsid w:val="000E44DE"/>
    <w:rsid w:val="000E4599"/>
    <w:rsid w:val="000E46C9"/>
    <w:rsid w:val="000E46F7"/>
    <w:rsid w:val="000E47B4"/>
    <w:rsid w:val="000E47DF"/>
    <w:rsid w:val="000E4874"/>
    <w:rsid w:val="000E4A1B"/>
    <w:rsid w:val="000E4A23"/>
    <w:rsid w:val="000E4AFD"/>
    <w:rsid w:val="000E4C0A"/>
    <w:rsid w:val="000E4DE8"/>
    <w:rsid w:val="000E4EC4"/>
    <w:rsid w:val="000E5250"/>
    <w:rsid w:val="000E530F"/>
    <w:rsid w:val="000E5324"/>
    <w:rsid w:val="000E5432"/>
    <w:rsid w:val="000E547C"/>
    <w:rsid w:val="000E5640"/>
    <w:rsid w:val="000E5658"/>
    <w:rsid w:val="000E5782"/>
    <w:rsid w:val="000E5879"/>
    <w:rsid w:val="000E59B8"/>
    <w:rsid w:val="000E5A05"/>
    <w:rsid w:val="000E5CA6"/>
    <w:rsid w:val="000E5CD7"/>
    <w:rsid w:val="000E5E9C"/>
    <w:rsid w:val="000E5F3E"/>
    <w:rsid w:val="000E5FB8"/>
    <w:rsid w:val="000E600B"/>
    <w:rsid w:val="000E6047"/>
    <w:rsid w:val="000E605C"/>
    <w:rsid w:val="000E605D"/>
    <w:rsid w:val="000E60DE"/>
    <w:rsid w:val="000E6101"/>
    <w:rsid w:val="000E6137"/>
    <w:rsid w:val="000E6175"/>
    <w:rsid w:val="000E631D"/>
    <w:rsid w:val="000E6355"/>
    <w:rsid w:val="000E63CF"/>
    <w:rsid w:val="000E640A"/>
    <w:rsid w:val="000E6415"/>
    <w:rsid w:val="000E645C"/>
    <w:rsid w:val="000E64C9"/>
    <w:rsid w:val="000E6501"/>
    <w:rsid w:val="000E6505"/>
    <w:rsid w:val="000E654F"/>
    <w:rsid w:val="000E65C4"/>
    <w:rsid w:val="000E66D6"/>
    <w:rsid w:val="000E66D8"/>
    <w:rsid w:val="000E671F"/>
    <w:rsid w:val="000E673F"/>
    <w:rsid w:val="000E6747"/>
    <w:rsid w:val="000E6816"/>
    <w:rsid w:val="000E69D1"/>
    <w:rsid w:val="000E69EB"/>
    <w:rsid w:val="000E6A80"/>
    <w:rsid w:val="000E6AFA"/>
    <w:rsid w:val="000E6C46"/>
    <w:rsid w:val="000E6C69"/>
    <w:rsid w:val="000E6DB2"/>
    <w:rsid w:val="000E6EE0"/>
    <w:rsid w:val="000E6FCB"/>
    <w:rsid w:val="000E70CB"/>
    <w:rsid w:val="000E70EF"/>
    <w:rsid w:val="000E72A0"/>
    <w:rsid w:val="000E735B"/>
    <w:rsid w:val="000E750F"/>
    <w:rsid w:val="000E75B8"/>
    <w:rsid w:val="000E762F"/>
    <w:rsid w:val="000E7886"/>
    <w:rsid w:val="000E7892"/>
    <w:rsid w:val="000E78F2"/>
    <w:rsid w:val="000E79A0"/>
    <w:rsid w:val="000E79BA"/>
    <w:rsid w:val="000E7A50"/>
    <w:rsid w:val="000E7A69"/>
    <w:rsid w:val="000E7B3D"/>
    <w:rsid w:val="000E7B60"/>
    <w:rsid w:val="000E7BA8"/>
    <w:rsid w:val="000E7CF9"/>
    <w:rsid w:val="000E7CFC"/>
    <w:rsid w:val="000E7EFF"/>
    <w:rsid w:val="000F00D4"/>
    <w:rsid w:val="000F012B"/>
    <w:rsid w:val="000F0130"/>
    <w:rsid w:val="000F01BD"/>
    <w:rsid w:val="000F01E8"/>
    <w:rsid w:val="000F027D"/>
    <w:rsid w:val="000F0348"/>
    <w:rsid w:val="000F03D7"/>
    <w:rsid w:val="000F04D7"/>
    <w:rsid w:val="000F04DE"/>
    <w:rsid w:val="000F0516"/>
    <w:rsid w:val="000F0673"/>
    <w:rsid w:val="000F06BC"/>
    <w:rsid w:val="000F06FB"/>
    <w:rsid w:val="000F0728"/>
    <w:rsid w:val="000F073F"/>
    <w:rsid w:val="000F0841"/>
    <w:rsid w:val="000F0911"/>
    <w:rsid w:val="000F0A23"/>
    <w:rsid w:val="000F0A74"/>
    <w:rsid w:val="000F0A82"/>
    <w:rsid w:val="000F0B1D"/>
    <w:rsid w:val="000F0C64"/>
    <w:rsid w:val="000F0CB9"/>
    <w:rsid w:val="000F0DE1"/>
    <w:rsid w:val="000F0EA6"/>
    <w:rsid w:val="000F0F1B"/>
    <w:rsid w:val="000F0FB6"/>
    <w:rsid w:val="000F1073"/>
    <w:rsid w:val="000F10F6"/>
    <w:rsid w:val="000F11B0"/>
    <w:rsid w:val="000F11F5"/>
    <w:rsid w:val="000F11FC"/>
    <w:rsid w:val="000F1306"/>
    <w:rsid w:val="000F1355"/>
    <w:rsid w:val="000F1562"/>
    <w:rsid w:val="000F1582"/>
    <w:rsid w:val="000F15CE"/>
    <w:rsid w:val="000F1622"/>
    <w:rsid w:val="000F1744"/>
    <w:rsid w:val="000F17B9"/>
    <w:rsid w:val="000F17CA"/>
    <w:rsid w:val="000F18A0"/>
    <w:rsid w:val="000F1903"/>
    <w:rsid w:val="000F1981"/>
    <w:rsid w:val="000F1B6D"/>
    <w:rsid w:val="000F1BBA"/>
    <w:rsid w:val="000F1D78"/>
    <w:rsid w:val="000F1E01"/>
    <w:rsid w:val="000F1F1D"/>
    <w:rsid w:val="000F1F5F"/>
    <w:rsid w:val="000F206A"/>
    <w:rsid w:val="000F2073"/>
    <w:rsid w:val="000F2171"/>
    <w:rsid w:val="000F21B9"/>
    <w:rsid w:val="000F2229"/>
    <w:rsid w:val="000F2243"/>
    <w:rsid w:val="000F228B"/>
    <w:rsid w:val="000F2291"/>
    <w:rsid w:val="000F235F"/>
    <w:rsid w:val="000F23AF"/>
    <w:rsid w:val="000F23B6"/>
    <w:rsid w:val="000F23DF"/>
    <w:rsid w:val="000F23F1"/>
    <w:rsid w:val="000F23FA"/>
    <w:rsid w:val="000F2418"/>
    <w:rsid w:val="000F247C"/>
    <w:rsid w:val="000F24AE"/>
    <w:rsid w:val="000F24EE"/>
    <w:rsid w:val="000F2687"/>
    <w:rsid w:val="000F2688"/>
    <w:rsid w:val="000F2697"/>
    <w:rsid w:val="000F2752"/>
    <w:rsid w:val="000F27D6"/>
    <w:rsid w:val="000F2859"/>
    <w:rsid w:val="000F2B77"/>
    <w:rsid w:val="000F2C7E"/>
    <w:rsid w:val="000F2CCB"/>
    <w:rsid w:val="000F2E4B"/>
    <w:rsid w:val="000F2E4F"/>
    <w:rsid w:val="000F2E71"/>
    <w:rsid w:val="000F2EAF"/>
    <w:rsid w:val="000F2EEA"/>
    <w:rsid w:val="000F2F83"/>
    <w:rsid w:val="000F2FD5"/>
    <w:rsid w:val="000F3076"/>
    <w:rsid w:val="000F30C5"/>
    <w:rsid w:val="000F30FC"/>
    <w:rsid w:val="000F3173"/>
    <w:rsid w:val="000F34AD"/>
    <w:rsid w:val="000F3528"/>
    <w:rsid w:val="000F35AE"/>
    <w:rsid w:val="000F35D0"/>
    <w:rsid w:val="000F366C"/>
    <w:rsid w:val="000F36C2"/>
    <w:rsid w:val="000F36CE"/>
    <w:rsid w:val="000F38D9"/>
    <w:rsid w:val="000F3904"/>
    <w:rsid w:val="000F3919"/>
    <w:rsid w:val="000F391F"/>
    <w:rsid w:val="000F39AC"/>
    <w:rsid w:val="000F39C0"/>
    <w:rsid w:val="000F3AE4"/>
    <w:rsid w:val="000F3AED"/>
    <w:rsid w:val="000F3AF3"/>
    <w:rsid w:val="000F3BAE"/>
    <w:rsid w:val="000F3C36"/>
    <w:rsid w:val="000F3C67"/>
    <w:rsid w:val="000F3F05"/>
    <w:rsid w:val="000F3F5B"/>
    <w:rsid w:val="000F404F"/>
    <w:rsid w:val="000F4082"/>
    <w:rsid w:val="000F40E3"/>
    <w:rsid w:val="000F4146"/>
    <w:rsid w:val="000F41AC"/>
    <w:rsid w:val="000F43C6"/>
    <w:rsid w:val="000F4598"/>
    <w:rsid w:val="000F45BB"/>
    <w:rsid w:val="000F4646"/>
    <w:rsid w:val="000F4703"/>
    <w:rsid w:val="000F4805"/>
    <w:rsid w:val="000F483F"/>
    <w:rsid w:val="000F4842"/>
    <w:rsid w:val="000F48F0"/>
    <w:rsid w:val="000F491B"/>
    <w:rsid w:val="000F4B03"/>
    <w:rsid w:val="000F4BA4"/>
    <w:rsid w:val="000F4BCA"/>
    <w:rsid w:val="000F4BE0"/>
    <w:rsid w:val="000F4BEF"/>
    <w:rsid w:val="000F50EE"/>
    <w:rsid w:val="000F513C"/>
    <w:rsid w:val="000F518B"/>
    <w:rsid w:val="000F519F"/>
    <w:rsid w:val="000F51C6"/>
    <w:rsid w:val="000F51D4"/>
    <w:rsid w:val="000F52C5"/>
    <w:rsid w:val="000F5340"/>
    <w:rsid w:val="000F5534"/>
    <w:rsid w:val="000F5537"/>
    <w:rsid w:val="000F5561"/>
    <w:rsid w:val="000F5674"/>
    <w:rsid w:val="000F5873"/>
    <w:rsid w:val="000F589F"/>
    <w:rsid w:val="000F58DE"/>
    <w:rsid w:val="000F5AE3"/>
    <w:rsid w:val="000F5B4D"/>
    <w:rsid w:val="000F5B59"/>
    <w:rsid w:val="000F5CD8"/>
    <w:rsid w:val="000F5CD9"/>
    <w:rsid w:val="000F5D43"/>
    <w:rsid w:val="000F5D60"/>
    <w:rsid w:val="000F5E79"/>
    <w:rsid w:val="000F5E81"/>
    <w:rsid w:val="000F5ED9"/>
    <w:rsid w:val="000F5F22"/>
    <w:rsid w:val="000F60C4"/>
    <w:rsid w:val="000F60F0"/>
    <w:rsid w:val="000F60FD"/>
    <w:rsid w:val="000F62BD"/>
    <w:rsid w:val="000F6304"/>
    <w:rsid w:val="000F64C2"/>
    <w:rsid w:val="000F689D"/>
    <w:rsid w:val="000F69AA"/>
    <w:rsid w:val="000F69D5"/>
    <w:rsid w:val="000F6AC4"/>
    <w:rsid w:val="000F6AEF"/>
    <w:rsid w:val="000F6BDB"/>
    <w:rsid w:val="000F6BF6"/>
    <w:rsid w:val="000F6C3E"/>
    <w:rsid w:val="000F6C88"/>
    <w:rsid w:val="000F6CD4"/>
    <w:rsid w:val="000F6D0F"/>
    <w:rsid w:val="000F6D11"/>
    <w:rsid w:val="000F6E91"/>
    <w:rsid w:val="000F6F7A"/>
    <w:rsid w:val="000F6FB1"/>
    <w:rsid w:val="000F6FDC"/>
    <w:rsid w:val="000F71CC"/>
    <w:rsid w:val="000F7294"/>
    <w:rsid w:val="000F75B6"/>
    <w:rsid w:val="000F75FA"/>
    <w:rsid w:val="000F7632"/>
    <w:rsid w:val="000F76CC"/>
    <w:rsid w:val="000F76D9"/>
    <w:rsid w:val="000F7742"/>
    <w:rsid w:val="000F776D"/>
    <w:rsid w:val="000F77D7"/>
    <w:rsid w:val="000F789D"/>
    <w:rsid w:val="000F792C"/>
    <w:rsid w:val="000F79BF"/>
    <w:rsid w:val="000F79ED"/>
    <w:rsid w:val="000F79F0"/>
    <w:rsid w:val="000F7AA2"/>
    <w:rsid w:val="000F7AD2"/>
    <w:rsid w:val="000F7B0F"/>
    <w:rsid w:val="000F7BDA"/>
    <w:rsid w:val="000F7C76"/>
    <w:rsid w:val="000F7DFF"/>
    <w:rsid w:val="000F7EA9"/>
    <w:rsid w:val="000F7EFF"/>
    <w:rsid w:val="00100095"/>
    <w:rsid w:val="001002F9"/>
    <w:rsid w:val="001003A6"/>
    <w:rsid w:val="001003CF"/>
    <w:rsid w:val="0010048E"/>
    <w:rsid w:val="001004D5"/>
    <w:rsid w:val="0010062B"/>
    <w:rsid w:val="00100801"/>
    <w:rsid w:val="00100925"/>
    <w:rsid w:val="001009CB"/>
    <w:rsid w:val="00100A70"/>
    <w:rsid w:val="00100A75"/>
    <w:rsid w:val="00100CC6"/>
    <w:rsid w:val="00100D23"/>
    <w:rsid w:val="00100D44"/>
    <w:rsid w:val="00100DC8"/>
    <w:rsid w:val="00100EC7"/>
    <w:rsid w:val="00100FFD"/>
    <w:rsid w:val="0010109E"/>
    <w:rsid w:val="001010F3"/>
    <w:rsid w:val="00101249"/>
    <w:rsid w:val="0010128C"/>
    <w:rsid w:val="001013CE"/>
    <w:rsid w:val="00101513"/>
    <w:rsid w:val="00101535"/>
    <w:rsid w:val="00101569"/>
    <w:rsid w:val="0010158E"/>
    <w:rsid w:val="0010164E"/>
    <w:rsid w:val="00101898"/>
    <w:rsid w:val="00101A0D"/>
    <w:rsid w:val="00101A48"/>
    <w:rsid w:val="00101B9E"/>
    <w:rsid w:val="00101BD6"/>
    <w:rsid w:val="00101E7A"/>
    <w:rsid w:val="00101FCF"/>
    <w:rsid w:val="0010210F"/>
    <w:rsid w:val="00102253"/>
    <w:rsid w:val="00102359"/>
    <w:rsid w:val="001023EC"/>
    <w:rsid w:val="00102511"/>
    <w:rsid w:val="00102556"/>
    <w:rsid w:val="00102608"/>
    <w:rsid w:val="001026A9"/>
    <w:rsid w:val="0010282C"/>
    <w:rsid w:val="00102A0F"/>
    <w:rsid w:val="00102B2E"/>
    <w:rsid w:val="00102BBF"/>
    <w:rsid w:val="00102C0F"/>
    <w:rsid w:val="00102CFF"/>
    <w:rsid w:val="00102D84"/>
    <w:rsid w:val="00102DE4"/>
    <w:rsid w:val="00102E7C"/>
    <w:rsid w:val="00102ED5"/>
    <w:rsid w:val="00102ED6"/>
    <w:rsid w:val="00102EE3"/>
    <w:rsid w:val="00102F2C"/>
    <w:rsid w:val="00102F5B"/>
    <w:rsid w:val="00102F7F"/>
    <w:rsid w:val="00103065"/>
    <w:rsid w:val="001030CA"/>
    <w:rsid w:val="0010331C"/>
    <w:rsid w:val="00103356"/>
    <w:rsid w:val="00103359"/>
    <w:rsid w:val="001033A0"/>
    <w:rsid w:val="001036C7"/>
    <w:rsid w:val="0010385B"/>
    <w:rsid w:val="001039FE"/>
    <w:rsid w:val="00103A08"/>
    <w:rsid w:val="00103B42"/>
    <w:rsid w:val="00103B95"/>
    <w:rsid w:val="00103D03"/>
    <w:rsid w:val="00103D46"/>
    <w:rsid w:val="00103D85"/>
    <w:rsid w:val="00103D98"/>
    <w:rsid w:val="00103F33"/>
    <w:rsid w:val="001041CD"/>
    <w:rsid w:val="00104232"/>
    <w:rsid w:val="00104356"/>
    <w:rsid w:val="001043E2"/>
    <w:rsid w:val="0010442F"/>
    <w:rsid w:val="00104448"/>
    <w:rsid w:val="00104497"/>
    <w:rsid w:val="00104498"/>
    <w:rsid w:val="001044A2"/>
    <w:rsid w:val="001044D7"/>
    <w:rsid w:val="00104870"/>
    <w:rsid w:val="001049E7"/>
    <w:rsid w:val="00104A17"/>
    <w:rsid w:val="00104A8F"/>
    <w:rsid w:val="00104B62"/>
    <w:rsid w:val="00104C03"/>
    <w:rsid w:val="00104C58"/>
    <w:rsid w:val="00104CA7"/>
    <w:rsid w:val="00104D09"/>
    <w:rsid w:val="00104DAC"/>
    <w:rsid w:val="00104E2B"/>
    <w:rsid w:val="00104F6E"/>
    <w:rsid w:val="00104FAA"/>
    <w:rsid w:val="001050EB"/>
    <w:rsid w:val="001051BE"/>
    <w:rsid w:val="001052AF"/>
    <w:rsid w:val="001053A5"/>
    <w:rsid w:val="00105434"/>
    <w:rsid w:val="0010544A"/>
    <w:rsid w:val="0010544C"/>
    <w:rsid w:val="001054FB"/>
    <w:rsid w:val="00105500"/>
    <w:rsid w:val="001056DD"/>
    <w:rsid w:val="00105701"/>
    <w:rsid w:val="00105739"/>
    <w:rsid w:val="00105897"/>
    <w:rsid w:val="00105A99"/>
    <w:rsid w:val="00105AA7"/>
    <w:rsid w:val="00105AC4"/>
    <w:rsid w:val="00105B39"/>
    <w:rsid w:val="00105BD8"/>
    <w:rsid w:val="00105CD0"/>
    <w:rsid w:val="00105D17"/>
    <w:rsid w:val="00105F5B"/>
    <w:rsid w:val="00105FB7"/>
    <w:rsid w:val="00105FEC"/>
    <w:rsid w:val="00106130"/>
    <w:rsid w:val="00106248"/>
    <w:rsid w:val="00106302"/>
    <w:rsid w:val="0010635B"/>
    <w:rsid w:val="0010654B"/>
    <w:rsid w:val="00106565"/>
    <w:rsid w:val="001065E6"/>
    <w:rsid w:val="00106622"/>
    <w:rsid w:val="00106664"/>
    <w:rsid w:val="00106714"/>
    <w:rsid w:val="00106782"/>
    <w:rsid w:val="001067C0"/>
    <w:rsid w:val="0010699C"/>
    <w:rsid w:val="001069FA"/>
    <w:rsid w:val="00106CB3"/>
    <w:rsid w:val="00106D13"/>
    <w:rsid w:val="00106E50"/>
    <w:rsid w:val="001070D0"/>
    <w:rsid w:val="00107235"/>
    <w:rsid w:val="00107278"/>
    <w:rsid w:val="001072B5"/>
    <w:rsid w:val="0010732A"/>
    <w:rsid w:val="0010739F"/>
    <w:rsid w:val="0010745B"/>
    <w:rsid w:val="0010751B"/>
    <w:rsid w:val="00107550"/>
    <w:rsid w:val="001075F8"/>
    <w:rsid w:val="001076B0"/>
    <w:rsid w:val="00107768"/>
    <w:rsid w:val="00107876"/>
    <w:rsid w:val="00107A18"/>
    <w:rsid w:val="00107B3B"/>
    <w:rsid w:val="00107C44"/>
    <w:rsid w:val="00107CCC"/>
    <w:rsid w:val="00107D00"/>
    <w:rsid w:val="00107D4E"/>
    <w:rsid w:val="00107ED1"/>
    <w:rsid w:val="00107FF4"/>
    <w:rsid w:val="0011006F"/>
    <w:rsid w:val="0011008B"/>
    <w:rsid w:val="001100A0"/>
    <w:rsid w:val="001101DE"/>
    <w:rsid w:val="0011027B"/>
    <w:rsid w:val="00110334"/>
    <w:rsid w:val="0011039F"/>
    <w:rsid w:val="00110761"/>
    <w:rsid w:val="001107C5"/>
    <w:rsid w:val="0011089D"/>
    <w:rsid w:val="001109CF"/>
    <w:rsid w:val="00110A1B"/>
    <w:rsid w:val="00110A3A"/>
    <w:rsid w:val="00110A82"/>
    <w:rsid w:val="00110BD3"/>
    <w:rsid w:val="00110C9B"/>
    <w:rsid w:val="00110D4D"/>
    <w:rsid w:val="00110E55"/>
    <w:rsid w:val="00110E5E"/>
    <w:rsid w:val="00111337"/>
    <w:rsid w:val="00111385"/>
    <w:rsid w:val="0011155E"/>
    <w:rsid w:val="0011172F"/>
    <w:rsid w:val="0011181C"/>
    <w:rsid w:val="00111A43"/>
    <w:rsid w:val="00111B46"/>
    <w:rsid w:val="00111BB3"/>
    <w:rsid w:val="00111BE0"/>
    <w:rsid w:val="00111F79"/>
    <w:rsid w:val="00112037"/>
    <w:rsid w:val="001120D4"/>
    <w:rsid w:val="001121E1"/>
    <w:rsid w:val="001122B1"/>
    <w:rsid w:val="00112312"/>
    <w:rsid w:val="001123A5"/>
    <w:rsid w:val="001123F3"/>
    <w:rsid w:val="0011247F"/>
    <w:rsid w:val="001124C3"/>
    <w:rsid w:val="00112701"/>
    <w:rsid w:val="00112723"/>
    <w:rsid w:val="00112818"/>
    <w:rsid w:val="00112897"/>
    <w:rsid w:val="00112AD9"/>
    <w:rsid w:val="00112B12"/>
    <w:rsid w:val="00112D19"/>
    <w:rsid w:val="00112E81"/>
    <w:rsid w:val="00112EF9"/>
    <w:rsid w:val="001130B0"/>
    <w:rsid w:val="0011313A"/>
    <w:rsid w:val="00113149"/>
    <w:rsid w:val="001131AB"/>
    <w:rsid w:val="0011323D"/>
    <w:rsid w:val="00113273"/>
    <w:rsid w:val="001133A4"/>
    <w:rsid w:val="0011354B"/>
    <w:rsid w:val="001135BB"/>
    <w:rsid w:val="0011362C"/>
    <w:rsid w:val="001136AD"/>
    <w:rsid w:val="0011378C"/>
    <w:rsid w:val="00113831"/>
    <w:rsid w:val="00113917"/>
    <w:rsid w:val="00113A0B"/>
    <w:rsid w:val="00113B30"/>
    <w:rsid w:val="00113B50"/>
    <w:rsid w:val="00113C30"/>
    <w:rsid w:val="00113C44"/>
    <w:rsid w:val="00113CAC"/>
    <w:rsid w:val="00113DA4"/>
    <w:rsid w:val="00113DD9"/>
    <w:rsid w:val="00113FEB"/>
    <w:rsid w:val="0011400B"/>
    <w:rsid w:val="001140EC"/>
    <w:rsid w:val="0011427C"/>
    <w:rsid w:val="001142B3"/>
    <w:rsid w:val="00114308"/>
    <w:rsid w:val="00114373"/>
    <w:rsid w:val="001143D5"/>
    <w:rsid w:val="0011440A"/>
    <w:rsid w:val="001144CF"/>
    <w:rsid w:val="001144DB"/>
    <w:rsid w:val="00114599"/>
    <w:rsid w:val="00114692"/>
    <w:rsid w:val="001146C7"/>
    <w:rsid w:val="00114806"/>
    <w:rsid w:val="0011488F"/>
    <w:rsid w:val="001148AC"/>
    <w:rsid w:val="0011494D"/>
    <w:rsid w:val="00114A1C"/>
    <w:rsid w:val="00114AA1"/>
    <w:rsid w:val="00114ADC"/>
    <w:rsid w:val="00114C96"/>
    <w:rsid w:val="00114D9A"/>
    <w:rsid w:val="00114E11"/>
    <w:rsid w:val="00114F8E"/>
    <w:rsid w:val="00114F99"/>
    <w:rsid w:val="00115055"/>
    <w:rsid w:val="0011522D"/>
    <w:rsid w:val="00115324"/>
    <w:rsid w:val="0011543E"/>
    <w:rsid w:val="001154A6"/>
    <w:rsid w:val="00115663"/>
    <w:rsid w:val="00115691"/>
    <w:rsid w:val="001156B5"/>
    <w:rsid w:val="001156D7"/>
    <w:rsid w:val="00115729"/>
    <w:rsid w:val="0011574D"/>
    <w:rsid w:val="0011575E"/>
    <w:rsid w:val="001157A9"/>
    <w:rsid w:val="001158BC"/>
    <w:rsid w:val="001158C5"/>
    <w:rsid w:val="001158F2"/>
    <w:rsid w:val="00115AD1"/>
    <w:rsid w:val="00115ADF"/>
    <w:rsid w:val="00115B54"/>
    <w:rsid w:val="00115B7D"/>
    <w:rsid w:val="00115C24"/>
    <w:rsid w:val="00115C8A"/>
    <w:rsid w:val="00115E6F"/>
    <w:rsid w:val="0011601A"/>
    <w:rsid w:val="00116043"/>
    <w:rsid w:val="00116339"/>
    <w:rsid w:val="00116366"/>
    <w:rsid w:val="001163A3"/>
    <w:rsid w:val="0011642C"/>
    <w:rsid w:val="0011646F"/>
    <w:rsid w:val="00116486"/>
    <w:rsid w:val="0011665D"/>
    <w:rsid w:val="0011669E"/>
    <w:rsid w:val="001166E5"/>
    <w:rsid w:val="001168F1"/>
    <w:rsid w:val="00116932"/>
    <w:rsid w:val="00116B86"/>
    <w:rsid w:val="00116BD9"/>
    <w:rsid w:val="00116C7A"/>
    <w:rsid w:val="00116CA3"/>
    <w:rsid w:val="00116D8F"/>
    <w:rsid w:val="00116E85"/>
    <w:rsid w:val="00117033"/>
    <w:rsid w:val="00117112"/>
    <w:rsid w:val="00117202"/>
    <w:rsid w:val="00117288"/>
    <w:rsid w:val="001172E5"/>
    <w:rsid w:val="00117508"/>
    <w:rsid w:val="001175AD"/>
    <w:rsid w:val="00117882"/>
    <w:rsid w:val="00117954"/>
    <w:rsid w:val="00117A7B"/>
    <w:rsid w:val="00117BBD"/>
    <w:rsid w:val="00117FA6"/>
    <w:rsid w:val="0012005A"/>
    <w:rsid w:val="00120098"/>
    <w:rsid w:val="0012015D"/>
    <w:rsid w:val="001201C7"/>
    <w:rsid w:val="0012025E"/>
    <w:rsid w:val="001202BB"/>
    <w:rsid w:val="001202F5"/>
    <w:rsid w:val="0012047E"/>
    <w:rsid w:val="0012048B"/>
    <w:rsid w:val="0012064B"/>
    <w:rsid w:val="001206EC"/>
    <w:rsid w:val="001207B6"/>
    <w:rsid w:val="00120801"/>
    <w:rsid w:val="00120CE1"/>
    <w:rsid w:val="00120DA6"/>
    <w:rsid w:val="00120DD1"/>
    <w:rsid w:val="00120E48"/>
    <w:rsid w:val="00120E63"/>
    <w:rsid w:val="00120E94"/>
    <w:rsid w:val="00120FBC"/>
    <w:rsid w:val="00121156"/>
    <w:rsid w:val="00121187"/>
    <w:rsid w:val="001211C3"/>
    <w:rsid w:val="0012128C"/>
    <w:rsid w:val="001212D1"/>
    <w:rsid w:val="0012130D"/>
    <w:rsid w:val="0012131C"/>
    <w:rsid w:val="001214EB"/>
    <w:rsid w:val="0012152B"/>
    <w:rsid w:val="0012156E"/>
    <w:rsid w:val="0012158B"/>
    <w:rsid w:val="001215D6"/>
    <w:rsid w:val="001216A3"/>
    <w:rsid w:val="00121728"/>
    <w:rsid w:val="001217CA"/>
    <w:rsid w:val="00121836"/>
    <w:rsid w:val="001218D4"/>
    <w:rsid w:val="001218ED"/>
    <w:rsid w:val="001219F0"/>
    <w:rsid w:val="00121A0A"/>
    <w:rsid w:val="00121A87"/>
    <w:rsid w:val="00121B17"/>
    <w:rsid w:val="00121B64"/>
    <w:rsid w:val="00121C42"/>
    <w:rsid w:val="00121CC2"/>
    <w:rsid w:val="00121EC4"/>
    <w:rsid w:val="00121FB4"/>
    <w:rsid w:val="00122020"/>
    <w:rsid w:val="001220BF"/>
    <w:rsid w:val="00122142"/>
    <w:rsid w:val="001221F4"/>
    <w:rsid w:val="0012220B"/>
    <w:rsid w:val="0012222D"/>
    <w:rsid w:val="00122231"/>
    <w:rsid w:val="0012245B"/>
    <w:rsid w:val="001225BE"/>
    <w:rsid w:val="00122675"/>
    <w:rsid w:val="00122693"/>
    <w:rsid w:val="00122999"/>
    <w:rsid w:val="00122A77"/>
    <w:rsid w:val="00122B2F"/>
    <w:rsid w:val="00122BF8"/>
    <w:rsid w:val="00122C70"/>
    <w:rsid w:val="00122E17"/>
    <w:rsid w:val="00122ED2"/>
    <w:rsid w:val="00122F09"/>
    <w:rsid w:val="00122FE5"/>
    <w:rsid w:val="001230C3"/>
    <w:rsid w:val="00123447"/>
    <w:rsid w:val="00123498"/>
    <w:rsid w:val="001234D4"/>
    <w:rsid w:val="0012354A"/>
    <w:rsid w:val="00123702"/>
    <w:rsid w:val="001238CC"/>
    <w:rsid w:val="0012390F"/>
    <w:rsid w:val="00123986"/>
    <w:rsid w:val="00123A1F"/>
    <w:rsid w:val="00123A80"/>
    <w:rsid w:val="00123AA7"/>
    <w:rsid w:val="00123C5C"/>
    <w:rsid w:val="00123DD5"/>
    <w:rsid w:val="00123E10"/>
    <w:rsid w:val="0012410E"/>
    <w:rsid w:val="00124387"/>
    <w:rsid w:val="001244BC"/>
    <w:rsid w:val="00124582"/>
    <w:rsid w:val="00124662"/>
    <w:rsid w:val="001247F5"/>
    <w:rsid w:val="001249B1"/>
    <w:rsid w:val="00124A24"/>
    <w:rsid w:val="00124A45"/>
    <w:rsid w:val="00124BBF"/>
    <w:rsid w:val="00124C8E"/>
    <w:rsid w:val="00124D30"/>
    <w:rsid w:val="00124E5A"/>
    <w:rsid w:val="00124F71"/>
    <w:rsid w:val="00124FA2"/>
    <w:rsid w:val="00124FE9"/>
    <w:rsid w:val="00125005"/>
    <w:rsid w:val="00125016"/>
    <w:rsid w:val="0012506A"/>
    <w:rsid w:val="00125090"/>
    <w:rsid w:val="00125159"/>
    <w:rsid w:val="001253B9"/>
    <w:rsid w:val="001253D0"/>
    <w:rsid w:val="00125483"/>
    <w:rsid w:val="00125595"/>
    <w:rsid w:val="001255D1"/>
    <w:rsid w:val="001256D7"/>
    <w:rsid w:val="00125709"/>
    <w:rsid w:val="001257F1"/>
    <w:rsid w:val="0012583A"/>
    <w:rsid w:val="00125AAA"/>
    <w:rsid w:val="00125B70"/>
    <w:rsid w:val="00125C59"/>
    <w:rsid w:val="00125CAA"/>
    <w:rsid w:val="00125E0F"/>
    <w:rsid w:val="00125E1C"/>
    <w:rsid w:val="001260B9"/>
    <w:rsid w:val="00126129"/>
    <w:rsid w:val="00126223"/>
    <w:rsid w:val="001263E2"/>
    <w:rsid w:val="00126414"/>
    <w:rsid w:val="00126533"/>
    <w:rsid w:val="00126576"/>
    <w:rsid w:val="001266E4"/>
    <w:rsid w:val="0012670F"/>
    <w:rsid w:val="00126787"/>
    <w:rsid w:val="00126805"/>
    <w:rsid w:val="001268EA"/>
    <w:rsid w:val="001268FE"/>
    <w:rsid w:val="001269E2"/>
    <w:rsid w:val="00126A07"/>
    <w:rsid w:val="00126AEC"/>
    <w:rsid w:val="00126B31"/>
    <w:rsid w:val="00126D3E"/>
    <w:rsid w:val="00126EAB"/>
    <w:rsid w:val="00126EC8"/>
    <w:rsid w:val="00126FB0"/>
    <w:rsid w:val="00126FC9"/>
    <w:rsid w:val="001270AC"/>
    <w:rsid w:val="001270EE"/>
    <w:rsid w:val="001271CF"/>
    <w:rsid w:val="0012722C"/>
    <w:rsid w:val="0012723D"/>
    <w:rsid w:val="001272E9"/>
    <w:rsid w:val="0012743C"/>
    <w:rsid w:val="0012746F"/>
    <w:rsid w:val="001275DC"/>
    <w:rsid w:val="001275E0"/>
    <w:rsid w:val="0012766C"/>
    <w:rsid w:val="001277DF"/>
    <w:rsid w:val="001279D8"/>
    <w:rsid w:val="00127A05"/>
    <w:rsid w:val="00127A7F"/>
    <w:rsid w:val="00127AF1"/>
    <w:rsid w:val="00127B9D"/>
    <w:rsid w:val="00127C1C"/>
    <w:rsid w:val="00127CED"/>
    <w:rsid w:val="00127DA8"/>
    <w:rsid w:val="00127E31"/>
    <w:rsid w:val="001300D0"/>
    <w:rsid w:val="00130112"/>
    <w:rsid w:val="001301AD"/>
    <w:rsid w:val="001302EE"/>
    <w:rsid w:val="00130395"/>
    <w:rsid w:val="00130471"/>
    <w:rsid w:val="0013060D"/>
    <w:rsid w:val="0013064E"/>
    <w:rsid w:val="0013070D"/>
    <w:rsid w:val="00130786"/>
    <w:rsid w:val="001308B0"/>
    <w:rsid w:val="0013092B"/>
    <w:rsid w:val="001309B5"/>
    <w:rsid w:val="001309FC"/>
    <w:rsid w:val="00130A8C"/>
    <w:rsid w:val="00130AED"/>
    <w:rsid w:val="00130AF1"/>
    <w:rsid w:val="00130BA9"/>
    <w:rsid w:val="00130C09"/>
    <w:rsid w:val="00130D57"/>
    <w:rsid w:val="00130E08"/>
    <w:rsid w:val="00130E9D"/>
    <w:rsid w:val="00130F91"/>
    <w:rsid w:val="00130FEA"/>
    <w:rsid w:val="00131017"/>
    <w:rsid w:val="00131063"/>
    <w:rsid w:val="001310D8"/>
    <w:rsid w:val="0013110A"/>
    <w:rsid w:val="00131156"/>
    <w:rsid w:val="001311D7"/>
    <w:rsid w:val="001312DD"/>
    <w:rsid w:val="001312EF"/>
    <w:rsid w:val="001314BC"/>
    <w:rsid w:val="001315F0"/>
    <w:rsid w:val="001317D9"/>
    <w:rsid w:val="001318B5"/>
    <w:rsid w:val="001318E7"/>
    <w:rsid w:val="00131A27"/>
    <w:rsid w:val="00131AB2"/>
    <w:rsid w:val="00131AD5"/>
    <w:rsid w:val="00131B17"/>
    <w:rsid w:val="00131B5C"/>
    <w:rsid w:val="00131C60"/>
    <w:rsid w:val="00131E4B"/>
    <w:rsid w:val="00131EBB"/>
    <w:rsid w:val="00131EC7"/>
    <w:rsid w:val="00131F0D"/>
    <w:rsid w:val="00131FD8"/>
    <w:rsid w:val="0013201E"/>
    <w:rsid w:val="0013218E"/>
    <w:rsid w:val="001321A1"/>
    <w:rsid w:val="001321E9"/>
    <w:rsid w:val="001323DC"/>
    <w:rsid w:val="0013242F"/>
    <w:rsid w:val="00132460"/>
    <w:rsid w:val="00132500"/>
    <w:rsid w:val="001325FE"/>
    <w:rsid w:val="00132611"/>
    <w:rsid w:val="00132956"/>
    <w:rsid w:val="00132A6B"/>
    <w:rsid w:val="00132A84"/>
    <w:rsid w:val="00132B66"/>
    <w:rsid w:val="00132D3C"/>
    <w:rsid w:val="00132D3E"/>
    <w:rsid w:val="00132E88"/>
    <w:rsid w:val="00132FF2"/>
    <w:rsid w:val="0013302D"/>
    <w:rsid w:val="001330CC"/>
    <w:rsid w:val="00133248"/>
    <w:rsid w:val="00133251"/>
    <w:rsid w:val="0013327C"/>
    <w:rsid w:val="001333CC"/>
    <w:rsid w:val="001333F7"/>
    <w:rsid w:val="001334AA"/>
    <w:rsid w:val="001335DF"/>
    <w:rsid w:val="0013376D"/>
    <w:rsid w:val="001337AA"/>
    <w:rsid w:val="001337D9"/>
    <w:rsid w:val="001338DE"/>
    <w:rsid w:val="0013393F"/>
    <w:rsid w:val="00133965"/>
    <w:rsid w:val="001339AE"/>
    <w:rsid w:val="001339FB"/>
    <w:rsid w:val="00133A1E"/>
    <w:rsid w:val="00133AAD"/>
    <w:rsid w:val="00133AAE"/>
    <w:rsid w:val="00133D13"/>
    <w:rsid w:val="00133D7A"/>
    <w:rsid w:val="00133D9F"/>
    <w:rsid w:val="00133E32"/>
    <w:rsid w:val="00133E3E"/>
    <w:rsid w:val="00133E63"/>
    <w:rsid w:val="00133EDD"/>
    <w:rsid w:val="00134105"/>
    <w:rsid w:val="00134150"/>
    <w:rsid w:val="00134264"/>
    <w:rsid w:val="001342BF"/>
    <w:rsid w:val="00134339"/>
    <w:rsid w:val="001343B3"/>
    <w:rsid w:val="001345B0"/>
    <w:rsid w:val="001345EF"/>
    <w:rsid w:val="00134650"/>
    <w:rsid w:val="00134687"/>
    <w:rsid w:val="001346A2"/>
    <w:rsid w:val="001346B7"/>
    <w:rsid w:val="001346F0"/>
    <w:rsid w:val="0013475C"/>
    <w:rsid w:val="00134862"/>
    <w:rsid w:val="001349AC"/>
    <w:rsid w:val="001349B3"/>
    <w:rsid w:val="001349EB"/>
    <w:rsid w:val="00134AB0"/>
    <w:rsid w:val="00134C41"/>
    <w:rsid w:val="00134C4F"/>
    <w:rsid w:val="00134CFF"/>
    <w:rsid w:val="00134D2C"/>
    <w:rsid w:val="00134D41"/>
    <w:rsid w:val="00134E25"/>
    <w:rsid w:val="00134EC3"/>
    <w:rsid w:val="0013503C"/>
    <w:rsid w:val="001350EE"/>
    <w:rsid w:val="00135228"/>
    <w:rsid w:val="001352D3"/>
    <w:rsid w:val="0013551D"/>
    <w:rsid w:val="0013556B"/>
    <w:rsid w:val="001355AE"/>
    <w:rsid w:val="0013579A"/>
    <w:rsid w:val="001358B3"/>
    <w:rsid w:val="00135913"/>
    <w:rsid w:val="001359EF"/>
    <w:rsid w:val="00135AA9"/>
    <w:rsid w:val="00135BEC"/>
    <w:rsid w:val="00135CB1"/>
    <w:rsid w:val="00135CEC"/>
    <w:rsid w:val="00135E3E"/>
    <w:rsid w:val="00135E98"/>
    <w:rsid w:val="00135EC7"/>
    <w:rsid w:val="00135F16"/>
    <w:rsid w:val="00135FBB"/>
    <w:rsid w:val="00136096"/>
    <w:rsid w:val="001360EB"/>
    <w:rsid w:val="00136153"/>
    <w:rsid w:val="001361DF"/>
    <w:rsid w:val="0013651E"/>
    <w:rsid w:val="00136551"/>
    <w:rsid w:val="00136683"/>
    <w:rsid w:val="00136740"/>
    <w:rsid w:val="00136786"/>
    <w:rsid w:val="00136981"/>
    <w:rsid w:val="00136C61"/>
    <w:rsid w:val="00136CFA"/>
    <w:rsid w:val="00136DB9"/>
    <w:rsid w:val="00136DE7"/>
    <w:rsid w:val="00136E46"/>
    <w:rsid w:val="00136FA7"/>
    <w:rsid w:val="00136FA9"/>
    <w:rsid w:val="0013708D"/>
    <w:rsid w:val="001370B5"/>
    <w:rsid w:val="001372A3"/>
    <w:rsid w:val="001372FE"/>
    <w:rsid w:val="0013742B"/>
    <w:rsid w:val="0013746A"/>
    <w:rsid w:val="00137561"/>
    <w:rsid w:val="001375D2"/>
    <w:rsid w:val="0013762E"/>
    <w:rsid w:val="001376BC"/>
    <w:rsid w:val="0013779A"/>
    <w:rsid w:val="001378A2"/>
    <w:rsid w:val="001378E3"/>
    <w:rsid w:val="00137A41"/>
    <w:rsid w:val="00137A91"/>
    <w:rsid w:val="00137B03"/>
    <w:rsid w:val="00137BE5"/>
    <w:rsid w:val="00137CE6"/>
    <w:rsid w:val="00137DE3"/>
    <w:rsid w:val="001400A1"/>
    <w:rsid w:val="00140273"/>
    <w:rsid w:val="0014030C"/>
    <w:rsid w:val="001403E0"/>
    <w:rsid w:val="00140420"/>
    <w:rsid w:val="001405E7"/>
    <w:rsid w:val="001406D3"/>
    <w:rsid w:val="001407AC"/>
    <w:rsid w:val="00140825"/>
    <w:rsid w:val="00140853"/>
    <w:rsid w:val="001408C0"/>
    <w:rsid w:val="0014093C"/>
    <w:rsid w:val="00140A10"/>
    <w:rsid w:val="00140B1F"/>
    <w:rsid w:val="00140D0B"/>
    <w:rsid w:val="00140E4F"/>
    <w:rsid w:val="00140EA3"/>
    <w:rsid w:val="00140ED8"/>
    <w:rsid w:val="00140F95"/>
    <w:rsid w:val="0014114A"/>
    <w:rsid w:val="0014122B"/>
    <w:rsid w:val="001412FD"/>
    <w:rsid w:val="0014135B"/>
    <w:rsid w:val="00141390"/>
    <w:rsid w:val="0014148A"/>
    <w:rsid w:val="00141596"/>
    <w:rsid w:val="00141604"/>
    <w:rsid w:val="00141643"/>
    <w:rsid w:val="00141645"/>
    <w:rsid w:val="00141649"/>
    <w:rsid w:val="00141739"/>
    <w:rsid w:val="001417AD"/>
    <w:rsid w:val="00141880"/>
    <w:rsid w:val="001418A7"/>
    <w:rsid w:val="001418AD"/>
    <w:rsid w:val="0014193E"/>
    <w:rsid w:val="00141A92"/>
    <w:rsid w:val="00141B1F"/>
    <w:rsid w:val="00141BBD"/>
    <w:rsid w:val="00141C68"/>
    <w:rsid w:val="00141C96"/>
    <w:rsid w:val="00141CA1"/>
    <w:rsid w:val="00141E05"/>
    <w:rsid w:val="00141F44"/>
    <w:rsid w:val="00141F5B"/>
    <w:rsid w:val="00142042"/>
    <w:rsid w:val="00142043"/>
    <w:rsid w:val="001421E2"/>
    <w:rsid w:val="0014241E"/>
    <w:rsid w:val="00142448"/>
    <w:rsid w:val="001424F5"/>
    <w:rsid w:val="00142527"/>
    <w:rsid w:val="00142554"/>
    <w:rsid w:val="00142599"/>
    <w:rsid w:val="00142712"/>
    <w:rsid w:val="001428EC"/>
    <w:rsid w:val="00142937"/>
    <w:rsid w:val="001429A9"/>
    <w:rsid w:val="00142A36"/>
    <w:rsid w:val="00142A39"/>
    <w:rsid w:val="00142B25"/>
    <w:rsid w:val="00142B45"/>
    <w:rsid w:val="00142BB8"/>
    <w:rsid w:val="00142BDF"/>
    <w:rsid w:val="00142C25"/>
    <w:rsid w:val="00142C7B"/>
    <w:rsid w:val="00142D1B"/>
    <w:rsid w:val="00142DA7"/>
    <w:rsid w:val="00142E4F"/>
    <w:rsid w:val="00142EA2"/>
    <w:rsid w:val="00142F40"/>
    <w:rsid w:val="0014304E"/>
    <w:rsid w:val="00143124"/>
    <w:rsid w:val="0014330E"/>
    <w:rsid w:val="00143369"/>
    <w:rsid w:val="001433C1"/>
    <w:rsid w:val="0014340F"/>
    <w:rsid w:val="00143413"/>
    <w:rsid w:val="0014348A"/>
    <w:rsid w:val="001434E1"/>
    <w:rsid w:val="001436DC"/>
    <w:rsid w:val="0014375E"/>
    <w:rsid w:val="0014386A"/>
    <w:rsid w:val="00143AA2"/>
    <w:rsid w:val="00143B0A"/>
    <w:rsid w:val="00143B48"/>
    <w:rsid w:val="00143B7D"/>
    <w:rsid w:val="00143C71"/>
    <w:rsid w:val="00143C7D"/>
    <w:rsid w:val="00143D33"/>
    <w:rsid w:val="00143D75"/>
    <w:rsid w:val="00143D91"/>
    <w:rsid w:val="00143E73"/>
    <w:rsid w:val="00143E90"/>
    <w:rsid w:val="00143EB3"/>
    <w:rsid w:val="00143EC8"/>
    <w:rsid w:val="00143F07"/>
    <w:rsid w:val="00143F43"/>
    <w:rsid w:val="00143F4F"/>
    <w:rsid w:val="00143F9F"/>
    <w:rsid w:val="00143FCC"/>
    <w:rsid w:val="00144158"/>
    <w:rsid w:val="001441A3"/>
    <w:rsid w:val="001443AB"/>
    <w:rsid w:val="001443F4"/>
    <w:rsid w:val="001445D8"/>
    <w:rsid w:val="001445EC"/>
    <w:rsid w:val="001446B6"/>
    <w:rsid w:val="001447E2"/>
    <w:rsid w:val="00144865"/>
    <w:rsid w:val="0014486F"/>
    <w:rsid w:val="0014489B"/>
    <w:rsid w:val="00144A57"/>
    <w:rsid w:val="00144B3A"/>
    <w:rsid w:val="00144CF3"/>
    <w:rsid w:val="00144DFD"/>
    <w:rsid w:val="00144E05"/>
    <w:rsid w:val="00144EB5"/>
    <w:rsid w:val="00144F3C"/>
    <w:rsid w:val="00144FF9"/>
    <w:rsid w:val="0014508B"/>
    <w:rsid w:val="00145153"/>
    <w:rsid w:val="0014519D"/>
    <w:rsid w:val="00145250"/>
    <w:rsid w:val="0014526D"/>
    <w:rsid w:val="00145274"/>
    <w:rsid w:val="0014547E"/>
    <w:rsid w:val="00145508"/>
    <w:rsid w:val="001455E4"/>
    <w:rsid w:val="0014560E"/>
    <w:rsid w:val="00145614"/>
    <w:rsid w:val="00145686"/>
    <w:rsid w:val="00145695"/>
    <w:rsid w:val="001457B3"/>
    <w:rsid w:val="001457CC"/>
    <w:rsid w:val="001458E2"/>
    <w:rsid w:val="001459DA"/>
    <w:rsid w:val="00145B68"/>
    <w:rsid w:val="00145BBE"/>
    <w:rsid w:val="00145BC9"/>
    <w:rsid w:val="00145D07"/>
    <w:rsid w:val="00145DE6"/>
    <w:rsid w:val="00145E47"/>
    <w:rsid w:val="00145E9E"/>
    <w:rsid w:val="00145EA1"/>
    <w:rsid w:val="00145ED0"/>
    <w:rsid w:val="00145F31"/>
    <w:rsid w:val="00145FB7"/>
    <w:rsid w:val="00146091"/>
    <w:rsid w:val="00146187"/>
    <w:rsid w:val="001462C8"/>
    <w:rsid w:val="00146393"/>
    <w:rsid w:val="001463A9"/>
    <w:rsid w:val="001463D8"/>
    <w:rsid w:val="0014649C"/>
    <w:rsid w:val="001465BA"/>
    <w:rsid w:val="00146622"/>
    <w:rsid w:val="00146678"/>
    <w:rsid w:val="001466AE"/>
    <w:rsid w:val="001466D1"/>
    <w:rsid w:val="00146711"/>
    <w:rsid w:val="00146874"/>
    <w:rsid w:val="001468BF"/>
    <w:rsid w:val="0014699C"/>
    <w:rsid w:val="00146BB8"/>
    <w:rsid w:val="00146C03"/>
    <w:rsid w:val="00146C90"/>
    <w:rsid w:val="00146D4A"/>
    <w:rsid w:val="00146DAD"/>
    <w:rsid w:val="00146E2F"/>
    <w:rsid w:val="00146FBE"/>
    <w:rsid w:val="00147049"/>
    <w:rsid w:val="001470BB"/>
    <w:rsid w:val="001472CB"/>
    <w:rsid w:val="00147411"/>
    <w:rsid w:val="00147459"/>
    <w:rsid w:val="001474CF"/>
    <w:rsid w:val="00147B24"/>
    <w:rsid w:val="00147B55"/>
    <w:rsid w:val="00147B77"/>
    <w:rsid w:val="00147C74"/>
    <w:rsid w:val="00147D61"/>
    <w:rsid w:val="00150178"/>
    <w:rsid w:val="0015018C"/>
    <w:rsid w:val="00150247"/>
    <w:rsid w:val="001503AB"/>
    <w:rsid w:val="00150443"/>
    <w:rsid w:val="0015065D"/>
    <w:rsid w:val="00150678"/>
    <w:rsid w:val="001506B6"/>
    <w:rsid w:val="00150856"/>
    <w:rsid w:val="0015089D"/>
    <w:rsid w:val="00150B59"/>
    <w:rsid w:val="00150B89"/>
    <w:rsid w:val="00150BE3"/>
    <w:rsid w:val="00150C6E"/>
    <w:rsid w:val="00150D14"/>
    <w:rsid w:val="00150EB7"/>
    <w:rsid w:val="00150ECD"/>
    <w:rsid w:val="00150EF8"/>
    <w:rsid w:val="00150F19"/>
    <w:rsid w:val="00151009"/>
    <w:rsid w:val="0015100F"/>
    <w:rsid w:val="001510FE"/>
    <w:rsid w:val="0015118E"/>
    <w:rsid w:val="00151204"/>
    <w:rsid w:val="0015134C"/>
    <w:rsid w:val="001513A5"/>
    <w:rsid w:val="001516A0"/>
    <w:rsid w:val="001517C7"/>
    <w:rsid w:val="00151846"/>
    <w:rsid w:val="0015185B"/>
    <w:rsid w:val="00151867"/>
    <w:rsid w:val="00151943"/>
    <w:rsid w:val="00151995"/>
    <w:rsid w:val="001519EE"/>
    <w:rsid w:val="00151A75"/>
    <w:rsid w:val="00151B8B"/>
    <w:rsid w:val="00151CA8"/>
    <w:rsid w:val="00151CAB"/>
    <w:rsid w:val="00151E05"/>
    <w:rsid w:val="00151E7D"/>
    <w:rsid w:val="00151EE0"/>
    <w:rsid w:val="00152024"/>
    <w:rsid w:val="00152084"/>
    <w:rsid w:val="0015218D"/>
    <w:rsid w:val="001522AF"/>
    <w:rsid w:val="001523A4"/>
    <w:rsid w:val="001523C0"/>
    <w:rsid w:val="001524B0"/>
    <w:rsid w:val="00152532"/>
    <w:rsid w:val="001525DD"/>
    <w:rsid w:val="001526EE"/>
    <w:rsid w:val="0015271B"/>
    <w:rsid w:val="001527BB"/>
    <w:rsid w:val="0015289A"/>
    <w:rsid w:val="0015292A"/>
    <w:rsid w:val="00152980"/>
    <w:rsid w:val="00152B16"/>
    <w:rsid w:val="00152B37"/>
    <w:rsid w:val="00152BB8"/>
    <w:rsid w:val="00152C9C"/>
    <w:rsid w:val="00152CC5"/>
    <w:rsid w:val="00152D5B"/>
    <w:rsid w:val="00152E22"/>
    <w:rsid w:val="00152E4A"/>
    <w:rsid w:val="00152EE6"/>
    <w:rsid w:val="00152F1C"/>
    <w:rsid w:val="00152FA6"/>
    <w:rsid w:val="00153091"/>
    <w:rsid w:val="001530FF"/>
    <w:rsid w:val="0015319C"/>
    <w:rsid w:val="001531CD"/>
    <w:rsid w:val="001531D9"/>
    <w:rsid w:val="0015320B"/>
    <w:rsid w:val="0015320D"/>
    <w:rsid w:val="0015327C"/>
    <w:rsid w:val="00153291"/>
    <w:rsid w:val="00153368"/>
    <w:rsid w:val="0015349A"/>
    <w:rsid w:val="001534F5"/>
    <w:rsid w:val="0015358D"/>
    <w:rsid w:val="00153612"/>
    <w:rsid w:val="00153688"/>
    <w:rsid w:val="00153744"/>
    <w:rsid w:val="0015378C"/>
    <w:rsid w:val="001537B7"/>
    <w:rsid w:val="001538FF"/>
    <w:rsid w:val="00153971"/>
    <w:rsid w:val="001539EE"/>
    <w:rsid w:val="00153A05"/>
    <w:rsid w:val="00153EB7"/>
    <w:rsid w:val="00153F98"/>
    <w:rsid w:val="00153FCA"/>
    <w:rsid w:val="00153FE0"/>
    <w:rsid w:val="00154076"/>
    <w:rsid w:val="001540A7"/>
    <w:rsid w:val="001540D2"/>
    <w:rsid w:val="001541ED"/>
    <w:rsid w:val="0015432A"/>
    <w:rsid w:val="001543FE"/>
    <w:rsid w:val="0015440F"/>
    <w:rsid w:val="001544E1"/>
    <w:rsid w:val="001545A5"/>
    <w:rsid w:val="001545B3"/>
    <w:rsid w:val="00154619"/>
    <w:rsid w:val="001547A2"/>
    <w:rsid w:val="001548AC"/>
    <w:rsid w:val="001549FC"/>
    <w:rsid w:val="00154A2A"/>
    <w:rsid w:val="00154AC8"/>
    <w:rsid w:val="00154D78"/>
    <w:rsid w:val="00155020"/>
    <w:rsid w:val="00155092"/>
    <w:rsid w:val="001550A0"/>
    <w:rsid w:val="00155284"/>
    <w:rsid w:val="001552E3"/>
    <w:rsid w:val="00155302"/>
    <w:rsid w:val="00155305"/>
    <w:rsid w:val="00155338"/>
    <w:rsid w:val="001553CC"/>
    <w:rsid w:val="00155512"/>
    <w:rsid w:val="00155589"/>
    <w:rsid w:val="0015558A"/>
    <w:rsid w:val="0015568C"/>
    <w:rsid w:val="00155762"/>
    <w:rsid w:val="001559A8"/>
    <w:rsid w:val="00155A15"/>
    <w:rsid w:val="00155AF1"/>
    <w:rsid w:val="00155AF3"/>
    <w:rsid w:val="00155B09"/>
    <w:rsid w:val="00155BB6"/>
    <w:rsid w:val="00155C33"/>
    <w:rsid w:val="00155C6E"/>
    <w:rsid w:val="00155DC4"/>
    <w:rsid w:val="00155E41"/>
    <w:rsid w:val="00155E8B"/>
    <w:rsid w:val="00155F1E"/>
    <w:rsid w:val="00155FB0"/>
    <w:rsid w:val="001560BD"/>
    <w:rsid w:val="001561C4"/>
    <w:rsid w:val="0015633B"/>
    <w:rsid w:val="001563D5"/>
    <w:rsid w:val="00156446"/>
    <w:rsid w:val="0015646B"/>
    <w:rsid w:val="0015649D"/>
    <w:rsid w:val="001564AA"/>
    <w:rsid w:val="001564AB"/>
    <w:rsid w:val="001565FB"/>
    <w:rsid w:val="00156673"/>
    <w:rsid w:val="001566B9"/>
    <w:rsid w:val="001566E7"/>
    <w:rsid w:val="00156749"/>
    <w:rsid w:val="00156859"/>
    <w:rsid w:val="001568A7"/>
    <w:rsid w:val="001568B6"/>
    <w:rsid w:val="0015696D"/>
    <w:rsid w:val="00156BE3"/>
    <w:rsid w:val="00156C59"/>
    <w:rsid w:val="00156D1C"/>
    <w:rsid w:val="00156DB6"/>
    <w:rsid w:val="00156DCC"/>
    <w:rsid w:val="00156E15"/>
    <w:rsid w:val="00156E41"/>
    <w:rsid w:val="0015705B"/>
    <w:rsid w:val="001570DB"/>
    <w:rsid w:val="00157394"/>
    <w:rsid w:val="001573E5"/>
    <w:rsid w:val="001576A4"/>
    <w:rsid w:val="0015790C"/>
    <w:rsid w:val="00157948"/>
    <w:rsid w:val="00157A18"/>
    <w:rsid w:val="00157A1B"/>
    <w:rsid w:val="00157A9B"/>
    <w:rsid w:val="00157AEB"/>
    <w:rsid w:val="00157B02"/>
    <w:rsid w:val="00157BF0"/>
    <w:rsid w:val="00157C2B"/>
    <w:rsid w:val="00157C4D"/>
    <w:rsid w:val="00157C84"/>
    <w:rsid w:val="00157C8E"/>
    <w:rsid w:val="00157E80"/>
    <w:rsid w:val="00157ED6"/>
    <w:rsid w:val="00157F67"/>
    <w:rsid w:val="001601D8"/>
    <w:rsid w:val="00160257"/>
    <w:rsid w:val="001602F1"/>
    <w:rsid w:val="001603A3"/>
    <w:rsid w:val="00160404"/>
    <w:rsid w:val="001604B4"/>
    <w:rsid w:val="0016057A"/>
    <w:rsid w:val="001605BA"/>
    <w:rsid w:val="001606FA"/>
    <w:rsid w:val="0016073F"/>
    <w:rsid w:val="0016082E"/>
    <w:rsid w:val="00160845"/>
    <w:rsid w:val="001608BA"/>
    <w:rsid w:val="00160987"/>
    <w:rsid w:val="001609AC"/>
    <w:rsid w:val="00160BF6"/>
    <w:rsid w:val="00160C4E"/>
    <w:rsid w:val="00160C5B"/>
    <w:rsid w:val="00160CC1"/>
    <w:rsid w:val="00160CC2"/>
    <w:rsid w:val="00160D61"/>
    <w:rsid w:val="00160DA6"/>
    <w:rsid w:val="00160DDD"/>
    <w:rsid w:val="00161121"/>
    <w:rsid w:val="0016113F"/>
    <w:rsid w:val="0016129F"/>
    <w:rsid w:val="00161314"/>
    <w:rsid w:val="00161317"/>
    <w:rsid w:val="0016132D"/>
    <w:rsid w:val="001613C1"/>
    <w:rsid w:val="001613D5"/>
    <w:rsid w:val="00161491"/>
    <w:rsid w:val="001614AE"/>
    <w:rsid w:val="001617A4"/>
    <w:rsid w:val="0016192C"/>
    <w:rsid w:val="00161A83"/>
    <w:rsid w:val="00161AAC"/>
    <w:rsid w:val="00161BF7"/>
    <w:rsid w:val="00161CB5"/>
    <w:rsid w:val="00161CC1"/>
    <w:rsid w:val="00161D5E"/>
    <w:rsid w:val="00161DA0"/>
    <w:rsid w:val="00161DBF"/>
    <w:rsid w:val="00161E8B"/>
    <w:rsid w:val="00161ED2"/>
    <w:rsid w:val="00161F87"/>
    <w:rsid w:val="00162006"/>
    <w:rsid w:val="0016217A"/>
    <w:rsid w:val="00162318"/>
    <w:rsid w:val="00162372"/>
    <w:rsid w:val="001624E3"/>
    <w:rsid w:val="001624FF"/>
    <w:rsid w:val="001629F5"/>
    <w:rsid w:val="00162A69"/>
    <w:rsid w:val="00162AB9"/>
    <w:rsid w:val="00162B27"/>
    <w:rsid w:val="00162D10"/>
    <w:rsid w:val="0016300B"/>
    <w:rsid w:val="0016305E"/>
    <w:rsid w:val="00163073"/>
    <w:rsid w:val="00163137"/>
    <w:rsid w:val="001631AA"/>
    <w:rsid w:val="001631E6"/>
    <w:rsid w:val="0016339D"/>
    <w:rsid w:val="00163443"/>
    <w:rsid w:val="00163480"/>
    <w:rsid w:val="001635B8"/>
    <w:rsid w:val="0016380D"/>
    <w:rsid w:val="001638C0"/>
    <w:rsid w:val="00163912"/>
    <w:rsid w:val="0016397F"/>
    <w:rsid w:val="0016398C"/>
    <w:rsid w:val="00163B0D"/>
    <w:rsid w:val="00163BF3"/>
    <w:rsid w:val="00163D8A"/>
    <w:rsid w:val="00163ECA"/>
    <w:rsid w:val="00163F2D"/>
    <w:rsid w:val="00164215"/>
    <w:rsid w:val="0016421C"/>
    <w:rsid w:val="00164365"/>
    <w:rsid w:val="00164405"/>
    <w:rsid w:val="00164414"/>
    <w:rsid w:val="001644A3"/>
    <w:rsid w:val="00164615"/>
    <w:rsid w:val="001647B9"/>
    <w:rsid w:val="001647D1"/>
    <w:rsid w:val="001647DB"/>
    <w:rsid w:val="00164975"/>
    <w:rsid w:val="0016499A"/>
    <w:rsid w:val="00164A54"/>
    <w:rsid w:val="00164A5F"/>
    <w:rsid w:val="00164A76"/>
    <w:rsid w:val="00164B8B"/>
    <w:rsid w:val="00164CB4"/>
    <w:rsid w:val="00164CB8"/>
    <w:rsid w:val="00165025"/>
    <w:rsid w:val="0016516C"/>
    <w:rsid w:val="00165199"/>
    <w:rsid w:val="0016529A"/>
    <w:rsid w:val="001653B8"/>
    <w:rsid w:val="00165433"/>
    <w:rsid w:val="00165478"/>
    <w:rsid w:val="00165483"/>
    <w:rsid w:val="001655E5"/>
    <w:rsid w:val="0016564C"/>
    <w:rsid w:val="00165726"/>
    <w:rsid w:val="001657C2"/>
    <w:rsid w:val="001657E9"/>
    <w:rsid w:val="001659D0"/>
    <w:rsid w:val="00165A28"/>
    <w:rsid w:val="00165A94"/>
    <w:rsid w:val="00165B07"/>
    <w:rsid w:val="00165B72"/>
    <w:rsid w:val="00165B8B"/>
    <w:rsid w:val="00165B9D"/>
    <w:rsid w:val="00165BA0"/>
    <w:rsid w:val="00165CA1"/>
    <w:rsid w:val="00165CA7"/>
    <w:rsid w:val="00165CDF"/>
    <w:rsid w:val="00165EB8"/>
    <w:rsid w:val="00165FBA"/>
    <w:rsid w:val="0016602D"/>
    <w:rsid w:val="00166090"/>
    <w:rsid w:val="00166112"/>
    <w:rsid w:val="00166140"/>
    <w:rsid w:val="00166170"/>
    <w:rsid w:val="00166181"/>
    <w:rsid w:val="00166262"/>
    <w:rsid w:val="001662A3"/>
    <w:rsid w:val="001662E0"/>
    <w:rsid w:val="001663A1"/>
    <w:rsid w:val="001663AC"/>
    <w:rsid w:val="001664A6"/>
    <w:rsid w:val="001664BA"/>
    <w:rsid w:val="00166541"/>
    <w:rsid w:val="00166AC6"/>
    <w:rsid w:val="00166B94"/>
    <w:rsid w:val="00166C9B"/>
    <w:rsid w:val="00166CE5"/>
    <w:rsid w:val="00166D6E"/>
    <w:rsid w:val="00166DA0"/>
    <w:rsid w:val="00166F92"/>
    <w:rsid w:val="00167088"/>
    <w:rsid w:val="00167184"/>
    <w:rsid w:val="001673A6"/>
    <w:rsid w:val="001673DC"/>
    <w:rsid w:val="00167614"/>
    <w:rsid w:val="001676AF"/>
    <w:rsid w:val="0016784C"/>
    <w:rsid w:val="00167942"/>
    <w:rsid w:val="001679C6"/>
    <w:rsid w:val="001679D9"/>
    <w:rsid w:val="00167AF8"/>
    <w:rsid w:val="00167B6A"/>
    <w:rsid w:val="00167C22"/>
    <w:rsid w:val="00167C23"/>
    <w:rsid w:val="00167CFE"/>
    <w:rsid w:val="00167E8B"/>
    <w:rsid w:val="00170046"/>
    <w:rsid w:val="001700C3"/>
    <w:rsid w:val="00170190"/>
    <w:rsid w:val="00170309"/>
    <w:rsid w:val="00170495"/>
    <w:rsid w:val="0017051E"/>
    <w:rsid w:val="00170565"/>
    <w:rsid w:val="0017058A"/>
    <w:rsid w:val="001705BD"/>
    <w:rsid w:val="0017070A"/>
    <w:rsid w:val="00170722"/>
    <w:rsid w:val="001707BF"/>
    <w:rsid w:val="001707C5"/>
    <w:rsid w:val="00170938"/>
    <w:rsid w:val="00170A55"/>
    <w:rsid w:val="00170AE3"/>
    <w:rsid w:val="00170AF5"/>
    <w:rsid w:val="00170B72"/>
    <w:rsid w:val="00170BAE"/>
    <w:rsid w:val="00170CCF"/>
    <w:rsid w:val="00170F13"/>
    <w:rsid w:val="001711A4"/>
    <w:rsid w:val="00171298"/>
    <w:rsid w:val="001712BE"/>
    <w:rsid w:val="00171345"/>
    <w:rsid w:val="00171357"/>
    <w:rsid w:val="001713EF"/>
    <w:rsid w:val="001713FA"/>
    <w:rsid w:val="0017149E"/>
    <w:rsid w:val="00171562"/>
    <w:rsid w:val="0017164C"/>
    <w:rsid w:val="00171689"/>
    <w:rsid w:val="00171811"/>
    <w:rsid w:val="0017181F"/>
    <w:rsid w:val="001718B7"/>
    <w:rsid w:val="001719AF"/>
    <w:rsid w:val="00171A0F"/>
    <w:rsid w:val="00171A74"/>
    <w:rsid w:val="00171B0D"/>
    <w:rsid w:val="00171C66"/>
    <w:rsid w:val="00171CFD"/>
    <w:rsid w:val="00171D0E"/>
    <w:rsid w:val="00171D1B"/>
    <w:rsid w:val="00171D34"/>
    <w:rsid w:val="00171D96"/>
    <w:rsid w:val="00171DCC"/>
    <w:rsid w:val="00171EFF"/>
    <w:rsid w:val="00171F76"/>
    <w:rsid w:val="00171FEE"/>
    <w:rsid w:val="00172016"/>
    <w:rsid w:val="001721C8"/>
    <w:rsid w:val="001721F7"/>
    <w:rsid w:val="0017226E"/>
    <w:rsid w:val="001722B3"/>
    <w:rsid w:val="0017232D"/>
    <w:rsid w:val="0017233A"/>
    <w:rsid w:val="0017246E"/>
    <w:rsid w:val="00172532"/>
    <w:rsid w:val="0017257D"/>
    <w:rsid w:val="001725F9"/>
    <w:rsid w:val="00172741"/>
    <w:rsid w:val="0017279E"/>
    <w:rsid w:val="0017289A"/>
    <w:rsid w:val="001728BA"/>
    <w:rsid w:val="00172A00"/>
    <w:rsid w:val="00172A55"/>
    <w:rsid w:val="00172B54"/>
    <w:rsid w:val="00172BDF"/>
    <w:rsid w:val="00172BF1"/>
    <w:rsid w:val="00172CFB"/>
    <w:rsid w:val="00172E08"/>
    <w:rsid w:val="00172F31"/>
    <w:rsid w:val="00172F62"/>
    <w:rsid w:val="0017303B"/>
    <w:rsid w:val="001731DB"/>
    <w:rsid w:val="00173286"/>
    <w:rsid w:val="00173304"/>
    <w:rsid w:val="0017334D"/>
    <w:rsid w:val="0017334E"/>
    <w:rsid w:val="001733D8"/>
    <w:rsid w:val="00173600"/>
    <w:rsid w:val="00173751"/>
    <w:rsid w:val="001737C7"/>
    <w:rsid w:val="00173837"/>
    <w:rsid w:val="00173866"/>
    <w:rsid w:val="001738F3"/>
    <w:rsid w:val="00173957"/>
    <w:rsid w:val="00173A4E"/>
    <w:rsid w:val="00173B2A"/>
    <w:rsid w:val="00173B9D"/>
    <w:rsid w:val="00173C4B"/>
    <w:rsid w:val="00173EA5"/>
    <w:rsid w:val="00173EF7"/>
    <w:rsid w:val="00173F1B"/>
    <w:rsid w:val="00173FEF"/>
    <w:rsid w:val="00174060"/>
    <w:rsid w:val="001741F1"/>
    <w:rsid w:val="00174242"/>
    <w:rsid w:val="0017427D"/>
    <w:rsid w:val="0017446A"/>
    <w:rsid w:val="00174600"/>
    <w:rsid w:val="00174626"/>
    <w:rsid w:val="001746EB"/>
    <w:rsid w:val="00174926"/>
    <w:rsid w:val="00174A33"/>
    <w:rsid w:val="00174BDF"/>
    <w:rsid w:val="00174D6E"/>
    <w:rsid w:val="00174FAD"/>
    <w:rsid w:val="00174FE5"/>
    <w:rsid w:val="00175179"/>
    <w:rsid w:val="00175221"/>
    <w:rsid w:val="001752F2"/>
    <w:rsid w:val="0017531D"/>
    <w:rsid w:val="00175368"/>
    <w:rsid w:val="001753D1"/>
    <w:rsid w:val="00175473"/>
    <w:rsid w:val="001754CE"/>
    <w:rsid w:val="001755DF"/>
    <w:rsid w:val="001755E2"/>
    <w:rsid w:val="00175631"/>
    <w:rsid w:val="00175866"/>
    <w:rsid w:val="001758E9"/>
    <w:rsid w:val="00175978"/>
    <w:rsid w:val="00175A38"/>
    <w:rsid w:val="00175AFF"/>
    <w:rsid w:val="00175B44"/>
    <w:rsid w:val="00175C5D"/>
    <w:rsid w:val="00175CD2"/>
    <w:rsid w:val="00175CD4"/>
    <w:rsid w:val="00175D46"/>
    <w:rsid w:val="00175EFD"/>
    <w:rsid w:val="00175F36"/>
    <w:rsid w:val="0017600A"/>
    <w:rsid w:val="0017609F"/>
    <w:rsid w:val="001762B1"/>
    <w:rsid w:val="00176405"/>
    <w:rsid w:val="0017655E"/>
    <w:rsid w:val="00176593"/>
    <w:rsid w:val="0017661E"/>
    <w:rsid w:val="0017668A"/>
    <w:rsid w:val="00176978"/>
    <w:rsid w:val="00176A7E"/>
    <w:rsid w:val="00176C67"/>
    <w:rsid w:val="00176CA4"/>
    <w:rsid w:val="00176D03"/>
    <w:rsid w:val="00176E77"/>
    <w:rsid w:val="00176E9F"/>
    <w:rsid w:val="00176FE2"/>
    <w:rsid w:val="0017710E"/>
    <w:rsid w:val="00177266"/>
    <w:rsid w:val="00177410"/>
    <w:rsid w:val="00177616"/>
    <w:rsid w:val="0017766C"/>
    <w:rsid w:val="001776A6"/>
    <w:rsid w:val="001776B3"/>
    <w:rsid w:val="001776DE"/>
    <w:rsid w:val="00177828"/>
    <w:rsid w:val="00177879"/>
    <w:rsid w:val="001778EC"/>
    <w:rsid w:val="00177996"/>
    <w:rsid w:val="00177A95"/>
    <w:rsid w:val="00177AA7"/>
    <w:rsid w:val="00177D0E"/>
    <w:rsid w:val="00177D36"/>
    <w:rsid w:val="00177DA1"/>
    <w:rsid w:val="00177DC9"/>
    <w:rsid w:val="00177E4B"/>
    <w:rsid w:val="00177F1A"/>
    <w:rsid w:val="00177F3C"/>
    <w:rsid w:val="0018000F"/>
    <w:rsid w:val="0018007B"/>
    <w:rsid w:val="001801DB"/>
    <w:rsid w:val="0018028C"/>
    <w:rsid w:val="001802CE"/>
    <w:rsid w:val="0018042F"/>
    <w:rsid w:val="00180476"/>
    <w:rsid w:val="001804F2"/>
    <w:rsid w:val="00180651"/>
    <w:rsid w:val="00180670"/>
    <w:rsid w:val="00180776"/>
    <w:rsid w:val="00180787"/>
    <w:rsid w:val="001807B0"/>
    <w:rsid w:val="00180936"/>
    <w:rsid w:val="00180A7C"/>
    <w:rsid w:val="00180CC8"/>
    <w:rsid w:val="00180D22"/>
    <w:rsid w:val="00180D6B"/>
    <w:rsid w:val="00180EA9"/>
    <w:rsid w:val="00180F23"/>
    <w:rsid w:val="00180F43"/>
    <w:rsid w:val="00180F9A"/>
    <w:rsid w:val="00180F9C"/>
    <w:rsid w:val="00180FD3"/>
    <w:rsid w:val="00180FE8"/>
    <w:rsid w:val="001812EE"/>
    <w:rsid w:val="001817A6"/>
    <w:rsid w:val="001817BA"/>
    <w:rsid w:val="00181833"/>
    <w:rsid w:val="001819C1"/>
    <w:rsid w:val="001819CF"/>
    <w:rsid w:val="00181A84"/>
    <w:rsid w:val="00181B64"/>
    <w:rsid w:val="00181D2A"/>
    <w:rsid w:val="00181E22"/>
    <w:rsid w:val="00181FAF"/>
    <w:rsid w:val="0018202D"/>
    <w:rsid w:val="00182079"/>
    <w:rsid w:val="001821A9"/>
    <w:rsid w:val="001821D3"/>
    <w:rsid w:val="001824AD"/>
    <w:rsid w:val="001824BE"/>
    <w:rsid w:val="00182534"/>
    <w:rsid w:val="001825D6"/>
    <w:rsid w:val="0018262F"/>
    <w:rsid w:val="00182655"/>
    <w:rsid w:val="001826CE"/>
    <w:rsid w:val="00182781"/>
    <w:rsid w:val="001827A1"/>
    <w:rsid w:val="0018280A"/>
    <w:rsid w:val="0018280F"/>
    <w:rsid w:val="001828D5"/>
    <w:rsid w:val="001829EA"/>
    <w:rsid w:val="00182AEE"/>
    <w:rsid w:val="00182C90"/>
    <w:rsid w:val="00182CFF"/>
    <w:rsid w:val="00182E86"/>
    <w:rsid w:val="00182F42"/>
    <w:rsid w:val="0018308E"/>
    <w:rsid w:val="001831A0"/>
    <w:rsid w:val="0018328B"/>
    <w:rsid w:val="00183353"/>
    <w:rsid w:val="0018349E"/>
    <w:rsid w:val="0018350C"/>
    <w:rsid w:val="001835F9"/>
    <w:rsid w:val="00183618"/>
    <w:rsid w:val="00183679"/>
    <w:rsid w:val="001836C3"/>
    <w:rsid w:val="001836D8"/>
    <w:rsid w:val="001838D6"/>
    <w:rsid w:val="001838FE"/>
    <w:rsid w:val="00183997"/>
    <w:rsid w:val="001839D2"/>
    <w:rsid w:val="00183A38"/>
    <w:rsid w:val="00183D45"/>
    <w:rsid w:val="0018418D"/>
    <w:rsid w:val="001842B6"/>
    <w:rsid w:val="00184459"/>
    <w:rsid w:val="0018451D"/>
    <w:rsid w:val="0018455A"/>
    <w:rsid w:val="00184573"/>
    <w:rsid w:val="001846C4"/>
    <w:rsid w:val="001847C5"/>
    <w:rsid w:val="001847EF"/>
    <w:rsid w:val="00184816"/>
    <w:rsid w:val="00184938"/>
    <w:rsid w:val="0018494F"/>
    <w:rsid w:val="00184B40"/>
    <w:rsid w:val="00184B5B"/>
    <w:rsid w:val="00184D2C"/>
    <w:rsid w:val="00184EE2"/>
    <w:rsid w:val="00184EFA"/>
    <w:rsid w:val="00184FD4"/>
    <w:rsid w:val="00185038"/>
    <w:rsid w:val="001850BF"/>
    <w:rsid w:val="00185148"/>
    <w:rsid w:val="0018517E"/>
    <w:rsid w:val="0018523C"/>
    <w:rsid w:val="001853EC"/>
    <w:rsid w:val="00185413"/>
    <w:rsid w:val="0018553F"/>
    <w:rsid w:val="00185557"/>
    <w:rsid w:val="001855F5"/>
    <w:rsid w:val="001856DC"/>
    <w:rsid w:val="0018578F"/>
    <w:rsid w:val="001857A8"/>
    <w:rsid w:val="001857AC"/>
    <w:rsid w:val="00185869"/>
    <w:rsid w:val="00185A76"/>
    <w:rsid w:val="00185A92"/>
    <w:rsid w:val="00185A9C"/>
    <w:rsid w:val="00185B3D"/>
    <w:rsid w:val="00185D10"/>
    <w:rsid w:val="00185D63"/>
    <w:rsid w:val="00185E14"/>
    <w:rsid w:val="00185E67"/>
    <w:rsid w:val="00185EFA"/>
    <w:rsid w:val="00185EFC"/>
    <w:rsid w:val="00186033"/>
    <w:rsid w:val="001860D8"/>
    <w:rsid w:val="00186113"/>
    <w:rsid w:val="00186350"/>
    <w:rsid w:val="001863F3"/>
    <w:rsid w:val="0018668B"/>
    <w:rsid w:val="0018668C"/>
    <w:rsid w:val="001866C1"/>
    <w:rsid w:val="00186715"/>
    <w:rsid w:val="0018671A"/>
    <w:rsid w:val="0018676E"/>
    <w:rsid w:val="001868E8"/>
    <w:rsid w:val="0018691E"/>
    <w:rsid w:val="001869D0"/>
    <w:rsid w:val="00186BCD"/>
    <w:rsid w:val="00186BDE"/>
    <w:rsid w:val="00186C96"/>
    <w:rsid w:val="00186D35"/>
    <w:rsid w:val="00186D4F"/>
    <w:rsid w:val="00186E92"/>
    <w:rsid w:val="00186F2A"/>
    <w:rsid w:val="001873DF"/>
    <w:rsid w:val="001874AE"/>
    <w:rsid w:val="001874E3"/>
    <w:rsid w:val="001875F7"/>
    <w:rsid w:val="0018760B"/>
    <w:rsid w:val="00187653"/>
    <w:rsid w:val="0018782C"/>
    <w:rsid w:val="00187850"/>
    <w:rsid w:val="001878AC"/>
    <w:rsid w:val="00187918"/>
    <w:rsid w:val="0018799F"/>
    <w:rsid w:val="00187ABC"/>
    <w:rsid w:val="00187B49"/>
    <w:rsid w:val="00187BAA"/>
    <w:rsid w:val="00187C4D"/>
    <w:rsid w:val="00187D2D"/>
    <w:rsid w:val="00187D56"/>
    <w:rsid w:val="00187D67"/>
    <w:rsid w:val="00187D7C"/>
    <w:rsid w:val="00187E55"/>
    <w:rsid w:val="00190014"/>
    <w:rsid w:val="00190173"/>
    <w:rsid w:val="00190190"/>
    <w:rsid w:val="00190302"/>
    <w:rsid w:val="0019036D"/>
    <w:rsid w:val="00190393"/>
    <w:rsid w:val="001903B8"/>
    <w:rsid w:val="001904C5"/>
    <w:rsid w:val="001904E8"/>
    <w:rsid w:val="00190624"/>
    <w:rsid w:val="0019065E"/>
    <w:rsid w:val="00190756"/>
    <w:rsid w:val="001907AA"/>
    <w:rsid w:val="001907B9"/>
    <w:rsid w:val="00190C2F"/>
    <w:rsid w:val="00190D55"/>
    <w:rsid w:val="00190DA7"/>
    <w:rsid w:val="00190DC1"/>
    <w:rsid w:val="00190FBA"/>
    <w:rsid w:val="001910AB"/>
    <w:rsid w:val="001910EF"/>
    <w:rsid w:val="001911BE"/>
    <w:rsid w:val="00191283"/>
    <w:rsid w:val="001912CA"/>
    <w:rsid w:val="00191368"/>
    <w:rsid w:val="00191501"/>
    <w:rsid w:val="00191954"/>
    <w:rsid w:val="0019195C"/>
    <w:rsid w:val="00191966"/>
    <w:rsid w:val="0019197C"/>
    <w:rsid w:val="001919AB"/>
    <w:rsid w:val="001919D8"/>
    <w:rsid w:val="00191D76"/>
    <w:rsid w:val="00191FF5"/>
    <w:rsid w:val="001921BF"/>
    <w:rsid w:val="0019228A"/>
    <w:rsid w:val="001922C8"/>
    <w:rsid w:val="001923CE"/>
    <w:rsid w:val="001923E2"/>
    <w:rsid w:val="00192527"/>
    <w:rsid w:val="00192690"/>
    <w:rsid w:val="00192779"/>
    <w:rsid w:val="00192A01"/>
    <w:rsid w:val="00192A08"/>
    <w:rsid w:val="00192A41"/>
    <w:rsid w:val="00192B7A"/>
    <w:rsid w:val="00192BAC"/>
    <w:rsid w:val="00192C4F"/>
    <w:rsid w:val="00192D7D"/>
    <w:rsid w:val="00192DA9"/>
    <w:rsid w:val="00192E70"/>
    <w:rsid w:val="00192FCE"/>
    <w:rsid w:val="00192FE7"/>
    <w:rsid w:val="0019308C"/>
    <w:rsid w:val="001930D0"/>
    <w:rsid w:val="00193182"/>
    <w:rsid w:val="0019319E"/>
    <w:rsid w:val="00193313"/>
    <w:rsid w:val="00193314"/>
    <w:rsid w:val="0019336A"/>
    <w:rsid w:val="0019352D"/>
    <w:rsid w:val="00193676"/>
    <w:rsid w:val="001936C4"/>
    <w:rsid w:val="001936E1"/>
    <w:rsid w:val="0019379B"/>
    <w:rsid w:val="00193838"/>
    <w:rsid w:val="001938A6"/>
    <w:rsid w:val="001938D6"/>
    <w:rsid w:val="00193A8E"/>
    <w:rsid w:val="00193B24"/>
    <w:rsid w:val="00193B66"/>
    <w:rsid w:val="00193B68"/>
    <w:rsid w:val="00193BB0"/>
    <w:rsid w:val="00193C66"/>
    <w:rsid w:val="00193C9E"/>
    <w:rsid w:val="00193D32"/>
    <w:rsid w:val="00193E4D"/>
    <w:rsid w:val="00193F7B"/>
    <w:rsid w:val="0019402F"/>
    <w:rsid w:val="001940C9"/>
    <w:rsid w:val="0019416A"/>
    <w:rsid w:val="00194244"/>
    <w:rsid w:val="00194289"/>
    <w:rsid w:val="0019428C"/>
    <w:rsid w:val="00194353"/>
    <w:rsid w:val="00194362"/>
    <w:rsid w:val="00194384"/>
    <w:rsid w:val="00194404"/>
    <w:rsid w:val="0019447F"/>
    <w:rsid w:val="00194542"/>
    <w:rsid w:val="001948D8"/>
    <w:rsid w:val="001949D3"/>
    <w:rsid w:val="001949EA"/>
    <w:rsid w:val="00194A60"/>
    <w:rsid w:val="00194B97"/>
    <w:rsid w:val="00194C08"/>
    <w:rsid w:val="00194C1A"/>
    <w:rsid w:val="00194DFD"/>
    <w:rsid w:val="00194F97"/>
    <w:rsid w:val="00194F9E"/>
    <w:rsid w:val="00194FB8"/>
    <w:rsid w:val="0019514A"/>
    <w:rsid w:val="0019522E"/>
    <w:rsid w:val="00195344"/>
    <w:rsid w:val="001953D7"/>
    <w:rsid w:val="001955BA"/>
    <w:rsid w:val="00195849"/>
    <w:rsid w:val="001958CB"/>
    <w:rsid w:val="001959A7"/>
    <w:rsid w:val="001959F8"/>
    <w:rsid w:val="00195A21"/>
    <w:rsid w:val="00195A45"/>
    <w:rsid w:val="00195AFD"/>
    <w:rsid w:val="00195B12"/>
    <w:rsid w:val="00195BC5"/>
    <w:rsid w:val="00195BD3"/>
    <w:rsid w:val="00195C33"/>
    <w:rsid w:val="00195CB0"/>
    <w:rsid w:val="00195CC0"/>
    <w:rsid w:val="00195D58"/>
    <w:rsid w:val="00195D67"/>
    <w:rsid w:val="00195D6E"/>
    <w:rsid w:val="00195E24"/>
    <w:rsid w:val="00195FAA"/>
    <w:rsid w:val="00196057"/>
    <w:rsid w:val="0019612E"/>
    <w:rsid w:val="001961A6"/>
    <w:rsid w:val="0019624B"/>
    <w:rsid w:val="00196282"/>
    <w:rsid w:val="001962FC"/>
    <w:rsid w:val="001963C2"/>
    <w:rsid w:val="001964F8"/>
    <w:rsid w:val="00196502"/>
    <w:rsid w:val="0019651C"/>
    <w:rsid w:val="001965A7"/>
    <w:rsid w:val="00196688"/>
    <w:rsid w:val="00196695"/>
    <w:rsid w:val="0019677B"/>
    <w:rsid w:val="00196804"/>
    <w:rsid w:val="001968D7"/>
    <w:rsid w:val="00196A55"/>
    <w:rsid w:val="00196B98"/>
    <w:rsid w:val="00196BB7"/>
    <w:rsid w:val="00196DA8"/>
    <w:rsid w:val="00196E3A"/>
    <w:rsid w:val="00196EBD"/>
    <w:rsid w:val="00196F24"/>
    <w:rsid w:val="00196FAE"/>
    <w:rsid w:val="00196FF9"/>
    <w:rsid w:val="00197030"/>
    <w:rsid w:val="00197128"/>
    <w:rsid w:val="00197209"/>
    <w:rsid w:val="00197294"/>
    <w:rsid w:val="001973E6"/>
    <w:rsid w:val="0019744B"/>
    <w:rsid w:val="00197628"/>
    <w:rsid w:val="0019764E"/>
    <w:rsid w:val="00197759"/>
    <w:rsid w:val="001978B3"/>
    <w:rsid w:val="00197996"/>
    <w:rsid w:val="001979E4"/>
    <w:rsid w:val="00197BA6"/>
    <w:rsid w:val="00197D61"/>
    <w:rsid w:val="00197D7F"/>
    <w:rsid w:val="001A0140"/>
    <w:rsid w:val="001A017A"/>
    <w:rsid w:val="001A01B5"/>
    <w:rsid w:val="001A01E4"/>
    <w:rsid w:val="001A0256"/>
    <w:rsid w:val="001A02AE"/>
    <w:rsid w:val="001A02DC"/>
    <w:rsid w:val="001A02DD"/>
    <w:rsid w:val="001A0339"/>
    <w:rsid w:val="001A039B"/>
    <w:rsid w:val="001A03AB"/>
    <w:rsid w:val="001A03C0"/>
    <w:rsid w:val="001A047B"/>
    <w:rsid w:val="001A0627"/>
    <w:rsid w:val="001A0774"/>
    <w:rsid w:val="001A08E9"/>
    <w:rsid w:val="001A08ED"/>
    <w:rsid w:val="001A0987"/>
    <w:rsid w:val="001A0AA5"/>
    <w:rsid w:val="001A0BA7"/>
    <w:rsid w:val="001A0BEA"/>
    <w:rsid w:val="001A0CD4"/>
    <w:rsid w:val="001A0D10"/>
    <w:rsid w:val="001A0D61"/>
    <w:rsid w:val="001A0D95"/>
    <w:rsid w:val="001A0E23"/>
    <w:rsid w:val="001A0E98"/>
    <w:rsid w:val="001A0ED9"/>
    <w:rsid w:val="001A1244"/>
    <w:rsid w:val="001A124F"/>
    <w:rsid w:val="001A12AA"/>
    <w:rsid w:val="001A12CD"/>
    <w:rsid w:val="001A135E"/>
    <w:rsid w:val="001A13AC"/>
    <w:rsid w:val="001A1549"/>
    <w:rsid w:val="001A154A"/>
    <w:rsid w:val="001A160F"/>
    <w:rsid w:val="001A1611"/>
    <w:rsid w:val="001A1612"/>
    <w:rsid w:val="001A162F"/>
    <w:rsid w:val="001A17C9"/>
    <w:rsid w:val="001A1839"/>
    <w:rsid w:val="001A1971"/>
    <w:rsid w:val="001A1993"/>
    <w:rsid w:val="001A1A5C"/>
    <w:rsid w:val="001A1AB3"/>
    <w:rsid w:val="001A1AE2"/>
    <w:rsid w:val="001A1C9E"/>
    <w:rsid w:val="001A1CEF"/>
    <w:rsid w:val="001A1DBE"/>
    <w:rsid w:val="001A1DCD"/>
    <w:rsid w:val="001A1E11"/>
    <w:rsid w:val="001A1FB0"/>
    <w:rsid w:val="001A2021"/>
    <w:rsid w:val="001A21FF"/>
    <w:rsid w:val="001A22FB"/>
    <w:rsid w:val="001A2365"/>
    <w:rsid w:val="001A23C2"/>
    <w:rsid w:val="001A2439"/>
    <w:rsid w:val="001A2468"/>
    <w:rsid w:val="001A25FC"/>
    <w:rsid w:val="001A2683"/>
    <w:rsid w:val="001A26BB"/>
    <w:rsid w:val="001A27D8"/>
    <w:rsid w:val="001A28B7"/>
    <w:rsid w:val="001A28DD"/>
    <w:rsid w:val="001A29D0"/>
    <w:rsid w:val="001A2A0E"/>
    <w:rsid w:val="001A2A3D"/>
    <w:rsid w:val="001A2C17"/>
    <w:rsid w:val="001A2C38"/>
    <w:rsid w:val="001A2C93"/>
    <w:rsid w:val="001A2D4A"/>
    <w:rsid w:val="001A2EAB"/>
    <w:rsid w:val="001A2EC5"/>
    <w:rsid w:val="001A2FEA"/>
    <w:rsid w:val="001A301B"/>
    <w:rsid w:val="001A308D"/>
    <w:rsid w:val="001A309E"/>
    <w:rsid w:val="001A310A"/>
    <w:rsid w:val="001A31C5"/>
    <w:rsid w:val="001A31D1"/>
    <w:rsid w:val="001A323C"/>
    <w:rsid w:val="001A342B"/>
    <w:rsid w:val="001A34DD"/>
    <w:rsid w:val="001A35AE"/>
    <w:rsid w:val="001A3670"/>
    <w:rsid w:val="001A384A"/>
    <w:rsid w:val="001A3950"/>
    <w:rsid w:val="001A3986"/>
    <w:rsid w:val="001A3A52"/>
    <w:rsid w:val="001A3C9E"/>
    <w:rsid w:val="001A3D7C"/>
    <w:rsid w:val="001A3D96"/>
    <w:rsid w:val="001A3DA4"/>
    <w:rsid w:val="001A3F06"/>
    <w:rsid w:val="001A4005"/>
    <w:rsid w:val="001A416B"/>
    <w:rsid w:val="001A4274"/>
    <w:rsid w:val="001A4382"/>
    <w:rsid w:val="001A4430"/>
    <w:rsid w:val="001A449F"/>
    <w:rsid w:val="001A4506"/>
    <w:rsid w:val="001A4598"/>
    <w:rsid w:val="001A46BC"/>
    <w:rsid w:val="001A47F8"/>
    <w:rsid w:val="001A483A"/>
    <w:rsid w:val="001A4AD3"/>
    <w:rsid w:val="001A4C0E"/>
    <w:rsid w:val="001A4C4B"/>
    <w:rsid w:val="001A4C6D"/>
    <w:rsid w:val="001A4DC7"/>
    <w:rsid w:val="001A4E59"/>
    <w:rsid w:val="001A5005"/>
    <w:rsid w:val="001A501B"/>
    <w:rsid w:val="001A5172"/>
    <w:rsid w:val="001A540E"/>
    <w:rsid w:val="001A54E4"/>
    <w:rsid w:val="001A54EB"/>
    <w:rsid w:val="001A552E"/>
    <w:rsid w:val="001A55AC"/>
    <w:rsid w:val="001A55F0"/>
    <w:rsid w:val="001A576D"/>
    <w:rsid w:val="001A588F"/>
    <w:rsid w:val="001A5931"/>
    <w:rsid w:val="001A5951"/>
    <w:rsid w:val="001A595F"/>
    <w:rsid w:val="001A5A17"/>
    <w:rsid w:val="001A5B00"/>
    <w:rsid w:val="001A5B36"/>
    <w:rsid w:val="001A5BF4"/>
    <w:rsid w:val="001A5EB6"/>
    <w:rsid w:val="001A6088"/>
    <w:rsid w:val="001A609A"/>
    <w:rsid w:val="001A6118"/>
    <w:rsid w:val="001A6160"/>
    <w:rsid w:val="001A6182"/>
    <w:rsid w:val="001A65A1"/>
    <w:rsid w:val="001A65E3"/>
    <w:rsid w:val="001A6605"/>
    <w:rsid w:val="001A6614"/>
    <w:rsid w:val="001A66B9"/>
    <w:rsid w:val="001A6702"/>
    <w:rsid w:val="001A682D"/>
    <w:rsid w:val="001A68B9"/>
    <w:rsid w:val="001A6969"/>
    <w:rsid w:val="001A69C2"/>
    <w:rsid w:val="001A69C6"/>
    <w:rsid w:val="001A6A06"/>
    <w:rsid w:val="001A6ACE"/>
    <w:rsid w:val="001A6B8D"/>
    <w:rsid w:val="001A6CAA"/>
    <w:rsid w:val="001A6D7E"/>
    <w:rsid w:val="001A6DFE"/>
    <w:rsid w:val="001A6E41"/>
    <w:rsid w:val="001A6F56"/>
    <w:rsid w:val="001A6F71"/>
    <w:rsid w:val="001A6F82"/>
    <w:rsid w:val="001A6FDC"/>
    <w:rsid w:val="001A701C"/>
    <w:rsid w:val="001A7100"/>
    <w:rsid w:val="001A72E5"/>
    <w:rsid w:val="001A7323"/>
    <w:rsid w:val="001A732E"/>
    <w:rsid w:val="001A7486"/>
    <w:rsid w:val="001A74AD"/>
    <w:rsid w:val="001A7512"/>
    <w:rsid w:val="001A75BC"/>
    <w:rsid w:val="001A75FE"/>
    <w:rsid w:val="001A7707"/>
    <w:rsid w:val="001A7749"/>
    <w:rsid w:val="001A7762"/>
    <w:rsid w:val="001A782C"/>
    <w:rsid w:val="001A7840"/>
    <w:rsid w:val="001A7896"/>
    <w:rsid w:val="001A79C8"/>
    <w:rsid w:val="001A7A24"/>
    <w:rsid w:val="001A7A39"/>
    <w:rsid w:val="001A7B07"/>
    <w:rsid w:val="001A7BBE"/>
    <w:rsid w:val="001A7C3A"/>
    <w:rsid w:val="001A7CFC"/>
    <w:rsid w:val="001A7D07"/>
    <w:rsid w:val="001A7D63"/>
    <w:rsid w:val="001A7D7C"/>
    <w:rsid w:val="001A7E9E"/>
    <w:rsid w:val="001A7EE9"/>
    <w:rsid w:val="001A7F3C"/>
    <w:rsid w:val="001B0059"/>
    <w:rsid w:val="001B01C1"/>
    <w:rsid w:val="001B0297"/>
    <w:rsid w:val="001B0348"/>
    <w:rsid w:val="001B050D"/>
    <w:rsid w:val="001B0629"/>
    <w:rsid w:val="001B06C3"/>
    <w:rsid w:val="001B06FE"/>
    <w:rsid w:val="001B0889"/>
    <w:rsid w:val="001B08B5"/>
    <w:rsid w:val="001B0910"/>
    <w:rsid w:val="001B0B93"/>
    <w:rsid w:val="001B0C20"/>
    <w:rsid w:val="001B0F14"/>
    <w:rsid w:val="001B0F78"/>
    <w:rsid w:val="001B1066"/>
    <w:rsid w:val="001B107C"/>
    <w:rsid w:val="001B10B3"/>
    <w:rsid w:val="001B10CB"/>
    <w:rsid w:val="001B11DA"/>
    <w:rsid w:val="001B13AB"/>
    <w:rsid w:val="001B13BD"/>
    <w:rsid w:val="001B14EF"/>
    <w:rsid w:val="001B14FD"/>
    <w:rsid w:val="001B1562"/>
    <w:rsid w:val="001B15F2"/>
    <w:rsid w:val="001B16A1"/>
    <w:rsid w:val="001B16E2"/>
    <w:rsid w:val="001B1932"/>
    <w:rsid w:val="001B1946"/>
    <w:rsid w:val="001B1B02"/>
    <w:rsid w:val="001B1B50"/>
    <w:rsid w:val="001B1BD2"/>
    <w:rsid w:val="001B1BDE"/>
    <w:rsid w:val="001B1CDB"/>
    <w:rsid w:val="001B1D9D"/>
    <w:rsid w:val="001B1DE9"/>
    <w:rsid w:val="001B1E05"/>
    <w:rsid w:val="001B1E43"/>
    <w:rsid w:val="001B1F06"/>
    <w:rsid w:val="001B1F1B"/>
    <w:rsid w:val="001B1F7F"/>
    <w:rsid w:val="001B1FEC"/>
    <w:rsid w:val="001B202F"/>
    <w:rsid w:val="001B207B"/>
    <w:rsid w:val="001B2158"/>
    <w:rsid w:val="001B23CB"/>
    <w:rsid w:val="001B23EC"/>
    <w:rsid w:val="001B2470"/>
    <w:rsid w:val="001B2588"/>
    <w:rsid w:val="001B2731"/>
    <w:rsid w:val="001B276B"/>
    <w:rsid w:val="001B280A"/>
    <w:rsid w:val="001B290B"/>
    <w:rsid w:val="001B2912"/>
    <w:rsid w:val="001B2959"/>
    <w:rsid w:val="001B2A7F"/>
    <w:rsid w:val="001B2A99"/>
    <w:rsid w:val="001B2B83"/>
    <w:rsid w:val="001B2BE2"/>
    <w:rsid w:val="001B2C45"/>
    <w:rsid w:val="001B2E18"/>
    <w:rsid w:val="001B2F2F"/>
    <w:rsid w:val="001B2FEC"/>
    <w:rsid w:val="001B3026"/>
    <w:rsid w:val="001B3168"/>
    <w:rsid w:val="001B31C9"/>
    <w:rsid w:val="001B33C1"/>
    <w:rsid w:val="001B33FD"/>
    <w:rsid w:val="001B3409"/>
    <w:rsid w:val="001B3468"/>
    <w:rsid w:val="001B3593"/>
    <w:rsid w:val="001B35AB"/>
    <w:rsid w:val="001B3640"/>
    <w:rsid w:val="001B381A"/>
    <w:rsid w:val="001B38BE"/>
    <w:rsid w:val="001B3962"/>
    <w:rsid w:val="001B39F1"/>
    <w:rsid w:val="001B3AB2"/>
    <w:rsid w:val="001B3BC2"/>
    <w:rsid w:val="001B3C8C"/>
    <w:rsid w:val="001B3C9C"/>
    <w:rsid w:val="001B3D3D"/>
    <w:rsid w:val="001B3D56"/>
    <w:rsid w:val="001B3E5B"/>
    <w:rsid w:val="001B3F12"/>
    <w:rsid w:val="001B3FBC"/>
    <w:rsid w:val="001B3FEE"/>
    <w:rsid w:val="001B4028"/>
    <w:rsid w:val="001B410E"/>
    <w:rsid w:val="001B41A6"/>
    <w:rsid w:val="001B43B0"/>
    <w:rsid w:val="001B4439"/>
    <w:rsid w:val="001B4723"/>
    <w:rsid w:val="001B4741"/>
    <w:rsid w:val="001B47F4"/>
    <w:rsid w:val="001B490A"/>
    <w:rsid w:val="001B4B43"/>
    <w:rsid w:val="001B4B48"/>
    <w:rsid w:val="001B4B91"/>
    <w:rsid w:val="001B4D48"/>
    <w:rsid w:val="001B4F57"/>
    <w:rsid w:val="001B502F"/>
    <w:rsid w:val="001B517E"/>
    <w:rsid w:val="001B518A"/>
    <w:rsid w:val="001B525D"/>
    <w:rsid w:val="001B5264"/>
    <w:rsid w:val="001B53B6"/>
    <w:rsid w:val="001B55C5"/>
    <w:rsid w:val="001B561D"/>
    <w:rsid w:val="001B576C"/>
    <w:rsid w:val="001B5796"/>
    <w:rsid w:val="001B57C2"/>
    <w:rsid w:val="001B58C4"/>
    <w:rsid w:val="001B5B49"/>
    <w:rsid w:val="001B5B9B"/>
    <w:rsid w:val="001B5BC3"/>
    <w:rsid w:val="001B5C31"/>
    <w:rsid w:val="001B5D2A"/>
    <w:rsid w:val="001B5DB9"/>
    <w:rsid w:val="001B5E14"/>
    <w:rsid w:val="001B5E44"/>
    <w:rsid w:val="001B5E7F"/>
    <w:rsid w:val="001B5ECD"/>
    <w:rsid w:val="001B5F73"/>
    <w:rsid w:val="001B6014"/>
    <w:rsid w:val="001B60A0"/>
    <w:rsid w:val="001B60BA"/>
    <w:rsid w:val="001B6190"/>
    <w:rsid w:val="001B61BC"/>
    <w:rsid w:val="001B6255"/>
    <w:rsid w:val="001B646F"/>
    <w:rsid w:val="001B64F3"/>
    <w:rsid w:val="001B652D"/>
    <w:rsid w:val="001B675E"/>
    <w:rsid w:val="001B679D"/>
    <w:rsid w:val="001B6892"/>
    <w:rsid w:val="001B68AA"/>
    <w:rsid w:val="001B6A12"/>
    <w:rsid w:val="001B6A5A"/>
    <w:rsid w:val="001B6B8D"/>
    <w:rsid w:val="001B6C49"/>
    <w:rsid w:val="001B6CC1"/>
    <w:rsid w:val="001B6D27"/>
    <w:rsid w:val="001B6E78"/>
    <w:rsid w:val="001B6EEA"/>
    <w:rsid w:val="001B6FCD"/>
    <w:rsid w:val="001B705A"/>
    <w:rsid w:val="001B71E1"/>
    <w:rsid w:val="001B72C5"/>
    <w:rsid w:val="001B72FF"/>
    <w:rsid w:val="001B736C"/>
    <w:rsid w:val="001B73FE"/>
    <w:rsid w:val="001B7468"/>
    <w:rsid w:val="001B7487"/>
    <w:rsid w:val="001B74D1"/>
    <w:rsid w:val="001B7554"/>
    <w:rsid w:val="001B7563"/>
    <w:rsid w:val="001B761D"/>
    <w:rsid w:val="001B777B"/>
    <w:rsid w:val="001B777F"/>
    <w:rsid w:val="001B77D2"/>
    <w:rsid w:val="001B7810"/>
    <w:rsid w:val="001B78AD"/>
    <w:rsid w:val="001B7907"/>
    <w:rsid w:val="001B790C"/>
    <w:rsid w:val="001B7A02"/>
    <w:rsid w:val="001B7B22"/>
    <w:rsid w:val="001B7B47"/>
    <w:rsid w:val="001B7BD0"/>
    <w:rsid w:val="001B7BF0"/>
    <w:rsid w:val="001B7E22"/>
    <w:rsid w:val="001B7E35"/>
    <w:rsid w:val="001B7F5B"/>
    <w:rsid w:val="001B7FD5"/>
    <w:rsid w:val="001B7FE7"/>
    <w:rsid w:val="001C000F"/>
    <w:rsid w:val="001C0051"/>
    <w:rsid w:val="001C0137"/>
    <w:rsid w:val="001C014A"/>
    <w:rsid w:val="001C0166"/>
    <w:rsid w:val="001C03FC"/>
    <w:rsid w:val="001C0476"/>
    <w:rsid w:val="001C06FD"/>
    <w:rsid w:val="001C071B"/>
    <w:rsid w:val="001C0851"/>
    <w:rsid w:val="001C08C9"/>
    <w:rsid w:val="001C099C"/>
    <w:rsid w:val="001C09F2"/>
    <w:rsid w:val="001C0BA5"/>
    <w:rsid w:val="001C0BB8"/>
    <w:rsid w:val="001C0C47"/>
    <w:rsid w:val="001C0CBD"/>
    <w:rsid w:val="001C0D38"/>
    <w:rsid w:val="001C0E7C"/>
    <w:rsid w:val="001C114B"/>
    <w:rsid w:val="001C118A"/>
    <w:rsid w:val="001C123B"/>
    <w:rsid w:val="001C124C"/>
    <w:rsid w:val="001C1258"/>
    <w:rsid w:val="001C127D"/>
    <w:rsid w:val="001C12E0"/>
    <w:rsid w:val="001C140E"/>
    <w:rsid w:val="001C142D"/>
    <w:rsid w:val="001C14F0"/>
    <w:rsid w:val="001C1515"/>
    <w:rsid w:val="001C156F"/>
    <w:rsid w:val="001C1753"/>
    <w:rsid w:val="001C177B"/>
    <w:rsid w:val="001C17DC"/>
    <w:rsid w:val="001C18AB"/>
    <w:rsid w:val="001C1999"/>
    <w:rsid w:val="001C1A6E"/>
    <w:rsid w:val="001C1B84"/>
    <w:rsid w:val="001C1D6B"/>
    <w:rsid w:val="001C1DDE"/>
    <w:rsid w:val="001C1FF2"/>
    <w:rsid w:val="001C2100"/>
    <w:rsid w:val="001C2161"/>
    <w:rsid w:val="001C21A4"/>
    <w:rsid w:val="001C21E7"/>
    <w:rsid w:val="001C222C"/>
    <w:rsid w:val="001C2391"/>
    <w:rsid w:val="001C2445"/>
    <w:rsid w:val="001C24B6"/>
    <w:rsid w:val="001C255F"/>
    <w:rsid w:val="001C26F0"/>
    <w:rsid w:val="001C2710"/>
    <w:rsid w:val="001C299E"/>
    <w:rsid w:val="001C2B55"/>
    <w:rsid w:val="001C2C5A"/>
    <w:rsid w:val="001C2C5D"/>
    <w:rsid w:val="001C2D46"/>
    <w:rsid w:val="001C2D9B"/>
    <w:rsid w:val="001C2EFE"/>
    <w:rsid w:val="001C305D"/>
    <w:rsid w:val="001C30B7"/>
    <w:rsid w:val="001C312C"/>
    <w:rsid w:val="001C3222"/>
    <w:rsid w:val="001C32EE"/>
    <w:rsid w:val="001C3469"/>
    <w:rsid w:val="001C3508"/>
    <w:rsid w:val="001C3533"/>
    <w:rsid w:val="001C361D"/>
    <w:rsid w:val="001C3695"/>
    <w:rsid w:val="001C37EB"/>
    <w:rsid w:val="001C38AC"/>
    <w:rsid w:val="001C397F"/>
    <w:rsid w:val="001C39A1"/>
    <w:rsid w:val="001C3BB6"/>
    <w:rsid w:val="001C3C50"/>
    <w:rsid w:val="001C3C7B"/>
    <w:rsid w:val="001C3C7C"/>
    <w:rsid w:val="001C3C96"/>
    <w:rsid w:val="001C3CA5"/>
    <w:rsid w:val="001C3CA9"/>
    <w:rsid w:val="001C3D9D"/>
    <w:rsid w:val="001C3F08"/>
    <w:rsid w:val="001C3F4B"/>
    <w:rsid w:val="001C3F6C"/>
    <w:rsid w:val="001C3F76"/>
    <w:rsid w:val="001C4014"/>
    <w:rsid w:val="001C4093"/>
    <w:rsid w:val="001C4695"/>
    <w:rsid w:val="001C48F4"/>
    <w:rsid w:val="001C4A40"/>
    <w:rsid w:val="001C4A90"/>
    <w:rsid w:val="001C4A94"/>
    <w:rsid w:val="001C4BFA"/>
    <w:rsid w:val="001C4E7A"/>
    <w:rsid w:val="001C4E8D"/>
    <w:rsid w:val="001C507D"/>
    <w:rsid w:val="001C5199"/>
    <w:rsid w:val="001C51A0"/>
    <w:rsid w:val="001C520D"/>
    <w:rsid w:val="001C52E2"/>
    <w:rsid w:val="001C5338"/>
    <w:rsid w:val="001C5503"/>
    <w:rsid w:val="001C550D"/>
    <w:rsid w:val="001C555C"/>
    <w:rsid w:val="001C5642"/>
    <w:rsid w:val="001C56EE"/>
    <w:rsid w:val="001C5817"/>
    <w:rsid w:val="001C5896"/>
    <w:rsid w:val="001C5901"/>
    <w:rsid w:val="001C59A0"/>
    <w:rsid w:val="001C59AD"/>
    <w:rsid w:val="001C59F1"/>
    <w:rsid w:val="001C5A1D"/>
    <w:rsid w:val="001C5ABF"/>
    <w:rsid w:val="001C5AD3"/>
    <w:rsid w:val="001C5BF1"/>
    <w:rsid w:val="001C5E31"/>
    <w:rsid w:val="001C5EEA"/>
    <w:rsid w:val="001C5EEF"/>
    <w:rsid w:val="001C5F60"/>
    <w:rsid w:val="001C6024"/>
    <w:rsid w:val="001C60DA"/>
    <w:rsid w:val="001C6108"/>
    <w:rsid w:val="001C611A"/>
    <w:rsid w:val="001C61C3"/>
    <w:rsid w:val="001C6246"/>
    <w:rsid w:val="001C6263"/>
    <w:rsid w:val="001C63D3"/>
    <w:rsid w:val="001C652B"/>
    <w:rsid w:val="001C653A"/>
    <w:rsid w:val="001C657B"/>
    <w:rsid w:val="001C660B"/>
    <w:rsid w:val="001C6641"/>
    <w:rsid w:val="001C670C"/>
    <w:rsid w:val="001C6785"/>
    <w:rsid w:val="001C6B24"/>
    <w:rsid w:val="001C6B44"/>
    <w:rsid w:val="001C6C41"/>
    <w:rsid w:val="001C6DD9"/>
    <w:rsid w:val="001C6DFF"/>
    <w:rsid w:val="001C6E3A"/>
    <w:rsid w:val="001C6F5E"/>
    <w:rsid w:val="001C6FAD"/>
    <w:rsid w:val="001C7261"/>
    <w:rsid w:val="001C72B2"/>
    <w:rsid w:val="001C72E0"/>
    <w:rsid w:val="001C7342"/>
    <w:rsid w:val="001C7370"/>
    <w:rsid w:val="001C7466"/>
    <w:rsid w:val="001C7553"/>
    <w:rsid w:val="001C768B"/>
    <w:rsid w:val="001C76E1"/>
    <w:rsid w:val="001C7768"/>
    <w:rsid w:val="001C7855"/>
    <w:rsid w:val="001C79CA"/>
    <w:rsid w:val="001C7AEA"/>
    <w:rsid w:val="001C7BA8"/>
    <w:rsid w:val="001C7BDA"/>
    <w:rsid w:val="001C7D18"/>
    <w:rsid w:val="001C7EAA"/>
    <w:rsid w:val="001C7F74"/>
    <w:rsid w:val="001D00C2"/>
    <w:rsid w:val="001D028B"/>
    <w:rsid w:val="001D03BF"/>
    <w:rsid w:val="001D0525"/>
    <w:rsid w:val="001D054D"/>
    <w:rsid w:val="001D05B6"/>
    <w:rsid w:val="001D0603"/>
    <w:rsid w:val="001D0633"/>
    <w:rsid w:val="001D0699"/>
    <w:rsid w:val="001D070A"/>
    <w:rsid w:val="001D0733"/>
    <w:rsid w:val="001D07AE"/>
    <w:rsid w:val="001D091F"/>
    <w:rsid w:val="001D095B"/>
    <w:rsid w:val="001D0A8E"/>
    <w:rsid w:val="001D0D5F"/>
    <w:rsid w:val="001D0E8F"/>
    <w:rsid w:val="001D0ED0"/>
    <w:rsid w:val="001D0F60"/>
    <w:rsid w:val="001D1096"/>
    <w:rsid w:val="001D122F"/>
    <w:rsid w:val="001D12C2"/>
    <w:rsid w:val="001D146C"/>
    <w:rsid w:val="001D14DF"/>
    <w:rsid w:val="001D166B"/>
    <w:rsid w:val="001D1725"/>
    <w:rsid w:val="001D1769"/>
    <w:rsid w:val="001D17B6"/>
    <w:rsid w:val="001D17EF"/>
    <w:rsid w:val="001D17F1"/>
    <w:rsid w:val="001D1819"/>
    <w:rsid w:val="001D1867"/>
    <w:rsid w:val="001D18E4"/>
    <w:rsid w:val="001D1912"/>
    <w:rsid w:val="001D1922"/>
    <w:rsid w:val="001D1CA2"/>
    <w:rsid w:val="001D1D86"/>
    <w:rsid w:val="001D1DAB"/>
    <w:rsid w:val="001D1DF7"/>
    <w:rsid w:val="001D1E6D"/>
    <w:rsid w:val="001D1E77"/>
    <w:rsid w:val="001D1ECB"/>
    <w:rsid w:val="001D2024"/>
    <w:rsid w:val="001D2083"/>
    <w:rsid w:val="001D20C5"/>
    <w:rsid w:val="001D20E1"/>
    <w:rsid w:val="001D216A"/>
    <w:rsid w:val="001D21A6"/>
    <w:rsid w:val="001D22F6"/>
    <w:rsid w:val="001D26CF"/>
    <w:rsid w:val="001D26F1"/>
    <w:rsid w:val="001D27BC"/>
    <w:rsid w:val="001D2844"/>
    <w:rsid w:val="001D28E1"/>
    <w:rsid w:val="001D299A"/>
    <w:rsid w:val="001D29A6"/>
    <w:rsid w:val="001D29DA"/>
    <w:rsid w:val="001D2AC4"/>
    <w:rsid w:val="001D2BB1"/>
    <w:rsid w:val="001D2D5D"/>
    <w:rsid w:val="001D2D91"/>
    <w:rsid w:val="001D2DFF"/>
    <w:rsid w:val="001D2EBB"/>
    <w:rsid w:val="001D3070"/>
    <w:rsid w:val="001D313D"/>
    <w:rsid w:val="001D3341"/>
    <w:rsid w:val="001D3394"/>
    <w:rsid w:val="001D33D4"/>
    <w:rsid w:val="001D35BA"/>
    <w:rsid w:val="001D37F0"/>
    <w:rsid w:val="001D3829"/>
    <w:rsid w:val="001D38C6"/>
    <w:rsid w:val="001D3902"/>
    <w:rsid w:val="001D3A98"/>
    <w:rsid w:val="001D3D49"/>
    <w:rsid w:val="001D3D5E"/>
    <w:rsid w:val="001D3DA3"/>
    <w:rsid w:val="001D3E73"/>
    <w:rsid w:val="001D3EA8"/>
    <w:rsid w:val="001D41C1"/>
    <w:rsid w:val="001D41C9"/>
    <w:rsid w:val="001D424A"/>
    <w:rsid w:val="001D42D5"/>
    <w:rsid w:val="001D4350"/>
    <w:rsid w:val="001D4417"/>
    <w:rsid w:val="001D441D"/>
    <w:rsid w:val="001D4511"/>
    <w:rsid w:val="001D46F1"/>
    <w:rsid w:val="001D4860"/>
    <w:rsid w:val="001D4924"/>
    <w:rsid w:val="001D49F9"/>
    <w:rsid w:val="001D49FB"/>
    <w:rsid w:val="001D4A39"/>
    <w:rsid w:val="001D4A3C"/>
    <w:rsid w:val="001D4A3E"/>
    <w:rsid w:val="001D4A88"/>
    <w:rsid w:val="001D4B06"/>
    <w:rsid w:val="001D4B2B"/>
    <w:rsid w:val="001D4C63"/>
    <w:rsid w:val="001D4CBC"/>
    <w:rsid w:val="001D4CF3"/>
    <w:rsid w:val="001D4DAD"/>
    <w:rsid w:val="001D4DEB"/>
    <w:rsid w:val="001D4E12"/>
    <w:rsid w:val="001D4F3C"/>
    <w:rsid w:val="001D502B"/>
    <w:rsid w:val="001D50FF"/>
    <w:rsid w:val="001D513A"/>
    <w:rsid w:val="001D517B"/>
    <w:rsid w:val="001D52A9"/>
    <w:rsid w:val="001D5325"/>
    <w:rsid w:val="001D5360"/>
    <w:rsid w:val="001D5442"/>
    <w:rsid w:val="001D54D3"/>
    <w:rsid w:val="001D552B"/>
    <w:rsid w:val="001D55FE"/>
    <w:rsid w:val="001D56E4"/>
    <w:rsid w:val="001D5723"/>
    <w:rsid w:val="001D5765"/>
    <w:rsid w:val="001D57E3"/>
    <w:rsid w:val="001D5860"/>
    <w:rsid w:val="001D5B34"/>
    <w:rsid w:val="001D5BF1"/>
    <w:rsid w:val="001D5C34"/>
    <w:rsid w:val="001D5C6F"/>
    <w:rsid w:val="001D5E4F"/>
    <w:rsid w:val="001D5F16"/>
    <w:rsid w:val="001D5F47"/>
    <w:rsid w:val="001D5FCA"/>
    <w:rsid w:val="001D6042"/>
    <w:rsid w:val="001D60CE"/>
    <w:rsid w:val="001D60F6"/>
    <w:rsid w:val="001D61B4"/>
    <w:rsid w:val="001D62C0"/>
    <w:rsid w:val="001D6381"/>
    <w:rsid w:val="001D63B1"/>
    <w:rsid w:val="001D63D3"/>
    <w:rsid w:val="001D6445"/>
    <w:rsid w:val="001D6537"/>
    <w:rsid w:val="001D658C"/>
    <w:rsid w:val="001D67AC"/>
    <w:rsid w:val="001D6A71"/>
    <w:rsid w:val="001D6B31"/>
    <w:rsid w:val="001D6D54"/>
    <w:rsid w:val="001D6DA2"/>
    <w:rsid w:val="001D6E03"/>
    <w:rsid w:val="001D6E15"/>
    <w:rsid w:val="001D6EB1"/>
    <w:rsid w:val="001D6F1E"/>
    <w:rsid w:val="001D7125"/>
    <w:rsid w:val="001D7143"/>
    <w:rsid w:val="001D7176"/>
    <w:rsid w:val="001D7271"/>
    <w:rsid w:val="001D72DE"/>
    <w:rsid w:val="001D735B"/>
    <w:rsid w:val="001D73CA"/>
    <w:rsid w:val="001D73DC"/>
    <w:rsid w:val="001D7521"/>
    <w:rsid w:val="001D75F7"/>
    <w:rsid w:val="001D76B1"/>
    <w:rsid w:val="001D77B0"/>
    <w:rsid w:val="001D7844"/>
    <w:rsid w:val="001D7925"/>
    <w:rsid w:val="001D7C7D"/>
    <w:rsid w:val="001D7D14"/>
    <w:rsid w:val="001D7D40"/>
    <w:rsid w:val="001D7D43"/>
    <w:rsid w:val="001D7F81"/>
    <w:rsid w:val="001D7F8F"/>
    <w:rsid w:val="001E00F4"/>
    <w:rsid w:val="001E0131"/>
    <w:rsid w:val="001E01EA"/>
    <w:rsid w:val="001E0344"/>
    <w:rsid w:val="001E04BE"/>
    <w:rsid w:val="001E05CC"/>
    <w:rsid w:val="001E05E4"/>
    <w:rsid w:val="001E067E"/>
    <w:rsid w:val="001E0689"/>
    <w:rsid w:val="001E070A"/>
    <w:rsid w:val="001E0777"/>
    <w:rsid w:val="001E07B2"/>
    <w:rsid w:val="001E07C7"/>
    <w:rsid w:val="001E097C"/>
    <w:rsid w:val="001E0980"/>
    <w:rsid w:val="001E09BC"/>
    <w:rsid w:val="001E09F9"/>
    <w:rsid w:val="001E0A4F"/>
    <w:rsid w:val="001E0B01"/>
    <w:rsid w:val="001E0B35"/>
    <w:rsid w:val="001E0BE1"/>
    <w:rsid w:val="001E0C4B"/>
    <w:rsid w:val="001E0D3D"/>
    <w:rsid w:val="001E0D7E"/>
    <w:rsid w:val="001E0F4B"/>
    <w:rsid w:val="001E0FDD"/>
    <w:rsid w:val="001E1039"/>
    <w:rsid w:val="001E1082"/>
    <w:rsid w:val="001E10BA"/>
    <w:rsid w:val="001E12BF"/>
    <w:rsid w:val="001E12C3"/>
    <w:rsid w:val="001E12CD"/>
    <w:rsid w:val="001E1401"/>
    <w:rsid w:val="001E14BF"/>
    <w:rsid w:val="001E1515"/>
    <w:rsid w:val="001E1531"/>
    <w:rsid w:val="001E15FA"/>
    <w:rsid w:val="001E1623"/>
    <w:rsid w:val="001E1673"/>
    <w:rsid w:val="001E172E"/>
    <w:rsid w:val="001E17C5"/>
    <w:rsid w:val="001E1865"/>
    <w:rsid w:val="001E18B9"/>
    <w:rsid w:val="001E1931"/>
    <w:rsid w:val="001E1954"/>
    <w:rsid w:val="001E19CD"/>
    <w:rsid w:val="001E1AB0"/>
    <w:rsid w:val="001E1B92"/>
    <w:rsid w:val="001E1BD2"/>
    <w:rsid w:val="001E1C54"/>
    <w:rsid w:val="001E1E1C"/>
    <w:rsid w:val="001E1E27"/>
    <w:rsid w:val="001E1ED5"/>
    <w:rsid w:val="001E1FC8"/>
    <w:rsid w:val="001E2138"/>
    <w:rsid w:val="001E220F"/>
    <w:rsid w:val="001E229E"/>
    <w:rsid w:val="001E233B"/>
    <w:rsid w:val="001E24E9"/>
    <w:rsid w:val="001E2571"/>
    <w:rsid w:val="001E26BC"/>
    <w:rsid w:val="001E2724"/>
    <w:rsid w:val="001E2919"/>
    <w:rsid w:val="001E2990"/>
    <w:rsid w:val="001E2C09"/>
    <w:rsid w:val="001E2CD8"/>
    <w:rsid w:val="001E2D2B"/>
    <w:rsid w:val="001E2D6F"/>
    <w:rsid w:val="001E2F7B"/>
    <w:rsid w:val="001E3109"/>
    <w:rsid w:val="001E31D2"/>
    <w:rsid w:val="001E342F"/>
    <w:rsid w:val="001E34F8"/>
    <w:rsid w:val="001E355B"/>
    <w:rsid w:val="001E355D"/>
    <w:rsid w:val="001E358E"/>
    <w:rsid w:val="001E35C7"/>
    <w:rsid w:val="001E3661"/>
    <w:rsid w:val="001E36FA"/>
    <w:rsid w:val="001E370A"/>
    <w:rsid w:val="001E3838"/>
    <w:rsid w:val="001E3971"/>
    <w:rsid w:val="001E3991"/>
    <w:rsid w:val="001E39A4"/>
    <w:rsid w:val="001E3C23"/>
    <w:rsid w:val="001E3C89"/>
    <w:rsid w:val="001E3CAC"/>
    <w:rsid w:val="001E3D94"/>
    <w:rsid w:val="001E3DE0"/>
    <w:rsid w:val="001E4032"/>
    <w:rsid w:val="001E40AA"/>
    <w:rsid w:val="001E429B"/>
    <w:rsid w:val="001E4367"/>
    <w:rsid w:val="001E44F2"/>
    <w:rsid w:val="001E4691"/>
    <w:rsid w:val="001E4770"/>
    <w:rsid w:val="001E48B1"/>
    <w:rsid w:val="001E4995"/>
    <w:rsid w:val="001E49F0"/>
    <w:rsid w:val="001E4D27"/>
    <w:rsid w:val="001E4ED1"/>
    <w:rsid w:val="001E5075"/>
    <w:rsid w:val="001E51FB"/>
    <w:rsid w:val="001E52C1"/>
    <w:rsid w:val="001E52C8"/>
    <w:rsid w:val="001E5360"/>
    <w:rsid w:val="001E54BB"/>
    <w:rsid w:val="001E5568"/>
    <w:rsid w:val="001E5619"/>
    <w:rsid w:val="001E5642"/>
    <w:rsid w:val="001E56A9"/>
    <w:rsid w:val="001E57FE"/>
    <w:rsid w:val="001E5897"/>
    <w:rsid w:val="001E5915"/>
    <w:rsid w:val="001E5954"/>
    <w:rsid w:val="001E5B3E"/>
    <w:rsid w:val="001E5BDA"/>
    <w:rsid w:val="001E5CD7"/>
    <w:rsid w:val="001E5E0B"/>
    <w:rsid w:val="001E5E59"/>
    <w:rsid w:val="001E5ED8"/>
    <w:rsid w:val="001E5F46"/>
    <w:rsid w:val="001E5FF3"/>
    <w:rsid w:val="001E606A"/>
    <w:rsid w:val="001E6232"/>
    <w:rsid w:val="001E62B1"/>
    <w:rsid w:val="001E6361"/>
    <w:rsid w:val="001E6482"/>
    <w:rsid w:val="001E67BD"/>
    <w:rsid w:val="001E686F"/>
    <w:rsid w:val="001E688B"/>
    <w:rsid w:val="001E6915"/>
    <w:rsid w:val="001E69AE"/>
    <w:rsid w:val="001E69F5"/>
    <w:rsid w:val="001E6A78"/>
    <w:rsid w:val="001E6AFD"/>
    <w:rsid w:val="001E6B00"/>
    <w:rsid w:val="001E6B09"/>
    <w:rsid w:val="001E6B2B"/>
    <w:rsid w:val="001E6B9F"/>
    <w:rsid w:val="001E6BB9"/>
    <w:rsid w:val="001E6CAC"/>
    <w:rsid w:val="001E6D7F"/>
    <w:rsid w:val="001E6DE2"/>
    <w:rsid w:val="001E6E5C"/>
    <w:rsid w:val="001E6E76"/>
    <w:rsid w:val="001E6EE3"/>
    <w:rsid w:val="001E6EF9"/>
    <w:rsid w:val="001E7089"/>
    <w:rsid w:val="001E70F9"/>
    <w:rsid w:val="001E710B"/>
    <w:rsid w:val="001E7180"/>
    <w:rsid w:val="001E7473"/>
    <w:rsid w:val="001E7497"/>
    <w:rsid w:val="001E76C4"/>
    <w:rsid w:val="001E77DD"/>
    <w:rsid w:val="001E78F7"/>
    <w:rsid w:val="001E794B"/>
    <w:rsid w:val="001E79A3"/>
    <w:rsid w:val="001E7A99"/>
    <w:rsid w:val="001E7AB2"/>
    <w:rsid w:val="001E7B8F"/>
    <w:rsid w:val="001E7C5A"/>
    <w:rsid w:val="001E7C7E"/>
    <w:rsid w:val="001E7CC0"/>
    <w:rsid w:val="001E7D43"/>
    <w:rsid w:val="001E7DC6"/>
    <w:rsid w:val="001E7DF6"/>
    <w:rsid w:val="001E7E05"/>
    <w:rsid w:val="001E7E4A"/>
    <w:rsid w:val="001E7E51"/>
    <w:rsid w:val="001E7E57"/>
    <w:rsid w:val="001E7E6A"/>
    <w:rsid w:val="001E7EED"/>
    <w:rsid w:val="001E7F8C"/>
    <w:rsid w:val="001E7FA1"/>
    <w:rsid w:val="001F0019"/>
    <w:rsid w:val="001F003D"/>
    <w:rsid w:val="001F007E"/>
    <w:rsid w:val="001F0166"/>
    <w:rsid w:val="001F0186"/>
    <w:rsid w:val="001F0189"/>
    <w:rsid w:val="001F019E"/>
    <w:rsid w:val="001F01EA"/>
    <w:rsid w:val="001F0224"/>
    <w:rsid w:val="001F02FC"/>
    <w:rsid w:val="001F03A8"/>
    <w:rsid w:val="001F03E3"/>
    <w:rsid w:val="001F03F7"/>
    <w:rsid w:val="001F0417"/>
    <w:rsid w:val="001F0495"/>
    <w:rsid w:val="001F0528"/>
    <w:rsid w:val="001F0577"/>
    <w:rsid w:val="001F05A3"/>
    <w:rsid w:val="001F05D6"/>
    <w:rsid w:val="001F0722"/>
    <w:rsid w:val="001F07E1"/>
    <w:rsid w:val="001F08F9"/>
    <w:rsid w:val="001F09A6"/>
    <w:rsid w:val="001F0BBE"/>
    <w:rsid w:val="001F0CE5"/>
    <w:rsid w:val="001F0DAA"/>
    <w:rsid w:val="001F0DDD"/>
    <w:rsid w:val="001F0E86"/>
    <w:rsid w:val="001F0ECE"/>
    <w:rsid w:val="001F104C"/>
    <w:rsid w:val="001F10F8"/>
    <w:rsid w:val="001F1101"/>
    <w:rsid w:val="001F11A3"/>
    <w:rsid w:val="001F1320"/>
    <w:rsid w:val="001F137E"/>
    <w:rsid w:val="001F13B2"/>
    <w:rsid w:val="001F1441"/>
    <w:rsid w:val="001F14D2"/>
    <w:rsid w:val="001F14FE"/>
    <w:rsid w:val="001F1552"/>
    <w:rsid w:val="001F15EF"/>
    <w:rsid w:val="001F19BA"/>
    <w:rsid w:val="001F1B2A"/>
    <w:rsid w:val="001F1C33"/>
    <w:rsid w:val="001F1C41"/>
    <w:rsid w:val="001F1C63"/>
    <w:rsid w:val="001F1CDC"/>
    <w:rsid w:val="001F1CFE"/>
    <w:rsid w:val="001F1DE3"/>
    <w:rsid w:val="001F1E5F"/>
    <w:rsid w:val="001F1E9A"/>
    <w:rsid w:val="001F201A"/>
    <w:rsid w:val="001F2037"/>
    <w:rsid w:val="001F203D"/>
    <w:rsid w:val="001F2164"/>
    <w:rsid w:val="001F2213"/>
    <w:rsid w:val="001F241A"/>
    <w:rsid w:val="001F24B0"/>
    <w:rsid w:val="001F24BB"/>
    <w:rsid w:val="001F2629"/>
    <w:rsid w:val="001F269A"/>
    <w:rsid w:val="001F27B0"/>
    <w:rsid w:val="001F2A18"/>
    <w:rsid w:val="001F2AC7"/>
    <w:rsid w:val="001F2B31"/>
    <w:rsid w:val="001F2B57"/>
    <w:rsid w:val="001F2BC4"/>
    <w:rsid w:val="001F2C14"/>
    <w:rsid w:val="001F2DB0"/>
    <w:rsid w:val="001F2ED8"/>
    <w:rsid w:val="001F2EE0"/>
    <w:rsid w:val="001F2F20"/>
    <w:rsid w:val="001F2F2A"/>
    <w:rsid w:val="001F2F3F"/>
    <w:rsid w:val="001F2F51"/>
    <w:rsid w:val="001F300B"/>
    <w:rsid w:val="001F3012"/>
    <w:rsid w:val="001F3122"/>
    <w:rsid w:val="001F31CF"/>
    <w:rsid w:val="001F3279"/>
    <w:rsid w:val="001F32D1"/>
    <w:rsid w:val="001F338B"/>
    <w:rsid w:val="001F33B6"/>
    <w:rsid w:val="001F33D0"/>
    <w:rsid w:val="001F3457"/>
    <w:rsid w:val="001F34BF"/>
    <w:rsid w:val="001F3537"/>
    <w:rsid w:val="001F35B5"/>
    <w:rsid w:val="001F3706"/>
    <w:rsid w:val="001F377E"/>
    <w:rsid w:val="001F3829"/>
    <w:rsid w:val="001F39B0"/>
    <w:rsid w:val="001F3BC9"/>
    <w:rsid w:val="001F3BE4"/>
    <w:rsid w:val="001F3C01"/>
    <w:rsid w:val="001F3C62"/>
    <w:rsid w:val="001F3D3A"/>
    <w:rsid w:val="001F3DF1"/>
    <w:rsid w:val="001F3E05"/>
    <w:rsid w:val="001F3EED"/>
    <w:rsid w:val="001F41E4"/>
    <w:rsid w:val="001F41EE"/>
    <w:rsid w:val="001F4437"/>
    <w:rsid w:val="001F447F"/>
    <w:rsid w:val="001F44D3"/>
    <w:rsid w:val="001F4606"/>
    <w:rsid w:val="001F47BB"/>
    <w:rsid w:val="001F483F"/>
    <w:rsid w:val="001F4A46"/>
    <w:rsid w:val="001F4AD6"/>
    <w:rsid w:val="001F4B88"/>
    <w:rsid w:val="001F4BD7"/>
    <w:rsid w:val="001F4BE0"/>
    <w:rsid w:val="001F4C19"/>
    <w:rsid w:val="001F4CFF"/>
    <w:rsid w:val="001F4DDB"/>
    <w:rsid w:val="001F502F"/>
    <w:rsid w:val="001F5126"/>
    <w:rsid w:val="001F5217"/>
    <w:rsid w:val="001F5227"/>
    <w:rsid w:val="001F5231"/>
    <w:rsid w:val="001F53C9"/>
    <w:rsid w:val="001F549A"/>
    <w:rsid w:val="001F5560"/>
    <w:rsid w:val="001F55E8"/>
    <w:rsid w:val="001F5842"/>
    <w:rsid w:val="001F5997"/>
    <w:rsid w:val="001F5ADA"/>
    <w:rsid w:val="001F5B22"/>
    <w:rsid w:val="001F5BB1"/>
    <w:rsid w:val="001F5BB7"/>
    <w:rsid w:val="001F5C30"/>
    <w:rsid w:val="001F5EB6"/>
    <w:rsid w:val="001F5F3A"/>
    <w:rsid w:val="001F62E0"/>
    <w:rsid w:val="001F63A2"/>
    <w:rsid w:val="001F653C"/>
    <w:rsid w:val="001F65CB"/>
    <w:rsid w:val="001F65E4"/>
    <w:rsid w:val="001F667C"/>
    <w:rsid w:val="001F672B"/>
    <w:rsid w:val="001F672C"/>
    <w:rsid w:val="001F675D"/>
    <w:rsid w:val="001F68F3"/>
    <w:rsid w:val="001F692E"/>
    <w:rsid w:val="001F69C2"/>
    <w:rsid w:val="001F6A0A"/>
    <w:rsid w:val="001F6AB5"/>
    <w:rsid w:val="001F6B16"/>
    <w:rsid w:val="001F6B20"/>
    <w:rsid w:val="001F6C18"/>
    <w:rsid w:val="001F6C91"/>
    <w:rsid w:val="001F6CBB"/>
    <w:rsid w:val="001F6D61"/>
    <w:rsid w:val="001F7050"/>
    <w:rsid w:val="001F7082"/>
    <w:rsid w:val="001F70A0"/>
    <w:rsid w:val="001F7292"/>
    <w:rsid w:val="001F72B8"/>
    <w:rsid w:val="001F72F6"/>
    <w:rsid w:val="001F7482"/>
    <w:rsid w:val="001F7546"/>
    <w:rsid w:val="001F7576"/>
    <w:rsid w:val="001F757A"/>
    <w:rsid w:val="001F76BC"/>
    <w:rsid w:val="001F7853"/>
    <w:rsid w:val="001F789A"/>
    <w:rsid w:val="001F7AF0"/>
    <w:rsid w:val="001F7C51"/>
    <w:rsid w:val="001F7D66"/>
    <w:rsid w:val="001F7D7D"/>
    <w:rsid w:val="00200029"/>
    <w:rsid w:val="00200110"/>
    <w:rsid w:val="0020019A"/>
    <w:rsid w:val="002001AA"/>
    <w:rsid w:val="00200271"/>
    <w:rsid w:val="002002C8"/>
    <w:rsid w:val="002002E0"/>
    <w:rsid w:val="0020037C"/>
    <w:rsid w:val="002004E6"/>
    <w:rsid w:val="00200538"/>
    <w:rsid w:val="002005CF"/>
    <w:rsid w:val="0020061B"/>
    <w:rsid w:val="00200666"/>
    <w:rsid w:val="00200850"/>
    <w:rsid w:val="00200868"/>
    <w:rsid w:val="0020086C"/>
    <w:rsid w:val="0020091B"/>
    <w:rsid w:val="00200933"/>
    <w:rsid w:val="00200972"/>
    <w:rsid w:val="00200A2A"/>
    <w:rsid w:val="00200AD0"/>
    <w:rsid w:val="00200D32"/>
    <w:rsid w:val="00200D69"/>
    <w:rsid w:val="00200ECD"/>
    <w:rsid w:val="00201005"/>
    <w:rsid w:val="00201166"/>
    <w:rsid w:val="002011AE"/>
    <w:rsid w:val="002011D3"/>
    <w:rsid w:val="00201565"/>
    <w:rsid w:val="002015B9"/>
    <w:rsid w:val="002015F8"/>
    <w:rsid w:val="002015FD"/>
    <w:rsid w:val="002016E2"/>
    <w:rsid w:val="00201715"/>
    <w:rsid w:val="00201739"/>
    <w:rsid w:val="00201934"/>
    <w:rsid w:val="002019F2"/>
    <w:rsid w:val="00201ACD"/>
    <w:rsid w:val="00201DA6"/>
    <w:rsid w:val="00201E8A"/>
    <w:rsid w:val="00201EAD"/>
    <w:rsid w:val="00201F5E"/>
    <w:rsid w:val="00201FCB"/>
    <w:rsid w:val="002020DD"/>
    <w:rsid w:val="0020211E"/>
    <w:rsid w:val="002021F6"/>
    <w:rsid w:val="0020223E"/>
    <w:rsid w:val="002022CA"/>
    <w:rsid w:val="00202409"/>
    <w:rsid w:val="0020242D"/>
    <w:rsid w:val="0020248D"/>
    <w:rsid w:val="002024CB"/>
    <w:rsid w:val="00202523"/>
    <w:rsid w:val="002025C4"/>
    <w:rsid w:val="0020266E"/>
    <w:rsid w:val="00202806"/>
    <w:rsid w:val="00202A4F"/>
    <w:rsid w:val="00202D2C"/>
    <w:rsid w:val="00202D3D"/>
    <w:rsid w:val="00202D6B"/>
    <w:rsid w:val="00202E64"/>
    <w:rsid w:val="00202EFB"/>
    <w:rsid w:val="00202F30"/>
    <w:rsid w:val="00202FB3"/>
    <w:rsid w:val="0020309A"/>
    <w:rsid w:val="002030C3"/>
    <w:rsid w:val="002031A1"/>
    <w:rsid w:val="00203223"/>
    <w:rsid w:val="002032A7"/>
    <w:rsid w:val="0020343A"/>
    <w:rsid w:val="0020378D"/>
    <w:rsid w:val="0020381C"/>
    <w:rsid w:val="00203900"/>
    <w:rsid w:val="0020391B"/>
    <w:rsid w:val="00203B24"/>
    <w:rsid w:val="00203C1C"/>
    <w:rsid w:val="00203CA9"/>
    <w:rsid w:val="00203CF3"/>
    <w:rsid w:val="00203D45"/>
    <w:rsid w:val="00203EC3"/>
    <w:rsid w:val="00203F56"/>
    <w:rsid w:val="00203F8E"/>
    <w:rsid w:val="002040CA"/>
    <w:rsid w:val="0020410D"/>
    <w:rsid w:val="00204135"/>
    <w:rsid w:val="00204180"/>
    <w:rsid w:val="002043B5"/>
    <w:rsid w:val="0020440A"/>
    <w:rsid w:val="00204421"/>
    <w:rsid w:val="002044BF"/>
    <w:rsid w:val="002045DF"/>
    <w:rsid w:val="00204766"/>
    <w:rsid w:val="0020478F"/>
    <w:rsid w:val="00204861"/>
    <w:rsid w:val="0020487E"/>
    <w:rsid w:val="00204885"/>
    <w:rsid w:val="00204A23"/>
    <w:rsid w:val="00204A35"/>
    <w:rsid w:val="00204B61"/>
    <w:rsid w:val="00204B7A"/>
    <w:rsid w:val="00204B85"/>
    <w:rsid w:val="00204C08"/>
    <w:rsid w:val="00204C14"/>
    <w:rsid w:val="00204C2A"/>
    <w:rsid w:val="00204D98"/>
    <w:rsid w:val="00204DCB"/>
    <w:rsid w:val="00204DEE"/>
    <w:rsid w:val="00204EB9"/>
    <w:rsid w:val="00204EEF"/>
    <w:rsid w:val="00204F21"/>
    <w:rsid w:val="00204F85"/>
    <w:rsid w:val="0020508A"/>
    <w:rsid w:val="002050DE"/>
    <w:rsid w:val="002050E6"/>
    <w:rsid w:val="002051E2"/>
    <w:rsid w:val="00205285"/>
    <w:rsid w:val="002052C7"/>
    <w:rsid w:val="0020541B"/>
    <w:rsid w:val="00205442"/>
    <w:rsid w:val="0020545D"/>
    <w:rsid w:val="00205493"/>
    <w:rsid w:val="0020549C"/>
    <w:rsid w:val="002054A5"/>
    <w:rsid w:val="00205947"/>
    <w:rsid w:val="00205964"/>
    <w:rsid w:val="00205A1E"/>
    <w:rsid w:val="00205A3F"/>
    <w:rsid w:val="00205C5C"/>
    <w:rsid w:val="00205CCE"/>
    <w:rsid w:val="00205D34"/>
    <w:rsid w:val="00205D4E"/>
    <w:rsid w:val="00205D72"/>
    <w:rsid w:val="00205DE8"/>
    <w:rsid w:val="00205F82"/>
    <w:rsid w:val="00205FE5"/>
    <w:rsid w:val="002061FB"/>
    <w:rsid w:val="00206330"/>
    <w:rsid w:val="0020642B"/>
    <w:rsid w:val="00206471"/>
    <w:rsid w:val="00206617"/>
    <w:rsid w:val="00206623"/>
    <w:rsid w:val="00206676"/>
    <w:rsid w:val="00206755"/>
    <w:rsid w:val="0020693C"/>
    <w:rsid w:val="00206961"/>
    <w:rsid w:val="00206A8E"/>
    <w:rsid w:val="00206B2D"/>
    <w:rsid w:val="00206B3B"/>
    <w:rsid w:val="00206B54"/>
    <w:rsid w:val="00206BE5"/>
    <w:rsid w:val="00206C0B"/>
    <w:rsid w:val="00206DCB"/>
    <w:rsid w:val="00206E14"/>
    <w:rsid w:val="00206E78"/>
    <w:rsid w:val="00206EB6"/>
    <w:rsid w:val="00206EEB"/>
    <w:rsid w:val="00206F2F"/>
    <w:rsid w:val="00206FA2"/>
    <w:rsid w:val="00206FD4"/>
    <w:rsid w:val="0020700A"/>
    <w:rsid w:val="00207051"/>
    <w:rsid w:val="00207064"/>
    <w:rsid w:val="002070A6"/>
    <w:rsid w:val="00207222"/>
    <w:rsid w:val="002075AE"/>
    <w:rsid w:val="002076D6"/>
    <w:rsid w:val="0020774A"/>
    <w:rsid w:val="002077B9"/>
    <w:rsid w:val="002078A5"/>
    <w:rsid w:val="00207A5E"/>
    <w:rsid w:val="00207BB5"/>
    <w:rsid w:val="00207DB3"/>
    <w:rsid w:val="00207F97"/>
    <w:rsid w:val="00207F9A"/>
    <w:rsid w:val="00210009"/>
    <w:rsid w:val="002100BE"/>
    <w:rsid w:val="0021046F"/>
    <w:rsid w:val="002104FB"/>
    <w:rsid w:val="0021050C"/>
    <w:rsid w:val="002105D1"/>
    <w:rsid w:val="002105FF"/>
    <w:rsid w:val="00210641"/>
    <w:rsid w:val="00210698"/>
    <w:rsid w:val="0021069B"/>
    <w:rsid w:val="002106A4"/>
    <w:rsid w:val="0021081A"/>
    <w:rsid w:val="00210867"/>
    <w:rsid w:val="0021088C"/>
    <w:rsid w:val="0021094A"/>
    <w:rsid w:val="00210993"/>
    <w:rsid w:val="00210A2E"/>
    <w:rsid w:val="00210A98"/>
    <w:rsid w:val="00210B10"/>
    <w:rsid w:val="00210BC3"/>
    <w:rsid w:val="00210D50"/>
    <w:rsid w:val="00210E83"/>
    <w:rsid w:val="00210E8F"/>
    <w:rsid w:val="00210EBD"/>
    <w:rsid w:val="00211003"/>
    <w:rsid w:val="0021101E"/>
    <w:rsid w:val="00211020"/>
    <w:rsid w:val="00211057"/>
    <w:rsid w:val="002112D9"/>
    <w:rsid w:val="0021153B"/>
    <w:rsid w:val="00211595"/>
    <w:rsid w:val="002115B9"/>
    <w:rsid w:val="0021165A"/>
    <w:rsid w:val="00211680"/>
    <w:rsid w:val="00211762"/>
    <w:rsid w:val="00211874"/>
    <w:rsid w:val="002118D7"/>
    <w:rsid w:val="002118E3"/>
    <w:rsid w:val="002119FB"/>
    <w:rsid w:val="00211A7C"/>
    <w:rsid w:val="00211F44"/>
    <w:rsid w:val="00211F97"/>
    <w:rsid w:val="0021205C"/>
    <w:rsid w:val="00212179"/>
    <w:rsid w:val="0021223B"/>
    <w:rsid w:val="00212282"/>
    <w:rsid w:val="00212293"/>
    <w:rsid w:val="002122E2"/>
    <w:rsid w:val="00212415"/>
    <w:rsid w:val="002125A2"/>
    <w:rsid w:val="00212667"/>
    <w:rsid w:val="002126B3"/>
    <w:rsid w:val="002126BA"/>
    <w:rsid w:val="00212792"/>
    <w:rsid w:val="002127F2"/>
    <w:rsid w:val="0021287E"/>
    <w:rsid w:val="0021291F"/>
    <w:rsid w:val="002129AE"/>
    <w:rsid w:val="002129DD"/>
    <w:rsid w:val="002129E3"/>
    <w:rsid w:val="00212A37"/>
    <w:rsid w:val="00212A8B"/>
    <w:rsid w:val="00212AA0"/>
    <w:rsid w:val="00212C2C"/>
    <w:rsid w:val="00212C31"/>
    <w:rsid w:val="00212D1A"/>
    <w:rsid w:val="00212E3E"/>
    <w:rsid w:val="00212E8C"/>
    <w:rsid w:val="00212F06"/>
    <w:rsid w:val="00212F3F"/>
    <w:rsid w:val="002130BE"/>
    <w:rsid w:val="00213223"/>
    <w:rsid w:val="002133DB"/>
    <w:rsid w:val="002133FB"/>
    <w:rsid w:val="00213498"/>
    <w:rsid w:val="002134D8"/>
    <w:rsid w:val="002135BB"/>
    <w:rsid w:val="002135EA"/>
    <w:rsid w:val="002135F8"/>
    <w:rsid w:val="002136C6"/>
    <w:rsid w:val="002137D7"/>
    <w:rsid w:val="0021385F"/>
    <w:rsid w:val="0021387F"/>
    <w:rsid w:val="00213966"/>
    <w:rsid w:val="00213BB3"/>
    <w:rsid w:val="00213BD3"/>
    <w:rsid w:val="00213C83"/>
    <w:rsid w:val="00213D1C"/>
    <w:rsid w:val="00213F24"/>
    <w:rsid w:val="00213F6F"/>
    <w:rsid w:val="00214139"/>
    <w:rsid w:val="0021420B"/>
    <w:rsid w:val="0021427B"/>
    <w:rsid w:val="002142C7"/>
    <w:rsid w:val="00214303"/>
    <w:rsid w:val="0021458F"/>
    <w:rsid w:val="002146CF"/>
    <w:rsid w:val="002146DC"/>
    <w:rsid w:val="00214802"/>
    <w:rsid w:val="00214904"/>
    <w:rsid w:val="00214963"/>
    <w:rsid w:val="00214A38"/>
    <w:rsid w:val="00214A5F"/>
    <w:rsid w:val="00214A66"/>
    <w:rsid w:val="00214AF6"/>
    <w:rsid w:val="00214BF7"/>
    <w:rsid w:val="00214C3F"/>
    <w:rsid w:val="00214CC2"/>
    <w:rsid w:val="00214D83"/>
    <w:rsid w:val="00214D99"/>
    <w:rsid w:val="00214DBD"/>
    <w:rsid w:val="00214E3B"/>
    <w:rsid w:val="00214E63"/>
    <w:rsid w:val="00214EFB"/>
    <w:rsid w:val="00214F71"/>
    <w:rsid w:val="00214FAE"/>
    <w:rsid w:val="00214FC4"/>
    <w:rsid w:val="0021500C"/>
    <w:rsid w:val="00215071"/>
    <w:rsid w:val="002155B3"/>
    <w:rsid w:val="00215651"/>
    <w:rsid w:val="00215669"/>
    <w:rsid w:val="00215B8A"/>
    <w:rsid w:val="00215B8C"/>
    <w:rsid w:val="00215D0E"/>
    <w:rsid w:val="00215D7A"/>
    <w:rsid w:val="00215D8F"/>
    <w:rsid w:val="00215DB2"/>
    <w:rsid w:val="00215E8C"/>
    <w:rsid w:val="00215F56"/>
    <w:rsid w:val="0021600C"/>
    <w:rsid w:val="0021606A"/>
    <w:rsid w:val="00216097"/>
    <w:rsid w:val="00216128"/>
    <w:rsid w:val="002161A6"/>
    <w:rsid w:val="00216294"/>
    <w:rsid w:val="002163FC"/>
    <w:rsid w:val="002164BF"/>
    <w:rsid w:val="002164CC"/>
    <w:rsid w:val="00216542"/>
    <w:rsid w:val="002166FC"/>
    <w:rsid w:val="0021676B"/>
    <w:rsid w:val="0021679D"/>
    <w:rsid w:val="002167D7"/>
    <w:rsid w:val="00216829"/>
    <w:rsid w:val="00216AA6"/>
    <w:rsid w:val="00216B7E"/>
    <w:rsid w:val="00216C25"/>
    <w:rsid w:val="00216C38"/>
    <w:rsid w:val="00216CE4"/>
    <w:rsid w:val="00216D52"/>
    <w:rsid w:val="00216ED9"/>
    <w:rsid w:val="00216FE3"/>
    <w:rsid w:val="00217011"/>
    <w:rsid w:val="00217044"/>
    <w:rsid w:val="00217258"/>
    <w:rsid w:val="002172D6"/>
    <w:rsid w:val="002172DB"/>
    <w:rsid w:val="002173EA"/>
    <w:rsid w:val="0021744E"/>
    <w:rsid w:val="002175BC"/>
    <w:rsid w:val="00217642"/>
    <w:rsid w:val="00217792"/>
    <w:rsid w:val="002177F8"/>
    <w:rsid w:val="00217A00"/>
    <w:rsid w:val="00217A17"/>
    <w:rsid w:val="00217A87"/>
    <w:rsid w:val="00217FB0"/>
    <w:rsid w:val="002201BB"/>
    <w:rsid w:val="002202FB"/>
    <w:rsid w:val="00220323"/>
    <w:rsid w:val="00220339"/>
    <w:rsid w:val="002203B2"/>
    <w:rsid w:val="00220456"/>
    <w:rsid w:val="002204FE"/>
    <w:rsid w:val="002206CC"/>
    <w:rsid w:val="002206DF"/>
    <w:rsid w:val="00220741"/>
    <w:rsid w:val="0022080D"/>
    <w:rsid w:val="00220819"/>
    <w:rsid w:val="00220842"/>
    <w:rsid w:val="002208C4"/>
    <w:rsid w:val="00220921"/>
    <w:rsid w:val="00220970"/>
    <w:rsid w:val="00220A9A"/>
    <w:rsid w:val="00220BF6"/>
    <w:rsid w:val="00220C36"/>
    <w:rsid w:val="00220D41"/>
    <w:rsid w:val="00220D6C"/>
    <w:rsid w:val="00220D7A"/>
    <w:rsid w:val="00220F8C"/>
    <w:rsid w:val="00220FF7"/>
    <w:rsid w:val="00221161"/>
    <w:rsid w:val="002211D4"/>
    <w:rsid w:val="002211E3"/>
    <w:rsid w:val="002212EA"/>
    <w:rsid w:val="00221360"/>
    <w:rsid w:val="0022144A"/>
    <w:rsid w:val="00221643"/>
    <w:rsid w:val="0022173C"/>
    <w:rsid w:val="00221908"/>
    <w:rsid w:val="00221960"/>
    <w:rsid w:val="002219D0"/>
    <w:rsid w:val="00221C6F"/>
    <w:rsid w:val="00221C7C"/>
    <w:rsid w:val="00221CD1"/>
    <w:rsid w:val="00221EA6"/>
    <w:rsid w:val="00221F4D"/>
    <w:rsid w:val="00221FF4"/>
    <w:rsid w:val="002220B9"/>
    <w:rsid w:val="00222112"/>
    <w:rsid w:val="00222199"/>
    <w:rsid w:val="002221EF"/>
    <w:rsid w:val="00222233"/>
    <w:rsid w:val="00222355"/>
    <w:rsid w:val="002223FB"/>
    <w:rsid w:val="002223FD"/>
    <w:rsid w:val="00222579"/>
    <w:rsid w:val="00222719"/>
    <w:rsid w:val="002228E7"/>
    <w:rsid w:val="00222986"/>
    <w:rsid w:val="002229AC"/>
    <w:rsid w:val="00222A28"/>
    <w:rsid w:val="00222B39"/>
    <w:rsid w:val="00222BBF"/>
    <w:rsid w:val="00222C96"/>
    <w:rsid w:val="00222CE6"/>
    <w:rsid w:val="00222D88"/>
    <w:rsid w:val="00222DAC"/>
    <w:rsid w:val="00222FCC"/>
    <w:rsid w:val="0022306D"/>
    <w:rsid w:val="002230D2"/>
    <w:rsid w:val="00223132"/>
    <w:rsid w:val="00223194"/>
    <w:rsid w:val="002231A8"/>
    <w:rsid w:val="0022326E"/>
    <w:rsid w:val="002233FA"/>
    <w:rsid w:val="0022342C"/>
    <w:rsid w:val="0022343A"/>
    <w:rsid w:val="00223459"/>
    <w:rsid w:val="0022353F"/>
    <w:rsid w:val="00223580"/>
    <w:rsid w:val="00223635"/>
    <w:rsid w:val="002236C6"/>
    <w:rsid w:val="002236F3"/>
    <w:rsid w:val="0022377C"/>
    <w:rsid w:val="00223AB0"/>
    <w:rsid w:val="00223AD3"/>
    <w:rsid w:val="00223B4D"/>
    <w:rsid w:val="00223C71"/>
    <w:rsid w:val="00223CE9"/>
    <w:rsid w:val="00223DD8"/>
    <w:rsid w:val="00223EA4"/>
    <w:rsid w:val="00224043"/>
    <w:rsid w:val="0022405F"/>
    <w:rsid w:val="002241AA"/>
    <w:rsid w:val="002241C0"/>
    <w:rsid w:val="0022429C"/>
    <w:rsid w:val="002243B4"/>
    <w:rsid w:val="00224538"/>
    <w:rsid w:val="00224751"/>
    <w:rsid w:val="002247ED"/>
    <w:rsid w:val="002247F8"/>
    <w:rsid w:val="0022483D"/>
    <w:rsid w:val="002248E6"/>
    <w:rsid w:val="002249D7"/>
    <w:rsid w:val="00224A16"/>
    <w:rsid w:val="00224A2D"/>
    <w:rsid w:val="00224A41"/>
    <w:rsid w:val="00224A5F"/>
    <w:rsid w:val="00224B44"/>
    <w:rsid w:val="00224BE1"/>
    <w:rsid w:val="00224C90"/>
    <w:rsid w:val="00224D1C"/>
    <w:rsid w:val="00224D83"/>
    <w:rsid w:val="00224D93"/>
    <w:rsid w:val="00224E72"/>
    <w:rsid w:val="00224EEE"/>
    <w:rsid w:val="00224FE6"/>
    <w:rsid w:val="00224FEE"/>
    <w:rsid w:val="002250FE"/>
    <w:rsid w:val="0022511E"/>
    <w:rsid w:val="00225211"/>
    <w:rsid w:val="002252B4"/>
    <w:rsid w:val="0022530E"/>
    <w:rsid w:val="00225399"/>
    <w:rsid w:val="00225623"/>
    <w:rsid w:val="0022574C"/>
    <w:rsid w:val="002257C3"/>
    <w:rsid w:val="00225837"/>
    <w:rsid w:val="00225A50"/>
    <w:rsid w:val="00225A54"/>
    <w:rsid w:val="00225A9A"/>
    <w:rsid w:val="00225B4A"/>
    <w:rsid w:val="00225B86"/>
    <w:rsid w:val="00225D18"/>
    <w:rsid w:val="00225DBC"/>
    <w:rsid w:val="00225EFF"/>
    <w:rsid w:val="00225F14"/>
    <w:rsid w:val="00225FD6"/>
    <w:rsid w:val="002260BF"/>
    <w:rsid w:val="0022612C"/>
    <w:rsid w:val="00226216"/>
    <w:rsid w:val="0022623A"/>
    <w:rsid w:val="0022624A"/>
    <w:rsid w:val="002262FF"/>
    <w:rsid w:val="00226384"/>
    <w:rsid w:val="002263A5"/>
    <w:rsid w:val="002264C3"/>
    <w:rsid w:val="002264F9"/>
    <w:rsid w:val="00226696"/>
    <w:rsid w:val="00226718"/>
    <w:rsid w:val="0022672C"/>
    <w:rsid w:val="00226760"/>
    <w:rsid w:val="002267E8"/>
    <w:rsid w:val="00226841"/>
    <w:rsid w:val="00226865"/>
    <w:rsid w:val="0022692F"/>
    <w:rsid w:val="00226A2E"/>
    <w:rsid w:val="00226A99"/>
    <w:rsid w:val="00226BE2"/>
    <w:rsid w:val="00226BE4"/>
    <w:rsid w:val="00226EAE"/>
    <w:rsid w:val="00226EFB"/>
    <w:rsid w:val="00226F7E"/>
    <w:rsid w:val="00227098"/>
    <w:rsid w:val="002270D5"/>
    <w:rsid w:val="002270F9"/>
    <w:rsid w:val="00227203"/>
    <w:rsid w:val="00227391"/>
    <w:rsid w:val="002273BD"/>
    <w:rsid w:val="0022745D"/>
    <w:rsid w:val="00227520"/>
    <w:rsid w:val="002276B3"/>
    <w:rsid w:val="002276C2"/>
    <w:rsid w:val="002276F0"/>
    <w:rsid w:val="0022778C"/>
    <w:rsid w:val="0022784E"/>
    <w:rsid w:val="00227884"/>
    <w:rsid w:val="00227969"/>
    <w:rsid w:val="00227A48"/>
    <w:rsid w:val="00227AB5"/>
    <w:rsid w:val="00227AFC"/>
    <w:rsid w:val="00227B8E"/>
    <w:rsid w:val="00227BF9"/>
    <w:rsid w:val="00227D4C"/>
    <w:rsid w:val="00227D94"/>
    <w:rsid w:val="00227D97"/>
    <w:rsid w:val="00227F29"/>
    <w:rsid w:val="00227F68"/>
    <w:rsid w:val="00227FD5"/>
    <w:rsid w:val="0023001A"/>
    <w:rsid w:val="00230045"/>
    <w:rsid w:val="0023009F"/>
    <w:rsid w:val="002301F0"/>
    <w:rsid w:val="002302CB"/>
    <w:rsid w:val="00230432"/>
    <w:rsid w:val="00230474"/>
    <w:rsid w:val="00230497"/>
    <w:rsid w:val="002304A3"/>
    <w:rsid w:val="002304AF"/>
    <w:rsid w:val="002304B8"/>
    <w:rsid w:val="002304DF"/>
    <w:rsid w:val="00230557"/>
    <w:rsid w:val="0023055D"/>
    <w:rsid w:val="00230583"/>
    <w:rsid w:val="002305F3"/>
    <w:rsid w:val="0023062E"/>
    <w:rsid w:val="00230750"/>
    <w:rsid w:val="0023080F"/>
    <w:rsid w:val="0023094D"/>
    <w:rsid w:val="00230AD2"/>
    <w:rsid w:val="00230AF7"/>
    <w:rsid w:val="00230B13"/>
    <w:rsid w:val="00230B77"/>
    <w:rsid w:val="00230B9E"/>
    <w:rsid w:val="00230C62"/>
    <w:rsid w:val="00230DC5"/>
    <w:rsid w:val="00230DDE"/>
    <w:rsid w:val="00230DEA"/>
    <w:rsid w:val="00230DF2"/>
    <w:rsid w:val="00230E4B"/>
    <w:rsid w:val="00230EC2"/>
    <w:rsid w:val="00230FD2"/>
    <w:rsid w:val="00231053"/>
    <w:rsid w:val="0023106D"/>
    <w:rsid w:val="00231135"/>
    <w:rsid w:val="0023129E"/>
    <w:rsid w:val="002312A0"/>
    <w:rsid w:val="002312AF"/>
    <w:rsid w:val="002312FE"/>
    <w:rsid w:val="00231402"/>
    <w:rsid w:val="002315DF"/>
    <w:rsid w:val="002315EE"/>
    <w:rsid w:val="00231658"/>
    <w:rsid w:val="00231837"/>
    <w:rsid w:val="0023183C"/>
    <w:rsid w:val="0023195C"/>
    <w:rsid w:val="00231BE1"/>
    <w:rsid w:val="00231BF2"/>
    <w:rsid w:val="00231CBE"/>
    <w:rsid w:val="00231D45"/>
    <w:rsid w:val="00231E0A"/>
    <w:rsid w:val="00231E36"/>
    <w:rsid w:val="00231E3F"/>
    <w:rsid w:val="0023215E"/>
    <w:rsid w:val="00232269"/>
    <w:rsid w:val="00232328"/>
    <w:rsid w:val="002323A1"/>
    <w:rsid w:val="002323EA"/>
    <w:rsid w:val="0023241B"/>
    <w:rsid w:val="00232440"/>
    <w:rsid w:val="002324C5"/>
    <w:rsid w:val="002324DA"/>
    <w:rsid w:val="002325BE"/>
    <w:rsid w:val="0023260B"/>
    <w:rsid w:val="00232612"/>
    <w:rsid w:val="00232661"/>
    <w:rsid w:val="00232824"/>
    <w:rsid w:val="00232886"/>
    <w:rsid w:val="002329C1"/>
    <w:rsid w:val="00232A65"/>
    <w:rsid w:val="00232B24"/>
    <w:rsid w:val="00232B7A"/>
    <w:rsid w:val="00232B86"/>
    <w:rsid w:val="00232BD7"/>
    <w:rsid w:val="00232C3C"/>
    <w:rsid w:val="00232C9D"/>
    <w:rsid w:val="00232CB4"/>
    <w:rsid w:val="00232D26"/>
    <w:rsid w:val="00232D50"/>
    <w:rsid w:val="00232DFF"/>
    <w:rsid w:val="00232E20"/>
    <w:rsid w:val="00232ECB"/>
    <w:rsid w:val="00232F42"/>
    <w:rsid w:val="00232F69"/>
    <w:rsid w:val="00232F82"/>
    <w:rsid w:val="00232FB8"/>
    <w:rsid w:val="00232FBB"/>
    <w:rsid w:val="002330BA"/>
    <w:rsid w:val="00233468"/>
    <w:rsid w:val="002334B8"/>
    <w:rsid w:val="00233529"/>
    <w:rsid w:val="00233586"/>
    <w:rsid w:val="002335C7"/>
    <w:rsid w:val="00233638"/>
    <w:rsid w:val="0023363A"/>
    <w:rsid w:val="00233646"/>
    <w:rsid w:val="002338BB"/>
    <w:rsid w:val="00233979"/>
    <w:rsid w:val="00233A49"/>
    <w:rsid w:val="00233A91"/>
    <w:rsid w:val="00233AA9"/>
    <w:rsid w:val="00233AAD"/>
    <w:rsid w:val="00233ADB"/>
    <w:rsid w:val="00233B75"/>
    <w:rsid w:val="00233B7C"/>
    <w:rsid w:val="00233B90"/>
    <w:rsid w:val="00233B95"/>
    <w:rsid w:val="00233C1D"/>
    <w:rsid w:val="00233C36"/>
    <w:rsid w:val="00233D2F"/>
    <w:rsid w:val="00233DC2"/>
    <w:rsid w:val="00233F9A"/>
    <w:rsid w:val="002340AA"/>
    <w:rsid w:val="00234271"/>
    <w:rsid w:val="00234335"/>
    <w:rsid w:val="0023436A"/>
    <w:rsid w:val="00234407"/>
    <w:rsid w:val="00234500"/>
    <w:rsid w:val="002346D0"/>
    <w:rsid w:val="002346ED"/>
    <w:rsid w:val="00234746"/>
    <w:rsid w:val="00234958"/>
    <w:rsid w:val="00234A41"/>
    <w:rsid w:val="00234BB0"/>
    <w:rsid w:val="00234BD6"/>
    <w:rsid w:val="0023509E"/>
    <w:rsid w:val="002350DC"/>
    <w:rsid w:val="0023519F"/>
    <w:rsid w:val="002351D5"/>
    <w:rsid w:val="00235228"/>
    <w:rsid w:val="002353F7"/>
    <w:rsid w:val="002354BF"/>
    <w:rsid w:val="0023570D"/>
    <w:rsid w:val="0023577F"/>
    <w:rsid w:val="00235847"/>
    <w:rsid w:val="002359DF"/>
    <w:rsid w:val="00235A16"/>
    <w:rsid w:val="00235A1B"/>
    <w:rsid w:val="00235ABA"/>
    <w:rsid w:val="00235CBD"/>
    <w:rsid w:val="00235CBF"/>
    <w:rsid w:val="00235D26"/>
    <w:rsid w:val="00235DDA"/>
    <w:rsid w:val="00235E1F"/>
    <w:rsid w:val="00235EC2"/>
    <w:rsid w:val="00235ECE"/>
    <w:rsid w:val="00235F0B"/>
    <w:rsid w:val="00235F52"/>
    <w:rsid w:val="00235FBB"/>
    <w:rsid w:val="00235FBF"/>
    <w:rsid w:val="00235FFC"/>
    <w:rsid w:val="00236194"/>
    <w:rsid w:val="002361C2"/>
    <w:rsid w:val="002361D8"/>
    <w:rsid w:val="00236243"/>
    <w:rsid w:val="002363AA"/>
    <w:rsid w:val="002364FC"/>
    <w:rsid w:val="00236623"/>
    <w:rsid w:val="002366F2"/>
    <w:rsid w:val="002367A7"/>
    <w:rsid w:val="002368E4"/>
    <w:rsid w:val="00236959"/>
    <w:rsid w:val="00236A65"/>
    <w:rsid w:val="00236AD8"/>
    <w:rsid w:val="00236B76"/>
    <w:rsid w:val="00236BC0"/>
    <w:rsid w:val="00236C65"/>
    <w:rsid w:val="00236D4D"/>
    <w:rsid w:val="00236F52"/>
    <w:rsid w:val="00236F6B"/>
    <w:rsid w:val="00237014"/>
    <w:rsid w:val="002370B6"/>
    <w:rsid w:val="0023714A"/>
    <w:rsid w:val="002372C9"/>
    <w:rsid w:val="002372EE"/>
    <w:rsid w:val="00237365"/>
    <w:rsid w:val="002374EF"/>
    <w:rsid w:val="00237556"/>
    <w:rsid w:val="00237607"/>
    <w:rsid w:val="0023767E"/>
    <w:rsid w:val="002376B6"/>
    <w:rsid w:val="002377F7"/>
    <w:rsid w:val="0023789F"/>
    <w:rsid w:val="002378D4"/>
    <w:rsid w:val="002379A1"/>
    <w:rsid w:val="00237A77"/>
    <w:rsid w:val="00237BAD"/>
    <w:rsid w:val="00237C75"/>
    <w:rsid w:val="00237E97"/>
    <w:rsid w:val="00237FF3"/>
    <w:rsid w:val="00240059"/>
    <w:rsid w:val="002400B4"/>
    <w:rsid w:val="002400E4"/>
    <w:rsid w:val="002400F1"/>
    <w:rsid w:val="00240357"/>
    <w:rsid w:val="00240445"/>
    <w:rsid w:val="002405DC"/>
    <w:rsid w:val="0024065B"/>
    <w:rsid w:val="00240778"/>
    <w:rsid w:val="0024079F"/>
    <w:rsid w:val="00240812"/>
    <w:rsid w:val="0024082A"/>
    <w:rsid w:val="002408FE"/>
    <w:rsid w:val="00240953"/>
    <w:rsid w:val="0024095B"/>
    <w:rsid w:val="002409C3"/>
    <w:rsid w:val="00240A5E"/>
    <w:rsid w:val="00240A9A"/>
    <w:rsid w:val="00240BDC"/>
    <w:rsid w:val="00240BE5"/>
    <w:rsid w:val="00240C69"/>
    <w:rsid w:val="00240C93"/>
    <w:rsid w:val="00240CF3"/>
    <w:rsid w:val="00240E1F"/>
    <w:rsid w:val="00240ECA"/>
    <w:rsid w:val="00240EEE"/>
    <w:rsid w:val="00240F7A"/>
    <w:rsid w:val="002410B1"/>
    <w:rsid w:val="00241178"/>
    <w:rsid w:val="002411DA"/>
    <w:rsid w:val="00241202"/>
    <w:rsid w:val="002412AB"/>
    <w:rsid w:val="002413C2"/>
    <w:rsid w:val="002413FD"/>
    <w:rsid w:val="00241536"/>
    <w:rsid w:val="002415EF"/>
    <w:rsid w:val="00241671"/>
    <w:rsid w:val="00241678"/>
    <w:rsid w:val="00241690"/>
    <w:rsid w:val="002416F7"/>
    <w:rsid w:val="00241726"/>
    <w:rsid w:val="002417B7"/>
    <w:rsid w:val="00241827"/>
    <w:rsid w:val="002418CB"/>
    <w:rsid w:val="00241951"/>
    <w:rsid w:val="002419A7"/>
    <w:rsid w:val="00241A98"/>
    <w:rsid w:val="00241BB8"/>
    <w:rsid w:val="00241BE4"/>
    <w:rsid w:val="00241C5E"/>
    <w:rsid w:val="00241CDC"/>
    <w:rsid w:val="00241D2D"/>
    <w:rsid w:val="00241D4B"/>
    <w:rsid w:val="00241D8E"/>
    <w:rsid w:val="00241E19"/>
    <w:rsid w:val="00242074"/>
    <w:rsid w:val="002421B6"/>
    <w:rsid w:val="0024221D"/>
    <w:rsid w:val="00242357"/>
    <w:rsid w:val="002423B8"/>
    <w:rsid w:val="0024244F"/>
    <w:rsid w:val="00242501"/>
    <w:rsid w:val="00242638"/>
    <w:rsid w:val="002426B7"/>
    <w:rsid w:val="00242796"/>
    <w:rsid w:val="002427B8"/>
    <w:rsid w:val="0024282D"/>
    <w:rsid w:val="0024293C"/>
    <w:rsid w:val="00242A70"/>
    <w:rsid w:val="00242B44"/>
    <w:rsid w:val="00242C85"/>
    <w:rsid w:val="00242CAE"/>
    <w:rsid w:val="00242E8C"/>
    <w:rsid w:val="00242EC0"/>
    <w:rsid w:val="00242F09"/>
    <w:rsid w:val="00242FAF"/>
    <w:rsid w:val="0024304A"/>
    <w:rsid w:val="00243086"/>
    <w:rsid w:val="00243114"/>
    <w:rsid w:val="00243131"/>
    <w:rsid w:val="0024328D"/>
    <w:rsid w:val="0024329F"/>
    <w:rsid w:val="00243324"/>
    <w:rsid w:val="00243347"/>
    <w:rsid w:val="0024338C"/>
    <w:rsid w:val="0024356A"/>
    <w:rsid w:val="002435DB"/>
    <w:rsid w:val="00243642"/>
    <w:rsid w:val="00243674"/>
    <w:rsid w:val="002437E2"/>
    <w:rsid w:val="00243B6A"/>
    <w:rsid w:val="00243B78"/>
    <w:rsid w:val="00243D3A"/>
    <w:rsid w:val="00243F04"/>
    <w:rsid w:val="00243FBF"/>
    <w:rsid w:val="00243FD3"/>
    <w:rsid w:val="00243FEF"/>
    <w:rsid w:val="00244055"/>
    <w:rsid w:val="002440D9"/>
    <w:rsid w:val="002441B5"/>
    <w:rsid w:val="002441C5"/>
    <w:rsid w:val="002441DF"/>
    <w:rsid w:val="00244220"/>
    <w:rsid w:val="00244338"/>
    <w:rsid w:val="00244397"/>
    <w:rsid w:val="0024440F"/>
    <w:rsid w:val="00244435"/>
    <w:rsid w:val="00244445"/>
    <w:rsid w:val="00244535"/>
    <w:rsid w:val="0024458A"/>
    <w:rsid w:val="002446C1"/>
    <w:rsid w:val="002449AA"/>
    <w:rsid w:val="00244A84"/>
    <w:rsid w:val="00244AF3"/>
    <w:rsid w:val="00244BEB"/>
    <w:rsid w:val="00244C2E"/>
    <w:rsid w:val="00244CB0"/>
    <w:rsid w:val="00244DA9"/>
    <w:rsid w:val="00244E90"/>
    <w:rsid w:val="00244F92"/>
    <w:rsid w:val="00244FD7"/>
    <w:rsid w:val="00244FF9"/>
    <w:rsid w:val="00245128"/>
    <w:rsid w:val="00245164"/>
    <w:rsid w:val="002451A9"/>
    <w:rsid w:val="0024528C"/>
    <w:rsid w:val="00245452"/>
    <w:rsid w:val="002454C3"/>
    <w:rsid w:val="002454FD"/>
    <w:rsid w:val="00245502"/>
    <w:rsid w:val="002455A5"/>
    <w:rsid w:val="002455D5"/>
    <w:rsid w:val="002455F8"/>
    <w:rsid w:val="0024586B"/>
    <w:rsid w:val="002458E2"/>
    <w:rsid w:val="00245921"/>
    <w:rsid w:val="0024592E"/>
    <w:rsid w:val="00245A32"/>
    <w:rsid w:val="00245A6C"/>
    <w:rsid w:val="00245AFE"/>
    <w:rsid w:val="00245CF1"/>
    <w:rsid w:val="00245DA7"/>
    <w:rsid w:val="00245EF0"/>
    <w:rsid w:val="00245F1F"/>
    <w:rsid w:val="00246159"/>
    <w:rsid w:val="002461CE"/>
    <w:rsid w:val="002462DD"/>
    <w:rsid w:val="00246319"/>
    <w:rsid w:val="00246383"/>
    <w:rsid w:val="00246491"/>
    <w:rsid w:val="002465F0"/>
    <w:rsid w:val="002465F4"/>
    <w:rsid w:val="00246953"/>
    <w:rsid w:val="002469F5"/>
    <w:rsid w:val="00246A06"/>
    <w:rsid w:val="00246BDA"/>
    <w:rsid w:val="00246C66"/>
    <w:rsid w:val="00246CEA"/>
    <w:rsid w:val="00246D00"/>
    <w:rsid w:val="00246D30"/>
    <w:rsid w:val="00246DB4"/>
    <w:rsid w:val="00246E6D"/>
    <w:rsid w:val="00246E7D"/>
    <w:rsid w:val="00246E94"/>
    <w:rsid w:val="00246FC0"/>
    <w:rsid w:val="00246FDA"/>
    <w:rsid w:val="0024719C"/>
    <w:rsid w:val="002474EF"/>
    <w:rsid w:val="0024756E"/>
    <w:rsid w:val="00247774"/>
    <w:rsid w:val="002477C8"/>
    <w:rsid w:val="0024783B"/>
    <w:rsid w:val="002478D8"/>
    <w:rsid w:val="0024790F"/>
    <w:rsid w:val="00247917"/>
    <w:rsid w:val="00247A75"/>
    <w:rsid w:val="00247A84"/>
    <w:rsid w:val="00247BAB"/>
    <w:rsid w:val="00247C38"/>
    <w:rsid w:val="00247D84"/>
    <w:rsid w:val="00247D86"/>
    <w:rsid w:val="00247F46"/>
    <w:rsid w:val="00247F72"/>
    <w:rsid w:val="00247F9A"/>
    <w:rsid w:val="002500E9"/>
    <w:rsid w:val="00250175"/>
    <w:rsid w:val="0025039B"/>
    <w:rsid w:val="002504F0"/>
    <w:rsid w:val="002505D5"/>
    <w:rsid w:val="0025061A"/>
    <w:rsid w:val="002507DC"/>
    <w:rsid w:val="00250923"/>
    <w:rsid w:val="0025096B"/>
    <w:rsid w:val="002509F5"/>
    <w:rsid w:val="00250B6B"/>
    <w:rsid w:val="00250B97"/>
    <w:rsid w:val="00250BB1"/>
    <w:rsid w:val="00250BD7"/>
    <w:rsid w:val="00250C12"/>
    <w:rsid w:val="00250CC7"/>
    <w:rsid w:val="00250CFC"/>
    <w:rsid w:val="00250D83"/>
    <w:rsid w:val="00250E8D"/>
    <w:rsid w:val="00250F2D"/>
    <w:rsid w:val="0025109E"/>
    <w:rsid w:val="002511EF"/>
    <w:rsid w:val="002511FE"/>
    <w:rsid w:val="00251217"/>
    <w:rsid w:val="0025127A"/>
    <w:rsid w:val="0025140B"/>
    <w:rsid w:val="00251488"/>
    <w:rsid w:val="002514C9"/>
    <w:rsid w:val="002515C3"/>
    <w:rsid w:val="00251625"/>
    <w:rsid w:val="00251695"/>
    <w:rsid w:val="0025178E"/>
    <w:rsid w:val="0025180A"/>
    <w:rsid w:val="002518B6"/>
    <w:rsid w:val="002518BE"/>
    <w:rsid w:val="002518CF"/>
    <w:rsid w:val="00251C35"/>
    <w:rsid w:val="00251C3F"/>
    <w:rsid w:val="00251D66"/>
    <w:rsid w:val="00251E6C"/>
    <w:rsid w:val="00251F20"/>
    <w:rsid w:val="00251FD0"/>
    <w:rsid w:val="00252032"/>
    <w:rsid w:val="00252062"/>
    <w:rsid w:val="002520F0"/>
    <w:rsid w:val="0025222F"/>
    <w:rsid w:val="002522E2"/>
    <w:rsid w:val="00252322"/>
    <w:rsid w:val="0025241E"/>
    <w:rsid w:val="00252520"/>
    <w:rsid w:val="00252540"/>
    <w:rsid w:val="00252809"/>
    <w:rsid w:val="00252BCA"/>
    <w:rsid w:val="00252F93"/>
    <w:rsid w:val="0025301C"/>
    <w:rsid w:val="00253076"/>
    <w:rsid w:val="002531B4"/>
    <w:rsid w:val="002532AD"/>
    <w:rsid w:val="00253353"/>
    <w:rsid w:val="0025336A"/>
    <w:rsid w:val="00253412"/>
    <w:rsid w:val="00253428"/>
    <w:rsid w:val="0025344E"/>
    <w:rsid w:val="00253530"/>
    <w:rsid w:val="0025354C"/>
    <w:rsid w:val="0025359C"/>
    <w:rsid w:val="002535D0"/>
    <w:rsid w:val="0025364B"/>
    <w:rsid w:val="0025368D"/>
    <w:rsid w:val="0025372A"/>
    <w:rsid w:val="0025373C"/>
    <w:rsid w:val="002537F5"/>
    <w:rsid w:val="0025382E"/>
    <w:rsid w:val="00253928"/>
    <w:rsid w:val="002539BB"/>
    <w:rsid w:val="002539C2"/>
    <w:rsid w:val="00253AA7"/>
    <w:rsid w:val="00253AC0"/>
    <w:rsid w:val="00253B1D"/>
    <w:rsid w:val="00253D95"/>
    <w:rsid w:val="00253FA9"/>
    <w:rsid w:val="00254018"/>
    <w:rsid w:val="0025401E"/>
    <w:rsid w:val="002540CF"/>
    <w:rsid w:val="00254164"/>
    <w:rsid w:val="00254259"/>
    <w:rsid w:val="00254411"/>
    <w:rsid w:val="002544CE"/>
    <w:rsid w:val="0025468F"/>
    <w:rsid w:val="002546E6"/>
    <w:rsid w:val="0025475C"/>
    <w:rsid w:val="002547D6"/>
    <w:rsid w:val="0025481B"/>
    <w:rsid w:val="0025490B"/>
    <w:rsid w:val="0025493A"/>
    <w:rsid w:val="00254BB5"/>
    <w:rsid w:val="00254CDA"/>
    <w:rsid w:val="00254E3E"/>
    <w:rsid w:val="00254E59"/>
    <w:rsid w:val="00254E60"/>
    <w:rsid w:val="00255048"/>
    <w:rsid w:val="00255097"/>
    <w:rsid w:val="00255134"/>
    <w:rsid w:val="00255186"/>
    <w:rsid w:val="0025542A"/>
    <w:rsid w:val="002554A1"/>
    <w:rsid w:val="00255547"/>
    <w:rsid w:val="0025555E"/>
    <w:rsid w:val="00255603"/>
    <w:rsid w:val="00255619"/>
    <w:rsid w:val="002557A1"/>
    <w:rsid w:val="00255967"/>
    <w:rsid w:val="00255A5B"/>
    <w:rsid w:val="00255A86"/>
    <w:rsid w:val="00255B61"/>
    <w:rsid w:val="00255C5A"/>
    <w:rsid w:val="00255C6C"/>
    <w:rsid w:val="00255D15"/>
    <w:rsid w:val="00255D75"/>
    <w:rsid w:val="00255DC3"/>
    <w:rsid w:val="00255E04"/>
    <w:rsid w:val="00255E77"/>
    <w:rsid w:val="00256200"/>
    <w:rsid w:val="00256270"/>
    <w:rsid w:val="002562A3"/>
    <w:rsid w:val="002562B2"/>
    <w:rsid w:val="002563D7"/>
    <w:rsid w:val="00256605"/>
    <w:rsid w:val="00256751"/>
    <w:rsid w:val="0025679A"/>
    <w:rsid w:val="002567DD"/>
    <w:rsid w:val="00256805"/>
    <w:rsid w:val="00256869"/>
    <w:rsid w:val="002568A9"/>
    <w:rsid w:val="00256934"/>
    <w:rsid w:val="00256A1F"/>
    <w:rsid w:val="00256A57"/>
    <w:rsid w:val="00256A65"/>
    <w:rsid w:val="00256B7B"/>
    <w:rsid w:val="00256BB5"/>
    <w:rsid w:val="00256BCF"/>
    <w:rsid w:val="00256BE6"/>
    <w:rsid w:val="00256D27"/>
    <w:rsid w:val="00256D89"/>
    <w:rsid w:val="00256E1A"/>
    <w:rsid w:val="00257093"/>
    <w:rsid w:val="002570D8"/>
    <w:rsid w:val="0025715A"/>
    <w:rsid w:val="0025718E"/>
    <w:rsid w:val="002571D7"/>
    <w:rsid w:val="0025724B"/>
    <w:rsid w:val="0025728B"/>
    <w:rsid w:val="00257291"/>
    <w:rsid w:val="002572B1"/>
    <w:rsid w:val="00257374"/>
    <w:rsid w:val="002573E0"/>
    <w:rsid w:val="00257549"/>
    <w:rsid w:val="002575B0"/>
    <w:rsid w:val="002576A2"/>
    <w:rsid w:val="00257827"/>
    <w:rsid w:val="002579BA"/>
    <w:rsid w:val="00257A93"/>
    <w:rsid w:val="00257A9D"/>
    <w:rsid w:val="00257C3B"/>
    <w:rsid w:val="00257D34"/>
    <w:rsid w:val="00257DC3"/>
    <w:rsid w:val="00257E9A"/>
    <w:rsid w:val="00257EBB"/>
    <w:rsid w:val="00257FD4"/>
    <w:rsid w:val="0026003B"/>
    <w:rsid w:val="002600C1"/>
    <w:rsid w:val="002600EF"/>
    <w:rsid w:val="00260101"/>
    <w:rsid w:val="00260122"/>
    <w:rsid w:val="0026012A"/>
    <w:rsid w:val="00260367"/>
    <w:rsid w:val="002604EE"/>
    <w:rsid w:val="00260518"/>
    <w:rsid w:val="00260529"/>
    <w:rsid w:val="0026052A"/>
    <w:rsid w:val="00260659"/>
    <w:rsid w:val="002606AF"/>
    <w:rsid w:val="00260779"/>
    <w:rsid w:val="002607FC"/>
    <w:rsid w:val="002608AC"/>
    <w:rsid w:val="00260935"/>
    <w:rsid w:val="0026096F"/>
    <w:rsid w:val="002609A3"/>
    <w:rsid w:val="00260BD3"/>
    <w:rsid w:val="00260BE9"/>
    <w:rsid w:val="00260C15"/>
    <w:rsid w:val="00260D7B"/>
    <w:rsid w:val="00260F58"/>
    <w:rsid w:val="002611B4"/>
    <w:rsid w:val="002612FF"/>
    <w:rsid w:val="0026137A"/>
    <w:rsid w:val="002613FE"/>
    <w:rsid w:val="0026140B"/>
    <w:rsid w:val="0026148F"/>
    <w:rsid w:val="00261641"/>
    <w:rsid w:val="0026164E"/>
    <w:rsid w:val="002616C3"/>
    <w:rsid w:val="0026178F"/>
    <w:rsid w:val="002617C4"/>
    <w:rsid w:val="0026187F"/>
    <w:rsid w:val="00261947"/>
    <w:rsid w:val="0026199A"/>
    <w:rsid w:val="00261BC4"/>
    <w:rsid w:val="00261DFE"/>
    <w:rsid w:val="00261E66"/>
    <w:rsid w:val="00261ED2"/>
    <w:rsid w:val="00261F28"/>
    <w:rsid w:val="00262003"/>
    <w:rsid w:val="00262016"/>
    <w:rsid w:val="002620E4"/>
    <w:rsid w:val="002621CC"/>
    <w:rsid w:val="00262232"/>
    <w:rsid w:val="00262305"/>
    <w:rsid w:val="0026234C"/>
    <w:rsid w:val="00262389"/>
    <w:rsid w:val="00262651"/>
    <w:rsid w:val="002627C1"/>
    <w:rsid w:val="002629E6"/>
    <w:rsid w:val="00262B66"/>
    <w:rsid w:val="00262B68"/>
    <w:rsid w:val="00262CCC"/>
    <w:rsid w:val="00262CE8"/>
    <w:rsid w:val="00262D9B"/>
    <w:rsid w:val="00263088"/>
    <w:rsid w:val="002630D9"/>
    <w:rsid w:val="002631CF"/>
    <w:rsid w:val="00263283"/>
    <w:rsid w:val="00263344"/>
    <w:rsid w:val="00263491"/>
    <w:rsid w:val="00263554"/>
    <w:rsid w:val="0026362A"/>
    <w:rsid w:val="00263671"/>
    <w:rsid w:val="00263723"/>
    <w:rsid w:val="0026372B"/>
    <w:rsid w:val="00263914"/>
    <w:rsid w:val="00263A39"/>
    <w:rsid w:val="00263C3B"/>
    <w:rsid w:val="00263C3E"/>
    <w:rsid w:val="00263D6B"/>
    <w:rsid w:val="00263DBE"/>
    <w:rsid w:val="00263E7C"/>
    <w:rsid w:val="00263EEE"/>
    <w:rsid w:val="00263F9A"/>
    <w:rsid w:val="00263FB6"/>
    <w:rsid w:val="00264037"/>
    <w:rsid w:val="00264065"/>
    <w:rsid w:val="0026413F"/>
    <w:rsid w:val="00264350"/>
    <w:rsid w:val="00264365"/>
    <w:rsid w:val="002647AB"/>
    <w:rsid w:val="002649ED"/>
    <w:rsid w:val="00264A7E"/>
    <w:rsid w:val="00264AC1"/>
    <w:rsid w:val="00264B12"/>
    <w:rsid w:val="00264BCB"/>
    <w:rsid w:val="00264D52"/>
    <w:rsid w:val="00264F5A"/>
    <w:rsid w:val="002650FF"/>
    <w:rsid w:val="002652D7"/>
    <w:rsid w:val="00265337"/>
    <w:rsid w:val="002653C4"/>
    <w:rsid w:val="0026547E"/>
    <w:rsid w:val="00265488"/>
    <w:rsid w:val="002654BE"/>
    <w:rsid w:val="002654CD"/>
    <w:rsid w:val="0026559B"/>
    <w:rsid w:val="002658C2"/>
    <w:rsid w:val="00265A20"/>
    <w:rsid w:val="00265D9C"/>
    <w:rsid w:val="00265E40"/>
    <w:rsid w:val="00265E48"/>
    <w:rsid w:val="00265F57"/>
    <w:rsid w:val="00265F65"/>
    <w:rsid w:val="0026609E"/>
    <w:rsid w:val="0026617B"/>
    <w:rsid w:val="002662ED"/>
    <w:rsid w:val="002662F5"/>
    <w:rsid w:val="00266419"/>
    <w:rsid w:val="00266624"/>
    <w:rsid w:val="00266700"/>
    <w:rsid w:val="00266713"/>
    <w:rsid w:val="00266791"/>
    <w:rsid w:val="002667CE"/>
    <w:rsid w:val="0026681D"/>
    <w:rsid w:val="0026686F"/>
    <w:rsid w:val="00266953"/>
    <w:rsid w:val="00266970"/>
    <w:rsid w:val="00266984"/>
    <w:rsid w:val="00266AA3"/>
    <w:rsid w:val="00266AD5"/>
    <w:rsid w:val="00266B6D"/>
    <w:rsid w:val="00266C61"/>
    <w:rsid w:val="00266D09"/>
    <w:rsid w:val="00267173"/>
    <w:rsid w:val="002671F3"/>
    <w:rsid w:val="0026733C"/>
    <w:rsid w:val="00267392"/>
    <w:rsid w:val="002673E0"/>
    <w:rsid w:val="002676C4"/>
    <w:rsid w:val="0026770A"/>
    <w:rsid w:val="00267769"/>
    <w:rsid w:val="002677BB"/>
    <w:rsid w:val="00267839"/>
    <w:rsid w:val="002678C7"/>
    <w:rsid w:val="0026792E"/>
    <w:rsid w:val="00267942"/>
    <w:rsid w:val="00267943"/>
    <w:rsid w:val="00267A8C"/>
    <w:rsid w:val="00267ADC"/>
    <w:rsid w:val="00267B96"/>
    <w:rsid w:val="00267C0B"/>
    <w:rsid w:val="00267C38"/>
    <w:rsid w:val="00267CAC"/>
    <w:rsid w:val="00267CC7"/>
    <w:rsid w:val="00267DC1"/>
    <w:rsid w:val="00267E06"/>
    <w:rsid w:val="00267E1E"/>
    <w:rsid w:val="00267E43"/>
    <w:rsid w:val="00267E4B"/>
    <w:rsid w:val="00267E60"/>
    <w:rsid w:val="00267ED1"/>
    <w:rsid w:val="00267F14"/>
    <w:rsid w:val="00267F5E"/>
    <w:rsid w:val="00267F79"/>
    <w:rsid w:val="00267FFD"/>
    <w:rsid w:val="00270009"/>
    <w:rsid w:val="00270152"/>
    <w:rsid w:val="0027016E"/>
    <w:rsid w:val="002701C1"/>
    <w:rsid w:val="002701D0"/>
    <w:rsid w:val="00270297"/>
    <w:rsid w:val="00270611"/>
    <w:rsid w:val="00270646"/>
    <w:rsid w:val="002707CE"/>
    <w:rsid w:val="00270885"/>
    <w:rsid w:val="0027089F"/>
    <w:rsid w:val="002709F6"/>
    <w:rsid w:val="00270A13"/>
    <w:rsid w:val="00270AB4"/>
    <w:rsid w:val="00270AEF"/>
    <w:rsid w:val="00270B57"/>
    <w:rsid w:val="00270C4F"/>
    <w:rsid w:val="00270C66"/>
    <w:rsid w:val="00270D63"/>
    <w:rsid w:val="00270D89"/>
    <w:rsid w:val="0027116B"/>
    <w:rsid w:val="002711B8"/>
    <w:rsid w:val="002711D0"/>
    <w:rsid w:val="00271229"/>
    <w:rsid w:val="00271230"/>
    <w:rsid w:val="0027126A"/>
    <w:rsid w:val="002712EF"/>
    <w:rsid w:val="00271336"/>
    <w:rsid w:val="00271347"/>
    <w:rsid w:val="002713B2"/>
    <w:rsid w:val="00271620"/>
    <w:rsid w:val="00271654"/>
    <w:rsid w:val="002717BC"/>
    <w:rsid w:val="0027184F"/>
    <w:rsid w:val="0027187E"/>
    <w:rsid w:val="002718AD"/>
    <w:rsid w:val="00271903"/>
    <w:rsid w:val="00271949"/>
    <w:rsid w:val="00271AE8"/>
    <w:rsid w:val="00271B32"/>
    <w:rsid w:val="00271C28"/>
    <w:rsid w:val="00271CCF"/>
    <w:rsid w:val="00271CD3"/>
    <w:rsid w:val="00271D1F"/>
    <w:rsid w:val="00271D85"/>
    <w:rsid w:val="00271FDD"/>
    <w:rsid w:val="0027200A"/>
    <w:rsid w:val="00272012"/>
    <w:rsid w:val="00272065"/>
    <w:rsid w:val="0027209F"/>
    <w:rsid w:val="002720E0"/>
    <w:rsid w:val="0027247A"/>
    <w:rsid w:val="0027256D"/>
    <w:rsid w:val="002725B1"/>
    <w:rsid w:val="002725B9"/>
    <w:rsid w:val="002725DE"/>
    <w:rsid w:val="002725FC"/>
    <w:rsid w:val="0027270E"/>
    <w:rsid w:val="00272749"/>
    <w:rsid w:val="00272826"/>
    <w:rsid w:val="00272865"/>
    <w:rsid w:val="002729B7"/>
    <w:rsid w:val="002729E4"/>
    <w:rsid w:val="00272A1C"/>
    <w:rsid w:val="00272A87"/>
    <w:rsid w:val="00272B13"/>
    <w:rsid w:val="00272DF5"/>
    <w:rsid w:val="00272EAD"/>
    <w:rsid w:val="002730D8"/>
    <w:rsid w:val="002731F1"/>
    <w:rsid w:val="00273209"/>
    <w:rsid w:val="00273210"/>
    <w:rsid w:val="002732B6"/>
    <w:rsid w:val="00273358"/>
    <w:rsid w:val="002733AA"/>
    <w:rsid w:val="00273483"/>
    <w:rsid w:val="00273554"/>
    <w:rsid w:val="00273587"/>
    <w:rsid w:val="0027366A"/>
    <w:rsid w:val="002736DC"/>
    <w:rsid w:val="00273753"/>
    <w:rsid w:val="00273827"/>
    <w:rsid w:val="00273881"/>
    <w:rsid w:val="002738D9"/>
    <w:rsid w:val="0027395F"/>
    <w:rsid w:val="002739E2"/>
    <w:rsid w:val="00273A8A"/>
    <w:rsid w:val="00273AB7"/>
    <w:rsid w:val="00273B64"/>
    <w:rsid w:val="00273BD7"/>
    <w:rsid w:val="00273C64"/>
    <w:rsid w:val="00273D91"/>
    <w:rsid w:val="00273FB2"/>
    <w:rsid w:val="0027406F"/>
    <w:rsid w:val="0027411E"/>
    <w:rsid w:val="00274149"/>
    <w:rsid w:val="0027434C"/>
    <w:rsid w:val="002743ED"/>
    <w:rsid w:val="00274433"/>
    <w:rsid w:val="00274478"/>
    <w:rsid w:val="00274544"/>
    <w:rsid w:val="002745F9"/>
    <w:rsid w:val="002746E7"/>
    <w:rsid w:val="00274816"/>
    <w:rsid w:val="002749C5"/>
    <w:rsid w:val="00274A67"/>
    <w:rsid w:val="00274AB2"/>
    <w:rsid w:val="00274C63"/>
    <w:rsid w:val="00274D28"/>
    <w:rsid w:val="00274DBE"/>
    <w:rsid w:val="00274DD0"/>
    <w:rsid w:val="00274E7B"/>
    <w:rsid w:val="00274EB2"/>
    <w:rsid w:val="00274F83"/>
    <w:rsid w:val="0027500E"/>
    <w:rsid w:val="002750C6"/>
    <w:rsid w:val="0027512F"/>
    <w:rsid w:val="002752ED"/>
    <w:rsid w:val="0027531C"/>
    <w:rsid w:val="00275381"/>
    <w:rsid w:val="0027540D"/>
    <w:rsid w:val="002755CB"/>
    <w:rsid w:val="0027569C"/>
    <w:rsid w:val="0027577B"/>
    <w:rsid w:val="0027584F"/>
    <w:rsid w:val="0027599A"/>
    <w:rsid w:val="00275A20"/>
    <w:rsid w:val="00275B7B"/>
    <w:rsid w:val="00275B93"/>
    <w:rsid w:val="00275BB7"/>
    <w:rsid w:val="00275BFD"/>
    <w:rsid w:val="00275C90"/>
    <w:rsid w:val="00275CA1"/>
    <w:rsid w:val="00275D05"/>
    <w:rsid w:val="00275FC4"/>
    <w:rsid w:val="0027606A"/>
    <w:rsid w:val="0027606E"/>
    <w:rsid w:val="00276076"/>
    <w:rsid w:val="002760A3"/>
    <w:rsid w:val="0027611F"/>
    <w:rsid w:val="00276171"/>
    <w:rsid w:val="00276182"/>
    <w:rsid w:val="0027655F"/>
    <w:rsid w:val="00276582"/>
    <w:rsid w:val="002765A1"/>
    <w:rsid w:val="0027666D"/>
    <w:rsid w:val="00276757"/>
    <w:rsid w:val="002768DD"/>
    <w:rsid w:val="00276961"/>
    <w:rsid w:val="002769C3"/>
    <w:rsid w:val="00276A16"/>
    <w:rsid w:val="00276A31"/>
    <w:rsid w:val="00276A6E"/>
    <w:rsid w:val="00276AB0"/>
    <w:rsid w:val="00276AD1"/>
    <w:rsid w:val="00276B45"/>
    <w:rsid w:val="00276CD9"/>
    <w:rsid w:val="00276DC6"/>
    <w:rsid w:val="00276F14"/>
    <w:rsid w:val="0027704D"/>
    <w:rsid w:val="00277082"/>
    <w:rsid w:val="00277236"/>
    <w:rsid w:val="00277332"/>
    <w:rsid w:val="0027736B"/>
    <w:rsid w:val="0027741E"/>
    <w:rsid w:val="00277561"/>
    <w:rsid w:val="002775FC"/>
    <w:rsid w:val="00277608"/>
    <w:rsid w:val="0027773C"/>
    <w:rsid w:val="0027774D"/>
    <w:rsid w:val="0027789A"/>
    <w:rsid w:val="002778D2"/>
    <w:rsid w:val="00277A16"/>
    <w:rsid w:val="00277B05"/>
    <w:rsid w:val="00277B40"/>
    <w:rsid w:val="00277BAF"/>
    <w:rsid w:val="00277BC3"/>
    <w:rsid w:val="00277E42"/>
    <w:rsid w:val="00277ED4"/>
    <w:rsid w:val="0028002F"/>
    <w:rsid w:val="0028003F"/>
    <w:rsid w:val="0028019B"/>
    <w:rsid w:val="002801CC"/>
    <w:rsid w:val="002801E5"/>
    <w:rsid w:val="002802B6"/>
    <w:rsid w:val="00280332"/>
    <w:rsid w:val="00280469"/>
    <w:rsid w:val="0028070A"/>
    <w:rsid w:val="002807E5"/>
    <w:rsid w:val="00280809"/>
    <w:rsid w:val="00280811"/>
    <w:rsid w:val="002808D6"/>
    <w:rsid w:val="00280917"/>
    <w:rsid w:val="00280AD2"/>
    <w:rsid w:val="00280B22"/>
    <w:rsid w:val="00280DAC"/>
    <w:rsid w:val="00280F14"/>
    <w:rsid w:val="00281027"/>
    <w:rsid w:val="00281041"/>
    <w:rsid w:val="002810CB"/>
    <w:rsid w:val="00281113"/>
    <w:rsid w:val="00281134"/>
    <w:rsid w:val="0028131C"/>
    <w:rsid w:val="0028139C"/>
    <w:rsid w:val="002814C6"/>
    <w:rsid w:val="00281678"/>
    <w:rsid w:val="0028173C"/>
    <w:rsid w:val="002817E0"/>
    <w:rsid w:val="00281824"/>
    <w:rsid w:val="0028195B"/>
    <w:rsid w:val="002819B3"/>
    <w:rsid w:val="002819E3"/>
    <w:rsid w:val="00281AC1"/>
    <w:rsid w:val="00281AE6"/>
    <w:rsid w:val="00281AF4"/>
    <w:rsid w:val="00281BB8"/>
    <w:rsid w:val="00281CC5"/>
    <w:rsid w:val="00281D1E"/>
    <w:rsid w:val="00281E5F"/>
    <w:rsid w:val="00281ED3"/>
    <w:rsid w:val="00281F38"/>
    <w:rsid w:val="00281F67"/>
    <w:rsid w:val="00282091"/>
    <w:rsid w:val="002820CB"/>
    <w:rsid w:val="0028216A"/>
    <w:rsid w:val="0028217F"/>
    <w:rsid w:val="002822E3"/>
    <w:rsid w:val="0028252C"/>
    <w:rsid w:val="00282577"/>
    <w:rsid w:val="00282722"/>
    <w:rsid w:val="002827AE"/>
    <w:rsid w:val="00282847"/>
    <w:rsid w:val="0028286A"/>
    <w:rsid w:val="00282956"/>
    <w:rsid w:val="00282999"/>
    <w:rsid w:val="002829F1"/>
    <w:rsid w:val="00282A04"/>
    <w:rsid w:val="00282A3F"/>
    <w:rsid w:val="00282B51"/>
    <w:rsid w:val="00282B6D"/>
    <w:rsid w:val="00282BC8"/>
    <w:rsid w:val="00282C04"/>
    <w:rsid w:val="00282CDA"/>
    <w:rsid w:val="00282F59"/>
    <w:rsid w:val="00283008"/>
    <w:rsid w:val="00283097"/>
    <w:rsid w:val="002830BB"/>
    <w:rsid w:val="002830DC"/>
    <w:rsid w:val="0028310E"/>
    <w:rsid w:val="00283172"/>
    <w:rsid w:val="002832A3"/>
    <w:rsid w:val="002832AC"/>
    <w:rsid w:val="002832C4"/>
    <w:rsid w:val="002832D2"/>
    <w:rsid w:val="002832D5"/>
    <w:rsid w:val="00283369"/>
    <w:rsid w:val="002833F8"/>
    <w:rsid w:val="002835DC"/>
    <w:rsid w:val="002836DE"/>
    <w:rsid w:val="002836EF"/>
    <w:rsid w:val="00283827"/>
    <w:rsid w:val="00283A18"/>
    <w:rsid w:val="00283A43"/>
    <w:rsid w:val="00283A5E"/>
    <w:rsid w:val="00283A7A"/>
    <w:rsid w:val="00283B09"/>
    <w:rsid w:val="00283C09"/>
    <w:rsid w:val="00283C25"/>
    <w:rsid w:val="00283CB2"/>
    <w:rsid w:val="00283D9A"/>
    <w:rsid w:val="00283E25"/>
    <w:rsid w:val="00283F71"/>
    <w:rsid w:val="002840E6"/>
    <w:rsid w:val="002841E5"/>
    <w:rsid w:val="002841F9"/>
    <w:rsid w:val="00284242"/>
    <w:rsid w:val="0028427C"/>
    <w:rsid w:val="002842E2"/>
    <w:rsid w:val="00284301"/>
    <w:rsid w:val="00284410"/>
    <w:rsid w:val="00284460"/>
    <w:rsid w:val="00284495"/>
    <w:rsid w:val="002844E2"/>
    <w:rsid w:val="00284574"/>
    <w:rsid w:val="002845F7"/>
    <w:rsid w:val="00284601"/>
    <w:rsid w:val="00284648"/>
    <w:rsid w:val="002846BE"/>
    <w:rsid w:val="002846EF"/>
    <w:rsid w:val="00284718"/>
    <w:rsid w:val="00284730"/>
    <w:rsid w:val="0028497C"/>
    <w:rsid w:val="00284C41"/>
    <w:rsid w:val="00284C89"/>
    <w:rsid w:val="00284E98"/>
    <w:rsid w:val="00284E9A"/>
    <w:rsid w:val="00284F22"/>
    <w:rsid w:val="00284F7A"/>
    <w:rsid w:val="00285077"/>
    <w:rsid w:val="00285128"/>
    <w:rsid w:val="00285140"/>
    <w:rsid w:val="0028517C"/>
    <w:rsid w:val="002851E2"/>
    <w:rsid w:val="002852C5"/>
    <w:rsid w:val="002852E1"/>
    <w:rsid w:val="00285508"/>
    <w:rsid w:val="00285633"/>
    <w:rsid w:val="00285683"/>
    <w:rsid w:val="0028591E"/>
    <w:rsid w:val="0028598C"/>
    <w:rsid w:val="00285A04"/>
    <w:rsid w:val="00285B22"/>
    <w:rsid w:val="00285B7F"/>
    <w:rsid w:val="00285BB6"/>
    <w:rsid w:val="00285BD5"/>
    <w:rsid w:val="00285D30"/>
    <w:rsid w:val="00285E77"/>
    <w:rsid w:val="00285F9A"/>
    <w:rsid w:val="00286164"/>
    <w:rsid w:val="0028617C"/>
    <w:rsid w:val="002861AC"/>
    <w:rsid w:val="002861D6"/>
    <w:rsid w:val="00286213"/>
    <w:rsid w:val="00286255"/>
    <w:rsid w:val="00286391"/>
    <w:rsid w:val="00286654"/>
    <w:rsid w:val="00286734"/>
    <w:rsid w:val="00286769"/>
    <w:rsid w:val="002867CB"/>
    <w:rsid w:val="0028681B"/>
    <w:rsid w:val="0028686D"/>
    <w:rsid w:val="00286873"/>
    <w:rsid w:val="00286A93"/>
    <w:rsid w:val="00286BAB"/>
    <w:rsid w:val="00286C6C"/>
    <w:rsid w:val="00286C87"/>
    <w:rsid w:val="00286C99"/>
    <w:rsid w:val="00286D86"/>
    <w:rsid w:val="002872C2"/>
    <w:rsid w:val="002872C9"/>
    <w:rsid w:val="0028745A"/>
    <w:rsid w:val="00287478"/>
    <w:rsid w:val="00287546"/>
    <w:rsid w:val="002875D4"/>
    <w:rsid w:val="0028786F"/>
    <w:rsid w:val="00287B15"/>
    <w:rsid w:val="00287C63"/>
    <w:rsid w:val="00287D0E"/>
    <w:rsid w:val="00287DEE"/>
    <w:rsid w:val="00287DFF"/>
    <w:rsid w:val="00287E88"/>
    <w:rsid w:val="0029000E"/>
    <w:rsid w:val="002900AA"/>
    <w:rsid w:val="002900C9"/>
    <w:rsid w:val="002900D2"/>
    <w:rsid w:val="0029015D"/>
    <w:rsid w:val="00290171"/>
    <w:rsid w:val="002901D7"/>
    <w:rsid w:val="002902AB"/>
    <w:rsid w:val="002903CE"/>
    <w:rsid w:val="002904CE"/>
    <w:rsid w:val="0029050D"/>
    <w:rsid w:val="00290518"/>
    <w:rsid w:val="00290830"/>
    <w:rsid w:val="00290B9C"/>
    <w:rsid w:val="00290BD6"/>
    <w:rsid w:val="00290C27"/>
    <w:rsid w:val="00290C70"/>
    <w:rsid w:val="00290C97"/>
    <w:rsid w:val="00290E30"/>
    <w:rsid w:val="00290EE3"/>
    <w:rsid w:val="002910A5"/>
    <w:rsid w:val="00291127"/>
    <w:rsid w:val="0029118D"/>
    <w:rsid w:val="002911A6"/>
    <w:rsid w:val="002912B9"/>
    <w:rsid w:val="002912C3"/>
    <w:rsid w:val="002912D8"/>
    <w:rsid w:val="002913C1"/>
    <w:rsid w:val="0029150A"/>
    <w:rsid w:val="0029157B"/>
    <w:rsid w:val="002916B5"/>
    <w:rsid w:val="0029183D"/>
    <w:rsid w:val="0029194A"/>
    <w:rsid w:val="002919DD"/>
    <w:rsid w:val="00291B4A"/>
    <w:rsid w:val="00291BC2"/>
    <w:rsid w:val="00291C10"/>
    <w:rsid w:val="00291D17"/>
    <w:rsid w:val="00291DE2"/>
    <w:rsid w:val="00291EBD"/>
    <w:rsid w:val="00291EE3"/>
    <w:rsid w:val="00291EE6"/>
    <w:rsid w:val="00291FCC"/>
    <w:rsid w:val="0029200F"/>
    <w:rsid w:val="0029208D"/>
    <w:rsid w:val="00292188"/>
    <w:rsid w:val="002921BC"/>
    <w:rsid w:val="00292380"/>
    <w:rsid w:val="00292444"/>
    <w:rsid w:val="00292455"/>
    <w:rsid w:val="0029253E"/>
    <w:rsid w:val="002925A1"/>
    <w:rsid w:val="0029262A"/>
    <w:rsid w:val="00292709"/>
    <w:rsid w:val="00292868"/>
    <w:rsid w:val="002929B1"/>
    <w:rsid w:val="002929C0"/>
    <w:rsid w:val="002929C7"/>
    <w:rsid w:val="00292A57"/>
    <w:rsid w:val="00292B40"/>
    <w:rsid w:val="00292C42"/>
    <w:rsid w:val="00292C52"/>
    <w:rsid w:val="00292D34"/>
    <w:rsid w:val="00292EA2"/>
    <w:rsid w:val="00292EC5"/>
    <w:rsid w:val="00292FEA"/>
    <w:rsid w:val="0029302E"/>
    <w:rsid w:val="0029334A"/>
    <w:rsid w:val="002933C1"/>
    <w:rsid w:val="00293410"/>
    <w:rsid w:val="0029342E"/>
    <w:rsid w:val="00293600"/>
    <w:rsid w:val="0029368D"/>
    <w:rsid w:val="002936F9"/>
    <w:rsid w:val="00293725"/>
    <w:rsid w:val="0029373F"/>
    <w:rsid w:val="002937A7"/>
    <w:rsid w:val="00293849"/>
    <w:rsid w:val="002938A2"/>
    <w:rsid w:val="00293A5A"/>
    <w:rsid w:val="00293B38"/>
    <w:rsid w:val="00293B9E"/>
    <w:rsid w:val="00293CF9"/>
    <w:rsid w:val="00293D1F"/>
    <w:rsid w:val="00293D7C"/>
    <w:rsid w:val="00293DA0"/>
    <w:rsid w:val="00293E43"/>
    <w:rsid w:val="00293F26"/>
    <w:rsid w:val="0029403F"/>
    <w:rsid w:val="00294087"/>
    <w:rsid w:val="002940A6"/>
    <w:rsid w:val="00294191"/>
    <w:rsid w:val="0029419F"/>
    <w:rsid w:val="002941DF"/>
    <w:rsid w:val="002941E4"/>
    <w:rsid w:val="002942D2"/>
    <w:rsid w:val="00294362"/>
    <w:rsid w:val="0029439B"/>
    <w:rsid w:val="002943C9"/>
    <w:rsid w:val="00294603"/>
    <w:rsid w:val="00294609"/>
    <w:rsid w:val="00294687"/>
    <w:rsid w:val="0029481B"/>
    <w:rsid w:val="00294863"/>
    <w:rsid w:val="00294A72"/>
    <w:rsid w:val="00294A92"/>
    <w:rsid w:val="00294B23"/>
    <w:rsid w:val="00294C20"/>
    <w:rsid w:val="00294E63"/>
    <w:rsid w:val="00294F65"/>
    <w:rsid w:val="00295028"/>
    <w:rsid w:val="0029519C"/>
    <w:rsid w:val="00295224"/>
    <w:rsid w:val="002952A0"/>
    <w:rsid w:val="002952E8"/>
    <w:rsid w:val="00295365"/>
    <w:rsid w:val="0029547A"/>
    <w:rsid w:val="002954E7"/>
    <w:rsid w:val="00295508"/>
    <w:rsid w:val="00295515"/>
    <w:rsid w:val="00295574"/>
    <w:rsid w:val="002955B5"/>
    <w:rsid w:val="00295604"/>
    <w:rsid w:val="0029560F"/>
    <w:rsid w:val="0029561A"/>
    <w:rsid w:val="0029566F"/>
    <w:rsid w:val="002956B8"/>
    <w:rsid w:val="0029570B"/>
    <w:rsid w:val="00295723"/>
    <w:rsid w:val="00295792"/>
    <w:rsid w:val="00295803"/>
    <w:rsid w:val="00295829"/>
    <w:rsid w:val="0029585F"/>
    <w:rsid w:val="002958AE"/>
    <w:rsid w:val="002959C3"/>
    <w:rsid w:val="00295A70"/>
    <w:rsid w:val="00295AAB"/>
    <w:rsid w:val="00295AB9"/>
    <w:rsid w:val="00295C37"/>
    <w:rsid w:val="00295C8D"/>
    <w:rsid w:val="00295CAC"/>
    <w:rsid w:val="00295D74"/>
    <w:rsid w:val="00295E22"/>
    <w:rsid w:val="00295E6A"/>
    <w:rsid w:val="00295E6C"/>
    <w:rsid w:val="00296102"/>
    <w:rsid w:val="002961ED"/>
    <w:rsid w:val="002961FB"/>
    <w:rsid w:val="002964E0"/>
    <w:rsid w:val="002964F7"/>
    <w:rsid w:val="002966B7"/>
    <w:rsid w:val="0029677C"/>
    <w:rsid w:val="002967A4"/>
    <w:rsid w:val="00296815"/>
    <w:rsid w:val="0029681D"/>
    <w:rsid w:val="00296823"/>
    <w:rsid w:val="002968AD"/>
    <w:rsid w:val="002968EB"/>
    <w:rsid w:val="0029692F"/>
    <w:rsid w:val="0029696A"/>
    <w:rsid w:val="00296ABC"/>
    <w:rsid w:val="00296AE9"/>
    <w:rsid w:val="00296AF7"/>
    <w:rsid w:val="00296C34"/>
    <w:rsid w:val="00296D1E"/>
    <w:rsid w:val="00296EC7"/>
    <w:rsid w:val="00296F3C"/>
    <w:rsid w:val="00296F59"/>
    <w:rsid w:val="00297110"/>
    <w:rsid w:val="0029718C"/>
    <w:rsid w:val="00297198"/>
    <w:rsid w:val="002971C9"/>
    <w:rsid w:val="002971EF"/>
    <w:rsid w:val="00297204"/>
    <w:rsid w:val="00297239"/>
    <w:rsid w:val="002972F7"/>
    <w:rsid w:val="00297461"/>
    <w:rsid w:val="00297497"/>
    <w:rsid w:val="002974C7"/>
    <w:rsid w:val="0029761F"/>
    <w:rsid w:val="00297760"/>
    <w:rsid w:val="002977A0"/>
    <w:rsid w:val="00297906"/>
    <w:rsid w:val="00297A43"/>
    <w:rsid w:val="00297BC5"/>
    <w:rsid w:val="00297F0C"/>
    <w:rsid w:val="00297FED"/>
    <w:rsid w:val="002A0069"/>
    <w:rsid w:val="002A0157"/>
    <w:rsid w:val="002A0309"/>
    <w:rsid w:val="002A03CF"/>
    <w:rsid w:val="002A0435"/>
    <w:rsid w:val="002A0475"/>
    <w:rsid w:val="002A0503"/>
    <w:rsid w:val="002A0544"/>
    <w:rsid w:val="002A05FA"/>
    <w:rsid w:val="002A0741"/>
    <w:rsid w:val="002A0763"/>
    <w:rsid w:val="002A07CD"/>
    <w:rsid w:val="002A0868"/>
    <w:rsid w:val="002A096F"/>
    <w:rsid w:val="002A0A15"/>
    <w:rsid w:val="002A0B6B"/>
    <w:rsid w:val="002A0D47"/>
    <w:rsid w:val="002A0D4C"/>
    <w:rsid w:val="002A0D5B"/>
    <w:rsid w:val="002A0F2E"/>
    <w:rsid w:val="002A0F65"/>
    <w:rsid w:val="002A0FA3"/>
    <w:rsid w:val="002A10AD"/>
    <w:rsid w:val="002A1109"/>
    <w:rsid w:val="002A1118"/>
    <w:rsid w:val="002A118E"/>
    <w:rsid w:val="002A11BD"/>
    <w:rsid w:val="002A1307"/>
    <w:rsid w:val="002A13A8"/>
    <w:rsid w:val="002A13EA"/>
    <w:rsid w:val="002A1422"/>
    <w:rsid w:val="002A149E"/>
    <w:rsid w:val="002A15EB"/>
    <w:rsid w:val="002A1650"/>
    <w:rsid w:val="002A1681"/>
    <w:rsid w:val="002A1738"/>
    <w:rsid w:val="002A173D"/>
    <w:rsid w:val="002A178C"/>
    <w:rsid w:val="002A1919"/>
    <w:rsid w:val="002A19A9"/>
    <w:rsid w:val="002A1C98"/>
    <w:rsid w:val="002A1CA9"/>
    <w:rsid w:val="002A1D2E"/>
    <w:rsid w:val="002A1DB6"/>
    <w:rsid w:val="002A1EA0"/>
    <w:rsid w:val="002A1FC4"/>
    <w:rsid w:val="002A2022"/>
    <w:rsid w:val="002A203A"/>
    <w:rsid w:val="002A212E"/>
    <w:rsid w:val="002A22DB"/>
    <w:rsid w:val="002A245E"/>
    <w:rsid w:val="002A248E"/>
    <w:rsid w:val="002A282C"/>
    <w:rsid w:val="002A2881"/>
    <w:rsid w:val="002A2986"/>
    <w:rsid w:val="002A2B37"/>
    <w:rsid w:val="002A2B9C"/>
    <w:rsid w:val="002A2C2F"/>
    <w:rsid w:val="002A2C94"/>
    <w:rsid w:val="002A2CDD"/>
    <w:rsid w:val="002A2DCF"/>
    <w:rsid w:val="002A2E61"/>
    <w:rsid w:val="002A2E90"/>
    <w:rsid w:val="002A2FE3"/>
    <w:rsid w:val="002A3105"/>
    <w:rsid w:val="002A333F"/>
    <w:rsid w:val="002A3546"/>
    <w:rsid w:val="002A3610"/>
    <w:rsid w:val="002A37E5"/>
    <w:rsid w:val="002A38EB"/>
    <w:rsid w:val="002A3937"/>
    <w:rsid w:val="002A39D8"/>
    <w:rsid w:val="002A39FA"/>
    <w:rsid w:val="002A3AE5"/>
    <w:rsid w:val="002A3BC0"/>
    <w:rsid w:val="002A3C9B"/>
    <w:rsid w:val="002A3CDB"/>
    <w:rsid w:val="002A3D77"/>
    <w:rsid w:val="002A3E2F"/>
    <w:rsid w:val="002A3EB1"/>
    <w:rsid w:val="002A3ECF"/>
    <w:rsid w:val="002A3ED8"/>
    <w:rsid w:val="002A3EF4"/>
    <w:rsid w:val="002A3F4E"/>
    <w:rsid w:val="002A4050"/>
    <w:rsid w:val="002A414D"/>
    <w:rsid w:val="002A42D0"/>
    <w:rsid w:val="002A430C"/>
    <w:rsid w:val="002A4352"/>
    <w:rsid w:val="002A438A"/>
    <w:rsid w:val="002A43B0"/>
    <w:rsid w:val="002A44E5"/>
    <w:rsid w:val="002A4507"/>
    <w:rsid w:val="002A4577"/>
    <w:rsid w:val="002A459A"/>
    <w:rsid w:val="002A461C"/>
    <w:rsid w:val="002A46DE"/>
    <w:rsid w:val="002A4746"/>
    <w:rsid w:val="002A48E5"/>
    <w:rsid w:val="002A4A56"/>
    <w:rsid w:val="002A4B9D"/>
    <w:rsid w:val="002A4C64"/>
    <w:rsid w:val="002A4EBB"/>
    <w:rsid w:val="002A4ECB"/>
    <w:rsid w:val="002A504F"/>
    <w:rsid w:val="002A50C2"/>
    <w:rsid w:val="002A5118"/>
    <w:rsid w:val="002A514A"/>
    <w:rsid w:val="002A51B0"/>
    <w:rsid w:val="002A52CB"/>
    <w:rsid w:val="002A5399"/>
    <w:rsid w:val="002A53A9"/>
    <w:rsid w:val="002A54CF"/>
    <w:rsid w:val="002A553F"/>
    <w:rsid w:val="002A5559"/>
    <w:rsid w:val="002A56F3"/>
    <w:rsid w:val="002A5719"/>
    <w:rsid w:val="002A57C5"/>
    <w:rsid w:val="002A57D2"/>
    <w:rsid w:val="002A583A"/>
    <w:rsid w:val="002A595F"/>
    <w:rsid w:val="002A5CD6"/>
    <w:rsid w:val="002A5D89"/>
    <w:rsid w:val="002A5D8C"/>
    <w:rsid w:val="002A5E17"/>
    <w:rsid w:val="002A5E2F"/>
    <w:rsid w:val="002A5E80"/>
    <w:rsid w:val="002A5FC7"/>
    <w:rsid w:val="002A61A8"/>
    <w:rsid w:val="002A624B"/>
    <w:rsid w:val="002A627B"/>
    <w:rsid w:val="002A62D9"/>
    <w:rsid w:val="002A6418"/>
    <w:rsid w:val="002A6462"/>
    <w:rsid w:val="002A657C"/>
    <w:rsid w:val="002A65DE"/>
    <w:rsid w:val="002A6740"/>
    <w:rsid w:val="002A67E3"/>
    <w:rsid w:val="002A6873"/>
    <w:rsid w:val="002A68A7"/>
    <w:rsid w:val="002A68BB"/>
    <w:rsid w:val="002A6A07"/>
    <w:rsid w:val="002A6AA1"/>
    <w:rsid w:val="002A6AA8"/>
    <w:rsid w:val="002A6B6E"/>
    <w:rsid w:val="002A6B88"/>
    <w:rsid w:val="002A6BCB"/>
    <w:rsid w:val="002A6C2D"/>
    <w:rsid w:val="002A6D47"/>
    <w:rsid w:val="002A6E56"/>
    <w:rsid w:val="002A6E61"/>
    <w:rsid w:val="002A6E7B"/>
    <w:rsid w:val="002A6E92"/>
    <w:rsid w:val="002A6EC5"/>
    <w:rsid w:val="002A6FA1"/>
    <w:rsid w:val="002A6FF8"/>
    <w:rsid w:val="002A70C7"/>
    <w:rsid w:val="002A71A9"/>
    <w:rsid w:val="002A720B"/>
    <w:rsid w:val="002A721A"/>
    <w:rsid w:val="002A73A4"/>
    <w:rsid w:val="002A73CD"/>
    <w:rsid w:val="002A7416"/>
    <w:rsid w:val="002A7465"/>
    <w:rsid w:val="002A74DA"/>
    <w:rsid w:val="002A7614"/>
    <w:rsid w:val="002A76A7"/>
    <w:rsid w:val="002A76C7"/>
    <w:rsid w:val="002A78D2"/>
    <w:rsid w:val="002A79AD"/>
    <w:rsid w:val="002A7A57"/>
    <w:rsid w:val="002A7C07"/>
    <w:rsid w:val="002A7D71"/>
    <w:rsid w:val="002A7EEE"/>
    <w:rsid w:val="002A7F6C"/>
    <w:rsid w:val="002A7FCA"/>
    <w:rsid w:val="002B0009"/>
    <w:rsid w:val="002B0134"/>
    <w:rsid w:val="002B01DC"/>
    <w:rsid w:val="002B0262"/>
    <w:rsid w:val="002B037E"/>
    <w:rsid w:val="002B03AD"/>
    <w:rsid w:val="002B07F8"/>
    <w:rsid w:val="002B083B"/>
    <w:rsid w:val="002B0865"/>
    <w:rsid w:val="002B08B3"/>
    <w:rsid w:val="002B095C"/>
    <w:rsid w:val="002B09D2"/>
    <w:rsid w:val="002B0AB7"/>
    <w:rsid w:val="002B0B52"/>
    <w:rsid w:val="002B0B63"/>
    <w:rsid w:val="002B0B72"/>
    <w:rsid w:val="002B0BB4"/>
    <w:rsid w:val="002B0CE2"/>
    <w:rsid w:val="002B0EA8"/>
    <w:rsid w:val="002B0F5F"/>
    <w:rsid w:val="002B0FAA"/>
    <w:rsid w:val="002B0FBF"/>
    <w:rsid w:val="002B0FD9"/>
    <w:rsid w:val="002B103A"/>
    <w:rsid w:val="002B1070"/>
    <w:rsid w:val="002B109E"/>
    <w:rsid w:val="002B10D2"/>
    <w:rsid w:val="002B11DF"/>
    <w:rsid w:val="002B12DB"/>
    <w:rsid w:val="002B12F1"/>
    <w:rsid w:val="002B1374"/>
    <w:rsid w:val="002B13FE"/>
    <w:rsid w:val="002B16CC"/>
    <w:rsid w:val="002B179E"/>
    <w:rsid w:val="002B1869"/>
    <w:rsid w:val="002B1A82"/>
    <w:rsid w:val="002B1B7A"/>
    <w:rsid w:val="002B1BC9"/>
    <w:rsid w:val="002B1C53"/>
    <w:rsid w:val="002B1E3D"/>
    <w:rsid w:val="002B1F75"/>
    <w:rsid w:val="002B20E0"/>
    <w:rsid w:val="002B2212"/>
    <w:rsid w:val="002B2264"/>
    <w:rsid w:val="002B2273"/>
    <w:rsid w:val="002B228F"/>
    <w:rsid w:val="002B2345"/>
    <w:rsid w:val="002B2449"/>
    <w:rsid w:val="002B269B"/>
    <w:rsid w:val="002B27D5"/>
    <w:rsid w:val="002B27E7"/>
    <w:rsid w:val="002B27ED"/>
    <w:rsid w:val="002B28DF"/>
    <w:rsid w:val="002B2929"/>
    <w:rsid w:val="002B2B1C"/>
    <w:rsid w:val="002B2C37"/>
    <w:rsid w:val="002B2C5D"/>
    <w:rsid w:val="002B2D4D"/>
    <w:rsid w:val="002B2E7C"/>
    <w:rsid w:val="002B2ECC"/>
    <w:rsid w:val="002B2ED0"/>
    <w:rsid w:val="002B2F26"/>
    <w:rsid w:val="002B2F92"/>
    <w:rsid w:val="002B3029"/>
    <w:rsid w:val="002B306B"/>
    <w:rsid w:val="002B30A3"/>
    <w:rsid w:val="002B31A5"/>
    <w:rsid w:val="002B3245"/>
    <w:rsid w:val="002B351D"/>
    <w:rsid w:val="002B369C"/>
    <w:rsid w:val="002B36D9"/>
    <w:rsid w:val="002B3734"/>
    <w:rsid w:val="002B38A1"/>
    <w:rsid w:val="002B38BA"/>
    <w:rsid w:val="002B38C9"/>
    <w:rsid w:val="002B396F"/>
    <w:rsid w:val="002B399F"/>
    <w:rsid w:val="002B39C9"/>
    <w:rsid w:val="002B3A18"/>
    <w:rsid w:val="002B3A1B"/>
    <w:rsid w:val="002B3B3B"/>
    <w:rsid w:val="002B3B6E"/>
    <w:rsid w:val="002B3CCB"/>
    <w:rsid w:val="002B3CCC"/>
    <w:rsid w:val="002B3D1C"/>
    <w:rsid w:val="002B3D8C"/>
    <w:rsid w:val="002B3DF1"/>
    <w:rsid w:val="002B3EA4"/>
    <w:rsid w:val="002B3EBD"/>
    <w:rsid w:val="002B3EE4"/>
    <w:rsid w:val="002B3F35"/>
    <w:rsid w:val="002B3FF9"/>
    <w:rsid w:val="002B4019"/>
    <w:rsid w:val="002B40B0"/>
    <w:rsid w:val="002B40E7"/>
    <w:rsid w:val="002B4228"/>
    <w:rsid w:val="002B4263"/>
    <w:rsid w:val="002B42C4"/>
    <w:rsid w:val="002B42E5"/>
    <w:rsid w:val="002B43A3"/>
    <w:rsid w:val="002B4523"/>
    <w:rsid w:val="002B4534"/>
    <w:rsid w:val="002B46AF"/>
    <w:rsid w:val="002B471A"/>
    <w:rsid w:val="002B482D"/>
    <w:rsid w:val="002B48B4"/>
    <w:rsid w:val="002B4A8F"/>
    <w:rsid w:val="002B4AB5"/>
    <w:rsid w:val="002B4BBB"/>
    <w:rsid w:val="002B4CCE"/>
    <w:rsid w:val="002B4CF0"/>
    <w:rsid w:val="002B4DBE"/>
    <w:rsid w:val="002B4E97"/>
    <w:rsid w:val="002B4FA4"/>
    <w:rsid w:val="002B5021"/>
    <w:rsid w:val="002B50CA"/>
    <w:rsid w:val="002B538F"/>
    <w:rsid w:val="002B541F"/>
    <w:rsid w:val="002B54D8"/>
    <w:rsid w:val="002B5690"/>
    <w:rsid w:val="002B58E1"/>
    <w:rsid w:val="002B5A38"/>
    <w:rsid w:val="002B5C8F"/>
    <w:rsid w:val="002B5D06"/>
    <w:rsid w:val="002B5D51"/>
    <w:rsid w:val="002B5E39"/>
    <w:rsid w:val="002B5E6C"/>
    <w:rsid w:val="002B5E88"/>
    <w:rsid w:val="002B5F38"/>
    <w:rsid w:val="002B5F61"/>
    <w:rsid w:val="002B61A1"/>
    <w:rsid w:val="002B64AE"/>
    <w:rsid w:val="002B6508"/>
    <w:rsid w:val="002B6630"/>
    <w:rsid w:val="002B66F0"/>
    <w:rsid w:val="002B671C"/>
    <w:rsid w:val="002B67E8"/>
    <w:rsid w:val="002B6961"/>
    <w:rsid w:val="002B6A05"/>
    <w:rsid w:val="002B6A6D"/>
    <w:rsid w:val="002B6AC8"/>
    <w:rsid w:val="002B6E5F"/>
    <w:rsid w:val="002B7057"/>
    <w:rsid w:val="002B7070"/>
    <w:rsid w:val="002B70EE"/>
    <w:rsid w:val="002B71DD"/>
    <w:rsid w:val="002B72B2"/>
    <w:rsid w:val="002B72EE"/>
    <w:rsid w:val="002B738D"/>
    <w:rsid w:val="002B7520"/>
    <w:rsid w:val="002B7525"/>
    <w:rsid w:val="002B7585"/>
    <w:rsid w:val="002B7595"/>
    <w:rsid w:val="002B7636"/>
    <w:rsid w:val="002B7827"/>
    <w:rsid w:val="002B78AB"/>
    <w:rsid w:val="002B7A80"/>
    <w:rsid w:val="002B7AD0"/>
    <w:rsid w:val="002B7BE7"/>
    <w:rsid w:val="002B7CA3"/>
    <w:rsid w:val="002B7D06"/>
    <w:rsid w:val="002B7D37"/>
    <w:rsid w:val="002B7D91"/>
    <w:rsid w:val="002B7DEF"/>
    <w:rsid w:val="002B7DF5"/>
    <w:rsid w:val="002C011A"/>
    <w:rsid w:val="002C0131"/>
    <w:rsid w:val="002C017C"/>
    <w:rsid w:val="002C0181"/>
    <w:rsid w:val="002C0328"/>
    <w:rsid w:val="002C0393"/>
    <w:rsid w:val="002C03E2"/>
    <w:rsid w:val="002C051A"/>
    <w:rsid w:val="002C0A70"/>
    <w:rsid w:val="002C0AA9"/>
    <w:rsid w:val="002C0AB6"/>
    <w:rsid w:val="002C0B84"/>
    <w:rsid w:val="002C0C59"/>
    <w:rsid w:val="002C0D74"/>
    <w:rsid w:val="002C0E2E"/>
    <w:rsid w:val="002C0F84"/>
    <w:rsid w:val="002C100B"/>
    <w:rsid w:val="002C102A"/>
    <w:rsid w:val="002C1078"/>
    <w:rsid w:val="002C10FC"/>
    <w:rsid w:val="002C11CF"/>
    <w:rsid w:val="002C120A"/>
    <w:rsid w:val="002C1233"/>
    <w:rsid w:val="002C1327"/>
    <w:rsid w:val="002C140A"/>
    <w:rsid w:val="002C146C"/>
    <w:rsid w:val="002C1573"/>
    <w:rsid w:val="002C157C"/>
    <w:rsid w:val="002C15CB"/>
    <w:rsid w:val="002C192F"/>
    <w:rsid w:val="002C196B"/>
    <w:rsid w:val="002C1C22"/>
    <w:rsid w:val="002C1CB0"/>
    <w:rsid w:val="002C1D0F"/>
    <w:rsid w:val="002C1E4F"/>
    <w:rsid w:val="002C1F24"/>
    <w:rsid w:val="002C1F30"/>
    <w:rsid w:val="002C1F5E"/>
    <w:rsid w:val="002C2045"/>
    <w:rsid w:val="002C20DB"/>
    <w:rsid w:val="002C250E"/>
    <w:rsid w:val="002C253E"/>
    <w:rsid w:val="002C2596"/>
    <w:rsid w:val="002C25AA"/>
    <w:rsid w:val="002C25DD"/>
    <w:rsid w:val="002C27A5"/>
    <w:rsid w:val="002C27F9"/>
    <w:rsid w:val="002C28C2"/>
    <w:rsid w:val="002C298F"/>
    <w:rsid w:val="002C2A04"/>
    <w:rsid w:val="002C2A82"/>
    <w:rsid w:val="002C2AAB"/>
    <w:rsid w:val="002C2AD2"/>
    <w:rsid w:val="002C2B0D"/>
    <w:rsid w:val="002C2B87"/>
    <w:rsid w:val="002C2D58"/>
    <w:rsid w:val="002C2D99"/>
    <w:rsid w:val="002C2D9E"/>
    <w:rsid w:val="002C2DF1"/>
    <w:rsid w:val="002C2F0E"/>
    <w:rsid w:val="002C2FA8"/>
    <w:rsid w:val="002C3061"/>
    <w:rsid w:val="002C3094"/>
    <w:rsid w:val="002C3116"/>
    <w:rsid w:val="002C31BB"/>
    <w:rsid w:val="002C31BC"/>
    <w:rsid w:val="002C3468"/>
    <w:rsid w:val="002C34F2"/>
    <w:rsid w:val="002C355F"/>
    <w:rsid w:val="002C3674"/>
    <w:rsid w:val="002C37CC"/>
    <w:rsid w:val="002C37F6"/>
    <w:rsid w:val="002C39EE"/>
    <w:rsid w:val="002C3A1C"/>
    <w:rsid w:val="002C3A59"/>
    <w:rsid w:val="002C3B2A"/>
    <w:rsid w:val="002C3BDA"/>
    <w:rsid w:val="002C3C65"/>
    <w:rsid w:val="002C3D78"/>
    <w:rsid w:val="002C3D9C"/>
    <w:rsid w:val="002C3EA6"/>
    <w:rsid w:val="002C3F81"/>
    <w:rsid w:val="002C3F94"/>
    <w:rsid w:val="002C3FB7"/>
    <w:rsid w:val="002C411A"/>
    <w:rsid w:val="002C41C8"/>
    <w:rsid w:val="002C4315"/>
    <w:rsid w:val="002C4408"/>
    <w:rsid w:val="002C4410"/>
    <w:rsid w:val="002C4667"/>
    <w:rsid w:val="002C4710"/>
    <w:rsid w:val="002C4764"/>
    <w:rsid w:val="002C4801"/>
    <w:rsid w:val="002C4827"/>
    <w:rsid w:val="002C483E"/>
    <w:rsid w:val="002C4886"/>
    <w:rsid w:val="002C4888"/>
    <w:rsid w:val="002C48C3"/>
    <w:rsid w:val="002C4936"/>
    <w:rsid w:val="002C4C27"/>
    <w:rsid w:val="002C4CA0"/>
    <w:rsid w:val="002C4E6E"/>
    <w:rsid w:val="002C4F09"/>
    <w:rsid w:val="002C4F66"/>
    <w:rsid w:val="002C4F78"/>
    <w:rsid w:val="002C502B"/>
    <w:rsid w:val="002C50B8"/>
    <w:rsid w:val="002C51B0"/>
    <w:rsid w:val="002C521E"/>
    <w:rsid w:val="002C5237"/>
    <w:rsid w:val="002C528A"/>
    <w:rsid w:val="002C53BA"/>
    <w:rsid w:val="002C559A"/>
    <w:rsid w:val="002C5655"/>
    <w:rsid w:val="002C56A3"/>
    <w:rsid w:val="002C56D4"/>
    <w:rsid w:val="002C576D"/>
    <w:rsid w:val="002C57A2"/>
    <w:rsid w:val="002C57FB"/>
    <w:rsid w:val="002C5875"/>
    <w:rsid w:val="002C58AE"/>
    <w:rsid w:val="002C58D8"/>
    <w:rsid w:val="002C58EA"/>
    <w:rsid w:val="002C5A80"/>
    <w:rsid w:val="002C5AF0"/>
    <w:rsid w:val="002C5B1C"/>
    <w:rsid w:val="002C5C9A"/>
    <w:rsid w:val="002C5D34"/>
    <w:rsid w:val="002C5D36"/>
    <w:rsid w:val="002C5FB0"/>
    <w:rsid w:val="002C614D"/>
    <w:rsid w:val="002C615C"/>
    <w:rsid w:val="002C6249"/>
    <w:rsid w:val="002C6276"/>
    <w:rsid w:val="002C63C7"/>
    <w:rsid w:val="002C65BD"/>
    <w:rsid w:val="002C669D"/>
    <w:rsid w:val="002C66A1"/>
    <w:rsid w:val="002C6842"/>
    <w:rsid w:val="002C68A7"/>
    <w:rsid w:val="002C6B48"/>
    <w:rsid w:val="002C6B6C"/>
    <w:rsid w:val="002C6B6D"/>
    <w:rsid w:val="002C6B7C"/>
    <w:rsid w:val="002C6C29"/>
    <w:rsid w:val="002C6C64"/>
    <w:rsid w:val="002C6CD3"/>
    <w:rsid w:val="002C6E2D"/>
    <w:rsid w:val="002C6F28"/>
    <w:rsid w:val="002C6F65"/>
    <w:rsid w:val="002C6F9D"/>
    <w:rsid w:val="002C7038"/>
    <w:rsid w:val="002C707B"/>
    <w:rsid w:val="002C70DE"/>
    <w:rsid w:val="002C714B"/>
    <w:rsid w:val="002C7162"/>
    <w:rsid w:val="002C7174"/>
    <w:rsid w:val="002C71FD"/>
    <w:rsid w:val="002C7236"/>
    <w:rsid w:val="002C73EA"/>
    <w:rsid w:val="002C792A"/>
    <w:rsid w:val="002C793A"/>
    <w:rsid w:val="002C7AB2"/>
    <w:rsid w:val="002C7B33"/>
    <w:rsid w:val="002C7BBB"/>
    <w:rsid w:val="002C7BD1"/>
    <w:rsid w:val="002C7D1F"/>
    <w:rsid w:val="002C7D64"/>
    <w:rsid w:val="002C7E13"/>
    <w:rsid w:val="002C7E66"/>
    <w:rsid w:val="002C7F44"/>
    <w:rsid w:val="002C7FE3"/>
    <w:rsid w:val="002D006F"/>
    <w:rsid w:val="002D023C"/>
    <w:rsid w:val="002D0283"/>
    <w:rsid w:val="002D03B2"/>
    <w:rsid w:val="002D05CC"/>
    <w:rsid w:val="002D05F0"/>
    <w:rsid w:val="002D060B"/>
    <w:rsid w:val="002D06B3"/>
    <w:rsid w:val="002D073F"/>
    <w:rsid w:val="002D0872"/>
    <w:rsid w:val="002D09B1"/>
    <w:rsid w:val="002D0A31"/>
    <w:rsid w:val="002D0B44"/>
    <w:rsid w:val="002D0CC3"/>
    <w:rsid w:val="002D0F32"/>
    <w:rsid w:val="002D0F35"/>
    <w:rsid w:val="002D0F73"/>
    <w:rsid w:val="002D10AC"/>
    <w:rsid w:val="002D114E"/>
    <w:rsid w:val="002D118F"/>
    <w:rsid w:val="002D12CC"/>
    <w:rsid w:val="002D134A"/>
    <w:rsid w:val="002D14AF"/>
    <w:rsid w:val="002D153F"/>
    <w:rsid w:val="002D15D5"/>
    <w:rsid w:val="002D16AE"/>
    <w:rsid w:val="002D177E"/>
    <w:rsid w:val="002D17A2"/>
    <w:rsid w:val="002D1835"/>
    <w:rsid w:val="002D18AA"/>
    <w:rsid w:val="002D18D6"/>
    <w:rsid w:val="002D1961"/>
    <w:rsid w:val="002D199B"/>
    <w:rsid w:val="002D19CB"/>
    <w:rsid w:val="002D19E8"/>
    <w:rsid w:val="002D1A54"/>
    <w:rsid w:val="002D1C62"/>
    <w:rsid w:val="002D1C63"/>
    <w:rsid w:val="002D1CB7"/>
    <w:rsid w:val="002D1D03"/>
    <w:rsid w:val="002D1E7F"/>
    <w:rsid w:val="002D1E94"/>
    <w:rsid w:val="002D1F00"/>
    <w:rsid w:val="002D1F55"/>
    <w:rsid w:val="002D20EE"/>
    <w:rsid w:val="002D2144"/>
    <w:rsid w:val="002D2262"/>
    <w:rsid w:val="002D226D"/>
    <w:rsid w:val="002D22D1"/>
    <w:rsid w:val="002D233C"/>
    <w:rsid w:val="002D2567"/>
    <w:rsid w:val="002D29CF"/>
    <w:rsid w:val="002D2A0E"/>
    <w:rsid w:val="002D2A59"/>
    <w:rsid w:val="002D2AFC"/>
    <w:rsid w:val="002D2BE8"/>
    <w:rsid w:val="002D2E40"/>
    <w:rsid w:val="002D2F6B"/>
    <w:rsid w:val="002D2F71"/>
    <w:rsid w:val="002D2F7F"/>
    <w:rsid w:val="002D31B6"/>
    <w:rsid w:val="002D3210"/>
    <w:rsid w:val="002D32FD"/>
    <w:rsid w:val="002D330E"/>
    <w:rsid w:val="002D3374"/>
    <w:rsid w:val="002D35C7"/>
    <w:rsid w:val="002D3733"/>
    <w:rsid w:val="002D37B9"/>
    <w:rsid w:val="002D392D"/>
    <w:rsid w:val="002D3977"/>
    <w:rsid w:val="002D39D7"/>
    <w:rsid w:val="002D3A2F"/>
    <w:rsid w:val="002D3C49"/>
    <w:rsid w:val="002D3CCE"/>
    <w:rsid w:val="002D3D96"/>
    <w:rsid w:val="002D3E33"/>
    <w:rsid w:val="002D3FB5"/>
    <w:rsid w:val="002D4013"/>
    <w:rsid w:val="002D403E"/>
    <w:rsid w:val="002D4174"/>
    <w:rsid w:val="002D41C1"/>
    <w:rsid w:val="002D41FF"/>
    <w:rsid w:val="002D4363"/>
    <w:rsid w:val="002D436F"/>
    <w:rsid w:val="002D43B1"/>
    <w:rsid w:val="002D46B5"/>
    <w:rsid w:val="002D4788"/>
    <w:rsid w:val="002D482F"/>
    <w:rsid w:val="002D486C"/>
    <w:rsid w:val="002D48E9"/>
    <w:rsid w:val="002D4B5E"/>
    <w:rsid w:val="002D4C61"/>
    <w:rsid w:val="002D4E05"/>
    <w:rsid w:val="002D4E2C"/>
    <w:rsid w:val="002D4EA7"/>
    <w:rsid w:val="002D4EC1"/>
    <w:rsid w:val="002D4FE5"/>
    <w:rsid w:val="002D5110"/>
    <w:rsid w:val="002D5168"/>
    <w:rsid w:val="002D51F7"/>
    <w:rsid w:val="002D55CB"/>
    <w:rsid w:val="002D57CE"/>
    <w:rsid w:val="002D5837"/>
    <w:rsid w:val="002D593E"/>
    <w:rsid w:val="002D5B86"/>
    <w:rsid w:val="002D5B91"/>
    <w:rsid w:val="002D5C31"/>
    <w:rsid w:val="002D5C62"/>
    <w:rsid w:val="002D5C7C"/>
    <w:rsid w:val="002D5CE7"/>
    <w:rsid w:val="002D5D75"/>
    <w:rsid w:val="002D5EC3"/>
    <w:rsid w:val="002D5ED7"/>
    <w:rsid w:val="002D6056"/>
    <w:rsid w:val="002D6077"/>
    <w:rsid w:val="002D6221"/>
    <w:rsid w:val="002D631C"/>
    <w:rsid w:val="002D63C2"/>
    <w:rsid w:val="002D6567"/>
    <w:rsid w:val="002D656E"/>
    <w:rsid w:val="002D661B"/>
    <w:rsid w:val="002D67B9"/>
    <w:rsid w:val="002D68CC"/>
    <w:rsid w:val="002D68F1"/>
    <w:rsid w:val="002D68FA"/>
    <w:rsid w:val="002D6B68"/>
    <w:rsid w:val="002D6BB1"/>
    <w:rsid w:val="002D6BC5"/>
    <w:rsid w:val="002D6CB4"/>
    <w:rsid w:val="002D6CD1"/>
    <w:rsid w:val="002D6CFC"/>
    <w:rsid w:val="002D6DB6"/>
    <w:rsid w:val="002D6E4F"/>
    <w:rsid w:val="002D6F3B"/>
    <w:rsid w:val="002D6F6B"/>
    <w:rsid w:val="002D7011"/>
    <w:rsid w:val="002D70E0"/>
    <w:rsid w:val="002D728F"/>
    <w:rsid w:val="002D7309"/>
    <w:rsid w:val="002D7331"/>
    <w:rsid w:val="002D7373"/>
    <w:rsid w:val="002D73F9"/>
    <w:rsid w:val="002D7460"/>
    <w:rsid w:val="002D7568"/>
    <w:rsid w:val="002D765F"/>
    <w:rsid w:val="002D7689"/>
    <w:rsid w:val="002D7744"/>
    <w:rsid w:val="002D7A4E"/>
    <w:rsid w:val="002D7AA0"/>
    <w:rsid w:val="002D7BC0"/>
    <w:rsid w:val="002D7D73"/>
    <w:rsid w:val="002D7DFF"/>
    <w:rsid w:val="002D7E20"/>
    <w:rsid w:val="002E015A"/>
    <w:rsid w:val="002E016F"/>
    <w:rsid w:val="002E01AE"/>
    <w:rsid w:val="002E0201"/>
    <w:rsid w:val="002E028E"/>
    <w:rsid w:val="002E02C1"/>
    <w:rsid w:val="002E034A"/>
    <w:rsid w:val="002E0376"/>
    <w:rsid w:val="002E048D"/>
    <w:rsid w:val="002E04D8"/>
    <w:rsid w:val="002E04EC"/>
    <w:rsid w:val="002E074A"/>
    <w:rsid w:val="002E07A8"/>
    <w:rsid w:val="002E085E"/>
    <w:rsid w:val="002E0863"/>
    <w:rsid w:val="002E08AA"/>
    <w:rsid w:val="002E0905"/>
    <w:rsid w:val="002E0908"/>
    <w:rsid w:val="002E0936"/>
    <w:rsid w:val="002E09A0"/>
    <w:rsid w:val="002E0AA1"/>
    <w:rsid w:val="002E0C6D"/>
    <w:rsid w:val="002E0D46"/>
    <w:rsid w:val="002E0D88"/>
    <w:rsid w:val="002E0EAF"/>
    <w:rsid w:val="002E0EF2"/>
    <w:rsid w:val="002E0F61"/>
    <w:rsid w:val="002E0FDE"/>
    <w:rsid w:val="002E1074"/>
    <w:rsid w:val="002E1082"/>
    <w:rsid w:val="002E10C1"/>
    <w:rsid w:val="002E1168"/>
    <w:rsid w:val="002E1173"/>
    <w:rsid w:val="002E12A0"/>
    <w:rsid w:val="002E1333"/>
    <w:rsid w:val="002E1348"/>
    <w:rsid w:val="002E1611"/>
    <w:rsid w:val="002E166B"/>
    <w:rsid w:val="002E16F2"/>
    <w:rsid w:val="002E17BE"/>
    <w:rsid w:val="002E1852"/>
    <w:rsid w:val="002E1872"/>
    <w:rsid w:val="002E18E5"/>
    <w:rsid w:val="002E1998"/>
    <w:rsid w:val="002E1B3E"/>
    <w:rsid w:val="002E1B44"/>
    <w:rsid w:val="002E1B9B"/>
    <w:rsid w:val="002E1BFE"/>
    <w:rsid w:val="002E1C0B"/>
    <w:rsid w:val="002E1EAA"/>
    <w:rsid w:val="002E1F58"/>
    <w:rsid w:val="002E1F77"/>
    <w:rsid w:val="002E1FA9"/>
    <w:rsid w:val="002E1FFB"/>
    <w:rsid w:val="002E20F8"/>
    <w:rsid w:val="002E2192"/>
    <w:rsid w:val="002E2223"/>
    <w:rsid w:val="002E223C"/>
    <w:rsid w:val="002E2310"/>
    <w:rsid w:val="002E235B"/>
    <w:rsid w:val="002E238A"/>
    <w:rsid w:val="002E23DC"/>
    <w:rsid w:val="002E2445"/>
    <w:rsid w:val="002E2463"/>
    <w:rsid w:val="002E2538"/>
    <w:rsid w:val="002E2668"/>
    <w:rsid w:val="002E27FA"/>
    <w:rsid w:val="002E2AED"/>
    <w:rsid w:val="002E2BC1"/>
    <w:rsid w:val="002E2C77"/>
    <w:rsid w:val="002E2CC1"/>
    <w:rsid w:val="002E2DE2"/>
    <w:rsid w:val="002E2E16"/>
    <w:rsid w:val="002E2FB5"/>
    <w:rsid w:val="002E2FCA"/>
    <w:rsid w:val="002E32B2"/>
    <w:rsid w:val="002E3362"/>
    <w:rsid w:val="002E337B"/>
    <w:rsid w:val="002E3395"/>
    <w:rsid w:val="002E339C"/>
    <w:rsid w:val="002E3445"/>
    <w:rsid w:val="002E347C"/>
    <w:rsid w:val="002E34DE"/>
    <w:rsid w:val="002E35E2"/>
    <w:rsid w:val="002E3625"/>
    <w:rsid w:val="002E370A"/>
    <w:rsid w:val="002E373A"/>
    <w:rsid w:val="002E39C3"/>
    <w:rsid w:val="002E3A48"/>
    <w:rsid w:val="002E3CD4"/>
    <w:rsid w:val="002E3D0A"/>
    <w:rsid w:val="002E3D44"/>
    <w:rsid w:val="002E3D8D"/>
    <w:rsid w:val="002E3E42"/>
    <w:rsid w:val="002E3E9E"/>
    <w:rsid w:val="002E3FB7"/>
    <w:rsid w:val="002E424A"/>
    <w:rsid w:val="002E4368"/>
    <w:rsid w:val="002E43E1"/>
    <w:rsid w:val="002E43E2"/>
    <w:rsid w:val="002E4579"/>
    <w:rsid w:val="002E4614"/>
    <w:rsid w:val="002E462C"/>
    <w:rsid w:val="002E4671"/>
    <w:rsid w:val="002E46A0"/>
    <w:rsid w:val="002E46EC"/>
    <w:rsid w:val="002E47E0"/>
    <w:rsid w:val="002E496B"/>
    <w:rsid w:val="002E4A7A"/>
    <w:rsid w:val="002E4A81"/>
    <w:rsid w:val="002E4B32"/>
    <w:rsid w:val="002E4C12"/>
    <w:rsid w:val="002E4C54"/>
    <w:rsid w:val="002E4C84"/>
    <w:rsid w:val="002E4CAB"/>
    <w:rsid w:val="002E4FB6"/>
    <w:rsid w:val="002E4FC2"/>
    <w:rsid w:val="002E504D"/>
    <w:rsid w:val="002E5065"/>
    <w:rsid w:val="002E50F1"/>
    <w:rsid w:val="002E5182"/>
    <w:rsid w:val="002E5243"/>
    <w:rsid w:val="002E5360"/>
    <w:rsid w:val="002E5398"/>
    <w:rsid w:val="002E53BF"/>
    <w:rsid w:val="002E549B"/>
    <w:rsid w:val="002E5764"/>
    <w:rsid w:val="002E5806"/>
    <w:rsid w:val="002E5882"/>
    <w:rsid w:val="002E5937"/>
    <w:rsid w:val="002E5A10"/>
    <w:rsid w:val="002E5BC0"/>
    <w:rsid w:val="002E5C59"/>
    <w:rsid w:val="002E5CDC"/>
    <w:rsid w:val="002E5E0C"/>
    <w:rsid w:val="002E6140"/>
    <w:rsid w:val="002E615C"/>
    <w:rsid w:val="002E6182"/>
    <w:rsid w:val="002E62FD"/>
    <w:rsid w:val="002E639A"/>
    <w:rsid w:val="002E640B"/>
    <w:rsid w:val="002E648B"/>
    <w:rsid w:val="002E65D2"/>
    <w:rsid w:val="002E6681"/>
    <w:rsid w:val="002E668D"/>
    <w:rsid w:val="002E66A1"/>
    <w:rsid w:val="002E6793"/>
    <w:rsid w:val="002E6963"/>
    <w:rsid w:val="002E6A27"/>
    <w:rsid w:val="002E6A75"/>
    <w:rsid w:val="002E6A79"/>
    <w:rsid w:val="002E6AC7"/>
    <w:rsid w:val="002E6AF0"/>
    <w:rsid w:val="002E6C05"/>
    <w:rsid w:val="002E6CA3"/>
    <w:rsid w:val="002E6CBC"/>
    <w:rsid w:val="002E6DA8"/>
    <w:rsid w:val="002E6F75"/>
    <w:rsid w:val="002E6FB1"/>
    <w:rsid w:val="002E7230"/>
    <w:rsid w:val="002E742B"/>
    <w:rsid w:val="002E7460"/>
    <w:rsid w:val="002E7589"/>
    <w:rsid w:val="002E7917"/>
    <w:rsid w:val="002E79C7"/>
    <w:rsid w:val="002E7A27"/>
    <w:rsid w:val="002E7B39"/>
    <w:rsid w:val="002E7C62"/>
    <w:rsid w:val="002E7D08"/>
    <w:rsid w:val="002E7DA3"/>
    <w:rsid w:val="002E7E75"/>
    <w:rsid w:val="002F0002"/>
    <w:rsid w:val="002F00BF"/>
    <w:rsid w:val="002F0138"/>
    <w:rsid w:val="002F01E2"/>
    <w:rsid w:val="002F0207"/>
    <w:rsid w:val="002F047D"/>
    <w:rsid w:val="002F0672"/>
    <w:rsid w:val="002F06DD"/>
    <w:rsid w:val="002F0737"/>
    <w:rsid w:val="002F09D0"/>
    <w:rsid w:val="002F0B71"/>
    <w:rsid w:val="002F0B84"/>
    <w:rsid w:val="002F0BC6"/>
    <w:rsid w:val="002F0C43"/>
    <w:rsid w:val="002F0CEE"/>
    <w:rsid w:val="002F0D05"/>
    <w:rsid w:val="002F0D0C"/>
    <w:rsid w:val="002F0EB3"/>
    <w:rsid w:val="002F0F83"/>
    <w:rsid w:val="002F0F86"/>
    <w:rsid w:val="002F1002"/>
    <w:rsid w:val="002F105A"/>
    <w:rsid w:val="002F1104"/>
    <w:rsid w:val="002F1176"/>
    <w:rsid w:val="002F11F9"/>
    <w:rsid w:val="002F1201"/>
    <w:rsid w:val="002F1359"/>
    <w:rsid w:val="002F13D7"/>
    <w:rsid w:val="002F1413"/>
    <w:rsid w:val="002F1414"/>
    <w:rsid w:val="002F1495"/>
    <w:rsid w:val="002F14D8"/>
    <w:rsid w:val="002F14E9"/>
    <w:rsid w:val="002F15DA"/>
    <w:rsid w:val="002F16AB"/>
    <w:rsid w:val="002F17E3"/>
    <w:rsid w:val="002F18B5"/>
    <w:rsid w:val="002F1B0B"/>
    <w:rsid w:val="002F1C5C"/>
    <w:rsid w:val="002F1D28"/>
    <w:rsid w:val="002F1E1B"/>
    <w:rsid w:val="002F1E4D"/>
    <w:rsid w:val="002F1E80"/>
    <w:rsid w:val="002F1F46"/>
    <w:rsid w:val="002F1F64"/>
    <w:rsid w:val="002F2069"/>
    <w:rsid w:val="002F207A"/>
    <w:rsid w:val="002F20CF"/>
    <w:rsid w:val="002F2105"/>
    <w:rsid w:val="002F2140"/>
    <w:rsid w:val="002F2145"/>
    <w:rsid w:val="002F2154"/>
    <w:rsid w:val="002F2173"/>
    <w:rsid w:val="002F21AB"/>
    <w:rsid w:val="002F21F5"/>
    <w:rsid w:val="002F22D1"/>
    <w:rsid w:val="002F2301"/>
    <w:rsid w:val="002F234E"/>
    <w:rsid w:val="002F2378"/>
    <w:rsid w:val="002F2430"/>
    <w:rsid w:val="002F2502"/>
    <w:rsid w:val="002F25A1"/>
    <w:rsid w:val="002F2647"/>
    <w:rsid w:val="002F26DE"/>
    <w:rsid w:val="002F2739"/>
    <w:rsid w:val="002F27AC"/>
    <w:rsid w:val="002F27C4"/>
    <w:rsid w:val="002F27D2"/>
    <w:rsid w:val="002F286F"/>
    <w:rsid w:val="002F28ED"/>
    <w:rsid w:val="002F2911"/>
    <w:rsid w:val="002F29B8"/>
    <w:rsid w:val="002F2AC7"/>
    <w:rsid w:val="002F2B40"/>
    <w:rsid w:val="002F2C34"/>
    <w:rsid w:val="002F2C6E"/>
    <w:rsid w:val="002F2E25"/>
    <w:rsid w:val="002F2ED2"/>
    <w:rsid w:val="002F301E"/>
    <w:rsid w:val="002F3067"/>
    <w:rsid w:val="002F30F0"/>
    <w:rsid w:val="002F31A4"/>
    <w:rsid w:val="002F31AB"/>
    <w:rsid w:val="002F32C6"/>
    <w:rsid w:val="002F32E8"/>
    <w:rsid w:val="002F343E"/>
    <w:rsid w:val="002F34E4"/>
    <w:rsid w:val="002F3572"/>
    <w:rsid w:val="002F3580"/>
    <w:rsid w:val="002F362D"/>
    <w:rsid w:val="002F3635"/>
    <w:rsid w:val="002F370F"/>
    <w:rsid w:val="002F384B"/>
    <w:rsid w:val="002F38B0"/>
    <w:rsid w:val="002F3952"/>
    <w:rsid w:val="002F39AC"/>
    <w:rsid w:val="002F3A41"/>
    <w:rsid w:val="002F3BAF"/>
    <w:rsid w:val="002F3C2B"/>
    <w:rsid w:val="002F3DBB"/>
    <w:rsid w:val="002F3DBE"/>
    <w:rsid w:val="002F3E22"/>
    <w:rsid w:val="002F3E54"/>
    <w:rsid w:val="002F3F71"/>
    <w:rsid w:val="002F4342"/>
    <w:rsid w:val="002F4408"/>
    <w:rsid w:val="002F44C7"/>
    <w:rsid w:val="002F44EB"/>
    <w:rsid w:val="002F4662"/>
    <w:rsid w:val="002F46F7"/>
    <w:rsid w:val="002F470D"/>
    <w:rsid w:val="002F474A"/>
    <w:rsid w:val="002F48CE"/>
    <w:rsid w:val="002F4977"/>
    <w:rsid w:val="002F4B51"/>
    <w:rsid w:val="002F4B71"/>
    <w:rsid w:val="002F4BAB"/>
    <w:rsid w:val="002F4BC7"/>
    <w:rsid w:val="002F4BFA"/>
    <w:rsid w:val="002F4EA1"/>
    <w:rsid w:val="002F4EAC"/>
    <w:rsid w:val="002F5021"/>
    <w:rsid w:val="002F506B"/>
    <w:rsid w:val="002F5076"/>
    <w:rsid w:val="002F50C2"/>
    <w:rsid w:val="002F5116"/>
    <w:rsid w:val="002F5194"/>
    <w:rsid w:val="002F51A2"/>
    <w:rsid w:val="002F51CC"/>
    <w:rsid w:val="002F537A"/>
    <w:rsid w:val="002F5448"/>
    <w:rsid w:val="002F544A"/>
    <w:rsid w:val="002F5517"/>
    <w:rsid w:val="002F567B"/>
    <w:rsid w:val="002F594E"/>
    <w:rsid w:val="002F59EC"/>
    <w:rsid w:val="002F5BBB"/>
    <w:rsid w:val="002F5C56"/>
    <w:rsid w:val="002F5C82"/>
    <w:rsid w:val="002F5D66"/>
    <w:rsid w:val="002F5DD7"/>
    <w:rsid w:val="002F5F29"/>
    <w:rsid w:val="002F6039"/>
    <w:rsid w:val="002F6101"/>
    <w:rsid w:val="002F618E"/>
    <w:rsid w:val="002F61E4"/>
    <w:rsid w:val="002F630B"/>
    <w:rsid w:val="002F6334"/>
    <w:rsid w:val="002F6365"/>
    <w:rsid w:val="002F6445"/>
    <w:rsid w:val="002F64A7"/>
    <w:rsid w:val="002F661A"/>
    <w:rsid w:val="002F6738"/>
    <w:rsid w:val="002F6832"/>
    <w:rsid w:val="002F6836"/>
    <w:rsid w:val="002F6875"/>
    <w:rsid w:val="002F6901"/>
    <w:rsid w:val="002F693A"/>
    <w:rsid w:val="002F6962"/>
    <w:rsid w:val="002F696B"/>
    <w:rsid w:val="002F698A"/>
    <w:rsid w:val="002F6A2C"/>
    <w:rsid w:val="002F6B03"/>
    <w:rsid w:val="002F6B49"/>
    <w:rsid w:val="002F6B59"/>
    <w:rsid w:val="002F6C03"/>
    <w:rsid w:val="002F6C65"/>
    <w:rsid w:val="002F6D80"/>
    <w:rsid w:val="002F6DD7"/>
    <w:rsid w:val="002F6EA2"/>
    <w:rsid w:val="002F706B"/>
    <w:rsid w:val="002F706E"/>
    <w:rsid w:val="002F711B"/>
    <w:rsid w:val="002F712A"/>
    <w:rsid w:val="002F717A"/>
    <w:rsid w:val="002F72E5"/>
    <w:rsid w:val="002F733F"/>
    <w:rsid w:val="002F7422"/>
    <w:rsid w:val="002F742D"/>
    <w:rsid w:val="002F75A2"/>
    <w:rsid w:val="002F75F7"/>
    <w:rsid w:val="002F760B"/>
    <w:rsid w:val="002F7626"/>
    <w:rsid w:val="002F7794"/>
    <w:rsid w:val="002F77F0"/>
    <w:rsid w:val="002F785F"/>
    <w:rsid w:val="002F7882"/>
    <w:rsid w:val="002F7A78"/>
    <w:rsid w:val="002F7A7D"/>
    <w:rsid w:val="002F7B43"/>
    <w:rsid w:val="002F7B96"/>
    <w:rsid w:val="002F7C41"/>
    <w:rsid w:val="002F7D89"/>
    <w:rsid w:val="002F7DA3"/>
    <w:rsid w:val="002F7DCA"/>
    <w:rsid w:val="002F7EC1"/>
    <w:rsid w:val="002F7F16"/>
    <w:rsid w:val="00300094"/>
    <w:rsid w:val="003000EF"/>
    <w:rsid w:val="00300154"/>
    <w:rsid w:val="00300226"/>
    <w:rsid w:val="0030028C"/>
    <w:rsid w:val="003002B9"/>
    <w:rsid w:val="003002D3"/>
    <w:rsid w:val="0030061E"/>
    <w:rsid w:val="003006E1"/>
    <w:rsid w:val="003007C8"/>
    <w:rsid w:val="003007C9"/>
    <w:rsid w:val="003007FC"/>
    <w:rsid w:val="00300816"/>
    <w:rsid w:val="00300826"/>
    <w:rsid w:val="0030096D"/>
    <w:rsid w:val="00300A03"/>
    <w:rsid w:val="00300A53"/>
    <w:rsid w:val="00300CA4"/>
    <w:rsid w:val="00300D5F"/>
    <w:rsid w:val="00300D8A"/>
    <w:rsid w:val="00300DF6"/>
    <w:rsid w:val="00300DFE"/>
    <w:rsid w:val="00300E27"/>
    <w:rsid w:val="00300EA0"/>
    <w:rsid w:val="00300ECB"/>
    <w:rsid w:val="00300EFF"/>
    <w:rsid w:val="00300FA7"/>
    <w:rsid w:val="00301023"/>
    <w:rsid w:val="00301088"/>
    <w:rsid w:val="003010D9"/>
    <w:rsid w:val="003011CE"/>
    <w:rsid w:val="003013B5"/>
    <w:rsid w:val="003013EE"/>
    <w:rsid w:val="00301482"/>
    <w:rsid w:val="00301488"/>
    <w:rsid w:val="00301491"/>
    <w:rsid w:val="00301562"/>
    <w:rsid w:val="00301575"/>
    <w:rsid w:val="00301586"/>
    <w:rsid w:val="003015DE"/>
    <w:rsid w:val="003016BF"/>
    <w:rsid w:val="003018CD"/>
    <w:rsid w:val="0030197D"/>
    <w:rsid w:val="00301991"/>
    <w:rsid w:val="003019BE"/>
    <w:rsid w:val="00301AC6"/>
    <w:rsid w:val="00301AE3"/>
    <w:rsid w:val="00301B27"/>
    <w:rsid w:val="00301CB1"/>
    <w:rsid w:val="00301CB7"/>
    <w:rsid w:val="00301D72"/>
    <w:rsid w:val="00301DED"/>
    <w:rsid w:val="00301F1E"/>
    <w:rsid w:val="00301F9F"/>
    <w:rsid w:val="00302081"/>
    <w:rsid w:val="00302600"/>
    <w:rsid w:val="003026AF"/>
    <w:rsid w:val="003026E8"/>
    <w:rsid w:val="00302AC5"/>
    <w:rsid w:val="00302AC7"/>
    <w:rsid w:val="00302B16"/>
    <w:rsid w:val="00302C2B"/>
    <w:rsid w:val="00302C8F"/>
    <w:rsid w:val="00302E04"/>
    <w:rsid w:val="00302E54"/>
    <w:rsid w:val="00302E7B"/>
    <w:rsid w:val="00302E97"/>
    <w:rsid w:val="00302F0C"/>
    <w:rsid w:val="003030A5"/>
    <w:rsid w:val="00303209"/>
    <w:rsid w:val="003032A6"/>
    <w:rsid w:val="003032AB"/>
    <w:rsid w:val="00303377"/>
    <w:rsid w:val="003034A2"/>
    <w:rsid w:val="00303557"/>
    <w:rsid w:val="00303632"/>
    <w:rsid w:val="003036CD"/>
    <w:rsid w:val="0030376F"/>
    <w:rsid w:val="00303841"/>
    <w:rsid w:val="00303924"/>
    <w:rsid w:val="00303946"/>
    <w:rsid w:val="00303C4C"/>
    <w:rsid w:val="00303F58"/>
    <w:rsid w:val="00303FF9"/>
    <w:rsid w:val="0030404C"/>
    <w:rsid w:val="00304053"/>
    <w:rsid w:val="0030406E"/>
    <w:rsid w:val="00304158"/>
    <w:rsid w:val="0030418E"/>
    <w:rsid w:val="003041E1"/>
    <w:rsid w:val="003041F0"/>
    <w:rsid w:val="0030446F"/>
    <w:rsid w:val="003044CC"/>
    <w:rsid w:val="00304669"/>
    <w:rsid w:val="00304685"/>
    <w:rsid w:val="00304714"/>
    <w:rsid w:val="0030482C"/>
    <w:rsid w:val="00304876"/>
    <w:rsid w:val="00304914"/>
    <w:rsid w:val="00304949"/>
    <w:rsid w:val="00304B00"/>
    <w:rsid w:val="00304B17"/>
    <w:rsid w:val="00304B58"/>
    <w:rsid w:val="00304B76"/>
    <w:rsid w:val="00304BFD"/>
    <w:rsid w:val="00304D2E"/>
    <w:rsid w:val="00304EFE"/>
    <w:rsid w:val="00304F65"/>
    <w:rsid w:val="00305066"/>
    <w:rsid w:val="00305193"/>
    <w:rsid w:val="003052DC"/>
    <w:rsid w:val="0030534C"/>
    <w:rsid w:val="003053D8"/>
    <w:rsid w:val="00305465"/>
    <w:rsid w:val="0030555A"/>
    <w:rsid w:val="00305631"/>
    <w:rsid w:val="00305696"/>
    <w:rsid w:val="0030570A"/>
    <w:rsid w:val="003057B2"/>
    <w:rsid w:val="0030581D"/>
    <w:rsid w:val="00305840"/>
    <w:rsid w:val="00305877"/>
    <w:rsid w:val="0030590B"/>
    <w:rsid w:val="00305940"/>
    <w:rsid w:val="0030594A"/>
    <w:rsid w:val="003059E8"/>
    <w:rsid w:val="00305AFD"/>
    <w:rsid w:val="00305EA0"/>
    <w:rsid w:val="0030614D"/>
    <w:rsid w:val="00306165"/>
    <w:rsid w:val="0030618D"/>
    <w:rsid w:val="00306242"/>
    <w:rsid w:val="00306283"/>
    <w:rsid w:val="00306356"/>
    <w:rsid w:val="0030636C"/>
    <w:rsid w:val="0030646E"/>
    <w:rsid w:val="003064F4"/>
    <w:rsid w:val="003065A8"/>
    <w:rsid w:val="003065EE"/>
    <w:rsid w:val="00306691"/>
    <w:rsid w:val="00306879"/>
    <w:rsid w:val="003068EC"/>
    <w:rsid w:val="00306931"/>
    <w:rsid w:val="003069A4"/>
    <w:rsid w:val="00306A13"/>
    <w:rsid w:val="00306A54"/>
    <w:rsid w:val="00306A5D"/>
    <w:rsid w:val="00306AA3"/>
    <w:rsid w:val="00306C60"/>
    <w:rsid w:val="00306D86"/>
    <w:rsid w:val="00306EA7"/>
    <w:rsid w:val="00307014"/>
    <w:rsid w:val="003070DA"/>
    <w:rsid w:val="003070DB"/>
    <w:rsid w:val="003071F7"/>
    <w:rsid w:val="0030722D"/>
    <w:rsid w:val="00307311"/>
    <w:rsid w:val="003073ED"/>
    <w:rsid w:val="0030743C"/>
    <w:rsid w:val="003074AF"/>
    <w:rsid w:val="003074CC"/>
    <w:rsid w:val="00307526"/>
    <w:rsid w:val="0030769A"/>
    <w:rsid w:val="00307732"/>
    <w:rsid w:val="003078D6"/>
    <w:rsid w:val="0030790C"/>
    <w:rsid w:val="00307A70"/>
    <w:rsid w:val="00307AA0"/>
    <w:rsid w:val="00307BDE"/>
    <w:rsid w:val="00307C11"/>
    <w:rsid w:val="00307C38"/>
    <w:rsid w:val="00307DBF"/>
    <w:rsid w:val="00307E54"/>
    <w:rsid w:val="0031001E"/>
    <w:rsid w:val="00310071"/>
    <w:rsid w:val="0031020E"/>
    <w:rsid w:val="003102AF"/>
    <w:rsid w:val="00310346"/>
    <w:rsid w:val="00310455"/>
    <w:rsid w:val="003104B1"/>
    <w:rsid w:val="0031050B"/>
    <w:rsid w:val="003105BE"/>
    <w:rsid w:val="0031060D"/>
    <w:rsid w:val="003106BC"/>
    <w:rsid w:val="00310749"/>
    <w:rsid w:val="0031083E"/>
    <w:rsid w:val="0031085A"/>
    <w:rsid w:val="003108B2"/>
    <w:rsid w:val="00310A22"/>
    <w:rsid w:val="00310AC5"/>
    <w:rsid w:val="00310B4E"/>
    <w:rsid w:val="00310B65"/>
    <w:rsid w:val="00310B7C"/>
    <w:rsid w:val="00310C17"/>
    <w:rsid w:val="00310D1A"/>
    <w:rsid w:val="00310D2F"/>
    <w:rsid w:val="00310DAC"/>
    <w:rsid w:val="00310DB7"/>
    <w:rsid w:val="00310E6D"/>
    <w:rsid w:val="00310FBE"/>
    <w:rsid w:val="00311033"/>
    <w:rsid w:val="00311093"/>
    <w:rsid w:val="003110F5"/>
    <w:rsid w:val="00311178"/>
    <w:rsid w:val="003111EF"/>
    <w:rsid w:val="003111F1"/>
    <w:rsid w:val="0031137D"/>
    <w:rsid w:val="00311443"/>
    <w:rsid w:val="003114BF"/>
    <w:rsid w:val="003114FB"/>
    <w:rsid w:val="0031168F"/>
    <w:rsid w:val="003116F5"/>
    <w:rsid w:val="0031172E"/>
    <w:rsid w:val="0031172F"/>
    <w:rsid w:val="003117A3"/>
    <w:rsid w:val="003117D1"/>
    <w:rsid w:val="003118BD"/>
    <w:rsid w:val="00311C0E"/>
    <w:rsid w:val="00311E43"/>
    <w:rsid w:val="00311F68"/>
    <w:rsid w:val="00311F7D"/>
    <w:rsid w:val="00311FA5"/>
    <w:rsid w:val="003120C8"/>
    <w:rsid w:val="003120E1"/>
    <w:rsid w:val="00312183"/>
    <w:rsid w:val="003121E8"/>
    <w:rsid w:val="00312360"/>
    <w:rsid w:val="003123E9"/>
    <w:rsid w:val="003124A6"/>
    <w:rsid w:val="00312528"/>
    <w:rsid w:val="00312559"/>
    <w:rsid w:val="003125D7"/>
    <w:rsid w:val="003126CB"/>
    <w:rsid w:val="0031277B"/>
    <w:rsid w:val="00312923"/>
    <w:rsid w:val="00312994"/>
    <w:rsid w:val="003129E3"/>
    <w:rsid w:val="00312A98"/>
    <w:rsid w:val="00312B6F"/>
    <w:rsid w:val="00312B9F"/>
    <w:rsid w:val="00312BC1"/>
    <w:rsid w:val="00312C18"/>
    <w:rsid w:val="00312DA3"/>
    <w:rsid w:val="00312E9D"/>
    <w:rsid w:val="0031300D"/>
    <w:rsid w:val="0031306E"/>
    <w:rsid w:val="0031314B"/>
    <w:rsid w:val="0031317A"/>
    <w:rsid w:val="0031319A"/>
    <w:rsid w:val="003131AC"/>
    <w:rsid w:val="0031323F"/>
    <w:rsid w:val="00313279"/>
    <w:rsid w:val="0031327F"/>
    <w:rsid w:val="0031338F"/>
    <w:rsid w:val="00313453"/>
    <w:rsid w:val="003134A3"/>
    <w:rsid w:val="003134FC"/>
    <w:rsid w:val="00313588"/>
    <w:rsid w:val="0031358B"/>
    <w:rsid w:val="0031372E"/>
    <w:rsid w:val="00313788"/>
    <w:rsid w:val="00313872"/>
    <w:rsid w:val="00313AC3"/>
    <w:rsid w:val="00313BBA"/>
    <w:rsid w:val="00313CC9"/>
    <w:rsid w:val="00313CD6"/>
    <w:rsid w:val="00313CF3"/>
    <w:rsid w:val="00313D53"/>
    <w:rsid w:val="00313E1F"/>
    <w:rsid w:val="00313E5C"/>
    <w:rsid w:val="00313ED3"/>
    <w:rsid w:val="00313F3B"/>
    <w:rsid w:val="00313F71"/>
    <w:rsid w:val="00314008"/>
    <w:rsid w:val="003140A6"/>
    <w:rsid w:val="003142AD"/>
    <w:rsid w:val="003142E2"/>
    <w:rsid w:val="00314391"/>
    <w:rsid w:val="00314397"/>
    <w:rsid w:val="003143AC"/>
    <w:rsid w:val="00314471"/>
    <w:rsid w:val="003147A3"/>
    <w:rsid w:val="003147F6"/>
    <w:rsid w:val="0031488D"/>
    <w:rsid w:val="003148A7"/>
    <w:rsid w:val="00314A68"/>
    <w:rsid w:val="00314B01"/>
    <w:rsid w:val="00314C28"/>
    <w:rsid w:val="00314C38"/>
    <w:rsid w:val="00314CC5"/>
    <w:rsid w:val="00314D40"/>
    <w:rsid w:val="00314D7B"/>
    <w:rsid w:val="00314F26"/>
    <w:rsid w:val="00314F7A"/>
    <w:rsid w:val="00314F89"/>
    <w:rsid w:val="003150A5"/>
    <w:rsid w:val="00315132"/>
    <w:rsid w:val="00315259"/>
    <w:rsid w:val="0031531F"/>
    <w:rsid w:val="0031536C"/>
    <w:rsid w:val="00315377"/>
    <w:rsid w:val="003154E1"/>
    <w:rsid w:val="00315586"/>
    <w:rsid w:val="00315674"/>
    <w:rsid w:val="0031569C"/>
    <w:rsid w:val="003157DE"/>
    <w:rsid w:val="00315813"/>
    <w:rsid w:val="003158A4"/>
    <w:rsid w:val="003159B5"/>
    <w:rsid w:val="00315B6B"/>
    <w:rsid w:val="00315CDF"/>
    <w:rsid w:val="00315D5B"/>
    <w:rsid w:val="00315D84"/>
    <w:rsid w:val="00315D92"/>
    <w:rsid w:val="00315F44"/>
    <w:rsid w:val="00315FAD"/>
    <w:rsid w:val="00316015"/>
    <w:rsid w:val="003160AD"/>
    <w:rsid w:val="003160E5"/>
    <w:rsid w:val="00316114"/>
    <w:rsid w:val="00316132"/>
    <w:rsid w:val="00316256"/>
    <w:rsid w:val="00316290"/>
    <w:rsid w:val="0031636D"/>
    <w:rsid w:val="003163CD"/>
    <w:rsid w:val="00316539"/>
    <w:rsid w:val="00316613"/>
    <w:rsid w:val="0031679D"/>
    <w:rsid w:val="00316818"/>
    <w:rsid w:val="00316824"/>
    <w:rsid w:val="00316922"/>
    <w:rsid w:val="003169BB"/>
    <w:rsid w:val="003169E1"/>
    <w:rsid w:val="003169E8"/>
    <w:rsid w:val="00316BC1"/>
    <w:rsid w:val="00316C1F"/>
    <w:rsid w:val="00316C73"/>
    <w:rsid w:val="00316D9F"/>
    <w:rsid w:val="0031702A"/>
    <w:rsid w:val="0031704B"/>
    <w:rsid w:val="00317067"/>
    <w:rsid w:val="00317145"/>
    <w:rsid w:val="00317322"/>
    <w:rsid w:val="0031732D"/>
    <w:rsid w:val="003173BB"/>
    <w:rsid w:val="00317452"/>
    <w:rsid w:val="00317453"/>
    <w:rsid w:val="003174A4"/>
    <w:rsid w:val="003174F4"/>
    <w:rsid w:val="00317561"/>
    <w:rsid w:val="003176C4"/>
    <w:rsid w:val="00317724"/>
    <w:rsid w:val="00317725"/>
    <w:rsid w:val="00317B9A"/>
    <w:rsid w:val="00317BB1"/>
    <w:rsid w:val="00317CC0"/>
    <w:rsid w:val="00317CDB"/>
    <w:rsid w:val="00317D42"/>
    <w:rsid w:val="00317E0D"/>
    <w:rsid w:val="00317E96"/>
    <w:rsid w:val="00317ED2"/>
    <w:rsid w:val="00317EFF"/>
    <w:rsid w:val="00317F8C"/>
    <w:rsid w:val="00317FD5"/>
    <w:rsid w:val="0032009F"/>
    <w:rsid w:val="003200D9"/>
    <w:rsid w:val="0032014C"/>
    <w:rsid w:val="003202F6"/>
    <w:rsid w:val="0032030C"/>
    <w:rsid w:val="0032039F"/>
    <w:rsid w:val="003203F5"/>
    <w:rsid w:val="003204A8"/>
    <w:rsid w:val="003204C1"/>
    <w:rsid w:val="0032056C"/>
    <w:rsid w:val="0032059B"/>
    <w:rsid w:val="003205B0"/>
    <w:rsid w:val="003206C7"/>
    <w:rsid w:val="00320710"/>
    <w:rsid w:val="00320992"/>
    <w:rsid w:val="00320A3B"/>
    <w:rsid w:val="00320BA8"/>
    <w:rsid w:val="00320C2D"/>
    <w:rsid w:val="00320C6A"/>
    <w:rsid w:val="00320CD0"/>
    <w:rsid w:val="00320DAA"/>
    <w:rsid w:val="00320EEA"/>
    <w:rsid w:val="00320F3D"/>
    <w:rsid w:val="00320FA7"/>
    <w:rsid w:val="00320FDA"/>
    <w:rsid w:val="0032101E"/>
    <w:rsid w:val="00321036"/>
    <w:rsid w:val="003211E9"/>
    <w:rsid w:val="00321285"/>
    <w:rsid w:val="003213A0"/>
    <w:rsid w:val="0032175C"/>
    <w:rsid w:val="0032188E"/>
    <w:rsid w:val="00321914"/>
    <w:rsid w:val="0032195A"/>
    <w:rsid w:val="00321A3F"/>
    <w:rsid w:val="00321A6B"/>
    <w:rsid w:val="00321BD4"/>
    <w:rsid w:val="00321C5C"/>
    <w:rsid w:val="00321C92"/>
    <w:rsid w:val="00321CDD"/>
    <w:rsid w:val="00321D1A"/>
    <w:rsid w:val="00321D9B"/>
    <w:rsid w:val="00321DF7"/>
    <w:rsid w:val="00321E1F"/>
    <w:rsid w:val="00321E58"/>
    <w:rsid w:val="00321E9F"/>
    <w:rsid w:val="00322076"/>
    <w:rsid w:val="003220A8"/>
    <w:rsid w:val="003220AA"/>
    <w:rsid w:val="003220C9"/>
    <w:rsid w:val="003221DC"/>
    <w:rsid w:val="00322225"/>
    <w:rsid w:val="003222AD"/>
    <w:rsid w:val="003222B3"/>
    <w:rsid w:val="003222E8"/>
    <w:rsid w:val="003223AD"/>
    <w:rsid w:val="00322445"/>
    <w:rsid w:val="00322472"/>
    <w:rsid w:val="003224A5"/>
    <w:rsid w:val="00322543"/>
    <w:rsid w:val="00322585"/>
    <w:rsid w:val="003225B9"/>
    <w:rsid w:val="003225F8"/>
    <w:rsid w:val="0032269F"/>
    <w:rsid w:val="0032273E"/>
    <w:rsid w:val="0032285D"/>
    <w:rsid w:val="003228EE"/>
    <w:rsid w:val="0032297B"/>
    <w:rsid w:val="0032298E"/>
    <w:rsid w:val="003229AC"/>
    <w:rsid w:val="00322B3F"/>
    <w:rsid w:val="00322B93"/>
    <w:rsid w:val="00322BB8"/>
    <w:rsid w:val="00322C1B"/>
    <w:rsid w:val="00322D6F"/>
    <w:rsid w:val="00322D80"/>
    <w:rsid w:val="00322E1E"/>
    <w:rsid w:val="00322E60"/>
    <w:rsid w:val="00322E8B"/>
    <w:rsid w:val="00322EF3"/>
    <w:rsid w:val="00323014"/>
    <w:rsid w:val="0032308F"/>
    <w:rsid w:val="0032320C"/>
    <w:rsid w:val="00323249"/>
    <w:rsid w:val="003232C3"/>
    <w:rsid w:val="00323313"/>
    <w:rsid w:val="0032333E"/>
    <w:rsid w:val="003233C0"/>
    <w:rsid w:val="0032342A"/>
    <w:rsid w:val="00323547"/>
    <w:rsid w:val="003235F2"/>
    <w:rsid w:val="003236BE"/>
    <w:rsid w:val="00323720"/>
    <w:rsid w:val="003237A2"/>
    <w:rsid w:val="003237EC"/>
    <w:rsid w:val="00323902"/>
    <w:rsid w:val="0032396A"/>
    <w:rsid w:val="00323A6A"/>
    <w:rsid w:val="00323ACB"/>
    <w:rsid w:val="00323AD7"/>
    <w:rsid w:val="00323B41"/>
    <w:rsid w:val="00323C3F"/>
    <w:rsid w:val="00323C70"/>
    <w:rsid w:val="00323DD7"/>
    <w:rsid w:val="00323E81"/>
    <w:rsid w:val="00323EA1"/>
    <w:rsid w:val="0032409F"/>
    <w:rsid w:val="00324125"/>
    <w:rsid w:val="003241FC"/>
    <w:rsid w:val="00324212"/>
    <w:rsid w:val="00324219"/>
    <w:rsid w:val="00324277"/>
    <w:rsid w:val="003242EC"/>
    <w:rsid w:val="00324302"/>
    <w:rsid w:val="0032433F"/>
    <w:rsid w:val="003244DD"/>
    <w:rsid w:val="003246C5"/>
    <w:rsid w:val="003247CA"/>
    <w:rsid w:val="003249A3"/>
    <w:rsid w:val="003249F8"/>
    <w:rsid w:val="00324A1F"/>
    <w:rsid w:val="00324A81"/>
    <w:rsid w:val="00324C6C"/>
    <w:rsid w:val="00324D3E"/>
    <w:rsid w:val="00324F2A"/>
    <w:rsid w:val="00324F80"/>
    <w:rsid w:val="00324F85"/>
    <w:rsid w:val="00324F9F"/>
    <w:rsid w:val="00325085"/>
    <w:rsid w:val="00325151"/>
    <w:rsid w:val="003251AF"/>
    <w:rsid w:val="003252CE"/>
    <w:rsid w:val="003252FD"/>
    <w:rsid w:val="00325324"/>
    <w:rsid w:val="0032543B"/>
    <w:rsid w:val="0032548E"/>
    <w:rsid w:val="00325526"/>
    <w:rsid w:val="0032552B"/>
    <w:rsid w:val="00325599"/>
    <w:rsid w:val="00325810"/>
    <w:rsid w:val="00325862"/>
    <w:rsid w:val="003258D4"/>
    <w:rsid w:val="003258D9"/>
    <w:rsid w:val="00325E18"/>
    <w:rsid w:val="00325F01"/>
    <w:rsid w:val="00326103"/>
    <w:rsid w:val="00326162"/>
    <w:rsid w:val="00326175"/>
    <w:rsid w:val="003262E6"/>
    <w:rsid w:val="00326340"/>
    <w:rsid w:val="003264E7"/>
    <w:rsid w:val="003264F3"/>
    <w:rsid w:val="0032650E"/>
    <w:rsid w:val="00326598"/>
    <w:rsid w:val="0032666D"/>
    <w:rsid w:val="00326789"/>
    <w:rsid w:val="0032682C"/>
    <w:rsid w:val="00326886"/>
    <w:rsid w:val="003268A3"/>
    <w:rsid w:val="0032690A"/>
    <w:rsid w:val="00326915"/>
    <w:rsid w:val="0032697C"/>
    <w:rsid w:val="0032698B"/>
    <w:rsid w:val="003269CD"/>
    <w:rsid w:val="00326AF5"/>
    <w:rsid w:val="00326B28"/>
    <w:rsid w:val="00326BD5"/>
    <w:rsid w:val="00326CA7"/>
    <w:rsid w:val="00326DA4"/>
    <w:rsid w:val="00326E07"/>
    <w:rsid w:val="00326E20"/>
    <w:rsid w:val="00326E37"/>
    <w:rsid w:val="00326E3C"/>
    <w:rsid w:val="00326F7D"/>
    <w:rsid w:val="00327019"/>
    <w:rsid w:val="00327025"/>
    <w:rsid w:val="00327083"/>
    <w:rsid w:val="00327196"/>
    <w:rsid w:val="003272F6"/>
    <w:rsid w:val="0032730D"/>
    <w:rsid w:val="0032736E"/>
    <w:rsid w:val="0032738E"/>
    <w:rsid w:val="003273B7"/>
    <w:rsid w:val="0032744A"/>
    <w:rsid w:val="00327491"/>
    <w:rsid w:val="00327545"/>
    <w:rsid w:val="003275AB"/>
    <w:rsid w:val="003277AB"/>
    <w:rsid w:val="0032794F"/>
    <w:rsid w:val="003279DC"/>
    <w:rsid w:val="003279FA"/>
    <w:rsid w:val="00327ABC"/>
    <w:rsid w:val="00327B3D"/>
    <w:rsid w:val="00327B98"/>
    <w:rsid w:val="00327BB5"/>
    <w:rsid w:val="00327C1A"/>
    <w:rsid w:val="00327CA6"/>
    <w:rsid w:val="00327D0C"/>
    <w:rsid w:val="00327D78"/>
    <w:rsid w:val="00327D8D"/>
    <w:rsid w:val="00327E74"/>
    <w:rsid w:val="0033007A"/>
    <w:rsid w:val="003300F4"/>
    <w:rsid w:val="00330128"/>
    <w:rsid w:val="0033012D"/>
    <w:rsid w:val="00330173"/>
    <w:rsid w:val="00330190"/>
    <w:rsid w:val="003301EB"/>
    <w:rsid w:val="0033026F"/>
    <w:rsid w:val="0033040C"/>
    <w:rsid w:val="00330412"/>
    <w:rsid w:val="00330498"/>
    <w:rsid w:val="00330619"/>
    <w:rsid w:val="0033068F"/>
    <w:rsid w:val="003306EE"/>
    <w:rsid w:val="003307FB"/>
    <w:rsid w:val="003308A7"/>
    <w:rsid w:val="0033091B"/>
    <w:rsid w:val="00330998"/>
    <w:rsid w:val="00330BB8"/>
    <w:rsid w:val="00330BE9"/>
    <w:rsid w:val="00330BF1"/>
    <w:rsid w:val="00330F23"/>
    <w:rsid w:val="00330F38"/>
    <w:rsid w:val="00330F46"/>
    <w:rsid w:val="00330F95"/>
    <w:rsid w:val="00331056"/>
    <w:rsid w:val="003310A4"/>
    <w:rsid w:val="003310D5"/>
    <w:rsid w:val="003310D9"/>
    <w:rsid w:val="0033112C"/>
    <w:rsid w:val="003311EB"/>
    <w:rsid w:val="00331279"/>
    <w:rsid w:val="00331396"/>
    <w:rsid w:val="003313EB"/>
    <w:rsid w:val="00331414"/>
    <w:rsid w:val="003315F9"/>
    <w:rsid w:val="00331640"/>
    <w:rsid w:val="00331644"/>
    <w:rsid w:val="0033164A"/>
    <w:rsid w:val="003316E6"/>
    <w:rsid w:val="00331834"/>
    <w:rsid w:val="00331887"/>
    <w:rsid w:val="003318C2"/>
    <w:rsid w:val="003318CF"/>
    <w:rsid w:val="0033192B"/>
    <w:rsid w:val="0033195E"/>
    <w:rsid w:val="00331965"/>
    <w:rsid w:val="00331A7A"/>
    <w:rsid w:val="00331AAE"/>
    <w:rsid w:val="00331B26"/>
    <w:rsid w:val="00331D6D"/>
    <w:rsid w:val="00331F54"/>
    <w:rsid w:val="0033218E"/>
    <w:rsid w:val="003321AF"/>
    <w:rsid w:val="00332219"/>
    <w:rsid w:val="0033229E"/>
    <w:rsid w:val="003322A4"/>
    <w:rsid w:val="003322CB"/>
    <w:rsid w:val="0033249D"/>
    <w:rsid w:val="0033279F"/>
    <w:rsid w:val="0033282F"/>
    <w:rsid w:val="00332849"/>
    <w:rsid w:val="00332A18"/>
    <w:rsid w:val="00332A75"/>
    <w:rsid w:val="00332CB2"/>
    <w:rsid w:val="00332E86"/>
    <w:rsid w:val="00332F1F"/>
    <w:rsid w:val="003330DF"/>
    <w:rsid w:val="003330F9"/>
    <w:rsid w:val="003331B5"/>
    <w:rsid w:val="003331EA"/>
    <w:rsid w:val="00333292"/>
    <w:rsid w:val="003333C8"/>
    <w:rsid w:val="00333406"/>
    <w:rsid w:val="0033346B"/>
    <w:rsid w:val="00333493"/>
    <w:rsid w:val="00333521"/>
    <w:rsid w:val="0033373B"/>
    <w:rsid w:val="00333801"/>
    <w:rsid w:val="00333859"/>
    <w:rsid w:val="00333950"/>
    <w:rsid w:val="00333AB4"/>
    <w:rsid w:val="00333B0D"/>
    <w:rsid w:val="00333CA5"/>
    <w:rsid w:val="00333D02"/>
    <w:rsid w:val="00333D18"/>
    <w:rsid w:val="00333E27"/>
    <w:rsid w:val="00333E6B"/>
    <w:rsid w:val="00333EB5"/>
    <w:rsid w:val="00333F04"/>
    <w:rsid w:val="00333F2E"/>
    <w:rsid w:val="00333FF3"/>
    <w:rsid w:val="00334085"/>
    <w:rsid w:val="003342B7"/>
    <w:rsid w:val="0033439C"/>
    <w:rsid w:val="0033439F"/>
    <w:rsid w:val="003343EE"/>
    <w:rsid w:val="003343F7"/>
    <w:rsid w:val="0033444B"/>
    <w:rsid w:val="003344DD"/>
    <w:rsid w:val="0033454A"/>
    <w:rsid w:val="00334585"/>
    <w:rsid w:val="0033479A"/>
    <w:rsid w:val="0033480E"/>
    <w:rsid w:val="003349E3"/>
    <w:rsid w:val="00334AD5"/>
    <w:rsid w:val="00334BE4"/>
    <w:rsid w:val="00334BE9"/>
    <w:rsid w:val="00334C85"/>
    <w:rsid w:val="00334CC6"/>
    <w:rsid w:val="00334D96"/>
    <w:rsid w:val="00335195"/>
    <w:rsid w:val="003351DC"/>
    <w:rsid w:val="00335209"/>
    <w:rsid w:val="003356A3"/>
    <w:rsid w:val="003356B5"/>
    <w:rsid w:val="00335706"/>
    <w:rsid w:val="00335A2C"/>
    <w:rsid w:val="00335A8E"/>
    <w:rsid w:val="00335C49"/>
    <w:rsid w:val="00335CAC"/>
    <w:rsid w:val="00335CC8"/>
    <w:rsid w:val="00335E6C"/>
    <w:rsid w:val="00335F7C"/>
    <w:rsid w:val="00335FF9"/>
    <w:rsid w:val="00336073"/>
    <w:rsid w:val="00336201"/>
    <w:rsid w:val="0033622F"/>
    <w:rsid w:val="003362D7"/>
    <w:rsid w:val="00336309"/>
    <w:rsid w:val="00336393"/>
    <w:rsid w:val="003363D8"/>
    <w:rsid w:val="003366F6"/>
    <w:rsid w:val="003367BC"/>
    <w:rsid w:val="0033692B"/>
    <w:rsid w:val="00336948"/>
    <w:rsid w:val="003369DD"/>
    <w:rsid w:val="00336A68"/>
    <w:rsid w:val="00336AF7"/>
    <w:rsid w:val="00336B92"/>
    <w:rsid w:val="00336C17"/>
    <w:rsid w:val="00336CA9"/>
    <w:rsid w:val="00336CC8"/>
    <w:rsid w:val="00336E74"/>
    <w:rsid w:val="00336EF0"/>
    <w:rsid w:val="00337024"/>
    <w:rsid w:val="0033702B"/>
    <w:rsid w:val="00337185"/>
    <w:rsid w:val="003371DF"/>
    <w:rsid w:val="0033726A"/>
    <w:rsid w:val="00337398"/>
    <w:rsid w:val="003373CD"/>
    <w:rsid w:val="003375D0"/>
    <w:rsid w:val="0033760E"/>
    <w:rsid w:val="00337623"/>
    <w:rsid w:val="00337755"/>
    <w:rsid w:val="00337817"/>
    <w:rsid w:val="00337B37"/>
    <w:rsid w:val="00337B5C"/>
    <w:rsid w:val="00337C76"/>
    <w:rsid w:val="00337E09"/>
    <w:rsid w:val="00337E86"/>
    <w:rsid w:val="00337F3F"/>
    <w:rsid w:val="00337FD6"/>
    <w:rsid w:val="00340013"/>
    <w:rsid w:val="0034003D"/>
    <w:rsid w:val="00340053"/>
    <w:rsid w:val="00340073"/>
    <w:rsid w:val="003401DF"/>
    <w:rsid w:val="0034020D"/>
    <w:rsid w:val="00340215"/>
    <w:rsid w:val="00340358"/>
    <w:rsid w:val="003403C6"/>
    <w:rsid w:val="003405BD"/>
    <w:rsid w:val="003405DD"/>
    <w:rsid w:val="003405E5"/>
    <w:rsid w:val="0034064F"/>
    <w:rsid w:val="00340832"/>
    <w:rsid w:val="003408F7"/>
    <w:rsid w:val="003409AC"/>
    <w:rsid w:val="003409E0"/>
    <w:rsid w:val="003409F6"/>
    <w:rsid w:val="00340B8A"/>
    <w:rsid w:val="00340BC0"/>
    <w:rsid w:val="00340C01"/>
    <w:rsid w:val="00340F86"/>
    <w:rsid w:val="00340F9C"/>
    <w:rsid w:val="00341145"/>
    <w:rsid w:val="00341220"/>
    <w:rsid w:val="003412C7"/>
    <w:rsid w:val="00341330"/>
    <w:rsid w:val="00341492"/>
    <w:rsid w:val="003414A4"/>
    <w:rsid w:val="00341563"/>
    <w:rsid w:val="003415E1"/>
    <w:rsid w:val="003415E3"/>
    <w:rsid w:val="00341612"/>
    <w:rsid w:val="0034167B"/>
    <w:rsid w:val="003417DE"/>
    <w:rsid w:val="0034184F"/>
    <w:rsid w:val="0034185A"/>
    <w:rsid w:val="00341932"/>
    <w:rsid w:val="00341940"/>
    <w:rsid w:val="003419B4"/>
    <w:rsid w:val="00341A18"/>
    <w:rsid w:val="00341A8B"/>
    <w:rsid w:val="00341BB3"/>
    <w:rsid w:val="00341C79"/>
    <w:rsid w:val="00341D01"/>
    <w:rsid w:val="00341EBC"/>
    <w:rsid w:val="00341EFB"/>
    <w:rsid w:val="003420C5"/>
    <w:rsid w:val="0034219F"/>
    <w:rsid w:val="003421C1"/>
    <w:rsid w:val="003421F5"/>
    <w:rsid w:val="0034247A"/>
    <w:rsid w:val="00342576"/>
    <w:rsid w:val="003425A2"/>
    <w:rsid w:val="003425BE"/>
    <w:rsid w:val="003425D7"/>
    <w:rsid w:val="00342632"/>
    <w:rsid w:val="00342671"/>
    <w:rsid w:val="0034267B"/>
    <w:rsid w:val="003427A8"/>
    <w:rsid w:val="003427DC"/>
    <w:rsid w:val="00342828"/>
    <w:rsid w:val="00342835"/>
    <w:rsid w:val="00342888"/>
    <w:rsid w:val="003428DA"/>
    <w:rsid w:val="003428E0"/>
    <w:rsid w:val="00342B70"/>
    <w:rsid w:val="00342BC5"/>
    <w:rsid w:val="00342C05"/>
    <w:rsid w:val="00342CB4"/>
    <w:rsid w:val="00342D51"/>
    <w:rsid w:val="00342DAD"/>
    <w:rsid w:val="00342FE7"/>
    <w:rsid w:val="003430CB"/>
    <w:rsid w:val="003430FF"/>
    <w:rsid w:val="0034319A"/>
    <w:rsid w:val="003431B1"/>
    <w:rsid w:val="003431DB"/>
    <w:rsid w:val="003432ED"/>
    <w:rsid w:val="0034330E"/>
    <w:rsid w:val="00343344"/>
    <w:rsid w:val="00343393"/>
    <w:rsid w:val="00343535"/>
    <w:rsid w:val="003435AD"/>
    <w:rsid w:val="003435CF"/>
    <w:rsid w:val="003435FC"/>
    <w:rsid w:val="00343630"/>
    <w:rsid w:val="0034367B"/>
    <w:rsid w:val="0034371D"/>
    <w:rsid w:val="0034372C"/>
    <w:rsid w:val="00343749"/>
    <w:rsid w:val="003437D2"/>
    <w:rsid w:val="00343891"/>
    <w:rsid w:val="003439C7"/>
    <w:rsid w:val="00343C0E"/>
    <w:rsid w:val="00343D1F"/>
    <w:rsid w:val="00343DE8"/>
    <w:rsid w:val="00343DEC"/>
    <w:rsid w:val="00343EEA"/>
    <w:rsid w:val="00343F5E"/>
    <w:rsid w:val="00344063"/>
    <w:rsid w:val="00344069"/>
    <w:rsid w:val="003441DC"/>
    <w:rsid w:val="0034430B"/>
    <w:rsid w:val="00344362"/>
    <w:rsid w:val="003444CC"/>
    <w:rsid w:val="003444F5"/>
    <w:rsid w:val="00344505"/>
    <w:rsid w:val="003445A1"/>
    <w:rsid w:val="00344617"/>
    <w:rsid w:val="00344726"/>
    <w:rsid w:val="003448CA"/>
    <w:rsid w:val="003448F6"/>
    <w:rsid w:val="0034490C"/>
    <w:rsid w:val="00344934"/>
    <w:rsid w:val="003449A2"/>
    <w:rsid w:val="003449D8"/>
    <w:rsid w:val="00344A15"/>
    <w:rsid w:val="00344B25"/>
    <w:rsid w:val="00344B71"/>
    <w:rsid w:val="00344C84"/>
    <w:rsid w:val="00344D5A"/>
    <w:rsid w:val="00344DE6"/>
    <w:rsid w:val="00344DF8"/>
    <w:rsid w:val="00344FDA"/>
    <w:rsid w:val="00345000"/>
    <w:rsid w:val="003450FB"/>
    <w:rsid w:val="00345217"/>
    <w:rsid w:val="00345339"/>
    <w:rsid w:val="003453A8"/>
    <w:rsid w:val="0034544E"/>
    <w:rsid w:val="00345569"/>
    <w:rsid w:val="003455A2"/>
    <w:rsid w:val="0034560F"/>
    <w:rsid w:val="0034588B"/>
    <w:rsid w:val="003458D3"/>
    <w:rsid w:val="00345A43"/>
    <w:rsid w:val="00345A93"/>
    <w:rsid w:val="00345ACA"/>
    <w:rsid w:val="00345B27"/>
    <w:rsid w:val="00345B3E"/>
    <w:rsid w:val="00345C15"/>
    <w:rsid w:val="00345C77"/>
    <w:rsid w:val="00345C83"/>
    <w:rsid w:val="00345D7D"/>
    <w:rsid w:val="00346251"/>
    <w:rsid w:val="00346260"/>
    <w:rsid w:val="00346677"/>
    <w:rsid w:val="0034667C"/>
    <w:rsid w:val="00346809"/>
    <w:rsid w:val="00346834"/>
    <w:rsid w:val="003468A3"/>
    <w:rsid w:val="003468D7"/>
    <w:rsid w:val="003468F3"/>
    <w:rsid w:val="00346965"/>
    <w:rsid w:val="00346A75"/>
    <w:rsid w:val="00346A86"/>
    <w:rsid w:val="00346AC4"/>
    <w:rsid w:val="00346C14"/>
    <w:rsid w:val="00346DEE"/>
    <w:rsid w:val="00346E79"/>
    <w:rsid w:val="00346E9E"/>
    <w:rsid w:val="00346EF7"/>
    <w:rsid w:val="00346F43"/>
    <w:rsid w:val="00347030"/>
    <w:rsid w:val="0034713C"/>
    <w:rsid w:val="003471CA"/>
    <w:rsid w:val="003472CC"/>
    <w:rsid w:val="00347408"/>
    <w:rsid w:val="003474FF"/>
    <w:rsid w:val="00347531"/>
    <w:rsid w:val="0034753C"/>
    <w:rsid w:val="0034756A"/>
    <w:rsid w:val="003475FF"/>
    <w:rsid w:val="003476AF"/>
    <w:rsid w:val="00347783"/>
    <w:rsid w:val="003477AF"/>
    <w:rsid w:val="003477EB"/>
    <w:rsid w:val="00347A1E"/>
    <w:rsid w:val="00347B0B"/>
    <w:rsid w:val="00347B62"/>
    <w:rsid w:val="00347BEA"/>
    <w:rsid w:val="00347C87"/>
    <w:rsid w:val="00347D0D"/>
    <w:rsid w:val="00347D3B"/>
    <w:rsid w:val="00347F22"/>
    <w:rsid w:val="00347F8D"/>
    <w:rsid w:val="00350054"/>
    <w:rsid w:val="00350066"/>
    <w:rsid w:val="00350135"/>
    <w:rsid w:val="00350288"/>
    <w:rsid w:val="0035032B"/>
    <w:rsid w:val="003504DC"/>
    <w:rsid w:val="003505C7"/>
    <w:rsid w:val="0035063B"/>
    <w:rsid w:val="0035074D"/>
    <w:rsid w:val="0035076E"/>
    <w:rsid w:val="003507BB"/>
    <w:rsid w:val="00350951"/>
    <w:rsid w:val="00350ACB"/>
    <w:rsid w:val="00350B1E"/>
    <w:rsid w:val="00350B31"/>
    <w:rsid w:val="00350B72"/>
    <w:rsid w:val="00350CD0"/>
    <w:rsid w:val="00350CF3"/>
    <w:rsid w:val="00350D77"/>
    <w:rsid w:val="00350DC3"/>
    <w:rsid w:val="00351043"/>
    <w:rsid w:val="003510A1"/>
    <w:rsid w:val="003510FE"/>
    <w:rsid w:val="0035111C"/>
    <w:rsid w:val="003511BB"/>
    <w:rsid w:val="003511D0"/>
    <w:rsid w:val="003511E4"/>
    <w:rsid w:val="0035120D"/>
    <w:rsid w:val="00351334"/>
    <w:rsid w:val="00351448"/>
    <w:rsid w:val="003514B2"/>
    <w:rsid w:val="003514D5"/>
    <w:rsid w:val="003515E3"/>
    <w:rsid w:val="003515FC"/>
    <w:rsid w:val="003516CB"/>
    <w:rsid w:val="0035180F"/>
    <w:rsid w:val="003518A6"/>
    <w:rsid w:val="003518EF"/>
    <w:rsid w:val="0035199F"/>
    <w:rsid w:val="003519CF"/>
    <w:rsid w:val="00351CD2"/>
    <w:rsid w:val="00351DB1"/>
    <w:rsid w:val="00351DF7"/>
    <w:rsid w:val="00351EE3"/>
    <w:rsid w:val="00351F8D"/>
    <w:rsid w:val="00351F93"/>
    <w:rsid w:val="00352053"/>
    <w:rsid w:val="00352275"/>
    <w:rsid w:val="0035236D"/>
    <w:rsid w:val="0035248E"/>
    <w:rsid w:val="00352583"/>
    <w:rsid w:val="003525AB"/>
    <w:rsid w:val="003526DE"/>
    <w:rsid w:val="0035276D"/>
    <w:rsid w:val="00352838"/>
    <w:rsid w:val="00352F20"/>
    <w:rsid w:val="00352FC7"/>
    <w:rsid w:val="00353056"/>
    <w:rsid w:val="0035321C"/>
    <w:rsid w:val="0035321D"/>
    <w:rsid w:val="0035325F"/>
    <w:rsid w:val="0035330D"/>
    <w:rsid w:val="0035335E"/>
    <w:rsid w:val="00353365"/>
    <w:rsid w:val="00353414"/>
    <w:rsid w:val="00353442"/>
    <w:rsid w:val="003534A8"/>
    <w:rsid w:val="003534C0"/>
    <w:rsid w:val="003535F4"/>
    <w:rsid w:val="00353699"/>
    <w:rsid w:val="003537C5"/>
    <w:rsid w:val="00353889"/>
    <w:rsid w:val="00353A4A"/>
    <w:rsid w:val="00353AD2"/>
    <w:rsid w:val="00353B07"/>
    <w:rsid w:val="00353D4D"/>
    <w:rsid w:val="00353E48"/>
    <w:rsid w:val="00353E67"/>
    <w:rsid w:val="00353F1B"/>
    <w:rsid w:val="0035408B"/>
    <w:rsid w:val="00354193"/>
    <w:rsid w:val="00354207"/>
    <w:rsid w:val="00354257"/>
    <w:rsid w:val="00354381"/>
    <w:rsid w:val="003543E5"/>
    <w:rsid w:val="003544CA"/>
    <w:rsid w:val="003544E2"/>
    <w:rsid w:val="00354570"/>
    <w:rsid w:val="003545BF"/>
    <w:rsid w:val="003545C4"/>
    <w:rsid w:val="00354707"/>
    <w:rsid w:val="003547F1"/>
    <w:rsid w:val="003548EE"/>
    <w:rsid w:val="00354954"/>
    <w:rsid w:val="0035496B"/>
    <w:rsid w:val="00354996"/>
    <w:rsid w:val="00354A5F"/>
    <w:rsid w:val="00354AAD"/>
    <w:rsid w:val="00354C59"/>
    <w:rsid w:val="00354E8D"/>
    <w:rsid w:val="00354F9F"/>
    <w:rsid w:val="003550C7"/>
    <w:rsid w:val="003550D2"/>
    <w:rsid w:val="0035539A"/>
    <w:rsid w:val="003553D8"/>
    <w:rsid w:val="003553EC"/>
    <w:rsid w:val="0035549F"/>
    <w:rsid w:val="0035557D"/>
    <w:rsid w:val="003555CE"/>
    <w:rsid w:val="003556E1"/>
    <w:rsid w:val="00355886"/>
    <w:rsid w:val="003558E2"/>
    <w:rsid w:val="00355972"/>
    <w:rsid w:val="00355A20"/>
    <w:rsid w:val="00355AA2"/>
    <w:rsid w:val="00355AC0"/>
    <w:rsid w:val="00355B24"/>
    <w:rsid w:val="00355B4D"/>
    <w:rsid w:val="00355BD0"/>
    <w:rsid w:val="00355C0C"/>
    <w:rsid w:val="00355CA5"/>
    <w:rsid w:val="00355CAF"/>
    <w:rsid w:val="00355D1F"/>
    <w:rsid w:val="00355D81"/>
    <w:rsid w:val="00355E02"/>
    <w:rsid w:val="00355E0D"/>
    <w:rsid w:val="00355E54"/>
    <w:rsid w:val="00355FA6"/>
    <w:rsid w:val="003560E9"/>
    <w:rsid w:val="003560FA"/>
    <w:rsid w:val="00356139"/>
    <w:rsid w:val="0035615E"/>
    <w:rsid w:val="00356272"/>
    <w:rsid w:val="003562DC"/>
    <w:rsid w:val="003563B2"/>
    <w:rsid w:val="0035647B"/>
    <w:rsid w:val="003564FA"/>
    <w:rsid w:val="00356569"/>
    <w:rsid w:val="00356684"/>
    <w:rsid w:val="00356699"/>
    <w:rsid w:val="0035679A"/>
    <w:rsid w:val="003567D3"/>
    <w:rsid w:val="00356943"/>
    <w:rsid w:val="00356AB2"/>
    <w:rsid w:val="00356D13"/>
    <w:rsid w:val="00356DC5"/>
    <w:rsid w:val="00356DF1"/>
    <w:rsid w:val="00356E05"/>
    <w:rsid w:val="00356F29"/>
    <w:rsid w:val="00357083"/>
    <w:rsid w:val="003571A7"/>
    <w:rsid w:val="003571B8"/>
    <w:rsid w:val="0035722C"/>
    <w:rsid w:val="003572EA"/>
    <w:rsid w:val="0035732A"/>
    <w:rsid w:val="0035733B"/>
    <w:rsid w:val="003574C4"/>
    <w:rsid w:val="003574C9"/>
    <w:rsid w:val="00357512"/>
    <w:rsid w:val="00357620"/>
    <w:rsid w:val="003578C9"/>
    <w:rsid w:val="0035791A"/>
    <w:rsid w:val="003579B4"/>
    <w:rsid w:val="003579C5"/>
    <w:rsid w:val="003579F9"/>
    <w:rsid w:val="00357A82"/>
    <w:rsid w:val="00357A9B"/>
    <w:rsid w:val="00357AE1"/>
    <w:rsid w:val="00357B0D"/>
    <w:rsid w:val="00357B2B"/>
    <w:rsid w:val="00357B44"/>
    <w:rsid w:val="00357C60"/>
    <w:rsid w:val="00357D69"/>
    <w:rsid w:val="00357DEF"/>
    <w:rsid w:val="00357E69"/>
    <w:rsid w:val="00357ED7"/>
    <w:rsid w:val="00357EDD"/>
    <w:rsid w:val="00357F7C"/>
    <w:rsid w:val="0036003D"/>
    <w:rsid w:val="0036011C"/>
    <w:rsid w:val="0036013D"/>
    <w:rsid w:val="0036015A"/>
    <w:rsid w:val="003601C7"/>
    <w:rsid w:val="0036041B"/>
    <w:rsid w:val="003605EB"/>
    <w:rsid w:val="003606AF"/>
    <w:rsid w:val="0036096B"/>
    <w:rsid w:val="00360AC6"/>
    <w:rsid w:val="00360B83"/>
    <w:rsid w:val="00360BFF"/>
    <w:rsid w:val="00360CFA"/>
    <w:rsid w:val="00360DE0"/>
    <w:rsid w:val="00360ED1"/>
    <w:rsid w:val="00360F7B"/>
    <w:rsid w:val="00360FAE"/>
    <w:rsid w:val="00361070"/>
    <w:rsid w:val="00361218"/>
    <w:rsid w:val="0036129B"/>
    <w:rsid w:val="0036139D"/>
    <w:rsid w:val="003613C3"/>
    <w:rsid w:val="00361425"/>
    <w:rsid w:val="0036162C"/>
    <w:rsid w:val="00361687"/>
    <w:rsid w:val="00361867"/>
    <w:rsid w:val="003618CA"/>
    <w:rsid w:val="003619A8"/>
    <w:rsid w:val="003619F8"/>
    <w:rsid w:val="00361A30"/>
    <w:rsid w:val="00361A54"/>
    <w:rsid w:val="00361A55"/>
    <w:rsid w:val="00361A84"/>
    <w:rsid w:val="00361B97"/>
    <w:rsid w:val="00361D13"/>
    <w:rsid w:val="00361F2A"/>
    <w:rsid w:val="00361F84"/>
    <w:rsid w:val="0036203A"/>
    <w:rsid w:val="0036207D"/>
    <w:rsid w:val="003620DB"/>
    <w:rsid w:val="00362152"/>
    <w:rsid w:val="0036236D"/>
    <w:rsid w:val="0036242A"/>
    <w:rsid w:val="00362506"/>
    <w:rsid w:val="0036272D"/>
    <w:rsid w:val="00362945"/>
    <w:rsid w:val="00362986"/>
    <w:rsid w:val="003629C1"/>
    <w:rsid w:val="00362B20"/>
    <w:rsid w:val="00362B23"/>
    <w:rsid w:val="00362C1C"/>
    <w:rsid w:val="00362D2F"/>
    <w:rsid w:val="00362EA2"/>
    <w:rsid w:val="00362ED2"/>
    <w:rsid w:val="00362F4E"/>
    <w:rsid w:val="003630A7"/>
    <w:rsid w:val="00363213"/>
    <w:rsid w:val="00363303"/>
    <w:rsid w:val="00363562"/>
    <w:rsid w:val="0036366C"/>
    <w:rsid w:val="003636C1"/>
    <w:rsid w:val="003636E9"/>
    <w:rsid w:val="0036383A"/>
    <w:rsid w:val="003638E4"/>
    <w:rsid w:val="0036393C"/>
    <w:rsid w:val="00363987"/>
    <w:rsid w:val="0036399A"/>
    <w:rsid w:val="00363A6F"/>
    <w:rsid w:val="00363AB0"/>
    <w:rsid w:val="00363AE9"/>
    <w:rsid w:val="00363B07"/>
    <w:rsid w:val="00363BF1"/>
    <w:rsid w:val="00363CA1"/>
    <w:rsid w:val="00363EE2"/>
    <w:rsid w:val="00363FC2"/>
    <w:rsid w:val="00364186"/>
    <w:rsid w:val="003641CF"/>
    <w:rsid w:val="0036454D"/>
    <w:rsid w:val="00364647"/>
    <w:rsid w:val="0036467D"/>
    <w:rsid w:val="003647F2"/>
    <w:rsid w:val="003647F5"/>
    <w:rsid w:val="003647F6"/>
    <w:rsid w:val="00364927"/>
    <w:rsid w:val="0036492C"/>
    <w:rsid w:val="00364BAC"/>
    <w:rsid w:val="00364F0B"/>
    <w:rsid w:val="00364F49"/>
    <w:rsid w:val="00364F71"/>
    <w:rsid w:val="00364F77"/>
    <w:rsid w:val="0036502E"/>
    <w:rsid w:val="00365261"/>
    <w:rsid w:val="00365276"/>
    <w:rsid w:val="003652AC"/>
    <w:rsid w:val="003652AE"/>
    <w:rsid w:val="00365337"/>
    <w:rsid w:val="003653AC"/>
    <w:rsid w:val="00365430"/>
    <w:rsid w:val="003655E7"/>
    <w:rsid w:val="00365818"/>
    <w:rsid w:val="00365884"/>
    <w:rsid w:val="00365A36"/>
    <w:rsid w:val="00365A37"/>
    <w:rsid w:val="00365A4C"/>
    <w:rsid w:val="00365A68"/>
    <w:rsid w:val="00365B1E"/>
    <w:rsid w:val="00365CB5"/>
    <w:rsid w:val="00365E19"/>
    <w:rsid w:val="00365E52"/>
    <w:rsid w:val="00365EB8"/>
    <w:rsid w:val="00365FE3"/>
    <w:rsid w:val="00366059"/>
    <w:rsid w:val="003660C9"/>
    <w:rsid w:val="003663FA"/>
    <w:rsid w:val="00366536"/>
    <w:rsid w:val="0036655D"/>
    <w:rsid w:val="00366699"/>
    <w:rsid w:val="00366722"/>
    <w:rsid w:val="00366961"/>
    <w:rsid w:val="003669A6"/>
    <w:rsid w:val="00366ABC"/>
    <w:rsid w:val="00366AFC"/>
    <w:rsid w:val="00366B18"/>
    <w:rsid w:val="00366BB1"/>
    <w:rsid w:val="00366CD9"/>
    <w:rsid w:val="00366D6C"/>
    <w:rsid w:val="00366D86"/>
    <w:rsid w:val="00366DDD"/>
    <w:rsid w:val="00366F3D"/>
    <w:rsid w:val="00366F62"/>
    <w:rsid w:val="00366FF4"/>
    <w:rsid w:val="0036711C"/>
    <w:rsid w:val="00367229"/>
    <w:rsid w:val="00367379"/>
    <w:rsid w:val="00367380"/>
    <w:rsid w:val="00367486"/>
    <w:rsid w:val="0036758F"/>
    <w:rsid w:val="003677D0"/>
    <w:rsid w:val="003679EE"/>
    <w:rsid w:val="003679FA"/>
    <w:rsid w:val="00367B57"/>
    <w:rsid w:val="00367BA0"/>
    <w:rsid w:val="00367D07"/>
    <w:rsid w:val="00367DB7"/>
    <w:rsid w:val="00367E77"/>
    <w:rsid w:val="00367FAD"/>
    <w:rsid w:val="00370216"/>
    <w:rsid w:val="00370346"/>
    <w:rsid w:val="00370388"/>
    <w:rsid w:val="003703D8"/>
    <w:rsid w:val="00370487"/>
    <w:rsid w:val="0037048A"/>
    <w:rsid w:val="003704B8"/>
    <w:rsid w:val="003704CF"/>
    <w:rsid w:val="00370508"/>
    <w:rsid w:val="0037053D"/>
    <w:rsid w:val="00370557"/>
    <w:rsid w:val="003705F6"/>
    <w:rsid w:val="00370758"/>
    <w:rsid w:val="003707BA"/>
    <w:rsid w:val="003707D4"/>
    <w:rsid w:val="003707E8"/>
    <w:rsid w:val="00370841"/>
    <w:rsid w:val="00370851"/>
    <w:rsid w:val="00370937"/>
    <w:rsid w:val="003709DE"/>
    <w:rsid w:val="00370B36"/>
    <w:rsid w:val="00370C35"/>
    <w:rsid w:val="00370CF0"/>
    <w:rsid w:val="00370EA3"/>
    <w:rsid w:val="003711CF"/>
    <w:rsid w:val="00371229"/>
    <w:rsid w:val="003712CC"/>
    <w:rsid w:val="00371310"/>
    <w:rsid w:val="003717E1"/>
    <w:rsid w:val="0037198D"/>
    <w:rsid w:val="003719ED"/>
    <w:rsid w:val="00371A96"/>
    <w:rsid w:val="00371B40"/>
    <w:rsid w:val="00371DFB"/>
    <w:rsid w:val="00371FE7"/>
    <w:rsid w:val="00372039"/>
    <w:rsid w:val="0037210E"/>
    <w:rsid w:val="00372134"/>
    <w:rsid w:val="00372497"/>
    <w:rsid w:val="003724A6"/>
    <w:rsid w:val="00372A54"/>
    <w:rsid w:val="00372A55"/>
    <w:rsid w:val="00372B94"/>
    <w:rsid w:val="00372C92"/>
    <w:rsid w:val="00372CD7"/>
    <w:rsid w:val="00372D0A"/>
    <w:rsid w:val="00372F22"/>
    <w:rsid w:val="00372F85"/>
    <w:rsid w:val="0037301A"/>
    <w:rsid w:val="0037303C"/>
    <w:rsid w:val="003730AC"/>
    <w:rsid w:val="00373103"/>
    <w:rsid w:val="0037310F"/>
    <w:rsid w:val="00373110"/>
    <w:rsid w:val="00373180"/>
    <w:rsid w:val="003731D1"/>
    <w:rsid w:val="003732CB"/>
    <w:rsid w:val="003733CD"/>
    <w:rsid w:val="003734E3"/>
    <w:rsid w:val="00373618"/>
    <w:rsid w:val="0037368C"/>
    <w:rsid w:val="003736FB"/>
    <w:rsid w:val="003737ED"/>
    <w:rsid w:val="003739AF"/>
    <w:rsid w:val="00373A6A"/>
    <w:rsid w:val="00373AEA"/>
    <w:rsid w:val="00373C20"/>
    <w:rsid w:val="00373C6D"/>
    <w:rsid w:val="00373CB0"/>
    <w:rsid w:val="00373D3F"/>
    <w:rsid w:val="00373D8C"/>
    <w:rsid w:val="00373DF0"/>
    <w:rsid w:val="00373E1E"/>
    <w:rsid w:val="00373F23"/>
    <w:rsid w:val="00373F2E"/>
    <w:rsid w:val="00374096"/>
    <w:rsid w:val="003740CE"/>
    <w:rsid w:val="003740FD"/>
    <w:rsid w:val="00374217"/>
    <w:rsid w:val="0037423C"/>
    <w:rsid w:val="00374286"/>
    <w:rsid w:val="003742A4"/>
    <w:rsid w:val="00374317"/>
    <w:rsid w:val="00374356"/>
    <w:rsid w:val="003743D6"/>
    <w:rsid w:val="003743D7"/>
    <w:rsid w:val="00374415"/>
    <w:rsid w:val="00374540"/>
    <w:rsid w:val="00374572"/>
    <w:rsid w:val="00374574"/>
    <w:rsid w:val="0037470D"/>
    <w:rsid w:val="00374770"/>
    <w:rsid w:val="00374779"/>
    <w:rsid w:val="0037486E"/>
    <w:rsid w:val="003748D1"/>
    <w:rsid w:val="0037499A"/>
    <w:rsid w:val="003749A7"/>
    <w:rsid w:val="00374AAB"/>
    <w:rsid w:val="00374B2C"/>
    <w:rsid w:val="00374BDB"/>
    <w:rsid w:val="00374D24"/>
    <w:rsid w:val="00374D48"/>
    <w:rsid w:val="00374D82"/>
    <w:rsid w:val="00374E79"/>
    <w:rsid w:val="00374EBA"/>
    <w:rsid w:val="00374FF3"/>
    <w:rsid w:val="0037518D"/>
    <w:rsid w:val="0037520D"/>
    <w:rsid w:val="003753DA"/>
    <w:rsid w:val="003754C5"/>
    <w:rsid w:val="00375593"/>
    <w:rsid w:val="003756A7"/>
    <w:rsid w:val="003756C4"/>
    <w:rsid w:val="003756C9"/>
    <w:rsid w:val="0037570B"/>
    <w:rsid w:val="00375724"/>
    <w:rsid w:val="003757EC"/>
    <w:rsid w:val="00375946"/>
    <w:rsid w:val="00375951"/>
    <w:rsid w:val="00375A2E"/>
    <w:rsid w:val="00375A42"/>
    <w:rsid w:val="00375A4D"/>
    <w:rsid w:val="00375A76"/>
    <w:rsid w:val="00375AFD"/>
    <w:rsid w:val="00375B4C"/>
    <w:rsid w:val="00375C5F"/>
    <w:rsid w:val="00375C9E"/>
    <w:rsid w:val="00375E1F"/>
    <w:rsid w:val="00375EBC"/>
    <w:rsid w:val="00375FB0"/>
    <w:rsid w:val="003760AD"/>
    <w:rsid w:val="0037621A"/>
    <w:rsid w:val="0037632B"/>
    <w:rsid w:val="00376407"/>
    <w:rsid w:val="0037648F"/>
    <w:rsid w:val="00376499"/>
    <w:rsid w:val="00376624"/>
    <w:rsid w:val="0037666B"/>
    <w:rsid w:val="003767F8"/>
    <w:rsid w:val="00376812"/>
    <w:rsid w:val="003769EE"/>
    <w:rsid w:val="00376A15"/>
    <w:rsid w:val="00376BCA"/>
    <w:rsid w:val="00376C08"/>
    <w:rsid w:val="00376C0B"/>
    <w:rsid w:val="00376D8A"/>
    <w:rsid w:val="00376E9E"/>
    <w:rsid w:val="00376F73"/>
    <w:rsid w:val="00377008"/>
    <w:rsid w:val="00377113"/>
    <w:rsid w:val="0037711D"/>
    <w:rsid w:val="0037727C"/>
    <w:rsid w:val="00377288"/>
    <w:rsid w:val="0037734A"/>
    <w:rsid w:val="003773AF"/>
    <w:rsid w:val="00377654"/>
    <w:rsid w:val="003776F8"/>
    <w:rsid w:val="003777A0"/>
    <w:rsid w:val="00377832"/>
    <w:rsid w:val="00377970"/>
    <w:rsid w:val="0037799A"/>
    <w:rsid w:val="00377A89"/>
    <w:rsid w:val="00377B56"/>
    <w:rsid w:val="00377D5B"/>
    <w:rsid w:val="00377E0B"/>
    <w:rsid w:val="0038001F"/>
    <w:rsid w:val="003800D0"/>
    <w:rsid w:val="003801D3"/>
    <w:rsid w:val="003802AB"/>
    <w:rsid w:val="003802AF"/>
    <w:rsid w:val="003802C1"/>
    <w:rsid w:val="003803C2"/>
    <w:rsid w:val="003803D2"/>
    <w:rsid w:val="003804C3"/>
    <w:rsid w:val="003804F6"/>
    <w:rsid w:val="00380803"/>
    <w:rsid w:val="00380A9B"/>
    <w:rsid w:val="00380B59"/>
    <w:rsid w:val="00380B6F"/>
    <w:rsid w:val="00380B8E"/>
    <w:rsid w:val="00380B96"/>
    <w:rsid w:val="00380D36"/>
    <w:rsid w:val="00380D83"/>
    <w:rsid w:val="00380EE4"/>
    <w:rsid w:val="00380FEB"/>
    <w:rsid w:val="0038103A"/>
    <w:rsid w:val="00381113"/>
    <w:rsid w:val="00381181"/>
    <w:rsid w:val="00381289"/>
    <w:rsid w:val="003812BE"/>
    <w:rsid w:val="0038137C"/>
    <w:rsid w:val="00381413"/>
    <w:rsid w:val="00381556"/>
    <w:rsid w:val="00381647"/>
    <w:rsid w:val="00381661"/>
    <w:rsid w:val="003817E0"/>
    <w:rsid w:val="003818BB"/>
    <w:rsid w:val="003819EE"/>
    <w:rsid w:val="00381A3E"/>
    <w:rsid w:val="00381A47"/>
    <w:rsid w:val="00381A59"/>
    <w:rsid w:val="00381B83"/>
    <w:rsid w:val="00381DC0"/>
    <w:rsid w:val="00381E60"/>
    <w:rsid w:val="00381E7F"/>
    <w:rsid w:val="00381EFC"/>
    <w:rsid w:val="00381FBB"/>
    <w:rsid w:val="00381FC2"/>
    <w:rsid w:val="00382086"/>
    <w:rsid w:val="00382104"/>
    <w:rsid w:val="00382219"/>
    <w:rsid w:val="0038239E"/>
    <w:rsid w:val="00382436"/>
    <w:rsid w:val="0038243E"/>
    <w:rsid w:val="00382486"/>
    <w:rsid w:val="00382533"/>
    <w:rsid w:val="00382537"/>
    <w:rsid w:val="00382583"/>
    <w:rsid w:val="00382600"/>
    <w:rsid w:val="00382644"/>
    <w:rsid w:val="00382712"/>
    <w:rsid w:val="00382850"/>
    <w:rsid w:val="00382A06"/>
    <w:rsid w:val="00382A5B"/>
    <w:rsid w:val="00382B01"/>
    <w:rsid w:val="00382B3F"/>
    <w:rsid w:val="00382BE7"/>
    <w:rsid w:val="00382BE8"/>
    <w:rsid w:val="00382C41"/>
    <w:rsid w:val="00382E62"/>
    <w:rsid w:val="00382E76"/>
    <w:rsid w:val="00383088"/>
    <w:rsid w:val="003830D9"/>
    <w:rsid w:val="003830E9"/>
    <w:rsid w:val="00383114"/>
    <w:rsid w:val="00383200"/>
    <w:rsid w:val="003832A0"/>
    <w:rsid w:val="00383311"/>
    <w:rsid w:val="00383312"/>
    <w:rsid w:val="0038334E"/>
    <w:rsid w:val="003833BE"/>
    <w:rsid w:val="00383584"/>
    <w:rsid w:val="0038358E"/>
    <w:rsid w:val="003835B0"/>
    <w:rsid w:val="003835C2"/>
    <w:rsid w:val="003835D7"/>
    <w:rsid w:val="00383610"/>
    <w:rsid w:val="003836F3"/>
    <w:rsid w:val="00383721"/>
    <w:rsid w:val="003837F4"/>
    <w:rsid w:val="0038396E"/>
    <w:rsid w:val="00383AB4"/>
    <w:rsid w:val="00383AE5"/>
    <w:rsid w:val="00383CE8"/>
    <w:rsid w:val="00383D5C"/>
    <w:rsid w:val="00383D86"/>
    <w:rsid w:val="00383F26"/>
    <w:rsid w:val="00383F77"/>
    <w:rsid w:val="0038400B"/>
    <w:rsid w:val="0038402F"/>
    <w:rsid w:val="00384048"/>
    <w:rsid w:val="003840FF"/>
    <w:rsid w:val="00384233"/>
    <w:rsid w:val="00384368"/>
    <w:rsid w:val="003845B5"/>
    <w:rsid w:val="00384737"/>
    <w:rsid w:val="00384743"/>
    <w:rsid w:val="003847F6"/>
    <w:rsid w:val="00384824"/>
    <w:rsid w:val="003848DD"/>
    <w:rsid w:val="003849BC"/>
    <w:rsid w:val="00384A23"/>
    <w:rsid w:val="00384A83"/>
    <w:rsid w:val="00384AF3"/>
    <w:rsid w:val="00384B39"/>
    <w:rsid w:val="00384BB9"/>
    <w:rsid w:val="00384BCF"/>
    <w:rsid w:val="00384BD8"/>
    <w:rsid w:val="00384C50"/>
    <w:rsid w:val="00384F3F"/>
    <w:rsid w:val="003850CD"/>
    <w:rsid w:val="003850F4"/>
    <w:rsid w:val="00385153"/>
    <w:rsid w:val="003851EB"/>
    <w:rsid w:val="00385239"/>
    <w:rsid w:val="003852AA"/>
    <w:rsid w:val="003855BD"/>
    <w:rsid w:val="003855EB"/>
    <w:rsid w:val="00385806"/>
    <w:rsid w:val="003858A3"/>
    <w:rsid w:val="003859FA"/>
    <w:rsid w:val="00385ABB"/>
    <w:rsid w:val="00385C8A"/>
    <w:rsid w:val="00385E20"/>
    <w:rsid w:val="00385E8E"/>
    <w:rsid w:val="00385EA1"/>
    <w:rsid w:val="00385EB7"/>
    <w:rsid w:val="00386029"/>
    <w:rsid w:val="00386180"/>
    <w:rsid w:val="00386326"/>
    <w:rsid w:val="003863F9"/>
    <w:rsid w:val="003864CC"/>
    <w:rsid w:val="003864F5"/>
    <w:rsid w:val="00386721"/>
    <w:rsid w:val="00386778"/>
    <w:rsid w:val="00386886"/>
    <w:rsid w:val="003868F5"/>
    <w:rsid w:val="00386A5E"/>
    <w:rsid w:val="00386B4D"/>
    <w:rsid w:val="00386B64"/>
    <w:rsid w:val="00386BB1"/>
    <w:rsid w:val="00386BE3"/>
    <w:rsid w:val="00386C8F"/>
    <w:rsid w:val="00386CA3"/>
    <w:rsid w:val="00386D83"/>
    <w:rsid w:val="00386D9B"/>
    <w:rsid w:val="00386DE6"/>
    <w:rsid w:val="00386DEF"/>
    <w:rsid w:val="00386E0F"/>
    <w:rsid w:val="00386F3A"/>
    <w:rsid w:val="003871FC"/>
    <w:rsid w:val="00387202"/>
    <w:rsid w:val="0038721A"/>
    <w:rsid w:val="003874D2"/>
    <w:rsid w:val="003875A9"/>
    <w:rsid w:val="00387650"/>
    <w:rsid w:val="003876A2"/>
    <w:rsid w:val="00387800"/>
    <w:rsid w:val="00387874"/>
    <w:rsid w:val="003878A5"/>
    <w:rsid w:val="00387948"/>
    <w:rsid w:val="003879B4"/>
    <w:rsid w:val="00387ABC"/>
    <w:rsid w:val="00387B69"/>
    <w:rsid w:val="00387B84"/>
    <w:rsid w:val="00387D2C"/>
    <w:rsid w:val="00387D52"/>
    <w:rsid w:val="00387D7D"/>
    <w:rsid w:val="00387E99"/>
    <w:rsid w:val="00387FAB"/>
    <w:rsid w:val="00390017"/>
    <w:rsid w:val="003900FE"/>
    <w:rsid w:val="0039036E"/>
    <w:rsid w:val="003905DA"/>
    <w:rsid w:val="00390666"/>
    <w:rsid w:val="0039069D"/>
    <w:rsid w:val="003906FF"/>
    <w:rsid w:val="0039071D"/>
    <w:rsid w:val="00390748"/>
    <w:rsid w:val="003907C2"/>
    <w:rsid w:val="003907D5"/>
    <w:rsid w:val="003907D6"/>
    <w:rsid w:val="00390807"/>
    <w:rsid w:val="0039097D"/>
    <w:rsid w:val="003909BF"/>
    <w:rsid w:val="003909CC"/>
    <w:rsid w:val="00390ACD"/>
    <w:rsid w:val="00390BEC"/>
    <w:rsid w:val="00390C0F"/>
    <w:rsid w:val="00390C87"/>
    <w:rsid w:val="00390C92"/>
    <w:rsid w:val="00390DAF"/>
    <w:rsid w:val="00390EA6"/>
    <w:rsid w:val="0039107E"/>
    <w:rsid w:val="00391176"/>
    <w:rsid w:val="003911D1"/>
    <w:rsid w:val="00391201"/>
    <w:rsid w:val="0039122B"/>
    <w:rsid w:val="0039133E"/>
    <w:rsid w:val="0039136C"/>
    <w:rsid w:val="003914F9"/>
    <w:rsid w:val="00391522"/>
    <w:rsid w:val="0039153C"/>
    <w:rsid w:val="00391613"/>
    <w:rsid w:val="003917BB"/>
    <w:rsid w:val="00391AF7"/>
    <w:rsid w:val="00391C0F"/>
    <w:rsid w:val="00391D16"/>
    <w:rsid w:val="00391D4E"/>
    <w:rsid w:val="00391F24"/>
    <w:rsid w:val="00391F57"/>
    <w:rsid w:val="00391FB6"/>
    <w:rsid w:val="00391FDD"/>
    <w:rsid w:val="00392047"/>
    <w:rsid w:val="0039205D"/>
    <w:rsid w:val="00392141"/>
    <w:rsid w:val="00392158"/>
    <w:rsid w:val="00392266"/>
    <w:rsid w:val="003922AC"/>
    <w:rsid w:val="00392460"/>
    <w:rsid w:val="00392685"/>
    <w:rsid w:val="003927E6"/>
    <w:rsid w:val="0039291B"/>
    <w:rsid w:val="003929FD"/>
    <w:rsid w:val="00392A19"/>
    <w:rsid w:val="00392B4C"/>
    <w:rsid w:val="00392DC6"/>
    <w:rsid w:val="00392E9B"/>
    <w:rsid w:val="00392EA4"/>
    <w:rsid w:val="00392F0F"/>
    <w:rsid w:val="00393007"/>
    <w:rsid w:val="00393014"/>
    <w:rsid w:val="003930A6"/>
    <w:rsid w:val="0039323F"/>
    <w:rsid w:val="0039328A"/>
    <w:rsid w:val="003932B5"/>
    <w:rsid w:val="003932CC"/>
    <w:rsid w:val="003933D6"/>
    <w:rsid w:val="003933E7"/>
    <w:rsid w:val="00393409"/>
    <w:rsid w:val="00393448"/>
    <w:rsid w:val="00393460"/>
    <w:rsid w:val="00393472"/>
    <w:rsid w:val="0039351C"/>
    <w:rsid w:val="00393524"/>
    <w:rsid w:val="00393575"/>
    <w:rsid w:val="003935B4"/>
    <w:rsid w:val="0039369B"/>
    <w:rsid w:val="003936DE"/>
    <w:rsid w:val="0039373D"/>
    <w:rsid w:val="00393792"/>
    <w:rsid w:val="003938AC"/>
    <w:rsid w:val="003939DA"/>
    <w:rsid w:val="00393B5E"/>
    <w:rsid w:val="00393BAF"/>
    <w:rsid w:val="00393BC0"/>
    <w:rsid w:val="00393BFF"/>
    <w:rsid w:val="00393C29"/>
    <w:rsid w:val="00393D4A"/>
    <w:rsid w:val="00393E50"/>
    <w:rsid w:val="00394003"/>
    <w:rsid w:val="00394479"/>
    <w:rsid w:val="003944AB"/>
    <w:rsid w:val="003946E6"/>
    <w:rsid w:val="003949A9"/>
    <w:rsid w:val="00394ED1"/>
    <w:rsid w:val="00395270"/>
    <w:rsid w:val="0039540D"/>
    <w:rsid w:val="00395457"/>
    <w:rsid w:val="00395510"/>
    <w:rsid w:val="00395755"/>
    <w:rsid w:val="003957F5"/>
    <w:rsid w:val="0039584F"/>
    <w:rsid w:val="00395A8C"/>
    <w:rsid w:val="00395AC6"/>
    <w:rsid w:val="00395B92"/>
    <w:rsid w:val="00395C20"/>
    <w:rsid w:val="00395C7E"/>
    <w:rsid w:val="00395E06"/>
    <w:rsid w:val="00395E5F"/>
    <w:rsid w:val="0039606D"/>
    <w:rsid w:val="003960B6"/>
    <w:rsid w:val="003962D9"/>
    <w:rsid w:val="00396364"/>
    <w:rsid w:val="003963E4"/>
    <w:rsid w:val="003963E9"/>
    <w:rsid w:val="00396425"/>
    <w:rsid w:val="0039645A"/>
    <w:rsid w:val="0039655F"/>
    <w:rsid w:val="0039659F"/>
    <w:rsid w:val="003965D8"/>
    <w:rsid w:val="003965EF"/>
    <w:rsid w:val="0039664A"/>
    <w:rsid w:val="00396671"/>
    <w:rsid w:val="0039670B"/>
    <w:rsid w:val="00396756"/>
    <w:rsid w:val="003967DE"/>
    <w:rsid w:val="0039682E"/>
    <w:rsid w:val="00396887"/>
    <w:rsid w:val="003968F8"/>
    <w:rsid w:val="00396957"/>
    <w:rsid w:val="003969FF"/>
    <w:rsid w:val="00396A5F"/>
    <w:rsid w:val="00396B58"/>
    <w:rsid w:val="00396C6F"/>
    <w:rsid w:val="00396C94"/>
    <w:rsid w:val="00396D01"/>
    <w:rsid w:val="00396D83"/>
    <w:rsid w:val="00396E07"/>
    <w:rsid w:val="00397066"/>
    <w:rsid w:val="00397167"/>
    <w:rsid w:val="003971CB"/>
    <w:rsid w:val="003971D7"/>
    <w:rsid w:val="003974E9"/>
    <w:rsid w:val="00397581"/>
    <w:rsid w:val="0039758E"/>
    <w:rsid w:val="0039768F"/>
    <w:rsid w:val="00397734"/>
    <w:rsid w:val="00397743"/>
    <w:rsid w:val="00397773"/>
    <w:rsid w:val="003978FB"/>
    <w:rsid w:val="00397903"/>
    <w:rsid w:val="0039791E"/>
    <w:rsid w:val="0039792A"/>
    <w:rsid w:val="003979F6"/>
    <w:rsid w:val="00397A2A"/>
    <w:rsid w:val="00397A4F"/>
    <w:rsid w:val="00397B82"/>
    <w:rsid w:val="00397BFB"/>
    <w:rsid w:val="00397D86"/>
    <w:rsid w:val="00397DBD"/>
    <w:rsid w:val="00397E6D"/>
    <w:rsid w:val="003A01A1"/>
    <w:rsid w:val="003A02E6"/>
    <w:rsid w:val="003A0322"/>
    <w:rsid w:val="003A0327"/>
    <w:rsid w:val="003A03DE"/>
    <w:rsid w:val="003A049A"/>
    <w:rsid w:val="003A04A4"/>
    <w:rsid w:val="003A04BC"/>
    <w:rsid w:val="003A05B1"/>
    <w:rsid w:val="003A05CB"/>
    <w:rsid w:val="003A05FC"/>
    <w:rsid w:val="003A062C"/>
    <w:rsid w:val="003A063B"/>
    <w:rsid w:val="003A06CE"/>
    <w:rsid w:val="003A0798"/>
    <w:rsid w:val="003A07DE"/>
    <w:rsid w:val="003A0839"/>
    <w:rsid w:val="003A0901"/>
    <w:rsid w:val="003A09C6"/>
    <w:rsid w:val="003A0A56"/>
    <w:rsid w:val="003A0BD7"/>
    <w:rsid w:val="003A0D4C"/>
    <w:rsid w:val="003A0D65"/>
    <w:rsid w:val="003A0DCC"/>
    <w:rsid w:val="003A0E61"/>
    <w:rsid w:val="003A0EC5"/>
    <w:rsid w:val="003A10E5"/>
    <w:rsid w:val="003A10EE"/>
    <w:rsid w:val="003A121D"/>
    <w:rsid w:val="003A1245"/>
    <w:rsid w:val="003A154D"/>
    <w:rsid w:val="003A162B"/>
    <w:rsid w:val="003A164F"/>
    <w:rsid w:val="003A1677"/>
    <w:rsid w:val="003A16BC"/>
    <w:rsid w:val="003A17AA"/>
    <w:rsid w:val="003A17DB"/>
    <w:rsid w:val="003A18A2"/>
    <w:rsid w:val="003A1994"/>
    <w:rsid w:val="003A1A98"/>
    <w:rsid w:val="003A1AB3"/>
    <w:rsid w:val="003A1C41"/>
    <w:rsid w:val="003A1EEE"/>
    <w:rsid w:val="003A1FB6"/>
    <w:rsid w:val="003A202E"/>
    <w:rsid w:val="003A21DE"/>
    <w:rsid w:val="003A22D8"/>
    <w:rsid w:val="003A22EB"/>
    <w:rsid w:val="003A2381"/>
    <w:rsid w:val="003A24CE"/>
    <w:rsid w:val="003A254F"/>
    <w:rsid w:val="003A258C"/>
    <w:rsid w:val="003A258F"/>
    <w:rsid w:val="003A25CA"/>
    <w:rsid w:val="003A2864"/>
    <w:rsid w:val="003A28AE"/>
    <w:rsid w:val="003A2954"/>
    <w:rsid w:val="003A2A24"/>
    <w:rsid w:val="003A2A9B"/>
    <w:rsid w:val="003A2B66"/>
    <w:rsid w:val="003A2BC3"/>
    <w:rsid w:val="003A2D9F"/>
    <w:rsid w:val="003A2E8D"/>
    <w:rsid w:val="003A2EEC"/>
    <w:rsid w:val="003A2EFF"/>
    <w:rsid w:val="003A30D1"/>
    <w:rsid w:val="003A30EC"/>
    <w:rsid w:val="003A3116"/>
    <w:rsid w:val="003A319B"/>
    <w:rsid w:val="003A31F0"/>
    <w:rsid w:val="003A32A1"/>
    <w:rsid w:val="003A3396"/>
    <w:rsid w:val="003A352C"/>
    <w:rsid w:val="003A3573"/>
    <w:rsid w:val="003A3613"/>
    <w:rsid w:val="003A3681"/>
    <w:rsid w:val="003A381E"/>
    <w:rsid w:val="003A387D"/>
    <w:rsid w:val="003A39B7"/>
    <w:rsid w:val="003A39C1"/>
    <w:rsid w:val="003A39D0"/>
    <w:rsid w:val="003A39E6"/>
    <w:rsid w:val="003A3C51"/>
    <w:rsid w:val="003A3C81"/>
    <w:rsid w:val="003A3CA2"/>
    <w:rsid w:val="003A3CC8"/>
    <w:rsid w:val="003A3CD5"/>
    <w:rsid w:val="003A3CE8"/>
    <w:rsid w:val="003A3D51"/>
    <w:rsid w:val="003A3F01"/>
    <w:rsid w:val="003A403D"/>
    <w:rsid w:val="003A409F"/>
    <w:rsid w:val="003A40B8"/>
    <w:rsid w:val="003A40F4"/>
    <w:rsid w:val="003A422C"/>
    <w:rsid w:val="003A422D"/>
    <w:rsid w:val="003A429C"/>
    <w:rsid w:val="003A44B1"/>
    <w:rsid w:val="003A44D8"/>
    <w:rsid w:val="003A456A"/>
    <w:rsid w:val="003A45C2"/>
    <w:rsid w:val="003A45CA"/>
    <w:rsid w:val="003A45EA"/>
    <w:rsid w:val="003A46DE"/>
    <w:rsid w:val="003A47C5"/>
    <w:rsid w:val="003A48C4"/>
    <w:rsid w:val="003A4984"/>
    <w:rsid w:val="003A49F6"/>
    <w:rsid w:val="003A49FF"/>
    <w:rsid w:val="003A4AE7"/>
    <w:rsid w:val="003A4B25"/>
    <w:rsid w:val="003A4B63"/>
    <w:rsid w:val="003A4C00"/>
    <w:rsid w:val="003A4D85"/>
    <w:rsid w:val="003A4E1F"/>
    <w:rsid w:val="003A4E8A"/>
    <w:rsid w:val="003A4EB3"/>
    <w:rsid w:val="003A4F1C"/>
    <w:rsid w:val="003A4F95"/>
    <w:rsid w:val="003A5005"/>
    <w:rsid w:val="003A52B2"/>
    <w:rsid w:val="003A52FB"/>
    <w:rsid w:val="003A534C"/>
    <w:rsid w:val="003A5422"/>
    <w:rsid w:val="003A542A"/>
    <w:rsid w:val="003A54E2"/>
    <w:rsid w:val="003A5696"/>
    <w:rsid w:val="003A5747"/>
    <w:rsid w:val="003A5893"/>
    <w:rsid w:val="003A5A7C"/>
    <w:rsid w:val="003A5B64"/>
    <w:rsid w:val="003A5C16"/>
    <w:rsid w:val="003A5CD4"/>
    <w:rsid w:val="003A5D38"/>
    <w:rsid w:val="003A5DE4"/>
    <w:rsid w:val="003A5E7C"/>
    <w:rsid w:val="003A6073"/>
    <w:rsid w:val="003A60E1"/>
    <w:rsid w:val="003A6145"/>
    <w:rsid w:val="003A6177"/>
    <w:rsid w:val="003A6181"/>
    <w:rsid w:val="003A61DF"/>
    <w:rsid w:val="003A6301"/>
    <w:rsid w:val="003A6304"/>
    <w:rsid w:val="003A63F6"/>
    <w:rsid w:val="003A641F"/>
    <w:rsid w:val="003A64E4"/>
    <w:rsid w:val="003A65B7"/>
    <w:rsid w:val="003A65C4"/>
    <w:rsid w:val="003A666A"/>
    <w:rsid w:val="003A66B5"/>
    <w:rsid w:val="003A66E9"/>
    <w:rsid w:val="003A680B"/>
    <w:rsid w:val="003A68E6"/>
    <w:rsid w:val="003A6930"/>
    <w:rsid w:val="003A6958"/>
    <w:rsid w:val="003A6A15"/>
    <w:rsid w:val="003A6B95"/>
    <w:rsid w:val="003A6BAC"/>
    <w:rsid w:val="003A6BAE"/>
    <w:rsid w:val="003A6D8C"/>
    <w:rsid w:val="003A6E12"/>
    <w:rsid w:val="003A6E56"/>
    <w:rsid w:val="003A6F55"/>
    <w:rsid w:val="003A6F65"/>
    <w:rsid w:val="003A7188"/>
    <w:rsid w:val="003A71D8"/>
    <w:rsid w:val="003A7219"/>
    <w:rsid w:val="003A72C3"/>
    <w:rsid w:val="003A72E9"/>
    <w:rsid w:val="003A739C"/>
    <w:rsid w:val="003A73AA"/>
    <w:rsid w:val="003A746E"/>
    <w:rsid w:val="003A764C"/>
    <w:rsid w:val="003A7869"/>
    <w:rsid w:val="003A78A0"/>
    <w:rsid w:val="003A7954"/>
    <w:rsid w:val="003A79C5"/>
    <w:rsid w:val="003A7A6A"/>
    <w:rsid w:val="003A7B85"/>
    <w:rsid w:val="003A7B8E"/>
    <w:rsid w:val="003A7CD0"/>
    <w:rsid w:val="003A7D17"/>
    <w:rsid w:val="003A7E47"/>
    <w:rsid w:val="003A7E8D"/>
    <w:rsid w:val="003A7EBB"/>
    <w:rsid w:val="003A7F2D"/>
    <w:rsid w:val="003B00DD"/>
    <w:rsid w:val="003B00FB"/>
    <w:rsid w:val="003B01C9"/>
    <w:rsid w:val="003B01E4"/>
    <w:rsid w:val="003B020D"/>
    <w:rsid w:val="003B0258"/>
    <w:rsid w:val="003B02ED"/>
    <w:rsid w:val="003B032A"/>
    <w:rsid w:val="003B037D"/>
    <w:rsid w:val="003B03BD"/>
    <w:rsid w:val="003B03EC"/>
    <w:rsid w:val="003B0442"/>
    <w:rsid w:val="003B0587"/>
    <w:rsid w:val="003B0707"/>
    <w:rsid w:val="003B07D7"/>
    <w:rsid w:val="003B0818"/>
    <w:rsid w:val="003B085A"/>
    <w:rsid w:val="003B08D5"/>
    <w:rsid w:val="003B08F5"/>
    <w:rsid w:val="003B09F1"/>
    <w:rsid w:val="003B0A4A"/>
    <w:rsid w:val="003B0A60"/>
    <w:rsid w:val="003B0B04"/>
    <w:rsid w:val="003B0D81"/>
    <w:rsid w:val="003B10AF"/>
    <w:rsid w:val="003B10D7"/>
    <w:rsid w:val="003B10DD"/>
    <w:rsid w:val="003B11A6"/>
    <w:rsid w:val="003B11CD"/>
    <w:rsid w:val="003B12D4"/>
    <w:rsid w:val="003B1658"/>
    <w:rsid w:val="003B167E"/>
    <w:rsid w:val="003B16E1"/>
    <w:rsid w:val="003B1702"/>
    <w:rsid w:val="003B1751"/>
    <w:rsid w:val="003B179A"/>
    <w:rsid w:val="003B17B1"/>
    <w:rsid w:val="003B17F1"/>
    <w:rsid w:val="003B1842"/>
    <w:rsid w:val="003B18C4"/>
    <w:rsid w:val="003B19D1"/>
    <w:rsid w:val="003B1A03"/>
    <w:rsid w:val="003B1A48"/>
    <w:rsid w:val="003B1A6C"/>
    <w:rsid w:val="003B1A73"/>
    <w:rsid w:val="003B1A88"/>
    <w:rsid w:val="003B1B39"/>
    <w:rsid w:val="003B1B85"/>
    <w:rsid w:val="003B1BE9"/>
    <w:rsid w:val="003B1D1D"/>
    <w:rsid w:val="003B1E8A"/>
    <w:rsid w:val="003B1EC9"/>
    <w:rsid w:val="003B1F84"/>
    <w:rsid w:val="003B1FF9"/>
    <w:rsid w:val="003B224A"/>
    <w:rsid w:val="003B22E1"/>
    <w:rsid w:val="003B258C"/>
    <w:rsid w:val="003B274C"/>
    <w:rsid w:val="003B2791"/>
    <w:rsid w:val="003B288D"/>
    <w:rsid w:val="003B28B0"/>
    <w:rsid w:val="003B28E4"/>
    <w:rsid w:val="003B29FD"/>
    <w:rsid w:val="003B2A11"/>
    <w:rsid w:val="003B2AFE"/>
    <w:rsid w:val="003B2B40"/>
    <w:rsid w:val="003B2BB2"/>
    <w:rsid w:val="003B2C7A"/>
    <w:rsid w:val="003B2CEC"/>
    <w:rsid w:val="003B2DBB"/>
    <w:rsid w:val="003B2E67"/>
    <w:rsid w:val="003B2F01"/>
    <w:rsid w:val="003B2F25"/>
    <w:rsid w:val="003B307D"/>
    <w:rsid w:val="003B3179"/>
    <w:rsid w:val="003B319F"/>
    <w:rsid w:val="003B337F"/>
    <w:rsid w:val="003B3489"/>
    <w:rsid w:val="003B3589"/>
    <w:rsid w:val="003B3650"/>
    <w:rsid w:val="003B3824"/>
    <w:rsid w:val="003B384A"/>
    <w:rsid w:val="003B385B"/>
    <w:rsid w:val="003B3982"/>
    <w:rsid w:val="003B39A1"/>
    <w:rsid w:val="003B3C00"/>
    <w:rsid w:val="003B3C47"/>
    <w:rsid w:val="003B3CC9"/>
    <w:rsid w:val="003B3EA5"/>
    <w:rsid w:val="003B3F0A"/>
    <w:rsid w:val="003B4017"/>
    <w:rsid w:val="003B40C8"/>
    <w:rsid w:val="003B410D"/>
    <w:rsid w:val="003B4147"/>
    <w:rsid w:val="003B41FE"/>
    <w:rsid w:val="003B421D"/>
    <w:rsid w:val="003B422A"/>
    <w:rsid w:val="003B4289"/>
    <w:rsid w:val="003B4369"/>
    <w:rsid w:val="003B4591"/>
    <w:rsid w:val="003B45D2"/>
    <w:rsid w:val="003B46E4"/>
    <w:rsid w:val="003B4879"/>
    <w:rsid w:val="003B48B6"/>
    <w:rsid w:val="003B49D4"/>
    <w:rsid w:val="003B4A23"/>
    <w:rsid w:val="003B4B2A"/>
    <w:rsid w:val="003B4B66"/>
    <w:rsid w:val="003B4B9B"/>
    <w:rsid w:val="003B4C28"/>
    <w:rsid w:val="003B4C33"/>
    <w:rsid w:val="003B4D0F"/>
    <w:rsid w:val="003B4D26"/>
    <w:rsid w:val="003B4D6D"/>
    <w:rsid w:val="003B4F5B"/>
    <w:rsid w:val="003B50C3"/>
    <w:rsid w:val="003B510E"/>
    <w:rsid w:val="003B5252"/>
    <w:rsid w:val="003B528C"/>
    <w:rsid w:val="003B52CE"/>
    <w:rsid w:val="003B53D6"/>
    <w:rsid w:val="003B53F4"/>
    <w:rsid w:val="003B54B7"/>
    <w:rsid w:val="003B54C2"/>
    <w:rsid w:val="003B54E8"/>
    <w:rsid w:val="003B570B"/>
    <w:rsid w:val="003B5710"/>
    <w:rsid w:val="003B57D8"/>
    <w:rsid w:val="003B57FE"/>
    <w:rsid w:val="003B5816"/>
    <w:rsid w:val="003B584E"/>
    <w:rsid w:val="003B5893"/>
    <w:rsid w:val="003B58B5"/>
    <w:rsid w:val="003B5B8E"/>
    <w:rsid w:val="003B5C08"/>
    <w:rsid w:val="003B5C4E"/>
    <w:rsid w:val="003B5C70"/>
    <w:rsid w:val="003B5C71"/>
    <w:rsid w:val="003B5D01"/>
    <w:rsid w:val="003B5F07"/>
    <w:rsid w:val="003B5F1B"/>
    <w:rsid w:val="003B5F91"/>
    <w:rsid w:val="003B636D"/>
    <w:rsid w:val="003B65F9"/>
    <w:rsid w:val="003B6670"/>
    <w:rsid w:val="003B66B9"/>
    <w:rsid w:val="003B678A"/>
    <w:rsid w:val="003B690A"/>
    <w:rsid w:val="003B694B"/>
    <w:rsid w:val="003B6A7F"/>
    <w:rsid w:val="003B6A94"/>
    <w:rsid w:val="003B6D20"/>
    <w:rsid w:val="003B70C5"/>
    <w:rsid w:val="003B70CB"/>
    <w:rsid w:val="003B70D3"/>
    <w:rsid w:val="003B710F"/>
    <w:rsid w:val="003B7171"/>
    <w:rsid w:val="003B764C"/>
    <w:rsid w:val="003B76C1"/>
    <w:rsid w:val="003B77A5"/>
    <w:rsid w:val="003B792C"/>
    <w:rsid w:val="003B7A62"/>
    <w:rsid w:val="003B7C33"/>
    <w:rsid w:val="003B7C53"/>
    <w:rsid w:val="003B7EFF"/>
    <w:rsid w:val="003B7FC7"/>
    <w:rsid w:val="003B7FD7"/>
    <w:rsid w:val="003C013A"/>
    <w:rsid w:val="003C015B"/>
    <w:rsid w:val="003C018E"/>
    <w:rsid w:val="003C0215"/>
    <w:rsid w:val="003C030B"/>
    <w:rsid w:val="003C05B7"/>
    <w:rsid w:val="003C06D5"/>
    <w:rsid w:val="003C0774"/>
    <w:rsid w:val="003C07FA"/>
    <w:rsid w:val="003C082D"/>
    <w:rsid w:val="003C0839"/>
    <w:rsid w:val="003C08A2"/>
    <w:rsid w:val="003C095D"/>
    <w:rsid w:val="003C0A08"/>
    <w:rsid w:val="003C0BC0"/>
    <w:rsid w:val="003C0BD0"/>
    <w:rsid w:val="003C0C18"/>
    <w:rsid w:val="003C0CE6"/>
    <w:rsid w:val="003C0D40"/>
    <w:rsid w:val="003C0E87"/>
    <w:rsid w:val="003C1007"/>
    <w:rsid w:val="003C12F4"/>
    <w:rsid w:val="003C1573"/>
    <w:rsid w:val="003C183C"/>
    <w:rsid w:val="003C1873"/>
    <w:rsid w:val="003C1B0D"/>
    <w:rsid w:val="003C1C8F"/>
    <w:rsid w:val="003C1CA8"/>
    <w:rsid w:val="003C1CD6"/>
    <w:rsid w:val="003C1D19"/>
    <w:rsid w:val="003C1D60"/>
    <w:rsid w:val="003C1D7A"/>
    <w:rsid w:val="003C1DF6"/>
    <w:rsid w:val="003C2063"/>
    <w:rsid w:val="003C219C"/>
    <w:rsid w:val="003C21BC"/>
    <w:rsid w:val="003C22F7"/>
    <w:rsid w:val="003C2449"/>
    <w:rsid w:val="003C248C"/>
    <w:rsid w:val="003C2524"/>
    <w:rsid w:val="003C25B2"/>
    <w:rsid w:val="003C25C3"/>
    <w:rsid w:val="003C25D2"/>
    <w:rsid w:val="003C25DE"/>
    <w:rsid w:val="003C261B"/>
    <w:rsid w:val="003C2730"/>
    <w:rsid w:val="003C27AE"/>
    <w:rsid w:val="003C2800"/>
    <w:rsid w:val="003C2860"/>
    <w:rsid w:val="003C289B"/>
    <w:rsid w:val="003C2902"/>
    <w:rsid w:val="003C29E6"/>
    <w:rsid w:val="003C2ADA"/>
    <w:rsid w:val="003C2B91"/>
    <w:rsid w:val="003C2C0B"/>
    <w:rsid w:val="003C2C92"/>
    <w:rsid w:val="003C2E16"/>
    <w:rsid w:val="003C2F1C"/>
    <w:rsid w:val="003C2F1E"/>
    <w:rsid w:val="003C2F4E"/>
    <w:rsid w:val="003C316F"/>
    <w:rsid w:val="003C3206"/>
    <w:rsid w:val="003C3272"/>
    <w:rsid w:val="003C32B2"/>
    <w:rsid w:val="003C32FE"/>
    <w:rsid w:val="003C33DA"/>
    <w:rsid w:val="003C3410"/>
    <w:rsid w:val="003C3653"/>
    <w:rsid w:val="003C3700"/>
    <w:rsid w:val="003C3719"/>
    <w:rsid w:val="003C3BE5"/>
    <w:rsid w:val="003C3C65"/>
    <w:rsid w:val="003C3CEE"/>
    <w:rsid w:val="003C3D94"/>
    <w:rsid w:val="003C3E47"/>
    <w:rsid w:val="003C3F29"/>
    <w:rsid w:val="003C3F87"/>
    <w:rsid w:val="003C41BA"/>
    <w:rsid w:val="003C425A"/>
    <w:rsid w:val="003C4347"/>
    <w:rsid w:val="003C4465"/>
    <w:rsid w:val="003C4519"/>
    <w:rsid w:val="003C451B"/>
    <w:rsid w:val="003C466A"/>
    <w:rsid w:val="003C4B71"/>
    <w:rsid w:val="003C4B99"/>
    <w:rsid w:val="003C4C1B"/>
    <w:rsid w:val="003C4C63"/>
    <w:rsid w:val="003C4C85"/>
    <w:rsid w:val="003C4D0A"/>
    <w:rsid w:val="003C4E24"/>
    <w:rsid w:val="003C4F83"/>
    <w:rsid w:val="003C5209"/>
    <w:rsid w:val="003C521A"/>
    <w:rsid w:val="003C5248"/>
    <w:rsid w:val="003C538E"/>
    <w:rsid w:val="003C53B0"/>
    <w:rsid w:val="003C552C"/>
    <w:rsid w:val="003C558E"/>
    <w:rsid w:val="003C55A2"/>
    <w:rsid w:val="003C5636"/>
    <w:rsid w:val="003C56F9"/>
    <w:rsid w:val="003C570C"/>
    <w:rsid w:val="003C586B"/>
    <w:rsid w:val="003C595D"/>
    <w:rsid w:val="003C596C"/>
    <w:rsid w:val="003C59ED"/>
    <w:rsid w:val="003C5A11"/>
    <w:rsid w:val="003C5ABC"/>
    <w:rsid w:val="003C5ACD"/>
    <w:rsid w:val="003C5B32"/>
    <w:rsid w:val="003C5C09"/>
    <w:rsid w:val="003C5C24"/>
    <w:rsid w:val="003C5E09"/>
    <w:rsid w:val="003C5E58"/>
    <w:rsid w:val="003C5E90"/>
    <w:rsid w:val="003C5F8E"/>
    <w:rsid w:val="003C609D"/>
    <w:rsid w:val="003C61F3"/>
    <w:rsid w:val="003C6224"/>
    <w:rsid w:val="003C6262"/>
    <w:rsid w:val="003C6263"/>
    <w:rsid w:val="003C6267"/>
    <w:rsid w:val="003C626E"/>
    <w:rsid w:val="003C6294"/>
    <w:rsid w:val="003C62EB"/>
    <w:rsid w:val="003C66C3"/>
    <w:rsid w:val="003C67B2"/>
    <w:rsid w:val="003C685C"/>
    <w:rsid w:val="003C6897"/>
    <w:rsid w:val="003C68F6"/>
    <w:rsid w:val="003C69F8"/>
    <w:rsid w:val="003C6A4F"/>
    <w:rsid w:val="003C6B03"/>
    <w:rsid w:val="003C6B3F"/>
    <w:rsid w:val="003C6BBE"/>
    <w:rsid w:val="003C6E6C"/>
    <w:rsid w:val="003C6FFE"/>
    <w:rsid w:val="003C7117"/>
    <w:rsid w:val="003C72B3"/>
    <w:rsid w:val="003C73E9"/>
    <w:rsid w:val="003C74A7"/>
    <w:rsid w:val="003C74AE"/>
    <w:rsid w:val="003C7541"/>
    <w:rsid w:val="003C7580"/>
    <w:rsid w:val="003C75F9"/>
    <w:rsid w:val="003C7646"/>
    <w:rsid w:val="003C7653"/>
    <w:rsid w:val="003C76F3"/>
    <w:rsid w:val="003C7795"/>
    <w:rsid w:val="003C77E6"/>
    <w:rsid w:val="003C7841"/>
    <w:rsid w:val="003C7926"/>
    <w:rsid w:val="003C79EB"/>
    <w:rsid w:val="003C7B38"/>
    <w:rsid w:val="003C7C56"/>
    <w:rsid w:val="003C7D13"/>
    <w:rsid w:val="003C7DB0"/>
    <w:rsid w:val="003C7F48"/>
    <w:rsid w:val="003D000E"/>
    <w:rsid w:val="003D00F8"/>
    <w:rsid w:val="003D00F9"/>
    <w:rsid w:val="003D0301"/>
    <w:rsid w:val="003D0390"/>
    <w:rsid w:val="003D0407"/>
    <w:rsid w:val="003D0432"/>
    <w:rsid w:val="003D0452"/>
    <w:rsid w:val="003D0472"/>
    <w:rsid w:val="003D04CC"/>
    <w:rsid w:val="003D04D7"/>
    <w:rsid w:val="003D05CD"/>
    <w:rsid w:val="003D06C0"/>
    <w:rsid w:val="003D0737"/>
    <w:rsid w:val="003D0916"/>
    <w:rsid w:val="003D09EC"/>
    <w:rsid w:val="003D09EF"/>
    <w:rsid w:val="003D09F0"/>
    <w:rsid w:val="003D0A00"/>
    <w:rsid w:val="003D0A6F"/>
    <w:rsid w:val="003D0BA5"/>
    <w:rsid w:val="003D0BDC"/>
    <w:rsid w:val="003D0BF0"/>
    <w:rsid w:val="003D0C52"/>
    <w:rsid w:val="003D0D95"/>
    <w:rsid w:val="003D0DA0"/>
    <w:rsid w:val="003D0EAB"/>
    <w:rsid w:val="003D0F33"/>
    <w:rsid w:val="003D1033"/>
    <w:rsid w:val="003D1098"/>
    <w:rsid w:val="003D110F"/>
    <w:rsid w:val="003D1132"/>
    <w:rsid w:val="003D1211"/>
    <w:rsid w:val="003D12EF"/>
    <w:rsid w:val="003D1383"/>
    <w:rsid w:val="003D140B"/>
    <w:rsid w:val="003D144D"/>
    <w:rsid w:val="003D1559"/>
    <w:rsid w:val="003D1587"/>
    <w:rsid w:val="003D161C"/>
    <w:rsid w:val="003D163B"/>
    <w:rsid w:val="003D1656"/>
    <w:rsid w:val="003D1788"/>
    <w:rsid w:val="003D17B6"/>
    <w:rsid w:val="003D181C"/>
    <w:rsid w:val="003D1823"/>
    <w:rsid w:val="003D1951"/>
    <w:rsid w:val="003D1956"/>
    <w:rsid w:val="003D19AF"/>
    <w:rsid w:val="003D1AE4"/>
    <w:rsid w:val="003D1B6C"/>
    <w:rsid w:val="003D1BDA"/>
    <w:rsid w:val="003D1CAD"/>
    <w:rsid w:val="003D1CB9"/>
    <w:rsid w:val="003D1CD6"/>
    <w:rsid w:val="003D1D38"/>
    <w:rsid w:val="003D1DF3"/>
    <w:rsid w:val="003D1F6A"/>
    <w:rsid w:val="003D1FFC"/>
    <w:rsid w:val="003D2221"/>
    <w:rsid w:val="003D2261"/>
    <w:rsid w:val="003D22CC"/>
    <w:rsid w:val="003D2331"/>
    <w:rsid w:val="003D23A4"/>
    <w:rsid w:val="003D24B8"/>
    <w:rsid w:val="003D24D0"/>
    <w:rsid w:val="003D25EB"/>
    <w:rsid w:val="003D26FA"/>
    <w:rsid w:val="003D28A5"/>
    <w:rsid w:val="003D28BB"/>
    <w:rsid w:val="003D290D"/>
    <w:rsid w:val="003D29E5"/>
    <w:rsid w:val="003D2A37"/>
    <w:rsid w:val="003D2B17"/>
    <w:rsid w:val="003D2B1A"/>
    <w:rsid w:val="003D2B6B"/>
    <w:rsid w:val="003D2BBA"/>
    <w:rsid w:val="003D2CC6"/>
    <w:rsid w:val="003D2CD7"/>
    <w:rsid w:val="003D2D44"/>
    <w:rsid w:val="003D2ECE"/>
    <w:rsid w:val="003D2FAA"/>
    <w:rsid w:val="003D2FDC"/>
    <w:rsid w:val="003D3098"/>
    <w:rsid w:val="003D314F"/>
    <w:rsid w:val="003D3221"/>
    <w:rsid w:val="003D3228"/>
    <w:rsid w:val="003D3285"/>
    <w:rsid w:val="003D332A"/>
    <w:rsid w:val="003D3360"/>
    <w:rsid w:val="003D336B"/>
    <w:rsid w:val="003D3465"/>
    <w:rsid w:val="003D3480"/>
    <w:rsid w:val="003D3508"/>
    <w:rsid w:val="003D35EE"/>
    <w:rsid w:val="003D3683"/>
    <w:rsid w:val="003D377A"/>
    <w:rsid w:val="003D38F6"/>
    <w:rsid w:val="003D39F2"/>
    <w:rsid w:val="003D39F6"/>
    <w:rsid w:val="003D3A1B"/>
    <w:rsid w:val="003D3AF9"/>
    <w:rsid w:val="003D3B26"/>
    <w:rsid w:val="003D3B9D"/>
    <w:rsid w:val="003D3DB3"/>
    <w:rsid w:val="003D3E39"/>
    <w:rsid w:val="003D3EFF"/>
    <w:rsid w:val="003D3F31"/>
    <w:rsid w:val="003D4081"/>
    <w:rsid w:val="003D40F4"/>
    <w:rsid w:val="003D4141"/>
    <w:rsid w:val="003D4221"/>
    <w:rsid w:val="003D435F"/>
    <w:rsid w:val="003D4377"/>
    <w:rsid w:val="003D4434"/>
    <w:rsid w:val="003D446D"/>
    <w:rsid w:val="003D4537"/>
    <w:rsid w:val="003D4580"/>
    <w:rsid w:val="003D4619"/>
    <w:rsid w:val="003D468D"/>
    <w:rsid w:val="003D469A"/>
    <w:rsid w:val="003D4716"/>
    <w:rsid w:val="003D47D5"/>
    <w:rsid w:val="003D484A"/>
    <w:rsid w:val="003D4873"/>
    <w:rsid w:val="003D4A1B"/>
    <w:rsid w:val="003D4A5F"/>
    <w:rsid w:val="003D4AA6"/>
    <w:rsid w:val="003D4C3E"/>
    <w:rsid w:val="003D4C6A"/>
    <w:rsid w:val="003D4D20"/>
    <w:rsid w:val="003D4D39"/>
    <w:rsid w:val="003D4D5D"/>
    <w:rsid w:val="003D4E95"/>
    <w:rsid w:val="003D4EC9"/>
    <w:rsid w:val="003D4F57"/>
    <w:rsid w:val="003D4FF5"/>
    <w:rsid w:val="003D505E"/>
    <w:rsid w:val="003D51AF"/>
    <w:rsid w:val="003D51B8"/>
    <w:rsid w:val="003D51F1"/>
    <w:rsid w:val="003D528A"/>
    <w:rsid w:val="003D5447"/>
    <w:rsid w:val="003D548A"/>
    <w:rsid w:val="003D548E"/>
    <w:rsid w:val="003D5492"/>
    <w:rsid w:val="003D552A"/>
    <w:rsid w:val="003D55BC"/>
    <w:rsid w:val="003D55DB"/>
    <w:rsid w:val="003D55F3"/>
    <w:rsid w:val="003D5612"/>
    <w:rsid w:val="003D5623"/>
    <w:rsid w:val="003D56D0"/>
    <w:rsid w:val="003D5716"/>
    <w:rsid w:val="003D5756"/>
    <w:rsid w:val="003D5792"/>
    <w:rsid w:val="003D57BF"/>
    <w:rsid w:val="003D580B"/>
    <w:rsid w:val="003D5825"/>
    <w:rsid w:val="003D5898"/>
    <w:rsid w:val="003D5969"/>
    <w:rsid w:val="003D5A7D"/>
    <w:rsid w:val="003D5AB0"/>
    <w:rsid w:val="003D5AD8"/>
    <w:rsid w:val="003D5C0D"/>
    <w:rsid w:val="003D5CF2"/>
    <w:rsid w:val="003D5D33"/>
    <w:rsid w:val="003D5DA6"/>
    <w:rsid w:val="003D5DD6"/>
    <w:rsid w:val="003D5FC3"/>
    <w:rsid w:val="003D6013"/>
    <w:rsid w:val="003D604E"/>
    <w:rsid w:val="003D6368"/>
    <w:rsid w:val="003D6427"/>
    <w:rsid w:val="003D6445"/>
    <w:rsid w:val="003D6451"/>
    <w:rsid w:val="003D647D"/>
    <w:rsid w:val="003D6507"/>
    <w:rsid w:val="003D650C"/>
    <w:rsid w:val="003D653D"/>
    <w:rsid w:val="003D6711"/>
    <w:rsid w:val="003D6769"/>
    <w:rsid w:val="003D67EE"/>
    <w:rsid w:val="003D69C3"/>
    <w:rsid w:val="003D69E4"/>
    <w:rsid w:val="003D6A0B"/>
    <w:rsid w:val="003D6A21"/>
    <w:rsid w:val="003D6AD6"/>
    <w:rsid w:val="003D6AF3"/>
    <w:rsid w:val="003D6B14"/>
    <w:rsid w:val="003D6B38"/>
    <w:rsid w:val="003D6B52"/>
    <w:rsid w:val="003D6BE6"/>
    <w:rsid w:val="003D6C69"/>
    <w:rsid w:val="003D6C97"/>
    <w:rsid w:val="003D6E44"/>
    <w:rsid w:val="003D6F40"/>
    <w:rsid w:val="003D71E5"/>
    <w:rsid w:val="003D7318"/>
    <w:rsid w:val="003D7341"/>
    <w:rsid w:val="003D73A8"/>
    <w:rsid w:val="003D7406"/>
    <w:rsid w:val="003D74FB"/>
    <w:rsid w:val="003D7518"/>
    <w:rsid w:val="003D7524"/>
    <w:rsid w:val="003D756C"/>
    <w:rsid w:val="003D7580"/>
    <w:rsid w:val="003D7593"/>
    <w:rsid w:val="003D7631"/>
    <w:rsid w:val="003D765B"/>
    <w:rsid w:val="003D7691"/>
    <w:rsid w:val="003D776F"/>
    <w:rsid w:val="003D7878"/>
    <w:rsid w:val="003D788F"/>
    <w:rsid w:val="003D78C3"/>
    <w:rsid w:val="003D78CD"/>
    <w:rsid w:val="003D7943"/>
    <w:rsid w:val="003D7A1F"/>
    <w:rsid w:val="003D7AE0"/>
    <w:rsid w:val="003D7B7D"/>
    <w:rsid w:val="003D7C26"/>
    <w:rsid w:val="003D7CB3"/>
    <w:rsid w:val="003D7D88"/>
    <w:rsid w:val="003D7DEE"/>
    <w:rsid w:val="003D7E32"/>
    <w:rsid w:val="003D7F95"/>
    <w:rsid w:val="003E0015"/>
    <w:rsid w:val="003E00F4"/>
    <w:rsid w:val="003E012A"/>
    <w:rsid w:val="003E02AE"/>
    <w:rsid w:val="003E0571"/>
    <w:rsid w:val="003E05B8"/>
    <w:rsid w:val="003E069B"/>
    <w:rsid w:val="003E06B3"/>
    <w:rsid w:val="003E07C7"/>
    <w:rsid w:val="003E0897"/>
    <w:rsid w:val="003E091D"/>
    <w:rsid w:val="003E0ABF"/>
    <w:rsid w:val="003E0C17"/>
    <w:rsid w:val="003E0C30"/>
    <w:rsid w:val="003E0DD8"/>
    <w:rsid w:val="003E0DDA"/>
    <w:rsid w:val="003E0DFC"/>
    <w:rsid w:val="003E0E6C"/>
    <w:rsid w:val="003E0E75"/>
    <w:rsid w:val="003E0EE1"/>
    <w:rsid w:val="003E0EEA"/>
    <w:rsid w:val="003E0F38"/>
    <w:rsid w:val="003E10FB"/>
    <w:rsid w:val="003E142C"/>
    <w:rsid w:val="003E147A"/>
    <w:rsid w:val="003E14F0"/>
    <w:rsid w:val="003E16A2"/>
    <w:rsid w:val="003E16F9"/>
    <w:rsid w:val="003E1793"/>
    <w:rsid w:val="003E180A"/>
    <w:rsid w:val="003E181D"/>
    <w:rsid w:val="003E1955"/>
    <w:rsid w:val="003E199C"/>
    <w:rsid w:val="003E19E6"/>
    <w:rsid w:val="003E19FA"/>
    <w:rsid w:val="003E1A0A"/>
    <w:rsid w:val="003E1BF8"/>
    <w:rsid w:val="003E1D2A"/>
    <w:rsid w:val="003E1D31"/>
    <w:rsid w:val="003E1D7E"/>
    <w:rsid w:val="003E1E6D"/>
    <w:rsid w:val="003E1F47"/>
    <w:rsid w:val="003E1FA6"/>
    <w:rsid w:val="003E2002"/>
    <w:rsid w:val="003E209E"/>
    <w:rsid w:val="003E20BF"/>
    <w:rsid w:val="003E210A"/>
    <w:rsid w:val="003E21C4"/>
    <w:rsid w:val="003E233B"/>
    <w:rsid w:val="003E2478"/>
    <w:rsid w:val="003E24BD"/>
    <w:rsid w:val="003E24F3"/>
    <w:rsid w:val="003E2670"/>
    <w:rsid w:val="003E26DA"/>
    <w:rsid w:val="003E2773"/>
    <w:rsid w:val="003E29C5"/>
    <w:rsid w:val="003E2A8F"/>
    <w:rsid w:val="003E2C81"/>
    <w:rsid w:val="003E2D5A"/>
    <w:rsid w:val="003E2DEF"/>
    <w:rsid w:val="003E2E7D"/>
    <w:rsid w:val="003E2F68"/>
    <w:rsid w:val="003E3014"/>
    <w:rsid w:val="003E30C6"/>
    <w:rsid w:val="003E316C"/>
    <w:rsid w:val="003E31FB"/>
    <w:rsid w:val="003E32E4"/>
    <w:rsid w:val="003E3306"/>
    <w:rsid w:val="003E36C5"/>
    <w:rsid w:val="003E376E"/>
    <w:rsid w:val="003E38C9"/>
    <w:rsid w:val="003E3A45"/>
    <w:rsid w:val="003E3A87"/>
    <w:rsid w:val="003E3AC6"/>
    <w:rsid w:val="003E3B3A"/>
    <w:rsid w:val="003E3BB9"/>
    <w:rsid w:val="003E3BE4"/>
    <w:rsid w:val="003E3CB1"/>
    <w:rsid w:val="003E3D4B"/>
    <w:rsid w:val="003E3D7A"/>
    <w:rsid w:val="003E3DD7"/>
    <w:rsid w:val="003E3E16"/>
    <w:rsid w:val="003E405E"/>
    <w:rsid w:val="003E4076"/>
    <w:rsid w:val="003E40DC"/>
    <w:rsid w:val="003E41EF"/>
    <w:rsid w:val="003E42A8"/>
    <w:rsid w:val="003E4356"/>
    <w:rsid w:val="003E4491"/>
    <w:rsid w:val="003E44BB"/>
    <w:rsid w:val="003E4557"/>
    <w:rsid w:val="003E45ED"/>
    <w:rsid w:val="003E4727"/>
    <w:rsid w:val="003E4738"/>
    <w:rsid w:val="003E473F"/>
    <w:rsid w:val="003E480D"/>
    <w:rsid w:val="003E484A"/>
    <w:rsid w:val="003E49E2"/>
    <w:rsid w:val="003E4A67"/>
    <w:rsid w:val="003E4A75"/>
    <w:rsid w:val="003E4C3E"/>
    <w:rsid w:val="003E4D26"/>
    <w:rsid w:val="003E4E0C"/>
    <w:rsid w:val="003E4E8F"/>
    <w:rsid w:val="003E4F23"/>
    <w:rsid w:val="003E4F73"/>
    <w:rsid w:val="003E5052"/>
    <w:rsid w:val="003E5131"/>
    <w:rsid w:val="003E5276"/>
    <w:rsid w:val="003E5362"/>
    <w:rsid w:val="003E551C"/>
    <w:rsid w:val="003E5656"/>
    <w:rsid w:val="003E5684"/>
    <w:rsid w:val="003E575D"/>
    <w:rsid w:val="003E57A5"/>
    <w:rsid w:val="003E58B2"/>
    <w:rsid w:val="003E58CA"/>
    <w:rsid w:val="003E5A9C"/>
    <w:rsid w:val="003E5BDF"/>
    <w:rsid w:val="003E5C2F"/>
    <w:rsid w:val="003E5D12"/>
    <w:rsid w:val="003E5D1B"/>
    <w:rsid w:val="003E5EE1"/>
    <w:rsid w:val="003E6066"/>
    <w:rsid w:val="003E6086"/>
    <w:rsid w:val="003E614C"/>
    <w:rsid w:val="003E616E"/>
    <w:rsid w:val="003E61A7"/>
    <w:rsid w:val="003E6290"/>
    <w:rsid w:val="003E63EE"/>
    <w:rsid w:val="003E6480"/>
    <w:rsid w:val="003E6537"/>
    <w:rsid w:val="003E6547"/>
    <w:rsid w:val="003E655C"/>
    <w:rsid w:val="003E65D1"/>
    <w:rsid w:val="003E67BE"/>
    <w:rsid w:val="003E6842"/>
    <w:rsid w:val="003E69A1"/>
    <w:rsid w:val="003E6B70"/>
    <w:rsid w:val="003E6C93"/>
    <w:rsid w:val="003E6D98"/>
    <w:rsid w:val="003E6E25"/>
    <w:rsid w:val="003E700D"/>
    <w:rsid w:val="003E70B8"/>
    <w:rsid w:val="003E7273"/>
    <w:rsid w:val="003E730B"/>
    <w:rsid w:val="003E7429"/>
    <w:rsid w:val="003E74C6"/>
    <w:rsid w:val="003E757C"/>
    <w:rsid w:val="003E7593"/>
    <w:rsid w:val="003E76D1"/>
    <w:rsid w:val="003E7894"/>
    <w:rsid w:val="003E78EC"/>
    <w:rsid w:val="003E7971"/>
    <w:rsid w:val="003E7A47"/>
    <w:rsid w:val="003E7AED"/>
    <w:rsid w:val="003E7B45"/>
    <w:rsid w:val="003E7C8F"/>
    <w:rsid w:val="003E7E13"/>
    <w:rsid w:val="003E7E40"/>
    <w:rsid w:val="003F01D4"/>
    <w:rsid w:val="003F0268"/>
    <w:rsid w:val="003F0275"/>
    <w:rsid w:val="003F0380"/>
    <w:rsid w:val="003F03BC"/>
    <w:rsid w:val="003F048F"/>
    <w:rsid w:val="003F0563"/>
    <w:rsid w:val="003F0626"/>
    <w:rsid w:val="003F076C"/>
    <w:rsid w:val="003F0813"/>
    <w:rsid w:val="003F0866"/>
    <w:rsid w:val="003F08C9"/>
    <w:rsid w:val="003F097A"/>
    <w:rsid w:val="003F0981"/>
    <w:rsid w:val="003F0988"/>
    <w:rsid w:val="003F0A48"/>
    <w:rsid w:val="003F0B23"/>
    <w:rsid w:val="003F0B7B"/>
    <w:rsid w:val="003F0C5B"/>
    <w:rsid w:val="003F0C97"/>
    <w:rsid w:val="003F0E72"/>
    <w:rsid w:val="003F0FC6"/>
    <w:rsid w:val="003F0FC8"/>
    <w:rsid w:val="003F0FEB"/>
    <w:rsid w:val="003F118B"/>
    <w:rsid w:val="003F11CB"/>
    <w:rsid w:val="003F1228"/>
    <w:rsid w:val="003F14EB"/>
    <w:rsid w:val="003F159C"/>
    <w:rsid w:val="003F15C4"/>
    <w:rsid w:val="003F164B"/>
    <w:rsid w:val="003F181F"/>
    <w:rsid w:val="003F1912"/>
    <w:rsid w:val="003F1958"/>
    <w:rsid w:val="003F1A2C"/>
    <w:rsid w:val="003F1B73"/>
    <w:rsid w:val="003F1C7E"/>
    <w:rsid w:val="003F1D01"/>
    <w:rsid w:val="003F1D44"/>
    <w:rsid w:val="003F1D62"/>
    <w:rsid w:val="003F1E47"/>
    <w:rsid w:val="003F1E9E"/>
    <w:rsid w:val="003F1EBB"/>
    <w:rsid w:val="003F1FD3"/>
    <w:rsid w:val="003F2022"/>
    <w:rsid w:val="003F203D"/>
    <w:rsid w:val="003F20F3"/>
    <w:rsid w:val="003F20F5"/>
    <w:rsid w:val="003F223E"/>
    <w:rsid w:val="003F2388"/>
    <w:rsid w:val="003F23BC"/>
    <w:rsid w:val="003F23C0"/>
    <w:rsid w:val="003F23EA"/>
    <w:rsid w:val="003F2472"/>
    <w:rsid w:val="003F24F2"/>
    <w:rsid w:val="003F28D5"/>
    <w:rsid w:val="003F2932"/>
    <w:rsid w:val="003F2968"/>
    <w:rsid w:val="003F2998"/>
    <w:rsid w:val="003F29EC"/>
    <w:rsid w:val="003F2BF1"/>
    <w:rsid w:val="003F2C49"/>
    <w:rsid w:val="003F2C4E"/>
    <w:rsid w:val="003F2CC5"/>
    <w:rsid w:val="003F2E5F"/>
    <w:rsid w:val="003F2F28"/>
    <w:rsid w:val="003F2FCB"/>
    <w:rsid w:val="003F30E3"/>
    <w:rsid w:val="003F3223"/>
    <w:rsid w:val="003F3425"/>
    <w:rsid w:val="003F3484"/>
    <w:rsid w:val="003F34CE"/>
    <w:rsid w:val="003F34FF"/>
    <w:rsid w:val="003F35B0"/>
    <w:rsid w:val="003F3663"/>
    <w:rsid w:val="003F36BD"/>
    <w:rsid w:val="003F3700"/>
    <w:rsid w:val="003F3717"/>
    <w:rsid w:val="003F3787"/>
    <w:rsid w:val="003F3792"/>
    <w:rsid w:val="003F3896"/>
    <w:rsid w:val="003F3AE6"/>
    <w:rsid w:val="003F3B12"/>
    <w:rsid w:val="003F3B59"/>
    <w:rsid w:val="003F3D08"/>
    <w:rsid w:val="003F3D45"/>
    <w:rsid w:val="003F3DC5"/>
    <w:rsid w:val="003F3EB7"/>
    <w:rsid w:val="003F3F0B"/>
    <w:rsid w:val="003F3FE4"/>
    <w:rsid w:val="003F419A"/>
    <w:rsid w:val="003F41D1"/>
    <w:rsid w:val="003F422C"/>
    <w:rsid w:val="003F42DD"/>
    <w:rsid w:val="003F4313"/>
    <w:rsid w:val="003F4341"/>
    <w:rsid w:val="003F436B"/>
    <w:rsid w:val="003F443D"/>
    <w:rsid w:val="003F4669"/>
    <w:rsid w:val="003F4741"/>
    <w:rsid w:val="003F4756"/>
    <w:rsid w:val="003F47EA"/>
    <w:rsid w:val="003F499D"/>
    <w:rsid w:val="003F4A79"/>
    <w:rsid w:val="003F4BB7"/>
    <w:rsid w:val="003F4C95"/>
    <w:rsid w:val="003F4CCE"/>
    <w:rsid w:val="003F4FA4"/>
    <w:rsid w:val="003F4FD5"/>
    <w:rsid w:val="003F50D7"/>
    <w:rsid w:val="003F51B8"/>
    <w:rsid w:val="003F51E3"/>
    <w:rsid w:val="003F5249"/>
    <w:rsid w:val="003F528A"/>
    <w:rsid w:val="003F52FF"/>
    <w:rsid w:val="003F5350"/>
    <w:rsid w:val="003F5443"/>
    <w:rsid w:val="003F556D"/>
    <w:rsid w:val="003F55EA"/>
    <w:rsid w:val="003F55EE"/>
    <w:rsid w:val="003F564D"/>
    <w:rsid w:val="003F56F6"/>
    <w:rsid w:val="003F5711"/>
    <w:rsid w:val="003F571D"/>
    <w:rsid w:val="003F5791"/>
    <w:rsid w:val="003F5801"/>
    <w:rsid w:val="003F5804"/>
    <w:rsid w:val="003F585E"/>
    <w:rsid w:val="003F5921"/>
    <w:rsid w:val="003F5A1F"/>
    <w:rsid w:val="003F5AFB"/>
    <w:rsid w:val="003F5B77"/>
    <w:rsid w:val="003F5BD3"/>
    <w:rsid w:val="003F5C54"/>
    <w:rsid w:val="003F5D49"/>
    <w:rsid w:val="003F5E7C"/>
    <w:rsid w:val="003F5EA7"/>
    <w:rsid w:val="003F6038"/>
    <w:rsid w:val="003F605B"/>
    <w:rsid w:val="003F605D"/>
    <w:rsid w:val="003F608B"/>
    <w:rsid w:val="003F61A2"/>
    <w:rsid w:val="003F6235"/>
    <w:rsid w:val="003F62C9"/>
    <w:rsid w:val="003F670E"/>
    <w:rsid w:val="003F672D"/>
    <w:rsid w:val="003F6B35"/>
    <w:rsid w:val="003F6B95"/>
    <w:rsid w:val="003F6BD5"/>
    <w:rsid w:val="003F6DFC"/>
    <w:rsid w:val="003F6E9E"/>
    <w:rsid w:val="003F6ED1"/>
    <w:rsid w:val="003F6EDA"/>
    <w:rsid w:val="003F6EEC"/>
    <w:rsid w:val="003F6F4E"/>
    <w:rsid w:val="003F717B"/>
    <w:rsid w:val="003F71C8"/>
    <w:rsid w:val="003F7257"/>
    <w:rsid w:val="003F730C"/>
    <w:rsid w:val="003F7314"/>
    <w:rsid w:val="003F734D"/>
    <w:rsid w:val="003F737F"/>
    <w:rsid w:val="003F7413"/>
    <w:rsid w:val="003F7500"/>
    <w:rsid w:val="003F75F1"/>
    <w:rsid w:val="003F76E8"/>
    <w:rsid w:val="003F7700"/>
    <w:rsid w:val="003F7740"/>
    <w:rsid w:val="003F7961"/>
    <w:rsid w:val="003F79AE"/>
    <w:rsid w:val="003F7BD9"/>
    <w:rsid w:val="003F7C91"/>
    <w:rsid w:val="003F7D06"/>
    <w:rsid w:val="003F7D62"/>
    <w:rsid w:val="003F7F5E"/>
    <w:rsid w:val="00400088"/>
    <w:rsid w:val="00400107"/>
    <w:rsid w:val="004001B7"/>
    <w:rsid w:val="00400231"/>
    <w:rsid w:val="004002E6"/>
    <w:rsid w:val="00400316"/>
    <w:rsid w:val="004003BF"/>
    <w:rsid w:val="0040052E"/>
    <w:rsid w:val="004005A0"/>
    <w:rsid w:val="004005D6"/>
    <w:rsid w:val="00400688"/>
    <w:rsid w:val="00400846"/>
    <w:rsid w:val="004008B5"/>
    <w:rsid w:val="004008E5"/>
    <w:rsid w:val="00400B9F"/>
    <w:rsid w:val="00400BB2"/>
    <w:rsid w:val="00400C9D"/>
    <w:rsid w:val="00400CEC"/>
    <w:rsid w:val="00400DA5"/>
    <w:rsid w:val="00400E12"/>
    <w:rsid w:val="00400E7D"/>
    <w:rsid w:val="00400FAC"/>
    <w:rsid w:val="00401043"/>
    <w:rsid w:val="004010B1"/>
    <w:rsid w:val="0040113A"/>
    <w:rsid w:val="0040122D"/>
    <w:rsid w:val="00401260"/>
    <w:rsid w:val="004012B8"/>
    <w:rsid w:val="004012D3"/>
    <w:rsid w:val="004013B1"/>
    <w:rsid w:val="00401556"/>
    <w:rsid w:val="004015C5"/>
    <w:rsid w:val="00401737"/>
    <w:rsid w:val="004017D4"/>
    <w:rsid w:val="0040191E"/>
    <w:rsid w:val="004019EF"/>
    <w:rsid w:val="00401BC5"/>
    <w:rsid w:val="00401DCF"/>
    <w:rsid w:val="00401DE3"/>
    <w:rsid w:val="00401F72"/>
    <w:rsid w:val="00401F78"/>
    <w:rsid w:val="00401F9E"/>
    <w:rsid w:val="004020C0"/>
    <w:rsid w:val="00402178"/>
    <w:rsid w:val="00402316"/>
    <w:rsid w:val="00402387"/>
    <w:rsid w:val="00402480"/>
    <w:rsid w:val="004024DB"/>
    <w:rsid w:val="00402554"/>
    <w:rsid w:val="004025E2"/>
    <w:rsid w:val="00402756"/>
    <w:rsid w:val="004029D2"/>
    <w:rsid w:val="00402A48"/>
    <w:rsid w:val="00402B0D"/>
    <w:rsid w:val="00402BA8"/>
    <w:rsid w:val="00402BCB"/>
    <w:rsid w:val="00402C5E"/>
    <w:rsid w:val="00402C7B"/>
    <w:rsid w:val="00402D12"/>
    <w:rsid w:val="00402D40"/>
    <w:rsid w:val="00402D8F"/>
    <w:rsid w:val="00402FC7"/>
    <w:rsid w:val="00402FF4"/>
    <w:rsid w:val="00403047"/>
    <w:rsid w:val="0040305C"/>
    <w:rsid w:val="004030ED"/>
    <w:rsid w:val="00403192"/>
    <w:rsid w:val="004032AB"/>
    <w:rsid w:val="00403455"/>
    <w:rsid w:val="00403540"/>
    <w:rsid w:val="004035B7"/>
    <w:rsid w:val="004035F5"/>
    <w:rsid w:val="0040360B"/>
    <w:rsid w:val="00403B70"/>
    <w:rsid w:val="00403BAB"/>
    <w:rsid w:val="00403C28"/>
    <w:rsid w:val="00403D17"/>
    <w:rsid w:val="00403DEB"/>
    <w:rsid w:val="004040F4"/>
    <w:rsid w:val="00404113"/>
    <w:rsid w:val="00404163"/>
    <w:rsid w:val="004041BE"/>
    <w:rsid w:val="004041D3"/>
    <w:rsid w:val="004041F3"/>
    <w:rsid w:val="00404224"/>
    <w:rsid w:val="004042E8"/>
    <w:rsid w:val="004044A0"/>
    <w:rsid w:val="00404534"/>
    <w:rsid w:val="00404560"/>
    <w:rsid w:val="0040490C"/>
    <w:rsid w:val="0040496A"/>
    <w:rsid w:val="00404971"/>
    <w:rsid w:val="004049D8"/>
    <w:rsid w:val="00404A16"/>
    <w:rsid w:val="00404A1C"/>
    <w:rsid w:val="00404AAE"/>
    <w:rsid w:val="00404B7C"/>
    <w:rsid w:val="00404C02"/>
    <w:rsid w:val="00404C28"/>
    <w:rsid w:val="00404C35"/>
    <w:rsid w:val="00404C43"/>
    <w:rsid w:val="00404CE7"/>
    <w:rsid w:val="00404D05"/>
    <w:rsid w:val="00404D9D"/>
    <w:rsid w:val="00404E9B"/>
    <w:rsid w:val="00404F79"/>
    <w:rsid w:val="00405023"/>
    <w:rsid w:val="00405122"/>
    <w:rsid w:val="004052E0"/>
    <w:rsid w:val="004054D5"/>
    <w:rsid w:val="004054F5"/>
    <w:rsid w:val="0040552B"/>
    <w:rsid w:val="00405545"/>
    <w:rsid w:val="0040554E"/>
    <w:rsid w:val="004055F2"/>
    <w:rsid w:val="00405786"/>
    <w:rsid w:val="00405787"/>
    <w:rsid w:val="00405979"/>
    <w:rsid w:val="004059CB"/>
    <w:rsid w:val="00405A18"/>
    <w:rsid w:val="00405A22"/>
    <w:rsid w:val="00405AA5"/>
    <w:rsid w:val="00405C96"/>
    <w:rsid w:val="00405E06"/>
    <w:rsid w:val="00405E1B"/>
    <w:rsid w:val="00405EEF"/>
    <w:rsid w:val="00406144"/>
    <w:rsid w:val="00406225"/>
    <w:rsid w:val="004062E8"/>
    <w:rsid w:val="004062EC"/>
    <w:rsid w:val="004063CB"/>
    <w:rsid w:val="004063CC"/>
    <w:rsid w:val="004063D9"/>
    <w:rsid w:val="004063E0"/>
    <w:rsid w:val="004063E5"/>
    <w:rsid w:val="00406497"/>
    <w:rsid w:val="004064C7"/>
    <w:rsid w:val="00406549"/>
    <w:rsid w:val="00406575"/>
    <w:rsid w:val="0040664B"/>
    <w:rsid w:val="00406669"/>
    <w:rsid w:val="0040666F"/>
    <w:rsid w:val="004066A1"/>
    <w:rsid w:val="00406707"/>
    <w:rsid w:val="0040675D"/>
    <w:rsid w:val="00406766"/>
    <w:rsid w:val="00406AAF"/>
    <w:rsid w:val="00406BDB"/>
    <w:rsid w:val="00406C7D"/>
    <w:rsid w:val="00406D7B"/>
    <w:rsid w:val="00406DB8"/>
    <w:rsid w:val="00406DD4"/>
    <w:rsid w:val="00406E6B"/>
    <w:rsid w:val="00406EB4"/>
    <w:rsid w:val="00406F0F"/>
    <w:rsid w:val="00407094"/>
    <w:rsid w:val="004070C3"/>
    <w:rsid w:val="00407114"/>
    <w:rsid w:val="0040711D"/>
    <w:rsid w:val="00407130"/>
    <w:rsid w:val="004071C2"/>
    <w:rsid w:val="004072A3"/>
    <w:rsid w:val="004072CC"/>
    <w:rsid w:val="004073B6"/>
    <w:rsid w:val="0040741A"/>
    <w:rsid w:val="00407649"/>
    <w:rsid w:val="00407651"/>
    <w:rsid w:val="0040776F"/>
    <w:rsid w:val="00407792"/>
    <w:rsid w:val="00407A77"/>
    <w:rsid w:val="00407AD2"/>
    <w:rsid w:val="00407B1E"/>
    <w:rsid w:val="00407C70"/>
    <w:rsid w:val="00407CEF"/>
    <w:rsid w:val="00407D9E"/>
    <w:rsid w:val="00407E80"/>
    <w:rsid w:val="00410039"/>
    <w:rsid w:val="00410060"/>
    <w:rsid w:val="004100D2"/>
    <w:rsid w:val="0041018C"/>
    <w:rsid w:val="0041039C"/>
    <w:rsid w:val="004103AA"/>
    <w:rsid w:val="004103D6"/>
    <w:rsid w:val="0041042A"/>
    <w:rsid w:val="004104A7"/>
    <w:rsid w:val="004104B3"/>
    <w:rsid w:val="00410693"/>
    <w:rsid w:val="00410760"/>
    <w:rsid w:val="00410786"/>
    <w:rsid w:val="0041092F"/>
    <w:rsid w:val="004109D7"/>
    <w:rsid w:val="00410A63"/>
    <w:rsid w:val="00410D2D"/>
    <w:rsid w:val="00410E4A"/>
    <w:rsid w:val="00410FCB"/>
    <w:rsid w:val="0041100D"/>
    <w:rsid w:val="004110BA"/>
    <w:rsid w:val="004111CA"/>
    <w:rsid w:val="00411419"/>
    <w:rsid w:val="00411584"/>
    <w:rsid w:val="004116BC"/>
    <w:rsid w:val="00411750"/>
    <w:rsid w:val="0041179E"/>
    <w:rsid w:val="004117C4"/>
    <w:rsid w:val="00411856"/>
    <w:rsid w:val="0041192D"/>
    <w:rsid w:val="00411956"/>
    <w:rsid w:val="004119C0"/>
    <w:rsid w:val="004119C4"/>
    <w:rsid w:val="00411D6A"/>
    <w:rsid w:val="00411E48"/>
    <w:rsid w:val="00411FB4"/>
    <w:rsid w:val="004120D2"/>
    <w:rsid w:val="004120D7"/>
    <w:rsid w:val="004121BE"/>
    <w:rsid w:val="004121D1"/>
    <w:rsid w:val="004123F9"/>
    <w:rsid w:val="0041243B"/>
    <w:rsid w:val="004124AF"/>
    <w:rsid w:val="00412505"/>
    <w:rsid w:val="0041264E"/>
    <w:rsid w:val="00412798"/>
    <w:rsid w:val="004128B3"/>
    <w:rsid w:val="00412957"/>
    <w:rsid w:val="00412997"/>
    <w:rsid w:val="00412A18"/>
    <w:rsid w:val="00412A7D"/>
    <w:rsid w:val="00412A8B"/>
    <w:rsid w:val="00412ACF"/>
    <w:rsid w:val="00412B64"/>
    <w:rsid w:val="00412E09"/>
    <w:rsid w:val="00412EA4"/>
    <w:rsid w:val="00412F62"/>
    <w:rsid w:val="00412F96"/>
    <w:rsid w:val="00413070"/>
    <w:rsid w:val="004130CA"/>
    <w:rsid w:val="00413115"/>
    <w:rsid w:val="00413119"/>
    <w:rsid w:val="004132A3"/>
    <w:rsid w:val="00413351"/>
    <w:rsid w:val="004135FE"/>
    <w:rsid w:val="0041362B"/>
    <w:rsid w:val="0041364E"/>
    <w:rsid w:val="0041368E"/>
    <w:rsid w:val="004136DF"/>
    <w:rsid w:val="00413744"/>
    <w:rsid w:val="0041384D"/>
    <w:rsid w:val="0041389C"/>
    <w:rsid w:val="004138AF"/>
    <w:rsid w:val="004138D8"/>
    <w:rsid w:val="0041394D"/>
    <w:rsid w:val="004139A3"/>
    <w:rsid w:val="004139E8"/>
    <w:rsid w:val="00413A2C"/>
    <w:rsid w:val="00413A85"/>
    <w:rsid w:val="00413AA7"/>
    <w:rsid w:val="00413ADC"/>
    <w:rsid w:val="00413BBF"/>
    <w:rsid w:val="00413D16"/>
    <w:rsid w:val="00413D5F"/>
    <w:rsid w:val="00413F01"/>
    <w:rsid w:val="00413FD1"/>
    <w:rsid w:val="00414013"/>
    <w:rsid w:val="004140AF"/>
    <w:rsid w:val="004140B8"/>
    <w:rsid w:val="00414153"/>
    <w:rsid w:val="004141D4"/>
    <w:rsid w:val="0041425F"/>
    <w:rsid w:val="004144C2"/>
    <w:rsid w:val="00414512"/>
    <w:rsid w:val="004146DC"/>
    <w:rsid w:val="004147B0"/>
    <w:rsid w:val="004147D6"/>
    <w:rsid w:val="0041481A"/>
    <w:rsid w:val="0041491A"/>
    <w:rsid w:val="004149AF"/>
    <w:rsid w:val="00414A77"/>
    <w:rsid w:val="00414AA9"/>
    <w:rsid w:val="00414AC1"/>
    <w:rsid w:val="00414AE7"/>
    <w:rsid w:val="00414C61"/>
    <w:rsid w:val="00414E0D"/>
    <w:rsid w:val="00414E22"/>
    <w:rsid w:val="00414F1E"/>
    <w:rsid w:val="00414F39"/>
    <w:rsid w:val="00414F93"/>
    <w:rsid w:val="00414FBD"/>
    <w:rsid w:val="0041508A"/>
    <w:rsid w:val="00415159"/>
    <w:rsid w:val="004155AE"/>
    <w:rsid w:val="00415693"/>
    <w:rsid w:val="004157B3"/>
    <w:rsid w:val="004158B9"/>
    <w:rsid w:val="0041597C"/>
    <w:rsid w:val="004159E1"/>
    <w:rsid w:val="004159EC"/>
    <w:rsid w:val="00415B27"/>
    <w:rsid w:val="00415BB5"/>
    <w:rsid w:val="00415BD9"/>
    <w:rsid w:val="00415BFD"/>
    <w:rsid w:val="00415C79"/>
    <w:rsid w:val="00415CE2"/>
    <w:rsid w:val="00415D92"/>
    <w:rsid w:val="00415E01"/>
    <w:rsid w:val="00415ED1"/>
    <w:rsid w:val="00415F94"/>
    <w:rsid w:val="00415FE1"/>
    <w:rsid w:val="004161BD"/>
    <w:rsid w:val="0041628F"/>
    <w:rsid w:val="0041629F"/>
    <w:rsid w:val="004162D2"/>
    <w:rsid w:val="00416349"/>
    <w:rsid w:val="0041658E"/>
    <w:rsid w:val="0041666A"/>
    <w:rsid w:val="0041673C"/>
    <w:rsid w:val="004168C0"/>
    <w:rsid w:val="0041692B"/>
    <w:rsid w:val="004169CF"/>
    <w:rsid w:val="00416CB1"/>
    <w:rsid w:val="00416CC2"/>
    <w:rsid w:val="00416DEE"/>
    <w:rsid w:val="00416E63"/>
    <w:rsid w:val="00416F48"/>
    <w:rsid w:val="00416FFD"/>
    <w:rsid w:val="00417059"/>
    <w:rsid w:val="0041714B"/>
    <w:rsid w:val="004171CE"/>
    <w:rsid w:val="00417200"/>
    <w:rsid w:val="00417225"/>
    <w:rsid w:val="00417245"/>
    <w:rsid w:val="0041725B"/>
    <w:rsid w:val="0041729E"/>
    <w:rsid w:val="00417379"/>
    <w:rsid w:val="00417671"/>
    <w:rsid w:val="00417861"/>
    <w:rsid w:val="00417B7E"/>
    <w:rsid w:val="00417BBA"/>
    <w:rsid w:val="00417CCD"/>
    <w:rsid w:val="00417DB0"/>
    <w:rsid w:val="00420166"/>
    <w:rsid w:val="0042016F"/>
    <w:rsid w:val="00420181"/>
    <w:rsid w:val="004201AB"/>
    <w:rsid w:val="00420250"/>
    <w:rsid w:val="004202E4"/>
    <w:rsid w:val="004202FF"/>
    <w:rsid w:val="0042044B"/>
    <w:rsid w:val="004205AE"/>
    <w:rsid w:val="004205F1"/>
    <w:rsid w:val="0042061B"/>
    <w:rsid w:val="0042064A"/>
    <w:rsid w:val="00420797"/>
    <w:rsid w:val="00420804"/>
    <w:rsid w:val="0042091A"/>
    <w:rsid w:val="00420C2F"/>
    <w:rsid w:val="00420D33"/>
    <w:rsid w:val="00420DB7"/>
    <w:rsid w:val="00420DB9"/>
    <w:rsid w:val="00420E2D"/>
    <w:rsid w:val="00420EA7"/>
    <w:rsid w:val="00421054"/>
    <w:rsid w:val="0042109C"/>
    <w:rsid w:val="0042111C"/>
    <w:rsid w:val="004211D4"/>
    <w:rsid w:val="004213B5"/>
    <w:rsid w:val="00421438"/>
    <w:rsid w:val="004214E8"/>
    <w:rsid w:val="004214F9"/>
    <w:rsid w:val="0042150C"/>
    <w:rsid w:val="0042152D"/>
    <w:rsid w:val="0042166A"/>
    <w:rsid w:val="00421679"/>
    <w:rsid w:val="00421763"/>
    <w:rsid w:val="004217BA"/>
    <w:rsid w:val="004217DF"/>
    <w:rsid w:val="00421976"/>
    <w:rsid w:val="00421BB6"/>
    <w:rsid w:val="00421C7B"/>
    <w:rsid w:val="00421D7F"/>
    <w:rsid w:val="00421FE9"/>
    <w:rsid w:val="00422059"/>
    <w:rsid w:val="0042224A"/>
    <w:rsid w:val="004222B5"/>
    <w:rsid w:val="00422342"/>
    <w:rsid w:val="0042234E"/>
    <w:rsid w:val="0042239D"/>
    <w:rsid w:val="004224D9"/>
    <w:rsid w:val="0042261B"/>
    <w:rsid w:val="004226A7"/>
    <w:rsid w:val="004227BE"/>
    <w:rsid w:val="004227EE"/>
    <w:rsid w:val="004228B7"/>
    <w:rsid w:val="00422961"/>
    <w:rsid w:val="00422B4A"/>
    <w:rsid w:val="00422B5D"/>
    <w:rsid w:val="00422B91"/>
    <w:rsid w:val="00422CAF"/>
    <w:rsid w:val="00422E7B"/>
    <w:rsid w:val="00422EF8"/>
    <w:rsid w:val="00422F98"/>
    <w:rsid w:val="00423045"/>
    <w:rsid w:val="004230B0"/>
    <w:rsid w:val="0042310E"/>
    <w:rsid w:val="0042312D"/>
    <w:rsid w:val="00423242"/>
    <w:rsid w:val="00423267"/>
    <w:rsid w:val="0042345C"/>
    <w:rsid w:val="004234FA"/>
    <w:rsid w:val="00423607"/>
    <w:rsid w:val="00423660"/>
    <w:rsid w:val="0042379F"/>
    <w:rsid w:val="0042380C"/>
    <w:rsid w:val="004238FC"/>
    <w:rsid w:val="00423ADE"/>
    <w:rsid w:val="00423B1B"/>
    <w:rsid w:val="00423C35"/>
    <w:rsid w:val="00423C76"/>
    <w:rsid w:val="00423C8E"/>
    <w:rsid w:val="00423CAA"/>
    <w:rsid w:val="00423CE0"/>
    <w:rsid w:val="00423D65"/>
    <w:rsid w:val="00423D86"/>
    <w:rsid w:val="00423DE1"/>
    <w:rsid w:val="00423E63"/>
    <w:rsid w:val="00423E92"/>
    <w:rsid w:val="00423F5B"/>
    <w:rsid w:val="00423F93"/>
    <w:rsid w:val="00423FE0"/>
    <w:rsid w:val="004240D1"/>
    <w:rsid w:val="004240D7"/>
    <w:rsid w:val="0042418E"/>
    <w:rsid w:val="0042418F"/>
    <w:rsid w:val="004241E9"/>
    <w:rsid w:val="0042423E"/>
    <w:rsid w:val="0042427E"/>
    <w:rsid w:val="004242A8"/>
    <w:rsid w:val="004242A9"/>
    <w:rsid w:val="0042445A"/>
    <w:rsid w:val="00424468"/>
    <w:rsid w:val="00424625"/>
    <w:rsid w:val="00424795"/>
    <w:rsid w:val="004247A8"/>
    <w:rsid w:val="004247B4"/>
    <w:rsid w:val="004247C5"/>
    <w:rsid w:val="004247D3"/>
    <w:rsid w:val="00424922"/>
    <w:rsid w:val="00424A16"/>
    <w:rsid w:val="00424B03"/>
    <w:rsid w:val="00424B19"/>
    <w:rsid w:val="00424B6A"/>
    <w:rsid w:val="00424BBC"/>
    <w:rsid w:val="00424BCD"/>
    <w:rsid w:val="00424D99"/>
    <w:rsid w:val="00424F1A"/>
    <w:rsid w:val="004250A6"/>
    <w:rsid w:val="004250F8"/>
    <w:rsid w:val="0042520A"/>
    <w:rsid w:val="00425255"/>
    <w:rsid w:val="00425289"/>
    <w:rsid w:val="0042534C"/>
    <w:rsid w:val="00425534"/>
    <w:rsid w:val="00425619"/>
    <w:rsid w:val="00425682"/>
    <w:rsid w:val="004257B3"/>
    <w:rsid w:val="004258FA"/>
    <w:rsid w:val="004259F2"/>
    <w:rsid w:val="004259F5"/>
    <w:rsid w:val="00425B17"/>
    <w:rsid w:val="00425B19"/>
    <w:rsid w:val="00425BD9"/>
    <w:rsid w:val="00425BDD"/>
    <w:rsid w:val="00425CB5"/>
    <w:rsid w:val="00425CD2"/>
    <w:rsid w:val="00425CDD"/>
    <w:rsid w:val="00425D7D"/>
    <w:rsid w:val="00425D9E"/>
    <w:rsid w:val="00425DB4"/>
    <w:rsid w:val="00425E01"/>
    <w:rsid w:val="00425E53"/>
    <w:rsid w:val="00425F3B"/>
    <w:rsid w:val="00425FB5"/>
    <w:rsid w:val="004261EF"/>
    <w:rsid w:val="004261F0"/>
    <w:rsid w:val="00426217"/>
    <w:rsid w:val="00426244"/>
    <w:rsid w:val="00426321"/>
    <w:rsid w:val="004263B8"/>
    <w:rsid w:val="00426403"/>
    <w:rsid w:val="004264C3"/>
    <w:rsid w:val="00426523"/>
    <w:rsid w:val="00426537"/>
    <w:rsid w:val="004267C8"/>
    <w:rsid w:val="00426856"/>
    <w:rsid w:val="00426ADD"/>
    <w:rsid w:val="00426B0C"/>
    <w:rsid w:val="00426B14"/>
    <w:rsid w:val="00426DA0"/>
    <w:rsid w:val="004270F5"/>
    <w:rsid w:val="00427291"/>
    <w:rsid w:val="00427304"/>
    <w:rsid w:val="004274A2"/>
    <w:rsid w:val="00427534"/>
    <w:rsid w:val="00427570"/>
    <w:rsid w:val="004276E5"/>
    <w:rsid w:val="00427783"/>
    <w:rsid w:val="004277AB"/>
    <w:rsid w:val="00427852"/>
    <w:rsid w:val="0042789C"/>
    <w:rsid w:val="00427951"/>
    <w:rsid w:val="00427A32"/>
    <w:rsid w:val="00427A51"/>
    <w:rsid w:val="00427B2D"/>
    <w:rsid w:val="00427D14"/>
    <w:rsid w:val="00427DCA"/>
    <w:rsid w:val="00427E22"/>
    <w:rsid w:val="00427E7A"/>
    <w:rsid w:val="00427F20"/>
    <w:rsid w:val="00427F85"/>
    <w:rsid w:val="00427FC8"/>
    <w:rsid w:val="00427FEE"/>
    <w:rsid w:val="00427FF5"/>
    <w:rsid w:val="00430052"/>
    <w:rsid w:val="00430088"/>
    <w:rsid w:val="004300C8"/>
    <w:rsid w:val="00430176"/>
    <w:rsid w:val="004301EF"/>
    <w:rsid w:val="00430266"/>
    <w:rsid w:val="0043028D"/>
    <w:rsid w:val="0043029C"/>
    <w:rsid w:val="004303B1"/>
    <w:rsid w:val="004303C1"/>
    <w:rsid w:val="004303F3"/>
    <w:rsid w:val="004306C1"/>
    <w:rsid w:val="0043075E"/>
    <w:rsid w:val="00430902"/>
    <w:rsid w:val="004309DC"/>
    <w:rsid w:val="004309EC"/>
    <w:rsid w:val="00430B9D"/>
    <w:rsid w:val="00430D90"/>
    <w:rsid w:val="00431004"/>
    <w:rsid w:val="00431024"/>
    <w:rsid w:val="004310B3"/>
    <w:rsid w:val="00431196"/>
    <w:rsid w:val="004311B7"/>
    <w:rsid w:val="00431487"/>
    <w:rsid w:val="004314FB"/>
    <w:rsid w:val="00431595"/>
    <w:rsid w:val="00431675"/>
    <w:rsid w:val="0043181F"/>
    <w:rsid w:val="004319D6"/>
    <w:rsid w:val="004319F0"/>
    <w:rsid w:val="00431A7D"/>
    <w:rsid w:val="00431AE3"/>
    <w:rsid w:val="00431B1A"/>
    <w:rsid w:val="00431B7B"/>
    <w:rsid w:val="00431BA8"/>
    <w:rsid w:val="00431BAD"/>
    <w:rsid w:val="00431C23"/>
    <w:rsid w:val="00431C43"/>
    <w:rsid w:val="00431CA9"/>
    <w:rsid w:val="00431D1E"/>
    <w:rsid w:val="00431DDF"/>
    <w:rsid w:val="00431F92"/>
    <w:rsid w:val="00432010"/>
    <w:rsid w:val="0043202D"/>
    <w:rsid w:val="0043211A"/>
    <w:rsid w:val="00432211"/>
    <w:rsid w:val="004322EA"/>
    <w:rsid w:val="00432313"/>
    <w:rsid w:val="00432330"/>
    <w:rsid w:val="00432347"/>
    <w:rsid w:val="00432478"/>
    <w:rsid w:val="004324BC"/>
    <w:rsid w:val="004324BF"/>
    <w:rsid w:val="00432535"/>
    <w:rsid w:val="004325A8"/>
    <w:rsid w:val="004325B4"/>
    <w:rsid w:val="0043267F"/>
    <w:rsid w:val="004328CE"/>
    <w:rsid w:val="0043296B"/>
    <w:rsid w:val="004329B7"/>
    <w:rsid w:val="00432AC0"/>
    <w:rsid w:val="00432B75"/>
    <w:rsid w:val="00432BBC"/>
    <w:rsid w:val="00432CA8"/>
    <w:rsid w:val="00432DEE"/>
    <w:rsid w:val="00432FCE"/>
    <w:rsid w:val="00433097"/>
    <w:rsid w:val="004331AB"/>
    <w:rsid w:val="00433204"/>
    <w:rsid w:val="0043326F"/>
    <w:rsid w:val="004332B9"/>
    <w:rsid w:val="004332DE"/>
    <w:rsid w:val="00433474"/>
    <w:rsid w:val="004334A2"/>
    <w:rsid w:val="0043355B"/>
    <w:rsid w:val="00433568"/>
    <w:rsid w:val="004335A1"/>
    <w:rsid w:val="004337B8"/>
    <w:rsid w:val="0043384A"/>
    <w:rsid w:val="00433875"/>
    <w:rsid w:val="004338F4"/>
    <w:rsid w:val="00433934"/>
    <w:rsid w:val="00433964"/>
    <w:rsid w:val="004339FE"/>
    <w:rsid w:val="00433C1F"/>
    <w:rsid w:val="00433D13"/>
    <w:rsid w:val="00433D14"/>
    <w:rsid w:val="00433D67"/>
    <w:rsid w:val="00433F2B"/>
    <w:rsid w:val="00433F84"/>
    <w:rsid w:val="00434132"/>
    <w:rsid w:val="0043421F"/>
    <w:rsid w:val="0043424C"/>
    <w:rsid w:val="0043438D"/>
    <w:rsid w:val="00434399"/>
    <w:rsid w:val="0043475B"/>
    <w:rsid w:val="004348F4"/>
    <w:rsid w:val="0043490F"/>
    <w:rsid w:val="0043496E"/>
    <w:rsid w:val="004349CA"/>
    <w:rsid w:val="00434A83"/>
    <w:rsid w:val="00434AA8"/>
    <w:rsid w:val="00434B29"/>
    <w:rsid w:val="00434BE3"/>
    <w:rsid w:val="00434C15"/>
    <w:rsid w:val="00434CD4"/>
    <w:rsid w:val="00434D47"/>
    <w:rsid w:val="00434DAD"/>
    <w:rsid w:val="00434DB0"/>
    <w:rsid w:val="00434E09"/>
    <w:rsid w:val="00434E58"/>
    <w:rsid w:val="00434EFE"/>
    <w:rsid w:val="004350D7"/>
    <w:rsid w:val="00435194"/>
    <w:rsid w:val="00435313"/>
    <w:rsid w:val="004353A4"/>
    <w:rsid w:val="004353E4"/>
    <w:rsid w:val="00435590"/>
    <w:rsid w:val="00435677"/>
    <w:rsid w:val="00435763"/>
    <w:rsid w:val="004357CC"/>
    <w:rsid w:val="00435803"/>
    <w:rsid w:val="004358D8"/>
    <w:rsid w:val="00435960"/>
    <w:rsid w:val="00435B53"/>
    <w:rsid w:val="00435B8C"/>
    <w:rsid w:val="00435C9E"/>
    <w:rsid w:val="00435CE4"/>
    <w:rsid w:val="00435D9C"/>
    <w:rsid w:val="00435DC8"/>
    <w:rsid w:val="00435F1A"/>
    <w:rsid w:val="00435F48"/>
    <w:rsid w:val="00435F53"/>
    <w:rsid w:val="00435FDC"/>
    <w:rsid w:val="00435FF2"/>
    <w:rsid w:val="0043605C"/>
    <w:rsid w:val="00436091"/>
    <w:rsid w:val="00436126"/>
    <w:rsid w:val="0043615A"/>
    <w:rsid w:val="004361BC"/>
    <w:rsid w:val="00436213"/>
    <w:rsid w:val="00436253"/>
    <w:rsid w:val="00436341"/>
    <w:rsid w:val="00436509"/>
    <w:rsid w:val="0043652C"/>
    <w:rsid w:val="004366C4"/>
    <w:rsid w:val="00436769"/>
    <w:rsid w:val="004367FD"/>
    <w:rsid w:val="00436A5E"/>
    <w:rsid w:val="00436AD8"/>
    <w:rsid w:val="00436B12"/>
    <w:rsid w:val="00436B8D"/>
    <w:rsid w:val="00436B9E"/>
    <w:rsid w:val="00436C0A"/>
    <w:rsid w:val="00436C7D"/>
    <w:rsid w:val="00436DB9"/>
    <w:rsid w:val="00436F3A"/>
    <w:rsid w:val="00436FAB"/>
    <w:rsid w:val="00437038"/>
    <w:rsid w:val="0043720C"/>
    <w:rsid w:val="004372FE"/>
    <w:rsid w:val="0043732F"/>
    <w:rsid w:val="004373BA"/>
    <w:rsid w:val="004373FA"/>
    <w:rsid w:val="0043749B"/>
    <w:rsid w:val="004375C9"/>
    <w:rsid w:val="004376A4"/>
    <w:rsid w:val="004376A6"/>
    <w:rsid w:val="00437712"/>
    <w:rsid w:val="004377D0"/>
    <w:rsid w:val="004378F7"/>
    <w:rsid w:val="004379B4"/>
    <w:rsid w:val="004379C5"/>
    <w:rsid w:val="00437AA7"/>
    <w:rsid w:val="00437AF2"/>
    <w:rsid w:val="00437B58"/>
    <w:rsid w:val="00437BED"/>
    <w:rsid w:val="00437C88"/>
    <w:rsid w:val="00437EA8"/>
    <w:rsid w:val="00437EEA"/>
    <w:rsid w:val="00437FB2"/>
    <w:rsid w:val="00437FB4"/>
    <w:rsid w:val="00437FE8"/>
    <w:rsid w:val="004401A8"/>
    <w:rsid w:val="004401EE"/>
    <w:rsid w:val="00440229"/>
    <w:rsid w:val="0044022C"/>
    <w:rsid w:val="0044029D"/>
    <w:rsid w:val="004402C1"/>
    <w:rsid w:val="00440304"/>
    <w:rsid w:val="00440319"/>
    <w:rsid w:val="0044036F"/>
    <w:rsid w:val="00440403"/>
    <w:rsid w:val="00440429"/>
    <w:rsid w:val="00440432"/>
    <w:rsid w:val="0044055B"/>
    <w:rsid w:val="004405BC"/>
    <w:rsid w:val="004405CF"/>
    <w:rsid w:val="0044078C"/>
    <w:rsid w:val="00440812"/>
    <w:rsid w:val="00440889"/>
    <w:rsid w:val="00440939"/>
    <w:rsid w:val="00440968"/>
    <w:rsid w:val="00440AD4"/>
    <w:rsid w:val="00440B72"/>
    <w:rsid w:val="00440BF2"/>
    <w:rsid w:val="00440CD5"/>
    <w:rsid w:val="00440DFB"/>
    <w:rsid w:val="00440F7B"/>
    <w:rsid w:val="0044108C"/>
    <w:rsid w:val="00441151"/>
    <w:rsid w:val="004412E0"/>
    <w:rsid w:val="004413A4"/>
    <w:rsid w:val="00441459"/>
    <w:rsid w:val="0044155A"/>
    <w:rsid w:val="004415EF"/>
    <w:rsid w:val="0044162B"/>
    <w:rsid w:val="00441708"/>
    <w:rsid w:val="004417B4"/>
    <w:rsid w:val="00441866"/>
    <w:rsid w:val="0044197A"/>
    <w:rsid w:val="004419C2"/>
    <w:rsid w:val="00441A40"/>
    <w:rsid w:val="00441C22"/>
    <w:rsid w:val="00441D9D"/>
    <w:rsid w:val="00441DA6"/>
    <w:rsid w:val="00441DE0"/>
    <w:rsid w:val="00441E14"/>
    <w:rsid w:val="00441F33"/>
    <w:rsid w:val="00441FF2"/>
    <w:rsid w:val="00442017"/>
    <w:rsid w:val="004420C3"/>
    <w:rsid w:val="00442125"/>
    <w:rsid w:val="00442235"/>
    <w:rsid w:val="00442308"/>
    <w:rsid w:val="00442381"/>
    <w:rsid w:val="00442405"/>
    <w:rsid w:val="004425D3"/>
    <w:rsid w:val="004425F2"/>
    <w:rsid w:val="004428A5"/>
    <w:rsid w:val="0044291E"/>
    <w:rsid w:val="004429A1"/>
    <w:rsid w:val="004429D6"/>
    <w:rsid w:val="00442A49"/>
    <w:rsid w:val="00442B57"/>
    <w:rsid w:val="00442B8E"/>
    <w:rsid w:val="00442C12"/>
    <w:rsid w:val="00442C76"/>
    <w:rsid w:val="00442D6D"/>
    <w:rsid w:val="00442E45"/>
    <w:rsid w:val="00442F8C"/>
    <w:rsid w:val="00443044"/>
    <w:rsid w:val="0044305A"/>
    <w:rsid w:val="0044308D"/>
    <w:rsid w:val="004430EA"/>
    <w:rsid w:val="0044316C"/>
    <w:rsid w:val="004433AD"/>
    <w:rsid w:val="00443407"/>
    <w:rsid w:val="0044341B"/>
    <w:rsid w:val="004435F9"/>
    <w:rsid w:val="00443723"/>
    <w:rsid w:val="00443890"/>
    <w:rsid w:val="004438BC"/>
    <w:rsid w:val="004439C6"/>
    <w:rsid w:val="00443A81"/>
    <w:rsid w:val="00443B00"/>
    <w:rsid w:val="00443C6B"/>
    <w:rsid w:val="00443C77"/>
    <w:rsid w:val="00443D01"/>
    <w:rsid w:val="00443D42"/>
    <w:rsid w:val="00443D75"/>
    <w:rsid w:val="00443EDB"/>
    <w:rsid w:val="00443F67"/>
    <w:rsid w:val="00443FF8"/>
    <w:rsid w:val="0044420D"/>
    <w:rsid w:val="004442AE"/>
    <w:rsid w:val="004442C1"/>
    <w:rsid w:val="0044431B"/>
    <w:rsid w:val="00444323"/>
    <w:rsid w:val="004443AB"/>
    <w:rsid w:val="00444637"/>
    <w:rsid w:val="0044466A"/>
    <w:rsid w:val="00444772"/>
    <w:rsid w:val="004447A3"/>
    <w:rsid w:val="004447AE"/>
    <w:rsid w:val="004447BD"/>
    <w:rsid w:val="004447D3"/>
    <w:rsid w:val="00444906"/>
    <w:rsid w:val="0044494D"/>
    <w:rsid w:val="004449FC"/>
    <w:rsid w:val="00444A00"/>
    <w:rsid w:val="00444A0B"/>
    <w:rsid w:val="00444B44"/>
    <w:rsid w:val="00444C19"/>
    <w:rsid w:val="00444C94"/>
    <w:rsid w:val="00444E98"/>
    <w:rsid w:val="00444EDF"/>
    <w:rsid w:val="00444F4D"/>
    <w:rsid w:val="00444F95"/>
    <w:rsid w:val="0044507D"/>
    <w:rsid w:val="0044535E"/>
    <w:rsid w:val="0044539E"/>
    <w:rsid w:val="00445483"/>
    <w:rsid w:val="0044549E"/>
    <w:rsid w:val="0044555C"/>
    <w:rsid w:val="0044558D"/>
    <w:rsid w:val="00445629"/>
    <w:rsid w:val="00445763"/>
    <w:rsid w:val="0044585E"/>
    <w:rsid w:val="00445889"/>
    <w:rsid w:val="004458A9"/>
    <w:rsid w:val="00445939"/>
    <w:rsid w:val="00445978"/>
    <w:rsid w:val="0044598B"/>
    <w:rsid w:val="00445995"/>
    <w:rsid w:val="004459AA"/>
    <w:rsid w:val="00445B40"/>
    <w:rsid w:val="00445B4A"/>
    <w:rsid w:val="00445B9C"/>
    <w:rsid w:val="00445C47"/>
    <w:rsid w:val="00445C7C"/>
    <w:rsid w:val="00445C9A"/>
    <w:rsid w:val="00445E0E"/>
    <w:rsid w:val="00445E6F"/>
    <w:rsid w:val="00445E77"/>
    <w:rsid w:val="00445EB3"/>
    <w:rsid w:val="00445FBB"/>
    <w:rsid w:val="004460C5"/>
    <w:rsid w:val="00446157"/>
    <w:rsid w:val="00446162"/>
    <w:rsid w:val="00446197"/>
    <w:rsid w:val="004461DF"/>
    <w:rsid w:val="00446201"/>
    <w:rsid w:val="004462F7"/>
    <w:rsid w:val="0044638C"/>
    <w:rsid w:val="004465B3"/>
    <w:rsid w:val="00446755"/>
    <w:rsid w:val="00446790"/>
    <w:rsid w:val="004469F3"/>
    <w:rsid w:val="004469FD"/>
    <w:rsid w:val="00446A05"/>
    <w:rsid w:val="00446A0F"/>
    <w:rsid w:val="00446A92"/>
    <w:rsid w:val="00446B72"/>
    <w:rsid w:val="00446B86"/>
    <w:rsid w:val="00446D79"/>
    <w:rsid w:val="00446DBF"/>
    <w:rsid w:val="00446E46"/>
    <w:rsid w:val="00446FD7"/>
    <w:rsid w:val="0044701E"/>
    <w:rsid w:val="00447125"/>
    <w:rsid w:val="0044747A"/>
    <w:rsid w:val="00447550"/>
    <w:rsid w:val="00447553"/>
    <w:rsid w:val="004475FD"/>
    <w:rsid w:val="0044778F"/>
    <w:rsid w:val="0044780B"/>
    <w:rsid w:val="0044784C"/>
    <w:rsid w:val="0044785E"/>
    <w:rsid w:val="0044793F"/>
    <w:rsid w:val="00447A4E"/>
    <w:rsid w:val="00447A97"/>
    <w:rsid w:val="00447AB9"/>
    <w:rsid w:val="00447AED"/>
    <w:rsid w:val="00447BDC"/>
    <w:rsid w:val="00447C6F"/>
    <w:rsid w:val="00447C87"/>
    <w:rsid w:val="00447D3B"/>
    <w:rsid w:val="00447DF0"/>
    <w:rsid w:val="00447E98"/>
    <w:rsid w:val="00447F98"/>
    <w:rsid w:val="004500A3"/>
    <w:rsid w:val="004500C0"/>
    <w:rsid w:val="00450143"/>
    <w:rsid w:val="0045014C"/>
    <w:rsid w:val="004501A7"/>
    <w:rsid w:val="0045020E"/>
    <w:rsid w:val="00450297"/>
    <w:rsid w:val="004502E0"/>
    <w:rsid w:val="00450446"/>
    <w:rsid w:val="004504D3"/>
    <w:rsid w:val="004506D9"/>
    <w:rsid w:val="00450729"/>
    <w:rsid w:val="00450814"/>
    <w:rsid w:val="00450878"/>
    <w:rsid w:val="004508A9"/>
    <w:rsid w:val="0045096F"/>
    <w:rsid w:val="00450977"/>
    <w:rsid w:val="004509AF"/>
    <w:rsid w:val="004509DA"/>
    <w:rsid w:val="00450B83"/>
    <w:rsid w:val="00450D33"/>
    <w:rsid w:val="00450D3B"/>
    <w:rsid w:val="00450D98"/>
    <w:rsid w:val="00450D9C"/>
    <w:rsid w:val="00450E0D"/>
    <w:rsid w:val="00451144"/>
    <w:rsid w:val="0045125E"/>
    <w:rsid w:val="00451358"/>
    <w:rsid w:val="0045137C"/>
    <w:rsid w:val="004514F3"/>
    <w:rsid w:val="0045174A"/>
    <w:rsid w:val="00451756"/>
    <w:rsid w:val="0045182F"/>
    <w:rsid w:val="00451899"/>
    <w:rsid w:val="00451C62"/>
    <w:rsid w:val="00451D71"/>
    <w:rsid w:val="00451EDA"/>
    <w:rsid w:val="00451FF1"/>
    <w:rsid w:val="0045203A"/>
    <w:rsid w:val="00452113"/>
    <w:rsid w:val="004521FF"/>
    <w:rsid w:val="0045229F"/>
    <w:rsid w:val="0045267F"/>
    <w:rsid w:val="00452780"/>
    <w:rsid w:val="004527F5"/>
    <w:rsid w:val="00452A62"/>
    <w:rsid w:val="00452AA7"/>
    <w:rsid w:val="00452B40"/>
    <w:rsid w:val="00452BB9"/>
    <w:rsid w:val="00452DA6"/>
    <w:rsid w:val="00452E0E"/>
    <w:rsid w:val="00452E41"/>
    <w:rsid w:val="004531DC"/>
    <w:rsid w:val="004531ED"/>
    <w:rsid w:val="0045320C"/>
    <w:rsid w:val="00453221"/>
    <w:rsid w:val="00453318"/>
    <w:rsid w:val="00453450"/>
    <w:rsid w:val="004534FC"/>
    <w:rsid w:val="00453582"/>
    <w:rsid w:val="00453654"/>
    <w:rsid w:val="004537DD"/>
    <w:rsid w:val="00453842"/>
    <w:rsid w:val="004538DB"/>
    <w:rsid w:val="0045391F"/>
    <w:rsid w:val="00453B88"/>
    <w:rsid w:val="00453BFC"/>
    <w:rsid w:val="00453DF7"/>
    <w:rsid w:val="00453E30"/>
    <w:rsid w:val="00453E57"/>
    <w:rsid w:val="00453E7E"/>
    <w:rsid w:val="00453EE1"/>
    <w:rsid w:val="004540A9"/>
    <w:rsid w:val="00454120"/>
    <w:rsid w:val="0045416C"/>
    <w:rsid w:val="00454180"/>
    <w:rsid w:val="004541FD"/>
    <w:rsid w:val="0045424C"/>
    <w:rsid w:val="00454251"/>
    <w:rsid w:val="004542C0"/>
    <w:rsid w:val="0045430A"/>
    <w:rsid w:val="00454422"/>
    <w:rsid w:val="00454597"/>
    <w:rsid w:val="004545EC"/>
    <w:rsid w:val="0045460E"/>
    <w:rsid w:val="004546A8"/>
    <w:rsid w:val="004546FA"/>
    <w:rsid w:val="00454795"/>
    <w:rsid w:val="004548FF"/>
    <w:rsid w:val="00454A70"/>
    <w:rsid w:val="00454AE8"/>
    <w:rsid w:val="00454B51"/>
    <w:rsid w:val="00454BC2"/>
    <w:rsid w:val="00454C2A"/>
    <w:rsid w:val="00454CD9"/>
    <w:rsid w:val="00454D11"/>
    <w:rsid w:val="00454D6F"/>
    <w:rsid w:val="00454DBB"/>
    <w:rsid w:val="00454DC9"/>
    <w:rsid w:val="00454EA8"/>
    <w:rsid w:val="00454ED2"/>
    <w:rsid w:val="00454F4C"/>
    <w:rsid w:val="00454FED"/>
    <w:rsid w:val="0045501D"/>
    <w:rsid w:val="00455095"/>
    <w:rsid w:val="00455099"/>
    <w:rsid w:val="00455221"/>
    <w:rsid w:val="004552D7"/>
    <w:rsid w:val="0045545D"/>
    <w:rsid w:val="0045547C"/>
    <w:rsid w:val="004554DC"/>
    <w:rsid w:val="004554E5"/>
    <w:rsid w:val="004554F9"/>
    <w:rsid w:val="00455557"/>
    <w:rsid w:val="004556D8"/>
    <w:rsid w:val="00455896"/>
    <w:rsid w:val="0045589B"/>
    <w:rsid w:val="00455936"/>
    <w:rsid w:val="00455C5D"/>
    <w:rsid w:val="00455DD2"/>
    <w:rsid w:val="00455E31"/>
    <w:rsid w:val="00455E93"/>
    <w:rsid w:val="00455EA3"/>
    <w:rsid w:val="00455EC8"/>
    <w:rsid w:val="00455EE3"/>
    <w:rsid w:val="00455F75"/>
    <w:rsid w:val="0045614A"/>
    <w:rsid w:val="00456269"/>
    <w:rsid w:val="0045632A"/>
    <w:rsid w:val="0045632F"/>
    <w:rsid w:val="00456470"/>
    <w:rsid w:val="0045648A"/>
    <w:rsid w:val="00456529"/>
    <w:rsid w:val="0045654D"/>
    <w:rsid w:val="00456562"/>
    <w:rsid w:val="004565B4"/>
    <w:rsid w:val="004565E3"/>
    <w:rsid w:val="004565FB"/>
    <w:rsid w:val="00456690"/>
    <w:rsid w:val="004566DF"/>
    <w:rsid w:val="004567CB"/>
    <w:rsid w:val="004569F6"/>
    <w:rsid w:val="00456B5F"/>
    <w:rsid w:val="00456BDE"/>
    <w:rsid w:val="00456C66"/>
    <w:rsid w:val="00456CC0"/>
    <w:rsid w:val="00456EDE"/>
    <w:rsid w:val="004571E4"/>
    <w:rsid w:val="00457245"/>
    <w:rsid w:val="004572F6"/>
    <w:rsid w:val="004573F6"/>
    <w:rsid w:val="00457654"/>
    <w:rsid w:val="00457754"/>
    <w:rsid w:val="004578A1"/>
    <w:rsid w:val="00457BFE"/>
    <w:rsid w:val="00457CFE"/>
    <w:rsid w:val="00457D2D"/>
    <w:rsid w:val="00460013"/>
    <w:rsid w:val="004603C5"/>
    <w:rsid w:val="004605D9"/>
    <w:rsid w:val="00460655"/>
    <w:rsid w:val="00460748"/>
    <w:rsid w:val="00460827"/>
    <w:rsid w:val="0046082B"/>
    <w:rsid w:val="004608D1"/>
    <w:rsid w:val="004608EF"/>
    <w:rsid w:val="0046092D"/>
    <w:rsid w:val="00460950"/>
    <w:rsid w:val="00460962"/>
    <w:rsid w:val="00460A7D"/>
    <w:rsid w:val="00460B97"/>
    <w:rsid w:val="00460BAC"/>
    <w:rsid w:val="00460C98"/>
    <w:rsid w:val="00460CAF"/>
    <w:rsid w:val="00460D37"/>
    <w:rsid w:val="00460E05"/>
    <w:rsid w:val="00460E38"/>
    <w:rsid w:val="00460F00"/>
    <w:rsid w:val="00460FBF"/>
    <w:rsid w:val="00460FCA"/>
    <w:rsid w:val="004610AC"/>
    <w:rsid w:val="004610B5"/>
    <w:rsid w:val="004611E6"/>
    <w:rsid w:val="004612C9"/>
    <w:rsid w:val="0046137D"/>
    <w:rsid w:val="004613EE"/>
    <w:rsid w:val="004615A6"/>
    <w:rsid w:val="00461752"/>
    <w:rsid w:val="0046175C"/>
    <w:rsid w:val="0046176D"/>
    <w:rsid w:val="004617E8"/>
    <w:rsid w:val="0046180C"/>
    <w:rsid w:val="00461825"/>
    <w:rsid w:val="00461BEB"/>
    <w:rsid w:val="00461C03"/>
    <w:rsid w:val="00461CCF"/>
    <w:rsid w:val="00461CD5"/>
    <w:rsid w:val="00461D88"/>
    <w:rsid w:val="00461DDE"/>
    <w:rsid w:val="00461E18"/>
    <w:rsid w:val="00461EDE"/>
    <w:rsid w:val="00461EEB"/>
    <w:rsid w:val="00461FAA"/>
    <w:rsid w:val="00462076"/>
    <w:rsid w:val="00462111"/>
    <w:rsid w:val="00462132"/>
    <w:rsid w:val="004622B5"/>
    <w:rsid w:val="004622FB"/>
    <w:rsid w:val="00462451"/>
    <w:rsid w:val="00462596"/>
    <w:rsid w:val="00462624"/>
    <w:rsid w:val="004626CD"/>
    <w:rsid w:val="004626CF"/>
    <w:rsid w:val="00462779"/>
    <w:rsid w:val="004627C9"/>
    <w:rsid w:val="004627FC"/>
    <w:rsid w:val="00462932"/>
    <w:rsid w:val="00462A6A"/>
    <w:rsid w:val="00462C72"/>
    <w:rsid w:val="00462D33"/>
    <w:rsid w:val="00462E49"/>
    <w:rsid w:val="00462FBD"/>
    <w:rsid w:val="00462FF0"/>
    <w:rsid w:val="00463152"/>
    <w:rsid w:val="00463249"/>
    <w:rsid w:val="004633F3"/>
    <w:rsid w:val="004634C6"/>
    <w:rsid w:val="004635A8"/>
    <w:rsid w:val="004635C9"/>
    <w:rsid w:val="00463623"/>
    <w:rsid w:val="0046366F"/>
    <w:rsid w:val="004636EA"/>
    <w:rsid w:val="0046371C"/>
    <w:rsid w:val="0046376F"/>
    <w:rsid w:val="004637ED"/>
    <w:rsid w:val="004638AC"/>
    <w:rsid w:val="004639A3"/>
    <w:rsid w:val="00463A2E"/>
    <w:rsid w:val="00463A48"/>
    <w:rsid w:val="00463C8F"/>
    <w:rsid w:val="00463CE1"/>
    <w:rsid w:val="00463E13"/>
    <w:rsid w:val="00463E80"/>
    <w:rsid w:val="00463EB8"/>
    <w:rsid w:val="00463F6E"/>
    <w:rsid w:val="0046405E"/>
    <w:rsid w:val="00464072"/>
    <w:rsid w:val="004640AD"/>
    <w:rsid w:val="00464130"/>
    <w:rsid w:val="00464309"/>
    <w:rsid w:val="0046435C"/>
    <w:rsid w:val="00464381"/>
    <w:rsid w:val="0046451D"/>
    <w:rsid w:val="00464749"/>
    <w:rsid w:val="004647FD"/>
    <w:rsid w:val="0046491B"/>
    <w:rsid w:val="00464A37"/>
    <w:rsid w:val="00464C07"/>
    <w:rsid w:val="00464CB4"/>
    <w:rsid w:val="00464CD8"/>
    <w:rsid w:val="00464DE6"/>
    <w:rsid w:val="00464ECF"/>
    <w:rsid w:val="00464F2B"/>
    <w:rsid w:val="00464FAA"/>
    <w:rsid w:val="00465092"/>
    <w:rsid w:val="0046516F"/>
    <w:rsid w:val="004653F4"/>
    <w:rsid w:val="0046544B"/>
    <w:rsid w:val="004654C3"/>
    <w:rsid w:val="00465632"/>
    <w:rsid w:val="004656B3"/>
    <w:rsid w:val="004656CE"/>
    <w:rsid w:val="00465718"/>
    <w:rsid w:val="0046584C"/>
    <w:rsid w:val="004659DE"/>
    <w:rsid w:val="00465A6E"/>
    <w:rsid w:val="00465B45"/>
    <w:rsid w:val="00465B70"/>
    <w:rsid w:val="00465D8B"/>
    <w:rsid w:val="00465E11"/>
    <w:rsid w:val="00465E17"/>
    <w:rsid w:val="00465EB5"/>
    <w:rsid w:val="00465F3E"/>
    <w:rsid w:val="00465FA1"/>
    <w:rsid w:val="00465FDE"/>
    <w:rsid w:val="00466046"/>
    <w:rsid w:val="00466058"/>
    <w:rsid w:val="004660C6"/>
    <w:rsid w:val="0046613C"/>
    <w:rsid w:val="00466154"/>
    <w:rsid w:val="004661A2"/>
    <w:rsid w:val="004661BA"/>
    <w:rsid w:val="00466322"/>
    <w:rsid w:val="00466325"/>
    <w:rsid w:val="004663C5"/>
    <w:rsid w:val="004663D9"/>
    <w:rsid w:val="004663DF"/>
    <w:rsid w:val="00466442"/>
    <w:rsid w:val="0046664E"/>
    <w:rsid w:val="00466701"/>
    <w:rsid w:val="0046675E"/>
    <w:rsid w:val="0046680F"/>
    <w:rsid w:val="00466818"/>
    <w:rsid w:val="0046689C"/>
    <w:rsid w:val="0046692E"/>
    <w:rsid w:val="00466944"/>
    <w:rsid w:val="004669CE"/>
    <w:rsid w:val="00466A3A"/>
    <w:rsid w:val="00466D6E"/>
    <w:rsid w:val="00466D81"/>
    <w:rsid w:val="00466E85"/>
    <w:rsid w:val="00466F70"/>
    <w:rsid w:val="00466FBB"/>
    <w:rsid w:val="00466FC7"/>
    <w:rsid w:val="004670D5"/>
    <w:rsid w:val="004672E6"/>
    <w:rsid w:val="00467316"/>
    <w:rsid w:val="00467419"/>
    <w:rsid w:val="00467529"/>
    <w:rsid w:val="00467554"/>
    <w:rsid w:val="00467605"/>
    <w:rsid w:val="00467700"/>
    <w:rsid w:val="0046774E"/>
    <w:rsid w:val="0046790B"/>
    <w:rsid w:val="00467944"/>
    <w:rsid w:val="0046795A"/>
    <w:rsid w:val="004679AD"/>
    <w:rsid w:val="004679FF"/>
    <w:rsid w:val="00467A27"/>
    <w:rsid w:val="00467A7E"/>
    <w:rsid w:val="00467AAA"/>
    <w:rsid w:val="00467B1C"/>
    <w:rsid w:val="00467C01"/>
    <w:rsid w:val="00467C10"/>
    <w:rsid w:val="00467C19"/>
    <w:rsid w:val="00467C26"/>
    <w:rsid w:val="00467CD2"/>
    <w:rsid w:val="00467DC9"/>
    <w:rsid w:val="00467F3F"/>
    <w:rsid w:val="0047005C"/>
    <w:rsid w:val="00470315"/>
    <w:rsid w:val="00470323"/>
    <w:rsid w:val="004703F7"/>
    <w:rsid w:val="004704A1"/>
    <w:rsid w:val="004705A6"/>
    <w:rsid w:val="004705D9"/>
    <w:rsid w:val="00470696"/>
    <w:rsid w:val="00470700"/>
    <w:rsid w:val="00470745"/>
    <w:rsid w:val="0047074E"/>
    <w:rsid w:val="004707EF"/>
    <w:rsid w:val="0047082A"/>
    <w:rsid w:val="0047085E"/>
    <w:rsid w:val="004708C6"/>
    <w:rsid w:val="00470936"/>
    <w:rsid w:val="00470952"/>
    <w:rsid w:val="004709BB"/>
    <w:rsid w:val="004709DD"/>
    <w:rsid w:val="00470C5D"/>
    <w:rsid w:val="00470C6A"/>
    <w:rsid w:val="00470CC1"/>
    <w:rsid w:val="00470CEC"/>
    <w:rsid w:val="00470D33"/>
    <w:rsid w:val="00470D3B"/>
    <w:rsid w:val="00470ED0"/>
    <w:rsid w:val="00470FEF"/>
    <w:rsid w:val="0047102B"/>
    <w:rsid w:val="0047105B"/>
    <w:rsid w:val="004710E9"/>
    <w:rsid w:val="004711AC"/>
    <w:rsid w:val="0047124F"/>
    <w:rsid w:val="004712FD"/>
    <w:rsid w:val="00471320"/>
    <w:rsid w:val="00471476"/>
    <w:rsid w:val="00471602"/>
    <w:rsid w:val="00471695"/>
    <w:rsid w:val="00471838"/>
    <w:rsid w:val="004719AE"/>
    <w:rsid w:val="004719E6"/>
    <w:rsid w:val="004719FB"/>
    <w:rsid w:val="00471A6C"/>
    <w:rsid w:val="00471C40"/>
    <w:rsid w:val="00471C71"/>
    <w:rsid w:val="00471D88"/>
    <w:rsid w:val="00471FC5"/>
    <w:rsid w:val="004720D1"/>
    <w:rsid w:val="004720F7"/>
    <w:rsid w:val="00472149"/>
    <w:rsid w:val="004721FA"/>
    <w:rsid w:val="00472280"/>
    <w:rsid w:val="004722AD"/>
    <w:rsid w:val="004722E1"/>
    <w:rsid w:val="0047254A"/>
    <w:rsid w:val="00472561"/>
    <w:rsid w:val="00472738"/>
    <w:rsid w:val="004727BF"/>
    <w:rsid w:val="00472803"/>
    <w:rsid w:val="00472999"/>
    <w:rsid w:val="00472A29"/>
    <w:rsid w:val="00472AB6"/>
    <w:rsid w:val="00472B17"/>
    <w:rsid w:val="00472BA1"/>
    <w:rsid w:val="00472C20"/>
    <w:rsid w:val="00472DEA"/>
    <w:rsid w:val="00472F75"/>
    <w:rsid w:val="00473312"/>
    <w:rsid w:val="00473546"/>
    <w:rsid w:val="004737B0"/>
    <w:rsid w:val="004739D4"/>
    <w:rsid w:val="00473AF9"/>
    <w:rsid w:val="00473FF5"/>
    <w:rsid w:val="0047429E"/>
    <w:rsid w:val="004742FC"/>
    <w:rsid w:val="0047431C"/>
    <w:rsid w:val="004743A3"/>
    <w:rsid w:val="004743EE"/>
    <w:rsid w:val="00474478"/>
    <w:rsid w:val="004744EC"/>
    <w:rsid w:val="00474534"/>
    <w:rsid w:val="00474563"/>
    <w:rsid w:val="0047456B"/>
    <w:rsid w:val="004745B4"/>
    <w:rsid w:val="0047463B"/>
    <w:rsid w:val="0047476C"/>
    <w:rsid w:val="004747A6"/>
    <w:rsid w:val="004747BB"/>
    <w:rsid w:val="00474841"/>
    <w:rsid w:val="00474921"/>
    <w:rsid w:val="004749A1"/>
    <w:rsid w:val="004749B6"/>
    <w:rsid w:val="00474A37"/>
    <w:rsid w:val="00474A9A"/>
    <w:rsid w:val="00474B38"/>
    <w:rsid w:val="00474B85"/>
    <w:rsid w:val="00474C22"/>
    <w:rsid w:val="00474C78"/>
    <w:rsid w:val="00474D35"/>
    <w:rsid w:val="00474D3F"/>
    <w:rsid w:val="00474E57"/>
    <w:rsid w:val="00474EAE"/>
    <w:rsid w:val="00474F16"/>
    <w:rsid w:val="00474F5A"/>
    <w:rsid w:val="004750A4"/>
    <w:rsid w:val="004750A9"/>
    <w:rsid w:val="00475110"/>
    <w:rsid w:val="00475213"/>
    <w:rsid w:val="004752C1"/>
    <w:rsid w:val="004752EE"/>
    <w:rsid w:val="00475394"/>
    <w:rsid w:val="004753BE"/>
    <w:rsid w:val="00475404"/>
    <w:rsid w:val="00475419"/>
    <w:rsid w:val="0047543C"/>
    <w:rsid w:val="0047544B"/>
    <w:rsid w:val="00475544"/>
    <w:rsid w:val="00475578"/>
    <w:rsid w:val="00475727"/>
    <w:rsid w:val="0047576C"/>
    <w:rsid w:val="0047576E"/>
    <w:rsid w:val="004759D3"/>
    <w:rsid w:val="00475BD6"/>
    <w:rsid w:val="00475D7E"/>
    <w:rsid w:val="00475DE5"/>
    <w:rsid w:val="00475FE7"/>
    <w:rsid w:val="0047605D"/>
    <w:rsid w:val="0047628D"/>
    <w:rsid w:val="00476333"/>
    <w:rsid w:val="0047650E"/>
    <w:rsid w:val="00476531"/>
    <w:rsid w:val="004765A4"/>
    <w:rsid w:val="004765EF"/>
    <w:rsid w:val="0047662F"/>
    <w:rsid w:val="00476669"/>
    <w:rsid w:val="0047672B"/>
    <w:rsid w:val="0047677C"/>
    <w:rsid w:val="0047685C"/>
    <w:rsid w:val="00476869"/>
    <w:rsid w:val="00476920"/>
    <w:rsid w:val="00476DF6"/>
    <w:rsid w:val="00476E24"/>
    <w:rsid w:val="004772F9"/>
    <w:rsid w:val="00477301"/>
    <w:rsid w:val="00477404"/>
    <w:rsid w:val="0047745D"/>
    <w:rsid w:val="004775BC"/>
    <w:rsid w:val="00477702"/>
    <w:rsid w:val="00477711"/>
    <w:rsid w:val="00477792"/>
    <w:rsid w:val="00477831"/>
    <w:rsid w:val="00477876"/>
    <w:rsid w:val="0047788B"/>
    <w:rsid w:val="004778A6"/>
    <w:rsid w:val="00477918"/>
    <w:rsid w:val="00477A72"/>
    <w:rsid w:val="00477A82"/>
    <w:rsid w:val="00477AAC"/>
    <w:rsid w:val="00477BC9"/>
    <w:rsid w:val="00477BDC"/>
    <w:rsid w:val="00477BF3"/>
    <w:rsid w:val="00477C14"/>
    <w:rsid w:val="00477CAE"/>
    <w:rsid w:val="00477E8B"/>
    <w:rsid w:val="00477E91"/>
    <w:rsid w:val="00477F56"/>
    <w:rsid w:val="00477FC9"/>
    <w:rsid w:val="004800C4"/>
    <w:rsid w:val="00480243"/>
    <w:rsid w:val="004802DA"/>
    <w:rsid w:val="00480309"/>
    <w:rsid w:val="004803C1"/>
    <w:rsid w:val="00480423"/>
    <w:rsid w:val="00480499"/>
    <w:rsid w:val="004805A2"/>
    <w:rsid w:val="00480857"/>
    <w:rsid w:val="004808F5"/>
    <w:rsid w:val="00480943"/>
    <w:rsid w:val="00480949"/>
    <w:rsid w:val="004809D8"/>
    <w:rsid w:val="00480A66"/>
    <w:rsid w:val="00480B5A"/>
    <w:rsid w:val="00480C1C"/>
    <w:rsid w:val="00480F96"/>
    <w:rsid w:val="00481241"/>
    <w:rsid w:val="00481255"/>
    <w:rsid w:val="004812D9"/>
    <w:rsid w:val="0048134A"/>
    <w:rsid w:val="00481366"/>
    <w:rsid w:val="004813D1"/>
    <w:rsid w:val="004814B8"/>
    <w:rsid w:val="0048161D"/>
    <w:rsid w:val="004817B5"/>
    <w:rsid w:val="004817E3"/>
    <w:rsid w:val="00481818"/>
    <w:rsid w:val="00481825"/>
    <w:rsid w:val="0048189E"/>
    <w:rsid w:val="00481AB0"/>
    <w:rsid w:val="00481B46"/>
    <w:rsid w:val="00481D43"/>
    <w:rsid w:val="00481D9C"/>
    <w:rsid w:val="00481DBE"/>
    <w:rsid w:val="00481E58"/>
    <w:rsid w:val="00481EC0"/>
    <w:rsid w:val="00481FC4"/>
    <w:rsid w:val="00482044"/>
    <w:rsid w:val="004820C9"/>
    <w:rsid w:val="004820F9"/>
    <w:rsid w:val="004821DE"/>
    <w:rsid w:val="004822FB"/>
    <w:rsid w:val="00482519"/>
    <w:rsid w:val="00482672"/>
    <w:rsid w:val="004827A4"/>
    <w:rsid w:val="0048293D"/>
    <w:rsid w:val="00482A27"/>
    <w:rsid w:val="00482A5C"/>
    <w:rsid w:val="00482C08"/>
    <w:rsid w:val="00482C2B"/>
    <w:rsid w:val="00482D1E"/>
    <w:rsid w:val="00482D79"/>
    <w:rsid w:val="00482F38"/>
    <w:rsid w:val="00482F7D"/>
    <w:rsid w:val="0048301A"/>
    <w:rsid w:val="00483139"/>
    <w:rsid w:val="00483145"/>
    <w:rsid w:val="004831A1"/>
    <w:rsid w:val="0048324F"/>
    <w:rsid w:val="004832F4"/>
    <w:rsid w:val="004833C5"/>
    <w:rsid w:val="004834B0"/>
    <w:rsid w:val="00483598"/>
    <w:rsid w:val="004835DA"/>
    <w:rsid w:val="004836E3"/>
    <w:rsid w:val="004836EB"/>
    <w:rsid w:val="00483720"/>
    <w:rsid w:val="0048375A"/>
    <w:rsid w:val="004837C9"/>
    <w:rsid w:val="00483852"/>
    <w:rsid w:val="004838A1"/>
    <w:rsid w:val="00483934"/>
    <w:rsid w:val="0048396B"/>
    <w:rsid w:val="00483A3F"/>
    <w:rsid w:val="00483AAF"/>
    <w:rsid w:val="00483B65"/>
    <w:rsid w:val="004840AD"/>
    <w:rsid w:val="004840F2"/>
    <w:rsid w:val="00484133"/>
    <w:rsid w:val="004841A0"/>
    <w:rsid w:val="0048443B"/>
    <w:rsid w:val="0048445D"/>
    <w:rsid w:val="004844C9"/>
    <w:rsid w:val="00484588"/>
    <w:rsid w:val="0048477E"/>
    <w:rsid w:val="004847BF"/>
    <w:rsid w:val="004847C0"/>
    <w:rsid w:val="004847EC"/>
    <w:rsid w:val="00484818"/>
    <w:rsid w:val="00484873"/>
    <w:rsid w:val="0048498E"/>
    <w:rsid w:val="00484A99"/>
    <w:rsid w:val="00484B30"/>
    <w:rsid w:val="00484BD6"/>
    <w:rsid w:val="00484C73"/>
    <w:rsid w:val="00484C8A"/>
    <w:rsid w:val="00484CBA"/>
    <w:rsid w:val="0048534D"/>
    <w:rsid w:val="00485354"/>
    <w:rsid w:val="004853AD"/>
    <w:rsid w:val="0048547D"/>
    <w:rsid w:val="004854ED"/>
    <w:rsid w:val="00485563"/>
    <w:rsid w:val="00485929"/>
    <w:rsid w:val="0048599B"/>
    <w:rsid w:val="00485A2F"/>
    <w:rsid w:val="00485ACD"/>
    <w:rsid w:val="00485B25"/>
    <w:rsid w:val="00485B80"/>
    <w:rsid w:val="00485E27"/>
    <w:rsid w:val="0048601B"/>
    <w:rsid w:val="0048606C"/>
    <w:rsid w:val="00486202"/>
    <w:rsid w:val="004862A3"/>
    <w:rsid w:val="004862E5"/>
    <w:rsid w:val="00486366"/>
    <w:rsid w:val="00486430"/>
    <w:rsid w:val="00486432"/>
    <w:rsid w:val="0048650D"/>
    <w:rsid w:val="0048652F"/>
    <w:rsid w:val="00486539"/>
    <w:rsid w:val="0048668E"/>
    <w:rsid w:val="0048672F"/>
    <w:rsid w:val="0048677A"/>
    <w:rsid w:val="004869BD"/>
    <w:rsid w:val="00486A6C"/>
    <w:rsid w:val="00486B4D"/>
    <w:rsid w:val="00486B92"/>
    <w:rsid w:val="00486BE6"/>
    <w:rsid w:val="00486D42"/>
    <w:rsid w:val="00486DC1"/>
    <w:rsid w:val="00486DD7"/>
    <w:rsid w:val="00486E5E"/>
    <w:rsid w:val="00486EC9"/>
    <w:rsid w:val="00487210"/>
    <w:rsid w:val="00487358"/>
    <w:rsid w:val="0048745E"/>
    <w:rsid w:val="004874AF"/>
    <w:rsid w:val="00487528"/>
    <w:rsid w:val="00487578"/>
    <w:rsid w:val="004875CE"/>
    <w:rsid w:val="004875ED"/>
    <w:rsid w:val="00487632"/>
    <w:rsid w:val="00487719"/>
    <w:rsid w:val="004879C0"/>
    <w:rsid w:val="00487B53"/>
    <w:rsid w:val="00487B85"/>
    <w:rsid w:val="00487BC4"/>
    <w:rsid w:val="00487C24"/>
    <w:rsid w:val="00487C9A"/>
    <w:rsid w:val="00487DFA"/>
    <w:rsid w:val="00487E42"/>
    <w:rsid w:val="00487EEF"/>
    <w:rsid w:val="00487EF7"/>
    <w:rsid w:val="00487FCE"/>
    <w:rsid w:val="00490026"/>
    <w:rsid w:val="00490081"/>
    <w:rsid w:val="004900C9"/>
    <w:rsid w:val="00490142"/>
    <w:rsid w:val="004901BF"/>
    <w:rsid w:val="004902FC"/>
    <w:rsid w:val="0049033A"/>
    <w:rsid w:val="00490368"/>
    <w:rsid w:val="004903DA"/>
    <w:rsid w:val="00490450"/>
    <w:rsid w:val="00490530"/>
    <w:rsid w:val="0049059C"/>
    <w:rsid w:val="004905C2"/>
    <w:rsid w:val="00490631"/>
    <w:rsid w:val="004906C6"/>
    <w:rsid w:val="0049073E"/>
    <w:rsid w:val="00490782"/>
    <w:rsid w:val="0049087D"/>
    <w:rsid w:val="004909B3"/>
    <w:rsid w:val="00490A5E"/>
    <w:rsid w:val="00490A8D"/>
    <w:rsid w:val="00490B0B"/>
    <w:rsid w:val="00490B3E"/>
    <w:rsid w:val="00490C41"/>
    <w:rsid w:val="00490C68"/>
    <w:rsid w:val="00490CEA"/>
    <w:rsid w:val="00490DDC"/>
    <w:rsid w:val="00490DF0"/>
    <w:rsid w:val="00490DFB"/>
    <w:rsid w:val="00490E19"/>
    <w:rsid w:val="00490F0B"/>
    <w:rsid w:val="00490FA9"/>
    <w:rsid w:val="00491119"/>
    <w:rsid w:val="00491242"/>
    <w:rsid w:val="004912B5"/>
    <w:rsid w:val="00491336"/>
    <w:rsid w:val="00491397"/>
    <w:rsid w:val="004913AA"/>
    <w:rsid w:val="004913AB"/>
    <w:rsid w:val="004913B2"/>
    <w:rsid w:val="00491407"/>
    <w:rsid w:val="004914DA"/>
    <w:rsid w:val="00491544"/>
    <w:rsid w:val="00491564"/>
    <w:rsid w:val="004917F1"/>
    <w:rsid w:val="004917F6"/>
    <w:rsid w:val="00491870"/>
    <w:rsid w:val="00491903"/>
    <w:rsid w:val="0049190A"/>
    <w:rsid w:val="004919B7"/>
    <w:rsid w:val="00491A03"/>
    <w:rsid w:val="00491B29"/>
    <w:rsid w:val="00491CB4"/>
    <w:rsid w:val="00491D33"/>
    <w:rsid w:val="00491E89"/>
    <w:rsid w:val="00491FF9"/>
    <w:rsid w:val="00491FFE"/>
    <w:rsid w:val="004920B7"/>
    <w:rsid w:val="0049215B"/>
    <w:rsid w:val="00492261"/>
    <w:rsid w:val="004922E8"/>
    <w:rsid w:val="004923A2"/>
    <w:rsid w:val="004923CD"/>
    <w:rsid w:val="004923D4"/>
    <w:rsid w:val="004924B8"/>
    <w:rsid w:val="00492543"/>
    <w:rsid w:val="0049257C"/>
    <w:rsid w:val="0049270B"/>
    <w:rsid w:val="004927F2"/>
    <w:rsid w:val="00492957"/>
    <w:rsid w:val="004929AE"/>
    <w:rsid w:val="00492A5A"/>
    <w:rsid w:val="00492AD4"/>
    <w:rsid w:val="00492CC5"/>
    <w:rsid w:val="00492E22"/>
    <w:rsid w:val="00493099"/>
    <w:rsid w:val="00493203"/>
    <w:rsid w:val="004933DF"/>
    <w:rsid w:val="0049343D"/>
    <w:rsid w:val="004934B7"/>
    <w:rsid w:val="004934E5"/>
    <w:rsid w:val="00493525"/>
    <w:rsid w:val="0049359C"/>
    <w:rsid w:val="00493611"/>
    <w:rsid w:val="00493832"/>
    <w:rsid w:val="00493A3F"/>
    <w:rsid w:val="00493C46"/>
    <w:rsid w:val="00493CD6"/>
    <w:rsid w:val="00493D65"/>
    <w:rsid w:val="004940F0"/>
    <w:rsid w:val="00494114"/>
    <w:rsid w:val="00494299"/>
    <w:rsid w:val="004943A1"/>
    <w:rsid w:val="00494474"/>
    <w:rsid w:val="0049452D"/>
    <w:rsid w:val="0049464C"/>
    <w:rsid w:val="0049466F"/>
    <w:rsid w:val="0049468D"/>
    <w:rsid w:val="00494728"/>
    <w:rsid w:val="00494890"/>
    <w:rsid w:val="004948CD"/>
    <w:rsid w:val="004948EC"/>
    <w:rsid w:val="00494A19"/>
    <w:rsid w:val="00494B29"/>
    <w:rsid w:val="00494BCE"/>
    <w:rsid w:val="00494C79"/>
    <w:rsid w:val="00494CA0"/>
    <w:rsid w:val="00494D09"/>
    <w:rsid w:val="00494DBF"/>
    <w:rsid w:val="00494E2B"/>
    <w:rsid w:val="00494EF3"/>
    <w:rsid w:val="00494F9B"/>
    <w:rsid w:val="00494FB4"/>
    <w:rsid w:val="00495018"/>
    <w:rsid w:val="004950C0"/>
    <w:rsid w:val="00495129"/>
    <w:rsid w:val="0049525D"/>
    <w:rsid w:val="0049526A"/>
    <w:rsid w:val="0049526E"/>
    <w:rsid w:val="004952B7"/>
    <w:rsid w:val="00495434"/>
    <w:rsid w:val="004955E2"/>
    <w:rsid w:val="004956DD"/>
    <w:rsid w:val="00495793"/>
    <w:rsid w:val="0049579D"/>
    <w:rsid w:val="004957E3"/>
    <w:rsid w:val="004957FC"/>
    <w:rsid w:val="00495878"/>
    <w:rsid w:val="0049587C"/>
    <w:rsid w:val="00495905"/>
    <w:rsid w:val="00495A98"/>
    <w:rsid w:val="00495AA0"/>
    <w:rsid w:val="00495AF6"/>
    <w:rsid w:val="00495C61"/>
    <w:rsid w:val="00495D43"/>
    <w:rsid w:val="00495DAD"/>
    <w:rsid w:val="00495DB9"/>
    <w:rsid w:val="00495DD2"/>
    <w:rsid w:val="00496095"/>
    <w:rsid w:val="00496097"/>
    <w:rsid w:val="004960E4"/>
    <w:rsid w:val="004961DA"/>
    <w:rsid w:val="00496242"/>
    <w:rsid w:val="00496249"/>
    <w:rsid w:val="0049644B"/>
    <w:rsid w:val="004965A8"/>
    <w:rsid w:val="0049674F"/>
    <w:rsid w:val="004967D9"/>
    <w:rsid w:val="00496923"/>
    <w:rsid w:val="00496A97"/>
    <w:rsid w:val="00496A9D"/>
    <w:rsid w:val="00496AB9"/>
    <w:rsid w:val="00496C11"/>
    <w:rsid w:val="00496C17"/>
    <w:rsid w:val="00496CBC"/>
    <w:rsid w:val="00496D18"/>
    <w:rsid w:val="00496D3F"/>
    <w:rsid w:val="00496DC4"/>
    <w:rsid w:val="00496E41"/>
    <w:rsid w:val="00496F6F"/>
    <w:rsid w:val="00496FE2"/>
    <w:rsid w:val="00496FF5"/>
    <w:rsid w:val="004970D6"/>
    <w:rsid w:val="004970F0"/>
    <w:rsid w:val="004971CF"/>
    <w:rsid w:val="0049721C"/>
    <w:rsid w:val="004972A4"/>
    <w:rsid w:val="00497302"/>
    <w:rsid w:val="0049741B"/>
    <w:rsid w:val="0049759B"/>
    <w:rsid w:val="004976C0"/>
    <w:rsid w:val="00497709"/>
    <w:rsid w:val="0049780C"/>
    <w:rsid w:val="00497A8E"/>
    <w:rsid w:val="00497B2F"/>
    <w:rsid w:val="00497B3B"/>
    <w:rsid w:val="00497B48"/>
    <w:rsid w:val="00497B76"/>
    <w:rsid w:val="00497C89"/>
    <w:rsid w:val="00497C91"/>
    <w:rsid w:val="00497CF0"/>
    <w:rsid w:val="00497D62"/>
    <w:rsid w:val="00497DDC"/>
    <w:rsid w:val="00497DE7"/>
    <w:rsid w:val="00497E0F"/>
    <w:rsid w:val="00497E31"/>
    <w:rsid w:val="00497FE5"/>
    <w:rsid w:val="004A0043"/>
    <w:rsid w:val="004A0067"/>
    <w:rsid w:val="004A00DA"/>
    <w:rsid w:val="004A01F4"/>
    <w:rsid w:val="004A0260"/>
    <w:rsid w:val="004A02CF"/>
    <w:rsid w:val="004A02DC"/>
    <w:rsid w:val="004A0333"/>
    <w:rsid w:val="004A0553"/>
    <w:rsid w:val="004A05B9"/>
    <w:rsid w:val="004A05FC"/>
    <w:rsid w:val="004A07BE"/>
    <w:rsid w:val="004A095C"/>
    <w:rsid w:val="004A0A85"/>
    <w:rsid w:val="004A0C19"/>
    <w:rsid w:val="004A0D51"/>
    <w:rsid w:val="004A0D9A"/>
    <w:rsid w:val="004A0DC2"/>
    <w:rsid w:val="004A0F08"/>
    <w:rsid w:val="004A0F50"/>
    <w:rsid w:val="004A0FB4"/>
    <w:rsid w:val="004A0FBF"/>
    <w:rsid w:val="004A0FE0"/>
    <w:rsid w:val="004A119F"/>
    <w:rsid w:val="004A1266"/>
    <w:rsid w:val="004A135F"/>
    <w:rsid w:val="004A13E2"/>
    <w:rsid w:val="004A142E"/>
    <w:rsid w:val="004A16BF"/>
    <w:rsid w:val="004A1779"/>
    <w:rsid w:val="004A179A"/>
    <w:rsid w:val="004A1835"/>
    <w:rsid w:val="004A184C"/>
    <w:rsid w:val="004A188A"/>
    <w:rsid w:val="004A18E8"/>
    <w:rsid w:val="004A1979"/>
    <w:rsid w:val="004A199C"/>
    <w:rsid w:val="004A19AB"/>
    <w:rsid w:val="004A1A2E"/>
    <w:rsid w:val="004A1A93"/>
    <w:rsid w:val="004A1AD6"/>
    <w:rsid w:val="004A1B08"/>
    <w:rsid w:val="004A1B3C"/>
    <w:rsid w:val="004A1B6C"/>
    <w:rsid w:val="004A1BD3"/>
    <w:rsid w:val="004A1BE5"/>
    <w:rsid w:val="004A1C1B"/>
    <w:rsid w:val="004A1DBA"/>
    <w:rsid w:val="004A1E10"/>
    <w:rsid w:val="004A1F34"/>
    <w:rsid w:val="004A1F38"/>
    <w:rsid w:val="004A2049"/>
    <w:rsid w:val="004A20F4"/>
    <w:rsid w:val="004A2162"/>
    <w:rsid w:val="004A21BB"/>
    <w:rsid w:val="004A21EF"/>
    <w:rsid w:val="004A221A"/>
    <w:rsid w:val="004A226B"/>
    <w:rsid w:val="004A229B"/>
    <w:rsid w:val="004A22B5"/>
    <w:rsid w:val="004A233E"/>
    <w:rsid w:val="004A2654"/>
    <w:rsid w:val="004A27FB"/>
    <w:rsid w:val="004A2AA4"/>
    <w:rsid w:val="004A2B66"/>
    <w:rsid w:val="004A2B74"/>
    <w:rsid w:val="004A2C1C"/>
    <w:rsid w:val="004A2C9B"/>
    <w:rsid w:val="004A2D27"/>
    <w:rsid w:val="004A2EAA"/>
    <w:rsid w:val="004A2FC2"/>
    <w:rsid w:val="004A2FEA"/>
    <w:rsid w:val="004A3234"/>
    <w:rsid w:val="004A3264"/>
    <w:rsid w:val="004A375B"/>
    <w:rsid w:val="004A37E2"/>
    <w:rsid w:val="004A37ED"/>
    <w:rsid w:val="004A385B"/>
    <w:rsid w:val="004A38A5"/>
    <w:rsid w:val="004A39C0"/>
    <w:rsid w:val="004A3A1D"/>
    <w:rsid w:val="004A3BD8"/>
    <w:rsid w:val="004A3BDE"/>
    <w:rsid w:val="004A3C6C"/>
    <w:rsid w:val="004A3CC1"/>
    <w:rsid w:val="004A3D0D"/>
    <w:rsid w:val="004A3DC9"/>
    <w:rsid w:val="004A3FF1"/>
    <w:rsid w:val="004A4317"/>
    <w:rsid w:val="004A43B9"/>
    <w:rsid w:val="004A4511"/>
    <w:rsid w:val="004A4523"/>
    <w:rsid w:val="004A465F"/>
    <w:rsid w:val="004A467F"/>
    <w:rsid w:val="004A4760"/>
    <w:rsid w:val="004A488E"/>
    <w:rsid w:val="004A494D"/>
    <w:rsid w:val="004A49B0"/>
    <w:rsid w:val="004A4B89"/>
    <w:rsid w:val="004A4BD3"/>
    <w:rsid w:val="004A4C75"/>
    <w:rsid w:val="004A4CA1"/>
    <w:rsid w:val="004A5044"/>
    <w:rsid w:val="004A504B"/>
    <w:rsid w:val="004A506F"/>
    <w:rsid w:val="004A5166"/>
    <w:rsid w:val="004A5174"/>
    <w:rsid w:val="004A51C0"/>
    <w:rsid w:val="004A5212"/>
    <w:rsid w:val="004A5213"/>
    <w:rsid w:val="004A529C"/>
    <w:rsid w:val="004A53AF"/>
    <w:rsid w:val="004A53BB"/>
    <w:rsid w:val="004A53DC"/>
    <w:rsid w:val="004A54CE"/>
    <w:rsid w:val="004A565E"/>
    <w:rsid w:val="004A5768"/>
    <w:rsid w:val="004A5856"/>
    <w:rsid w:val="004A5871"/>
    <w:rsid w:val="004A5A1B"/>
    <w:rsid w:val="004A5AED"/>
    <w:rsid w:val="004A5C1E"/>
    <w:rsid w:val="004A5C20"/>
    <w:rsid w:val="004A5D36"/>
    <w:rsid w:val="004A5E79"/>
    <w:rsid w:val="004A5E98"/>
    <w:rsid w:val="004A6143"/>
    <w:rsid w:val="004A618D"/>
    <w:rsid w:val="004A6205"/>
    <w:rsid w:val="004A63E3"/>
    <w:rsid w:val="004A6453"/>
    <w:rsid w:val="004A6484"/>
    <w:rsid w:val="004A649D"/>
    <w:rsid w:val="004A64F0"/>
    <w:rsid w:val="004A6800"/>
    <w:rsid w:val="004A6969"/>
    <w:rsid w:val="004A6B4A"/>
    <w:rsid w:val="004A6C61"/>
    <w:rsid w:val="004A6C9C"/>
    <w:rsid w:val="004A6D82"/>
    <w:rsid w:val="004A6E7E"/>
    <w:rsid w:val="004A6FB1"/>
    <w:rsid w:val="004A7087"/>
    <w:rsid w:val="004A713E"/>
    <w:rsid w:val="004A7415"/>
    <w:rsid w:val="004A7447"/>
    <w:rsid w:val="004A75B4"/>
    <w:rsid w:val="004A77CC"/>
    <w:rsid w:val="004A780C"/>
    <w:rsid w:val="004A79CC"/>
    <w:rsid w:val="004A7AEC"/>
    <w:rsid w:val="004A7B29"/>
    <w:rsid w:val="004A7C8D"/>
    <w:rsid w:val="004A7CB3"/>
    <w:rsid w:val="004A7CB4"/>
    <w:rsid w:val="004A7D28"/>
    <w:rsid w:val="004A7F9A"/>
    <w:rsid w:val="004B0053"/>
    <w:rsid w:val="004B0127"/>
    <w:rsid w:val="004B0174"/>
    <w:rsid w:val="004B036A"/>
    <w:rsid w:val="004B03D1"/>
    <w:rsid w:val="004B06C4"/>
    <w:rsid w:val="004B084D"/>
    <w:rsid w:val="004B0931"/>
    <w:rsid w:val="004B0B67"/>
    <w:rsid w:val="004B0C91"/>
    <w:rsid w:val="004B0F4D"/>
    <w:rsid w:val="004B0F72"/>
    <w:rsid w:val="004B11AD"/>
    <w:rsid w:val="004B1275"/>
    <w:rsid w:val="004B1280"/>
    <w:rsid w:val="004B1409"/>
    <w:rsid w:val="004B1441"/>
    <w:rsid w:val="004B145D"/>
    <w:rsid w:val="004B1682"/>
    <w:rsid w:val="004B1746"/>
    <w:rsid w:val="004B17C2"/>
    <w:rsid w:val="004B1893"/>
    <w:rsid w:val="004B18E6"/>
    <w:rsid w:val="004B18ED"/>
    <w:rsid w:val="004B1923"/>
    <w:rsid w:val="004B1A43"/>
    <w:rsid w:val="004B1D9F"/>
    <w:rsid w:val="004B2095"/>
    <w:rsid w:val="004B209C"/>
    <w:rsid w:val="004B229C"/>
    <w:rsid w:val="004B22ED"/>
    <w:rsid w:val="004B2323"/>
    <w:rsid w:val="004B24B1"/>
    <w:rsid w:val="004B251C"/>
    <w:rsid w:val="004B2534"/>
    <w:rsid w:val="004B28BB"/>
    <w:rsid w:val="004B2959"/>
    <w:rsid w:val="004B29BB"/>
    <w:rsid w:val="004B2A38"/>
    <w:rsid w:val="004B2B4B"/>
    <w:rsid w:val="004B2BBA"/>
    <w:rsid w:val="004B2E73"/>
    <w:rsid w:val="004B2E97"/>
    <w:rsid w:val="004B2EFF"/>
    <w:rsid w:val="004B2F60"/>
    <w:rsid w:val="004B2F79"/>
    <w:rsid w:val="004B3117"/>
    <w:rsid w:val="004B32B7"/>
    <w:rsid w:val="004B3306"/>
    <w:rsid w:val="004B332A"/>
    <w:rsid w:val="004B3332"/>
    <w:rsid w:val="004B3357"/>
    <w:rsid w:val="004B34E7"/>
    <w:rsid w:val="004B35D4"/>
    <w:rsid w:val="004B3672"/>
    <w:rsid w:val="004B36BA"/>
    <w:rsid w:val="004B36DD"/>
    <w:rsid w:val="004B3732"/>
    <w:rsid w:val="004B37AE"/>
    <w:rsid w:val="004B38C0"/>
    <w:rsid w:val="004B38E7"/>
    <w:rsid w:val="004B3A97"/>
    <w:rsid w:val="004B3BE5"/>
    <w:rsid w:val="004B3C06"/>
    <w:rsid w:val="004B3C1A"/>
    <w:rsid w:val="004B3D8E"/>
    <w:rsid w:val="004B3DB8"/>
    <w:rsid w:val="004B3E4B"/>
    <w:rsid w:val="004B3F3C"/>
    <w:rsid w:val="004B3FFF"/>
    <w:rsid w:val="004B4023"/>
    <w:rsid w:val="004B41A1"/>
    <w:rsid w:val="004B435F"/>
    <w:rsid w:val="004B43BA"/>
    <w:rsid w:val="004B43C8"/>
    <w:rsid w:val="004B4539"/>
    <w:rsid w:val="004B45B8"/>
    <w:rsid w:val="004B45E9"/>
    <w:rsid w:val="004B461D"/>
    <w:rsid w:val="004B4793"/>
    <w:rsid w:val="004B47A5"/>
    <w:rsid w:val="004B47FE"/>
    <w:rsid w:val="004B488B"/>
    <w:rsid w:val="004B4931"/>
    <w:rsid w:val="004B4AD3"/>
    <w:rsid w:val="004B4CA9"/>
    <w:rsid w:val="004B4D18"/>
    <w:rsid w:val="004B4DE9"/>
    <w:rsid w:val="004B4F6A"/>
    <w:rsid w:val="004B517D"/>
    <w:rsid w:val="004B52DA"/>
    <w:rsid w:val="004B52E9"/>
    <w:rsid w:val="004B5464"/>
    <w:rsid w:val="004B5470"/>
    <w:rsid w:val="004B54D8"/>
    <w:rsid w:val="004B55FC"/>
    <w:rsid w:val="004B58AA"/>
    <w:rsid w:val="004B58C2"/>
    <w:rsid w:val="004B5929"/>
    <w:rsid w:val="004B5AA0"/>
    <w:rsid w:val="004B5B0A"/>
    <w:rsid w:val="004B5B5A"/>
    <w:rsid w:val="004B5C16"/>
    <w:rsid w:val="004B5CEA"/>
    <w:rsid w:val="004B5D9E"/>
    <w:rsid w:val="004B5EA6"/>
    <w:rsid w:val="004B5EED"/>
    <w:rsid w:val="004B5F6E"/>
    <w:rsid w:val="004B5FBB"/>
    <w:rsid w:val="004B6028"/>
    <w:rsid w:val="004B6100"/>
    <w:rsid w:val="004B6254"/>
    <w:rsid w:val="004B62FB"/>
    <w:rsid w:val="004B63C4"/>
    <w:rsid w:val="004B6432"/>
    <w:rsid w:val="004B648B"/>
    <w:rsid w:val="004B665D"/>
    <w:rsid w:val="004B66BE"/>
    <w:rsid w:val="004B673A"/>
    <w:rsid w:val="004B68A0"/>
    <w:rsid w:val="004B691A"/>
    <w:rsid w:val="004B6B8F"/>
    <w:rsid w:val="004B6B93"/>
    <w:rsid w:val="004B6C68"/>
    <w:rsid w:val="004B6CE2"/>
    <w:rsid w:val="004B6DB0"/>
    <w:rsid w:val="004B6E85"/>
    <w:rsid w:val="004B6EFC"/>
    <w:rsid w:val="004B7003"/>
    <w:rsid w:val="004B702A"/>
    <w:rsid w:val="004B7123"/>
    <w:rsid w:val="004B7169"/>
    <w:rsid w:val="004B71ED"/>
    <w:rsid w:val="004B7258"/>
    <w:rsid w:val="004B72F2"/>
    <w:rsid w:val="004B7409"/>
    <w:rsid w:val="004B75FB"/>
    <w:rsid w:val="004B76FA"/>
    <w:rsid w:val="004B7764"/>
    <w:rsid w:val="004B77C6"/>
    <w:rsid w:val="004B7844"/>
    <w:rsid w:val="004B7878"/>
    <w:rsid w:val="004B7992"/>
    <w:rsid w:val="004B79EB"/>
    <w:rsid w:val="004B7AC2"/>
    <w:rsid w:val="004B7D39"/>
    <w:rsid w:val="004B7E86"/>
    <w:rsid w:val="004B7F85"/>
    <w:rsid w:val="004B7FA1"/>
    <w:rsid w:val="004C01AA"/>
    <w:rsid w:val="004C02D3"/>
    <w:rsid w:val="004C0578"/>
    <w:rsid w:val="004C061D"/>
    <w:rsid w:val="004C0744"/>
    <w:rsid w:val="004C076E"/>
    <w:rsid w:val="004C0904"/>
    <w:rsid w:val="004C0920"/>
    <w:rsid w:val="004C09E8"/>
    <w:rsid w:val="004C0A54"/>
    <w:rsid w:val="004C0B30"/>
    <w:rsid w:val="004C0B7A"/>
    <w:rsid w:val="004C0BFA"/>
    <w:rsid w:val="004C0C42"/>
    <w:rsid w:val="004C0DD0"/>
    <w:rsid w:val="004C0DF2"/>
    <w:rsid w:val="004C0E74"/>
    <w:rsid w:val="004C116E"/>
    <w:rsid w:val="004C11D3"/>
    <w:rsid w:val="004C13F1"/>
    <w:rsid w:val="004C14B5"/>
    <w:rsid w:val="004C1580"/>
    <w:rsid w:val="004C169A"/>
    <w:rsid w:val="004C16DC"/>
    <w:rsid w:val="004C17B0"/>
    <w:rsid w:val="004C17F9"/>
    <w:rsid w:val="004C186C"/>
    <w:rsid w:val="004C1874"/>
    <w:rsid w:val="004C19AB"/>
    <w:rsid w:val="004C1A6C"/>
    <w:rsid w:val="004C1ADA"/>
    <w:rsid w:val="004C1AF8"/>
    <w:rsid w:val="004C1B18"/>
    <w:rsid w:val="004C1C70"/>
    <w:rsid w:val="004C1CC0"/>
    <w:rsid w:val="004C1DE7"/>
    <w:rsid w:val="004C1E7A"/>
    <w:rsid w:val="004C2007"/>
    <w:rsid w:val="004C2091"/>
    <w:rsid w:val="004C20C3"/>
    <w:rsid w:val="004C21B6"/>
    <w:rsid w:val="004C22F3"/>
    <w:rsid w:val="004C254C"/>
    <w:rsid w:val="004C26FB"/>
    <w:rsid w:val="004C272D"/>
    <w:rsid w:val="004C275E"/>
    <w:rsid w:val="004C2896"/>
    <w:rsid w:val="004C28CF"/>
    <w:rsid w:val="004C2929"/>
    <w:rsid w:val="004C29F0"/>
    <w:rsid w:val="004C2A67"/>
    <w:rsid w:val="004C2AAE"/>
    <w:rsid w:val="004C2ADC"/>
    <w:rsid w:val="004C2B06"/>
    <w:rsid w:val="004C2B57"/>
    <w:rsid w:val="004C2B68"/>
    <w:rsid w:val="004C2D03"/>
    <w:rsid w:val="004C2D11"/>
    <w:rsid w:val="004C2E80"/>
    <w:rsid w:val="004C2FC1"/>
    <w:rsid w:val="004C331B"/>
    <w:rsid w:val="004C3462"/>
    <w:rsid w:val="004C3526"/>
    <w:rsid w:val="004C355A"/>
    <w:rsid w:val="004C35E9"/>
    <w:rsid w:val="004C3619"/>
    <w:rsid w:val="004C3787"/>
    <w:rsid w:val="004C388D"/>
    <w:rsid w:val="004C3972"/>
    <w:rsid w:val="004C3A3B"/>
    <w:rsid w:val="004C3A8A"/>
    <w:rsid w:val="004C3ADF"/>
    <w:rsid w:val="004C3B01"/>
    <w:rsid w:val="004C3CB1"/>
    <w:rsid w:val="004C3D4B"/>
    <w:rsid w:val="004C3EC1"/>
    <w:rsid w:val="004C3F79"/>
    <w:rsid w:val="004C419A"/>
    <w:rsid w:val="004C4332"/>
    <w:rsid w:val="004C43A0"/>
    <w:rsid w:val="004C4547"/>
    <w:rsid w:val="004C4A32"/>
    <w:rsid w:val="004C4A64"/>
    <w:rsid w:val="004C4CBB"/>
    <w:rsid w:val="004C4CF5"/>
    <w:rsid w:val="004C4D5F"/>
    <w:rsid w:val="004C4E14"/>
    <w:rsid w:val="004C4EE7"/>
    <w:rsid w:val="004C4F82"/>
    <w:rsid w:val="004C4FC6"/>
    <w:rsid w:val="004C4FE2"/>
    <w:rsid w:val="004C505B"/>
    <w:rsid w:val="004C513E"/>
    <w:rsid w:val="004C51D7"/>
    <w:rsid w:val="004C52D9"/>
    <w:rsid w:val="004C5365"/>
    <w:rsid w:val="004C53C1"/>
    <w:rsid w:val="004C5461"/>
    <w:rsid w:val="004C5530"/>
    <w:rsid w:val="004C5571"/>
    <w:rsid w:val="004C5573"/>
    <w:rsid w:val="004C567B"/>
    <w:rsid w:val="004C5823"/>
    <w:rsid w:val="004C582E"/>
    <w:rsid w:val="004C5878"/>
    <w:rsid w:val="004C58C6"/>
    <w:rsid w:val="004C595A"/>
    <w:rsid w:val="004C598E"/>
    <w:rsid w:val="004C59A8"/>
    <w:rsid w:val="004C59E4"/>
    <w:rsid w:val="004C5A0B"/>
    <w:rsid w:val="004C5A1D"/>
    <w:rsid w:val="004C5A33"/>
    <w:rsid w:val="004C5AC9"/>
    <w:rsid w:val="004C5AD3"/>
    <w:rsid w:val="004C5BEB"/>
    <w:rsid w:val="004C5BF2"/>
    <w:rsid w:val="004C5BF8"/>
    <w:rsid w:val="004C5E4F"/>
    <w:rsid w:val="004C5FF5"/>
    <w:rsid w:val="004C61A8"/>
    <w:rsid w:val="004C61CA"/>
    <w:rsid w:val="004C6369"/>
    <w:rsid w:val="004C64CF"/>
    <w:rsid w:val="004C6506"/>
    <w:rsid w:val="004C6530"/>
    <w:rsid w:val="004C6542"/>
    <w:rsid w:val="004C661D"/>
    <w:rsid w:val="004C6626"/>
    <w:rsid w:val="004C6662"/>
    <w:rsid w:val="004C66F5"/>
    <w:rsid w:val="004C6865"/>
    <w:rsid w:val="004C68CC"/>
    <w:rsid w:val="004C6B11"/>
    <w:rsid w:val="004C6BEC"/>
    <w:rsid w:val="004C6DCD"/>
    <w:rsid w:val="004C6E94"/>
    <w:rsid w:val="004C6EE0"/>
    <w:rsid w:val="004C7034"/>
    <w:rsid w:val="004C7061"/>
    <w:rsid w:val="004C708E"/>
    <w:rsid w:val="004C7269"/>
    <w:rsid w:val="004C72B7"/>
    <w:rsid w:val="004C72F9"/>
    <w:rsid w:val="004C74C9"/>
    <w:rsid w:val="004C75B0"/>
    <w:rsid w:val="004C772D"/>
    <w:rsid w:val="004C784C"/>
    <w:rsid w:val="004C7915"/>
    <w:rsid w:val="004C7941"/>
    <w:rsid w:val="004C7A3C"/>
    <w:rsid w:val="004C7AD8"/>
    <w:rsid w:val="004C7C95"/>
    <w:rsid w:val="004C7CEF"/>
    <w:rsid w:val="004C7E0E"/>
    <w:rsid w:val="004C7F2E"/>
    <w:rsid w:val="004C7F42"/>
    <w:rsid w:val="004C7F48"/>
    <w:rsid w:val="004C7F87"/>
    <w:rsid w:val="004C7F96"/>
    <w:rsid w:val="004C7FAA"/>
    <w:rsid w:val="004D0039"/>
    <w:rsid w:val="004D0116"/>
    <w:rsid w:val="004D0204"/>
    <w:rsid w:val="004D0255"/>
    <w:rsid w:val="004D03DA"/>
    <w:rsid w:val="004D0406"/>
    <w:rsid w:val="004D04D9"/>
    <w:rsid w:val="004D04FD"/>
    <w:rsid w:val="004D05FE"/>
    <w:rsid w:val="004D0618"/>
    <w:rsid w:val="004D0656"/>
    <w:rsid w:val="004D07B4"/>
    <w:rsid w:val="004D07EC"/>
    <w:rsid w:val="004D0868"/>
    <w:rsid w:val="004D086E"/>
    <w:rsid w:val="004D0A41"/>
    <w:rsid w:val="004D0C35"/>
    <w:rsid w:val="004D0D16"/>
    <w:rsid w:val="004D0D4C"/>
    <w:rsid w:val="004D0ECE"/>
    <w:rsid w:val="004D109B"/>
    <w:rsid w:val="004D113A"/>
    <w:rsid w:val="004D1225"/>
    <w:rsid w:val="004D1251"/>
    <w:rsid w:val="004D1277"/>
    <w:rsid w:val="004D12CA"/>
    <w:rsid w:val="004D1321"/>
    <w:rsid w:val="004D1372"/>
    <w:rsid w:val="004D137C"/>
    <w:rsid w:val="004D1528"/>
    <w:rsid w:val="004D15E3"/>
    <w:rsid w:val="004D1948"/>
    <w:rsid w:val="004D1994"/>
    <w:rsid w:val="004D19F1"/>
    <w:rsid w:val="004D1C10"/>
    <w:rsid w:val="004D1CD5"/>
    <w:rsid w:val="004D1E37"/>
    <w:rsid w:val="004D1F51"/>
    <w:rsid w:val="004D22B7"/>
    <w:rsid w:val="004D23C0"/>
    <w:rsid w:val="004D24BF"/>
    <w:rsid w:val="004D255E"/>
    <w:rsid w:val="004D2571"/>
    <w:rsid w:val="004D2648"/>
    <w:rsid w:val="004D2711"/>
    <w:rsid w:val="004D274A"/>
    <w:rsid w:val="004D2860"/>
    <w:rsid w:val="004D28D6"/>
    <w:rsid w:val="004D2A49"/>
    <w:rsid w:val="004D2A4C"/>
    <w:rsid w:val="004D2ACC"/>
    <w:rsid w:val="004D2BEF"/>
    <w:rsid w:val="004D2C5F"/>
    <w:rsid w:val="004D2D4A"/>
    <w:rsid w:val="004D2D8A"/>
    <w:rsid w:val="004D2EC6"/>
    <w:rsid w:val="004D2FC0"/>
    <w:rsid w:val="004D3084"/>
    <w:rsid w:val="004D3189"/>
    <w:rsid w:val="004D31D7"/>
    <w:rsid w:val="004D3270"/>
    <w:rsid w:val="004D327D"/>
    <w:rsid w:val="004D3303"/>
    <w:rsid w:val="004D3334"/>
    <w:rsid w:val="004D336A"/>
    <w:rsid w:val="004D34BB"/>
    <w:rsid w:val="004D3560"/>
    <w:rsid w:val="004D35B8"/>
    <w:rsid w:val="004D365C"/>
    <w:rsid w:val="004D365E"/>
    <w:rsid w:val="004D3771"/>
    <w:rsid w:val="004D37BA"/>
    <w:rsid w:val="004D37CA"/>
    <w:rsid w:val="004D37D6"/>
    <w:rsid w:val="004D385E"/>
    <w:rsid w:val="004D38F6"/>
    <w:rsid w:val="004D39FC"/>
    <w:rsid w:val="004D3B4D"/>
    <w:rsid w:val="004D3BAD"/>
    <w:rsid w:val="004D3BFF"/>
    <w:rsid w:val="004D3CCB"/>
    <w:rsid w:val="004D3D2D"/>
    <w:rsid w:val="004D3E92"/>
    <w:rsid w:val="004D3F41"/>
    <w:rsid w:val="004D3F42"/>
    <w:rsid w:val="004D4044"/>
    <w:rsid w:val="004D40C3"/>
    <w:rsid w:val="004D412B"/>
    <w:rsid w:val="004D4228"/>
    <w:rsid w:val="004D4238"/>
    <w:rsid w:val="004D42C6"/>
    <w:rsid w:val="004D4348"/>
    <w:rsid w:val="004D44AC"/>
    <w:rsid w:val="004D45F2"/>
    <w:rsid w:val="004D460E"/>
    <w:rsid w:val="004D4A42"/>
    <w:rsid w:val="004D4B17"/>
    <w:rsid w:val="004D4C27"/>
    <w:rsid w:val="004D4CCD"/>
    <w:rsid w:val="004D4E1F"/>
    <w:rsid w:val="004D4E20"/>
    <w:rsid w:val="004D4E9B"/>
    <w:rsid w:val="004D4F55"/>
    <w:rsid w:val="004D4F66"/>
    <w:rsid w:val="004D50A4"/>
    <w:rsid w:val="004D52EB"/>
    <w:rsid w:val="004D5316"/>
    <w:rsid w:val="004D539C"/>
    <w:rsid w:val="004D5438"/>
    <w:rsid w:val="004D54A7"/>
    <w:rsid w:val="004D54C1"/>
    <w:rsid w:val="004D54F7"/>
    <w:rsid w:val="004D5729"/>
    <w:rsid w:val="004D574D"/>
    <w:rsid w:val="004D587E"/>
    <w:rsid w:val="004D5943"/>
    <w:rsid w:val="004D59D8"/>
    <w:rsid w:val="004D5A8A"/>
    <w:rsid w:val="004D5B5A"/>
    <w:rsid w:val="004D5C75"/>
    <w:rsid w:val="004D5C8A"/>
    <w:rsid w:val="004D5C9B"/>
    <w:rsid w:val="004D5CB7"/>
    <w:rsid w:val="004D5D27"/>
    <w:rsid w:val="004D5DED"/>
    <w:rsid w:val="004D5E94"/>
    <w:rsid w:val="004D60BF"/>
    <w:rsid w:val="004D60D4"/>
    <w:rsid w:val="004D6245"/>
    <w:rsid w:val="004D62E3"/>
    <w:rsid w:val="004D635B"/>
    <w:rsid w:val="004D639C"/>
    <w:rsid w:val="004D63D0"/>
    <w:rsid w:val="004D63D4"/>
    <w:rsid w:val="004D6511"/>
    <w:rsid w:val="004D6515"/>
    <w:rsid w:val="004D66A0"/>
    <w:rsid w:val="004D68D9"/>
    <w:rsid w:val="004D69B1"/>
    <w:rsid w:val="004D6A94"/>
    <w:rsid w:val="004D6B26"/>
    <w:rsid w:val="004D6B89"/>
    <w:rsid w:val="004D6C12"/>
    <w:rsid w:val="004D6C1B"/>
    <w:rsid w:val="004D6C51"/>
    <w:rsid w:val="004D6D8F"/>
    <w:rsid w:val="004D6DB4"/>
    <w:rsid w:val="004D6EAC"/>
    <w:rsid w:val="004D70E2"/>
    <w:rsid w:val="004D7182"/>
    <w:rsid w:val="004D718D"/>
    <w:rsid w:val="004D71BB"/>
    <w:rsid w:val="004D71F1"/>
    <w:rsid w:val="004D7244"/>
    <w:rsid w:val="004D72DF"/>
    <w:rsid w:val="004D73E3"/>
    <w:rsid w:val="004D7406"/>
    <w:rsid w:val="004D7415"/>
    <w:rsid w:val="004D76E4"/>
    <w:rsid w:val="004D77F0"/>
    <w:rsid w:val="004D78E6"/>
    <w:rsid w:val="004D7924"/>
    <w:rsid w:val="004D7974"/>
    <w:rsid w:val="004D7AB5"/>
    <w:rsid w:val="004D7BAC"/>
    <w:rsid w:val="004D7C14"/>
    <w:rsid w:val="004D7C96"/>
    <w:rsid w:val="004D7CCD"/>
    <w:rsid w:val="004D7D27"/>
    <w:rsid w:val="004D7DA1"/>
    <w:rsid w:val="004D7DA5"/>
    <w:rsid w:val="004D7F14"/>
    <w:rsid w:val="004D7F30"/>
    <w:rsid w:val="004E0019"/>
    <w:rsid w:val="004E0028"/>
    <w:rsid w:val="004E00BB"/>
    <w:rsid w:val="004E0120"/>
    <w:rsid w:val="004E0175"/>
    <w:rsid w:val="004E018D"/>
    <w:rsid w:val="004E01DD"/>
    <w:rsid w:val="004E03CD"/>
    <w:rsid w:val="004E03DC"/>
    <w:rsid w:val="004E03F5"/>
    <w:rsid w:val="004E03FD"/>
    <w:rsid w:val="004E04F6"/>
    <w:rsid w:val="004E05ED"/>
    <w:rsid w:val="004E061A"/>
    <w:rsid w:val="004E07C9"/>
    <w:rsid w:val="004E0807"/>
    <w:rsid w:val="004E080B"/>
    <w:rsid w:val="004E085A"/>
    <w:rsid w:val="004E087C"/>
    <w:rsid w:val="004E0979"/>
    <w:rsid w:val="004E0A62"/>
    <w:rsid w:val="004E0A67"/>
    <w:rsid w:val="004E0C2C"/>
    <w:rsid w:val="004E0F4C"/>
    <w:rsid w:val="004E100D"/>
    <w:rsid w:val="004E11FD"/>
    <w:rsid w:val="004E1292"/>
    <w:rsid w:val="004E12E7"/>
    <w:rsid w:val="004E158C"/>
    <w:rsid w:val="004E15F2"/>
    <w:rsid w:val="004E1759"/>
    <w:rsid w:val="004E17D5"/>
    <w:rsid w:val="004E19C8"/>
    <w:rsid w:val="004E1A25"/>
    <w:rsid w:val="004E1A3B"/>
    <w:rsid w:val="004E1A55"/>
    <w:rsid w:val="004E1B42"/>
    <w:rsid w:val="004E1B82"/>
    <w:rsid w:val="004E1C2E"/>
    <w:rsid w:val="004E1C4E"/>
    <w:rsid w:val="004E1EBF"/>
    <w:rsid w:val="004E201E"/>
    <w:rsid w:val="004E2068"/>
    <w:rsid w:val="004E2094"/>
    <w:rsid w:val="004E20FA"/>
    <w:rsid w:val="004E2117"/>
    <w:rsid w:val="004E21B3"/>
    <w:rsid w:val="004E2313"/>
    <w:rsid w:val="004E2396"/>
    <w:rsid w:val="004E240C"/>
    <w:rsid w:val="004E244D"/>
    <w:rsid w:val="004E24AF"/>
    <w:rsid w:val="004E2541"/>
    <w:rsid w:val="004E2584"/>
    <w:rsid w:val="004E26E1"/>
    <w:rsid w:val="004E2827"/>
    <w:rsid w:val="004E285C"/>
    <w:rsid w:val="004E28CB"/>
    <w:rsid w:val="004E2C35"/>
    <w:rsid w:val="004E2D51"/>
    <w:rsid w:val="004E2DCE"/>
    <w:rsid w:val="004E3007"/>
    <w:rsid w:val="004E3014"/>
    <w:rsid w:val="004E307A"/>
    <w:rsid w:val="004E31F7"/>
    <w:rsid w:val="004E3204"/>
    <w:rsid w:val="004E3303"/>
    <w:rsid w:val="004E34E8"/>
    <w:rsid w:val="004E3595"/>
    <w:rsid w:val="004E364A"/>
    <w:rsid w:val="004E36AE"/>
    <w:rsid w:val="004E3731"/>
    <w:rsid w:val="004E388D"/>
    <w:rsid w:val="004E389E"/>
    <w:rsid w:val="004E3922"/>
    <w:rsid w:val="004E3B03"/>
    <w:rsid w:val="004E3B94"/>
    <w:rsid w:val="004E3C02"/>
    <w:rsid w:val="004E3C8F"/>
    <w:rsid w:val="004E3CDC"/>
    <w:rsid w:val="004E3D14"/>
    <w:rsid w:val="004E3D7B"/>
    <w:rsid w:val="004E3E86"/>
    <w:rsid w:val="004E3EFF"/>
    <w:rsid w:val="004E3F59"/>
    <w:rsid w:val="004E3FF0"/>
    <w:rsid w:val="004E4011"/>
    <w:rsid w:val="004E40DB"/>
    <w:rsid w:val="004E41F3"/>
    <w:rsid w:val="004E428D"/>
    <w:rsid w:val="004E42D8"/>
    <w:rsid w:val="004E439F"/>
    <w:rsid w:val="004E4440"/>
    <w:rsid w:val="004E4447"/>
    <w:rsid w:val="004E4553"/>
    <w:rsid w:val="004E4561"/>
    <w:rsid w:val="004E464C"/>
    <w:rsid w:val="004E4674"/>
    <w:rsid w:val="004E46C8"/>
    <w:rsid w:val="004E4759"/>
    <w:rsid w:val="004E47FD"/>
    <w:rsid w:val="004E4840"/>
    <w:rsid w:val="004E48BD"/>
    <w:rsid w:val="004E48CD"/>
    <w:rsid w:val="004E49D2"/>
    <w:rsid w:val="004E4DC1"/>
    <w:rsid w:val="004E4E48"/>
    <w:rsid w:val="004E4ED6"/>
    <w:rsid w:val="004E4F28"/>
    <w:rsid w:val="004E4F59"/>
    <w:rsid w:val="004E503B"/>
    <w:rsid w:val="004E51E7"/>
    <w:rsid w:val="004E5205"/>
    <w:rsid w:val="004E5208"/>
    <w:rsid w:val="004E5253"/>
    <w:rsid w:val="004E54D0"/>
    <w:rsid w:val="004E5508"/>
    <w:rsid w:val="004E56A2"/>
    <w:rsid w:val="004E56F8"/>
    <w:rsid w:val="004E5944"/>
    <w:rsid w:val="004E5946"/>
    <w:rsid w:val="004E5A80"/>
    <w:rsid w:val="004E5A83"/>
    <w:rsid w:val="004E5C53"/>
    <w:rsid w:val="004E5D59"/>
    <w:rsid w:val="004E5DCB"/>
    <w:rsid w:val="004E5F29"/>
    <w:rsid w:val="004E5F36"/>
    <w:rsid w:val="004E5F80"/>
    <w:rsid w:val="004E5FCA"/>
    <w:rsid w:val="004E6079"/>
    <w:rsid w:val="004E6160"/>
    <w:rsid w:val="004E6200"/>
    <w:rsid w:val="004E6680"/>
    <w:rsid w:val="004E66C8"/>
    <w:rsid w:val="004E67B8"/>
    <w:rsid w:val="004E67F6"/>
    <w:rsid w:val="004E685B"/>
    <w:rsid w:val="004E68FB"/>
    <w:rsid w:val="004E69A5"/>
    <w:rsid w:val="004E69E8"/>
    <w:rsid w:val="004E6A5C"/>
    <w:rsid w:val="004E6AC0"/>
    <w:rsid w:val="004E6D62"/>
    <w:rsid w:val="004E6ED4"/>
    <w:rsid w:val="004E6F5D"/>
    <w:rsid w:val="004E6F77"/>
    <w:rsid w:val="004E700B"/>
    <w:rsid w:val="004E7168"/>
    <w:rsid w:val="004E71DE"/>
    <w:rsid w:val="004E7212"/>
    <w:rsid w:val="004E7229"/>
    <w:rsid w:val="004E7250"/>
    <w:rsid w:val="004E72DE"/>
    <w:rsid w:val="004E739B"/>
    <w:rsid w:val="004E73CA"/>
    <w:rsid w:val="004E73D8"/>
    <w:rsid w:val="004E73F0"/>
    <w:rsid w:val="004E74D3"/>
    <w:rsid w:val="004E75E4"/>
    <w:rsid w:val="004E75FD"/>
    <w:rsid w:val="004E7699"/>
    <w:rsid w:val="004E76D3"/>
    <w:rsid w:val="004E7800"/>
    <w:rsid w:val="004E780F"/>
    <w:rsid w:val="004E7814"/>
    <w:rsid w:val="004E7871"/>
    <w:rsid w:val="004E7C25"/>
    <w:rsid w:val="004E7C92"/>
    <w:rsid w:val="004E7FC8"/>
    <w:rsid w:val="004F002D"/>
    <w:rsid w:val="004F00C4"/>
    <w:rsid w:val="004F01A1"/>
    <w:rsid w:val="004F0200"/>
    <w:rsid w:val="004F0262"/>
    <w:rsid w:val="004F0402"/>
    <w:rsid w:val="004F0433"/>
    <w:rsid w:val="004F044C"/>
    <w:rsid w:val="004F04B2"/>
    <w:rsid w:val="004F04CD"/>
    <w:rsid w:val="004F04FD"/>
    <w:rsid w:val="004F057A"/>
    <w:rsid w:val="004F057C"/>
    <w:rsid w:val="004F0765"/>
    <w:rsid w:val="004F079E"/>
    <w:rsid w:val="004F0829"/>
    <w:rsid w:val="004F082B"/>
    <w:rsid w:val="004F09B8"/>
    <w:rsid w:val="004F09D6"/>
    <w:rsid w:val="004F0A1A"/>
    <w:rsid w:val="004F0C73"/>
    <w:rsid w:val="004F0C8C"/>
    <w:rsid w:val="004F0CD6"/>
    <w:rsid w:val="004F0D0B"/>
    <w:rsid w:val="004F0EAA"/>
    <w:rsid w:val="004F0EFD"/>
    <w:rsid w:val="004F0F19"/>
    <w:rsid w:val="004F102E"/>
    <w:rsid w:val="004F10C3"/>
    <w:rsid w:val="004F11C5"/>
    <w:rsid w:val="004F11D3"/>
    <w:rsid w:val="004F1321"/>
    <w:rsid w:val="004F139B"/>
    <w:rsid w:val="004F147F"/>
    <w:rsid w:val="004F14FB"/>
    <w:rsid w:val="004F1547"/>
    <w:rsid w:val="004F15AC"/>
    <w:rsid w:val="004F1693"/>
    <w:rsid w:val="004F16AD"/>
    <w:rsid w:val="004F16E7"/>
    <w:rsid w:val="004F1747"/>
    <w:rsid w:val="004F183E"/>
    <w:rsid w:val="004F1904"/>
    <w:rsid w:val="004F1978"/>
    <w:rsid w:val="004F19FB"/>
    <w:rsid w:val="004F1B2D"/>
    <w:rsid w:val="004F1BC9"/>
    <w:rsid w:val="004F1C5C"/>
    <w:rsid w:val="004F1CF1"/>
    <w:rsid w:val="004F1DA1"/>
    <w:rsid w:val="004F1EA3"/>
    <w:rsid w:val="004F20B7"/>
    <w:rsid w:val="004F247A"/>
    <w:rsid w:val="004F251E"/>
    <w:rsid w:val="004F2595"/>
    <w:rsid w:val="004F25A7"/>
    <w:rsid w:val="004F260F"/>
    <w:rsid w:val="004F2666"/>
    <w:rsid w:val="004F26D5"/>
    <w:rsid w:val="004F278A"/>
    <w:rsid w:val="004F28DE"/>
    <w:rsid w:val="004F2937"/>
    <w:rsid w:val="004F2A6D"/>
    <w:rsid w:val="004F2B25"/>
    <w:rsid w:val="004F2BA9"/>
    <w:rsid w:val="004F2C96"/>
    <w:rsid w:val="004F2D12"/>
    <w:rsid w:val="004F2E6B"/>
    <w:rsid w:val="004F2E6D"/>
    <w:rsid w:val="004F2EBD"/>
    <w:rsid w:val="004F2F59"/>
    <w:rsid w:val="004F2F88"/>
    <w:rsid w:val="004F2FFA"/>
    <w:rsid w:val="004F305F"/>
    <w:rsid w:val="004F3066"/>
    <w:rsid w:val="004F3131"/>
    <w:rsid w:val="004F31AD"/>
    <w:rsid w:val="004F31BE"/>
    <w:rsid w:val="004F31EC"/>
    <w:rsid w:val="004F33F9"/>
    <w:rsid w:val="004F3489"/>
    <w:rsid w:val="004F34E0"/>
    <w:rsid w:val="004F34EA"/>
    <w:rsid w:val="004F3504"/>
    <w:rsid w:val="004F3583"/>
    <w:rsid w:val="004F3912"/>
    <w:rsid w:val="004F3970"/>
    <w:rsid w:val="004F3A57"/>
    <w:rsid w:val="004F3CF5"/>
    <w:rsid w:val="004F3D79"/>
    <w:rsid w:val="004F3E64"/>
    <w:rsid w:val="004F3EC2"/>
    <w:rsid w:val="004F3F2C"/>
    <w:rsid w:val="004F4007"/>
    <w:rsid w:val="004F4058"/>
    <w:rsid w:val="004F405E"/>
    <w:rsid w:val="004F4154"/>
    <w:rsid w:val="004F417B"/>
    <w:rsid w:val="004F4329"/>
    <w:rsid w:val="004F436B"/>
    <w:rsid w:val="004F43B6"/>
    <w:rsid w:val="004F43DE"/>
    <w:rsid w:val="004F443D"/>
    <w:rsid w:val="004F4455"/>
    <w:rsid w:val="004F44B5"/>
    <w:rsid w:val="004F44FE"/>
    <w:rsid w:val="004F4600"/>
    <w:rsid w:val="004F4647"/>
    <w:rsid w:val="004F472D"/>
    <w:rsid w:val="004F47CE"/>
    <w:rsid w:val="004F4804"/>
    <w:rsid w:val="004F4831"/>
    <w:rsid w:val="004F484B"/>
    <w:rsid w:val="004F489F"/>
    <w:rsid w:val="004F49B9"/>
    <w:rsid w:val="004F4B11"/>
    <w:rsid w:val="004F4B5A"/>
    <w:rsid w:val="004F4BB4"/>
    <w:rsid w:val="004F4CB0"/>
    <w:rsid w:val="004F4CDE"/>
    <w:rsid w:val="004F4D54"/>
    <w:rsid w:val="004F4E0B"/>
    <w:rsid w:val="004F4E82"/>
    <w:rsid w:val="004F5023"/>
    <w:rsid w:val="004F51E8"/>
    <w:rsid w:val="004F52D9"/>
    <w:rsid w:val="004F532B"/>
    <w:rsid w:val="004F54D9"/>
    <w:rsid w:val="004F5510"/>
    <w:rsid w:val="004F55A7"/>
    <w:rsid w:val="004F55C0"/>
    <w:rsid w:val="004F5607"/>
    <w:rsid w:val="004F5705"/>
    <w:rsid w:val="004F571D"/>
    <w:rsid w:val="004F57DE"/>
    <w:rsid w:val="004F580C"/>
    <w:rsid w:val="004F58DB"/>
    <w:rsid w:val="004F59A3"/>
    <w:rsid w:val="004F5AA2"/>
    <w:rsid w:val="004F5C7A"/>
    <w:rsid w:val="004F5CA9"/>
    <w:rsid w:val="004F5E1A"/>
    <w:rsid w:val="004F5EC7"/>
    <w:rsid w:val="004F5F2B"/>
    <w:rsid w:val="004F5FB2"/>
    <w:rsid w:val="004F5FCD"/>
    <w:rsid w:val="004F603C"/>
    <w:rsid w:val="004F6425"/>
    <w:rsid w:val="004F6453"/>
    <w:rsid w:val="004F6565"/>
    <w:rsid w:val="004F6776"/>
    <w:rsid w:val="004F677A"/>
    <w:rsid w:val="004F67D7"/>
    <w:rsid w:val="004F683A"/>
    <w:rsid w:val="004F68BA"/>
    <w:rsid w:val="004F68C1"/>
    <w:rsid w:val="004F6921"/>
    <w:rsid w:val="004F6933"/>
    <w:rsid w:val="004F6A0A"/>
    <w:rsid w:val="004F6B14"/>
    <w:rsid w:val="004F6B41"/>
    <w:rsid w:val="004F6B76"/>
    <w:rsid w:val="004F6BB9"/>
    <w:rsid w:val="004F6C72"/>
    <w:rsid w:val="004F6E4F"/>
    <w:rsid w:val="004F6EEB"/>
    <w:rsid w:val="004F70B9"/>
    <w:rsid w:val="004F72B9"/>
    <w:rsid w:val="004F73ED"/>
    <w:rsid w:val="004F747F"/>
    <w:rsid w:val="004F7491"/>
    <w:rsid w:val="004F74EE"/>
    <w:rsid w:val="004F7587"/>
    <w:rsid w:val="004F75A1"/>
    <w:rsid w:val="004F766F"/>
    <w:rsid w:val="004F76A0"/>
    <w:rsid w:val="004F7754"/>
    <w:rsid w:val="004F77B2"/>
    <w:rsid w:val="004F78C9"/>
    <w:rsid w:val="004F796C"/>
    <w:rsid w:val="004F796D"/>
    <w:rsid w:val="004F79B2"/>
    <w:rsid w:val="004F7BA9"/>
    <w:rsid w:val="004F7BEB"/>
    <w:rsid w:val="004F7D42"/>
    <w:rsid w:val="004F7DD6"/>
    <w:rsid w:val="004F7E2C"/>
    <w:rsid w:val="004F7E35"/>
    <w:rsid w:val="004F7EDD"/>
    <w:rsid w:val="004F7F3E"/>
    <w:rsid w:val="004F7FD5"/>
    <w:rsid w:val="004F7FED"/>
    <w:rsid w:val="004F7FFD"/>
    <w:rsid w:val="00500159"/>
    <w:rsid w:val="0050017D"/>
    <w:rsid w:val="00500197"/>
    <w:rsid w:val="005001B4"/>
    <w:rsid w:val="0050029E"/>
    <w:rsid w:val="00500307"/>
    <w:rsid w:val="005003AC"/>
    <w:rsid w:val="00500470"/>
    <w:rsid w:val="0050063E"/>
    <w:rsid w:val="00500772"/>
    <w:rsid w:val="00500ABE"/>
    <w:rsid w:val="00500BAB"/>
    <w:rsid w:val="00500CD2"/>
    <w:rsid w:val="00500D3B"/>
    <w:rsid w:val="00500D6B"/>
    <w:rsid w:val="00500DA1"/>
    <w:rsid w:val="00500DCD"/>
    <w:rsid w:val="00500E83"/>
    <w:rsid w:val="00500EE6"/>
    <w:rsid w:val="00500F59"/>
    <w:rsid w:val="00501045"/>
    <w:rsid w:val="0050111C"/>
    <w:rsid w:val="0050113C"/>
    <w:rsid w:val="0050118B"/>
    <w:rsid w:val="005012E5"/>
    <w:rsid w:val="005012FE"/>
    <w:rsid w:val="0050130D"/>
    <w:rsid w:val="0050152D"/>
    <w:rsid w:val="0050156C"/>
    <w:rsid w:val="00501620"/>
    <w:rsid w:val="00501646"/>
    <w:rsid w:val="00501675"/>
    <w:rsid w:val="0050169F"/>
    <w:rsid w:val="005016F9"/>
    <w:rsid w:val="005017AB"/>
    <w:rsid w:val="005017CE"/>
    <w:rsid w:val="00501B35"/>
    <w:rsid w:val="00501B9D"/>
    <w:rsid w:val="00501BF1"/>
    <w:rsid w:val="00501C38"/>
    <w:rsid w:val="00501CBC"/>
    <w:rsid w:val="00501DDF"/>
    <w:rsid w:val="00501E05"/>
    <w:rsid w:val="005020A5"/>
    <w:rsid w:val="005020C6"/>
    <w:rsid w:val="005021B2"/>
    <w:rsid w:val="005021E7"/>
    <w:rsid w:val="005021EF"/>
    <w:rsid w:val="005022BC"/>
    <w:rsid w:val="005022DA"/>
    <w:rsid w:val="0050242C"/>
    <w:rsid w:val="00502552"/>
    <w:rsid w:val="005025CA"/>
    <w:rsid w:val="00502617"/>
    <w:rsid w:val="0050262E"/>
    <w:rsid w:val="00502689"/>
    <w:rsid w:val="00502827"/>
    <w:rsid w:val="005029DB"/>
    <w:rsid w:val="00502A52"/>
    <w:rsid w:val="00502A55"/>
    <w:rsid w:val="00502ABA"/>
    <w:rsid w:val="00502CF0"/>
    <w:rsid w:val="00502E02"/>
    <w:rsid w:val="00502E52"/>
    <w:rsid w:val="00502F44"/>
    <w:rsid w:val="00502FA3"/>
    <w:rsid w:val="00503060"/>
    <w:rsid w:val="0050307A"/>
    <w:rsid w:val="005031B8"/>
    <w:rsid w:val="005032CC"/>
    <w:rsid w:val="005032D4"/>
    <w:rsid w:val="00503418"/>
    <w:rsid w:val="005035FC"/>
    <w:rsid w:val="0050366B"/>
    <w:rsid w:val="0050369F"/>
    <w:rsid w:val="005036C4"/>
    <w:rsid w:val="00503702"/>
    <w:rsid w:val="005038BC"/>
    <w:rsid w:val="00503940"/>
    <w:rsid w:val="00503AD3"/>
    <w:rsid w:val="00503B2C"/>
    <w:rsid w:val="00503BC2"/>
    <w:rsid w:val="00503E9B"/>
    <w:rsid w:val="00503EF3"/>
    <w:rsid w:val="00503FA0"/>
    <w:rsid w:val="00504030"/>
    <w:rsid w:val="005040CE"/>
    <w:rsid w:val="005040D6"/>
    <w:rsid w:val="00504111"/>
    <w:rsid w:val="0050411C"/>
    <w:rsid w:val="00504194"/>
    <w:rsid w:val="005041CC"/>
    <w:rsid w:val="00504395"/>
    <w:rsid w:val="005043F6"/>
    <w:rsid w:val="005044BD"/>
    <w:rsid w:val="005044C9"/>
    <w:rsid w:val="0050451C"/>
    <w:rsid w:val="00504582"/>
    <w:rsid w:val="0050458C"/>
    <w:rsid w:val="005046A6"/>
    <w:rsid w:val="0050471B"/>
    <w:rsid w:val="0050478B"/>
    <w:rsid w:val="005047C8"/>
    <w:rsid w:val="005048BC"/>
    <w:rsid w:val="005048CB"/>
    <w:rsid w:val="005048D9"/>
    <w:rsid w:val="00504A22"/>
    <w:rsid w:val="00504A66"/>
    <w:rsid w:val="00504A73"/>
    <w:rsid w:val="00504B93"/>
    <w:rsid w:val="00504C78"/>
    <w:rsid w:val="00504EB9"/>
    <w:rsid w:val="00505053"/>
    <w:rsid w:val="005050B0"/>
    <w:rsid w:val="0050516F"/>
    <w:rsid w:val="005051B7"/>
    <w:rsid w:val="005052C9"/>
    <w:rsid w:val="005053BA"/>
    <w:rsid w:val="00505402"/>
    <w:rsid w:val="0050546C"/>
    <w:rsid w:val="0050554F"/>
    <w:rsid w:val="005055EC"/>
    <w:rsid w:val="005055FE"/>
    <w:rsid w:val="00505645"/>
    <w:rsid w:val="005056B7"/>
    <w:rsid w:val="005057A9"/>
    <w:rsid w:val="0050580C"/>
    <w:rsid w:val="005059D3"/>
    <w:rsid w:val="00505C05"/>
    <w:rsid w:val="00505C16"/>
    <w:rsid w:val="00505C70"/>
    <w:rsid w:val="00505CF1"/>
    <w:rsid w:val="00505D3E"/>
    <w:rsid w:val="00505DE0"/>
    <w:rsid w:val="00505E98"/>
    <w:rsid w:val="00505FBA"/>
    <w:rsid w:val="0050608B"/>
    <w:rsid w:val="005061BE"/>
    <w:rsid w:val="005061DE"/>
    <w:rsid w:val="005061ED"/>
    <w:rsid w:val="0050625D"/>
    <w:rsid w:val="0050626D"/>
    <w:rsid w:val="00506323"/>
    <w:rsid w:val="0050649A"/>
    <w:rsid w:val="005064FB"/>
    <w:rsid w:val="00506701"/>
    <w:rsid w:val="00506852"/>
    <w:rsid w:val="005068EE"/>
    <w:rsid w:val="00506964"/>
    <w:rsid w:val="005069C5"/>
    <w:rsid w:val="00506B4C"/>
    <w:rsid w:val="00506B58"/>
    <w:rsid w:val="00506CF2"/>
    <w:rsid w:val="00506D0F"/>
    <w:rsid w:val="00506D1B"/>
    <w:rsid w:val="00506D7D"/>
    <w:rsid w:val="00506DA8"/>
    <w:rsid w:val="00506DD6"/>
    <w:rsid w:val="00506E3C"/>
    <w:rsid w:val="0050709F"/>
    <w:rsid w:val="005070D1"/>
    <w:rsid w:val="0050715B"/>
    <w:rsid w:val="0050720B"/>
    <w:rsid w:val="00507237"/>
    <w:rsid w:val="00507284"/>
    <w:rsid w:val="0050730A"/>
    <w:rsid w:val="00507415"/>
    <w:rsid w:val="0050742D"/>
    <w:rsid w:val="00507452"/>
    <w:rsid w:val="005075DA"/>
    <w:rsid w:val="005075E7"/>
    <w:rsid w:val="00507611"/>
    <w:rsid w:val="0050767B"/>
    <w:rsid w:val="00507682"/>
    <w:rsid w:val="0050769E"/>
    <w:rsid w:val="005076FF"/>
    <w:rsid w:val="00507744"/>
    <w:rsid w:val="005078D8"/>
    <w:rsid w:val="00507907"/>
    <w:rsid w:val="00507919"/>
    <w:rsid w:val="00507BAC"/>
    <w:rsid w:val="00507BB0"/>
    <w:rsid w:val="00507CA8"/>
    <w:rsid w:val="00507D3A"/>
    <w:rsid w:val="00507D52"/>
    <w:rsid w:val="00507D78"/>
    <w:rsid w:val="00507EC0"/>
    <w:rsid w:val="00507F32"/>
    <w:rsid w:val="00507FED"/>
    <w:rsid w:val="0051002E"/>
    <w:rsid w:val="00510183"/>
    <w:rsid w:val="005103A3"/>
    <w:rsid w:val="005103A8"/>
    <w:rsid w:val="00510406"/>
    <w:rsid w:val="00510494"/>
    <w:rsid w:val="005106F3"/>
    <w:rsid w:val="0051070E"/>
    <w:rsid w:val="00510798"/>
    <w:rsid w:val="0051097D"/>
    <w:rsid w:val="00510A9C"/>
    <w:rsid w:val="00510A9E"/>
    <w:rsid w:val="00510B21"/>
    <w:rsid w:val="00510B3B"/>
    <w:rsid w:val="00510BB6"/>
    <w:rsid w:val="00510BE3"/>
    <w:rsid w:val="00510C40"/>
    <w:rsid w:val="00510D37"/>
    <w:rsid w:val="00510D40"/>
    <w:rsid w:val="00510D67"/>
    <w:rsid w:val="00510DF2"/>
    <w:rsid w:val="00510E1B"/>
    <w:rsid w:val="00510E4D"/>
    <w:rsid w:val="00510E68"/>
    <w:rsid w:val="00510EAF"/>
    <w:rsid w:val="005110D8"/>
    <w:rsid w:val="00511143"/>
    <w:rsid w:val="0051116F"/>
    <w:rsid w:val="00511177"/>
    <w:rsid w:val="00511301"/>
    <w:rsid w:val="00511312"/>
    <w:rsid w:val="00511315"/>
    <w:rsid w:val="00511418"/>
    <w:rsid w:val="005115FC"/>
    <w:rsid w:val="005117E2"/>
    <w:rsid w:val="00511821"/>
    <w:rsid w:val="0051182E"/>
    <w:rsid w:val="005118FA"/>
    <w:rsid w:val="00511954"/>
    <w:rsid w:val="00511A31"/>
    <w:rsid w:val="00511AD6"/>
    <w:rsid w:val="00511B37"/>
    <w:rsid w:val="00511B68"/>
    <w:rsid w:val="00511BB8"/>
    <w:rsid w:val="00511BDB"/>
    <w:rsid w:val="00511C0D"/>
    <w:rsid w:val="00511CE1"/>
    <w:rsid w:val="00511D0F"/>
    <w:rsid w:val="00511D5C"/>
    <w:rsid w:val="00511DAB"/>
    <w:rsid w:val="00511DE7"/>
    <w:rsid w:val="00511F66"/>
    <w:rsid w:val="00511F7A"/>
    <w:rsid w:val="00511FAF"/>
    <w:rsid w:val="00512215"/>
    <w:rsid w:val="00512374"/>
    <w:rsid w:val="00512392"/>
    <w:rsid w:val="0051243D"/>
    <w:rsid w:val="0051246B"/>
    <w:rsid w:val="00512470"/>
    <w:rsid w:val="005124AB"/>
    <w:rsid w:val="0051258D"/>
    <w:rsid w:val="005125B1"/>
    <w:rsid w:val="005125D2"/>
    <w:rsid w:val="0051268F"/>
    <w:rsid w:val="0051276F"/>
    <w:rsid w:val="00512930"/>
    <w:rsid w:val="005129D3"/>
    <w:rsid w:val="00512BA2"/>
    <w:rsid w:val="00512C7E"/>
    <w:rsid w:val="00512CD9"/>
    <w:rsid w:val="00512CEE"/>
    <w:rsid w:val="00512D9E"/>
    <w:rsid w:val="00512DB8"/>
    <w:rsid w:val="00513048"/>
    <w:rsid w:val="00513188"/>
    <w:rsid w:val="00513219"/>
    <w:rsid w:val="0051331E"/>
    <w:rsid w:val="005134D0"/>
    <w:rsid w:val="0051366F"/>
    <w:rsid w:val="0051376F"/>
    <w:rsid w:val="005139DD"/>
    <w:rsid w:val="00513ABB"/>
    <w:rsid w:val="00513C7B"/>
    <w:rsid w:val="00513D36"/>
    <w:rsid w:val="00513E27"/>
    <w:rsid w:val="00513E61"/>
    <w:rsid w:val="00513FBC"/>
    <w:rsid w:val="00513FF2"/>
    <w:rsid w:val="00514056"/>
    <w:rsid w:val="005140AC"/>
    <w:rsid w:val="00514254"/>
    <w:rsid w:val="00514255"/>
    <w:rsid w:val="0051426A"/>
    <w:rsid w:val="0051428F"/>
    <w:rsid w:val="005142B2"/>
    <w:rsid w:val="0051431C"/>
    <w:rsid w:val="005143B0"/>
    <w:rsid w:val="00514495"/>
    <w:rsid w:val="005144AA"/>
    <w:rsid w:val="005144B3"/>
    <w:rsid w:val="00514536"/>
    <w:rsid w:val="00514656"/>
    <w:rsid w:val="0051465F"/>
    <w:rsid w:val="0051473E"/>
    <w:rsid w:val="005147E1"/>
    <w:rsid w:val="005149B4"/>
    <w:rsid w:val="00514A08"/>
    <w:rsid w:val="00514AB3"/>
    <w:rsid w:val="00514BAD"/>
    <w:rsid w:val="00514BC2"/>
    <w:rsid w:val="00514BF4"/>
    <w:rsid w:val="00514CE2"/>
    <w:rsid w:val="00514F63"/>
    <w:rsid w:val="00514F8B"/>
    <w:rsid w:val="00515100"/>
    <w:rsid w:val="00515272"/>
    <w:rsid w:val="005152EA"/>
    <w:rsid w:val="0051537C"/>
    <w:rsid w:val="00515412"/>
    <w:rsid w:val="0051543E"/>
    <w:rsid w:val="005154DA"/>
    <w:rsid w:val="00515528"/>
    <w:rsid w:val="005155DD"/>
    <w:rsid w:val="0051564E"/>
    <w:rsid w:val="0051578C"/>
    <w:rsid w:val="00515883"/>
    <w:rsid w:val="005158A0"/>
    <w:rsid w:val="00515964"/>
    <w:rsid w:val="00515A47"/>
    <w:rsid w:val="00515A5B"/>
    <w:rsid w:val="00515BC2"/>
    <w:rsid w:val="00515C2A"/>
    <w:rsid w:val="00515C44"/>
    <w:rsid w:val="00515C65"/>
    <w:rsid w:val="00515CD2"/>
    <w:rsid w:val="00515D50"/>
    <w:rsid w:val="00515DCB"/>
    <w:rsid w:val="00515E60"/>
    <w:rsid w:val="00515F3B"/>
    <w:rsid w:val="005160A6"/>
    <w:rsid w:val="005161C5"/>
    <w:rsid w:val="005162BF"/>
    <w:rsid w:val="0051634E"/>
    <w:rsid w:val="0051639F"/>
    <w:rsid w:val="005163E4"/>
    <w:rsid w:val="0051664A"/>
    <w:rsid w:val="005166CE"/>
    <w:rsid w:val="005167C0"/>
    <w:rsid w:val="00516896"/>
    <w:rsid w:val="005168E1"/>
    <w:rsid w:val="0051698F"/>
    <w:rsid w:val="00516A41"/>
    <w:rsid w:val="00516C28"/>
    <w:rsid w:val="00516D99"/>
    <w:rsid w:val="00516DB5"/>
    <w:rsid w:val="00516DEF"/>
    <w:rsid w:val="00517066"/>
    <w:rsid w:val="00517226"/>
    <w:rsid w:val="0051726D"/>
    <w:rsid w:val="005174CC"/>
    <w:rsid w:val="00517530"/>
    <w:rsid w:val="00517686"/>
    <w:rsid w:val="00517740"/>
    <w:rsid w:val="0051780C"/>
    <w:rsid w:val="0051784C"/>
    <w:rsid w:val="005178DC"/>
    <w:rsid w:val="00517993"/>
    <w:rsid w:val="0051799F"/>
    <w:rsid w:val="00517A05"/>
    <w:rsid w:val="00517A3D"/>
    <w:rsid w:val="00517A3E"/>
    <w:rsid w:val="00517BB1"/>
    <w:rsid w:val="00517C6A"/>
    <w:rsid w:val="00517CD4"/>
    <w:rsid w:val="00517D41"/>
    <w:rsid w:val="00517D56"/>
    <w:rsid w:val="00517DFB"/>
    <w:rsid w:val="005200CA"/>
    <w:rsid w:val="005200DE"/>
    <w:rsid w:val="005200E8"/>
    <w:rsid w:val="005201AC"/>
    <w:rsid w:val="005203F8"/>
    <w:rsid w:val="0052045A"/>
    <w:rsid w:val="005205AF"/>
    <w:rsid w:val="005206CC"/>
    <w:rsid w:val="00520826"/>
    <w:rsid w:val="00520A29"/>
    <w:rsid w:val="00520C0F"/>
    <w:rsid w:val="00520C19"/>
    <w:rsid w:val="00520C47"/>
    <w:rsid w:val="00520D02"/>
    <w:rsid w:val="00520D67"/>
    <w:rsid w:val="00520E3B"/>
    <w:rsid w:val="00520EB6"/>
    <w:rsid w:val="00521106"/>
    <w:rsid w:val="00521166"/>
    <w:rsid w:val="005211A0"/>
    <w:rsid w:val="0052129E"/>
    <w:rsid w:val="005212BA"/>
    <w:rsid w:val="00521335"/>
    <w:rsid w:val="0052138B"/>
    <w:rsid w:val="005213AC"/>
    <w:rsid w:val="005215EF"/>
    <w:rsid w:val="00521697"/>
    <w:rsid w:val="0052173D"/>
    <w:rsid w:val="005217F6"/>
    <w:rsid w:val="00521AE0"/>
    <w:rsid w:val="00521AF9"/>
    <w:rsid w:val="00521B0C"/>
    <w:rsid w:val="00521B47"/>
    <w:rsid w:val="00521B7C"/>
    <w:rsid w:val="00521BE7"/>
    <w:rsid w:val="00521C48"/>
    <w:rsid w:val="00521C6E"/>
    <w:rsid w:val="00521C70"/>
    <w:rsid w:val="00521C74"/>
    <w:rsid w:val="00521C97"/>
    <w:rsid w:val="00521DD7"/>
    <w:rsid w:val="00521E05"/>
    <w:rsid w:val="00521F96"/>
    <w:rsid w:val="00521FC4"/>
    <w:rsid w:val="005221A1"/>
    <w:rsid w:val="005227AB"/>
    <w:rsid w:val="005227C3"/>
    <w:rsid w:val="00522841"/>
    <w:rsid w:val="0052285A"/>
    <w:rsid w:val="00522A1C"/>
    <w:rsid w:val="00522A2E"/>
    <w:rsid w:val="00522ACE"/>
    <w:rsid w:val="00522B83"/>
    <w:rsid w:val="00522B97"/>
    <w:rsid w:val="00522BC4"/>
    <w:rsid w:val="00522C6D"/>
    <w:rsid w:val="00522CD9"/>
    <w:rsid w:val="00522CDF"/>
    <w:rsid w:val="00522D6B"/>
    <w:rsid w:val="00522DEF"/>
    <w:rsid w:val="00522EE7"/>
    <w:rsid w:val="005231A2"/>
    <w:rsid w:val="005231EF"/>
    <w:rsid w:val="0052324C"/>
    <w:rsid w:val="0052348E"/>
    <w:rsid w:val="005235EC"/>
    <w:rsid w:val="005235F6"/>
    <w:rsid w:val="00523655"/>
    <w:rsid w:val="00523658"/>
    <w:rsid w:val="005236E1"/>
    <w:rsid w:val="005237CD"/>
    <w:rsid w:val="005238CD"/>
    <w:rsid w:val="0052395B"/>
    <w:rsid w:val="00523968"/>
    <w:rsid w:val="00523B3C"/>
    <w:rsid w:val="00523B85"/>
    <w:rsid w:val="00523B96"/>
    <w:rsid w:val="00523BCE"/>
    <w:rsid w:val="00523C59"/>
    <w:rsid w:val="00523CD6"/>
    <w:rsid w:val="00523DC2"/>
    <w:rsid w:val="00523E41"/>
    <w:rsid w:val="00523E6B"/>
    <w:rsid w:val="00523F7A"/>
    <w:rsid w:val="0052416C"/>
    <w:rsid w:val="005241AD"/>
    <w:rsid w:val="00524226"/>
    <w:rsid w:val="00524307"/>
    <w:rsid w:val="00524360"/>
    <w:rsid w:val="005243CD"/>
    <w:rsid w:val="005243DB"/>
    <w:rsid w:val="00524408"/>
    <w:rsid w:val="0052446F"/>
    <w:rsid w:val="00524484"/>
    <w:rsid w:val="0052451B"/>
    <w:rsid w:val="00524637"/>
    <w:rsid w:val="00524732"/>
    <w:rsid w:val="005248CC"/>
    <w:rsid w:val="005248D4"/>
    <w:rsid w:val="005248FD"/>
    <w:rsid w:val="0052491F"/>
    <w:rsid w:val="00524A5E"/>
    <w:rsid w:val="00524AE5"/>
    <w:rsid w:val="00524B1A"/>
    <w:rsid w:val="00524B52"/>
    <w:rsid w:val="00524B55"/>
    <w:rsid w:val="00524BB6"/>
    <w:rsid w:val="00524C1F"/>
    <w:rsid w:val="00524C7A"/>
    <w:rsid w:val="00524CD2"/>
    <w:rsid w:val="00524D0D"/>
    <w:rsid w:val="00524D41"/>
    <w:rsid w:val="00524D7F"/>
    <w:rsid w:val="00525064"/>
    <w:rsid w:val="005250C0"/>
    <w:rsid w:val="00525214"/>
    <w:rsid w:val="00525267"/>
    <w:rsid w:val="005252AE"/>
    <w:rsid w:val="0052534E"/>
    <w:rsid w:val="0052539B"/>
    <w:rsid w:val="005253D2"/>
    <w:rsid w:val="0052551E"/>
    <w:rsid w:val="00525722"/>
    <w:rsid w:val="0052574E"/>
    <w:rsid w:val="005259A0"/>
    <w:rsid w:val="00525A1F"/>
    <w:rsid w:val="00525A8C"/>
    <w:rsid w:val="00525AD7"/>
    <w:rsid w:val="00525B35"/>
    <w:rsid w:val="00525CA7"/>
    <w:rsid w:val="00525CBD"/>
    <w:rsid w:val="00525D57"/>
    <w:rsid w:val="00525DA7"/>
    <w:rsid w:val="00525DB4"/>
    <w:rsid w:val="00525DB5"/>
    <w:rsid w:val="00525E3E"/>
    <w:rsid w:val="00525E47"/>
    <w:rsid w:val="00525FCA"/>
    <w:rsid w:val="0052611C"/>
    <w:rsid w:val="00526324"/>
    <w:rsid w:val="00526458"/>
    <w:rsid w:val="005264CA"/>
    <w:rsid w:val="005265A6"/>
    <w:rsid w:val="0052670F"/>
    <w:rsid w:val="0052676B"/>
    <w:rsid w:val="005269C6"/>
    <w:rsid w:val="00526B3C"/>
    <w:rsid w:val="00526B74"/>
    <w:rsid w:val="00526CC2"/>
    <w:rsid w:val="00526D6A"/>
    <w:rsid w:val="00526EC3"/>
    <w:rsid w:val="00526EC4"/>
    <w:rsid w:val="00526EEC"/>
    <w:rsid w:val="005270DF"/>
    <w:rsid w:val="005271F1"/>
    <w:rsid w:val="005271F5"/>
    <w:rsid w:val="00527256"/>
    <w:rsid w:val="005272E9"/>
    <w:rsid w:val="005273E5"/>
    <w:rsid w:val="0052746B"/>
    <w:rsid w:val="00527482"/>
    <w:rsid w:val="005274A4"/>
    <w:rsid w:val="005275B9"/>
    <w:rsid w:val="005275CE"/>
    <w:rsid w:val="0052763A"/>
    <w:rsid w:val="00527683"/>
    <w:rsid w:val="00527724"/>
    <w:rsid w:val="00527872"/>
    <w:rsid w:val="00527951"/>
    <w:rsid w:val="00527A4E"/>
    <w:rsid w:val="00527C59"/>
    <w:rsid w:val="00527C5A"/>
    <w:rsid w:val="00527CB1"/>
    <w:rsid w:val="00527E0A"/>
    <w:rsid w:val="00527F40"/>
    <w:rsid w:val="00527F82"/>
    <w:rsid w:val="00530037"/>
    <w:rsid w:val="0053015C"/>
    <w:rsid w:val="0053021D"/>
    <w:rsid w:val="005302BF"/>
    <w:rsid w:val="005305F3"/>
    <w:rsid w:val="0053065C"/>
    <w:rsid w:val="00530667"/>
    <w:rsid w:val="00530749"/>
    <w:rsid w:val="0053084B"/>
    <w:rsid w:val="00530918"/>
    <w:rsid w:val="00530939"/>
    <w:rsid w:val="00530A51"/>
    <w:rsid w:val="00530AA5"/>
    <w:rsid w:val="00530C33"/>
    <w:rsid w:val="00530C77"/>
    <w:rsid w:val="00530D9C"/>
    <w:rsid w:val="00530EF9"/>
    <w:rsid w:val="00530F06"/>
    <w:rsid w:val="0053103D"/>
    <w:rsid w:val="005311E3"/>
    <w:rsid w:val="005311FD"/>
    <w:rsid w:val="0053123C"/>
    <w:rsid w:val="00531389"/>
    <w:rsid w:val="00531451"/>
    <w:rsid w:val="00531460"/>
    <w:rsid w:val="0053159F"/>
    <w:rsid w:val="00531723"/>
    <w:rsid w:val="00531B20"/>
    <w:rsid w:val="00531B96"/>
    <w:rsid w:val="00531BF0"/>
    <w:rsid w:val="00531C22"/>
    <w:rsid w:val="00531C2D"/>
    <w:rsid w:val="00531D4F"/>
    <w:rsid w:val="00531DA4"/>
    <w:rsid w:val="00531DE6"/>
    <w:rsid w:val="00531F0B"/>
    <w:rsid w:val="00531FB6"/>
    <w:rsid w:val="005320A7"/>
    <w:rsid w:val="005320DC"/>
    <w:rsid w:val="00532102"/>
    <w:rsid w:val="00532157"/>
    <w:rsid w:val="0053217B"/>
    <w:rsid w:val="00532475"/>
    <w:rsid w:val="005325CE"/>
    <w:rsid w:val="00532677"/>
    <w:rsid w:val="00532780"/>
    <w:rsid w:val="0053285E"/>
    <w:rsid w:val="00532873"/>
    <w:rsid w:val="00532892"/>
    <w:rsid w:val="00532942"/>
    <w:rsid w:val="0053297B"/>
    <w:rsid w:val="00532C9B"/>
    <w:rsid w:val="00532EEF"/>
    <w:rsid w:val="00533113"/>
    <w:rsid w:val="0053311F"/>
    <w:rsid w:val="00533121"/>
    <w:rsid w:val="005332F6"/>
    <w:rsid w:val="0053336A"/>
    <w:rsid w:val="00533397"/>
    <w:rsid w:val="005333DE"/>
    <w:rsid w:val="005334B9"/>
    <w:rsid w:val="00533602"/>
    <w:rsid w:val="005336FF"/>
    <w:rsid w:val="005337BD"/>
    <w:rsid w:val="00533833"/>
    <w:rsid w:val="00533976"/>
    <w:rsid w:val="005339EE"/>
    <w:rsid w:val="00533A81"/>
    <w:rsid w:val="00533AC9"/>
    <w:rsid w:val="00533B03"/>
    <w:rsid w:val="00533B70"/>
    <w:rsid w:val="00533C54"/>
    <w:rsid w:val="00533C79"/>
    <w:rsid w:val="00533D6C"/>
    <w:rsid w:val="00533F2B"/>
    <w:rsid w:val="00533F40"/>
    <w:rsid w:val="00533FA4"/>
    <w:rsid w:val="00533FAD"/>
    <w:rsid w:val="00533FF0"/>
    <w:rsid w:val="00534013"/>
    <w:rsid w:val="00534211"/>
    <w:rsid w:val="005342D1"/>
    <w:rsid w:val="00534422"/>
    <w:rsid w:val="005344B3"/>
    <w:rsid w:val="0053451D"/>
    <w:rsid w:val="0053462E"/>
    <w:rsid w:val="005346CA"/>
    <w:rsid w:val="005347FA"/>
    <w:rsid w:val="0053480A"/>
    <w:rsid w:val="005349DA"/>
    <w:rsid w:val="005349FB"/>
    <w:rsid w:val="00534C18"/>
    <w:rsid w:val="00534E22"/>
    <w:rsid w:val="00534E6B"/>
    <w:rsid w:val="00534F3E"/>
    <w:rsid w:val="00534FA8"/>
    <w:rsid w:val="00534FD0"/>
    <w:rsid w:val="0053517B"/>
    <w:rsid w:val="005352D2"/>
    <w:rsid w:val="005353C3"/>
    <w:rsid w:val="005353CA"/>
    <w:rsid w:val="005353EE"/>
    <w:rsid w:val="00535465"/>
    <w:rsid w:val="00535514"/>
    <w:rsid w:val="0053553E"/>
    <w:rsid w:val="00535567"/>
    <w:rsid w:val="0053557B"/>
    <w:rsid w:val="0053579C"/>
    <w:rsid w:val="005358B2"/>
    <w:rsid w:val="005358C3"/>
    <w:rsid w:val="00535A46"/>
    <w:rsid w:val="00535B4C"/>
    <w:rsid w:val="00535BCC"/>
    <w:rsid w:val="00535C0C"/>
    <w:rsid w:val="00535ED3"/>
    <w:rsid w:val="00535F18"/>
    <w:rsid w:val="00536007"/>
    <w:rsid w:val="00536011"/>
    <w:rsid w:val="0053607E"/>
    <w:rsid w:val="00536115"/>
    <w:rsid w:val="00536130"/>
    <w:rsid w:val="00536175"/>
    <w:rsid w:val="0053617C"/>
    <w:rsid w:val="005361EC"/>
    <w:rsid w:val="0053620B"/>
    <w:rsid w:val="005362D0"/>
    <w:rsid w:val="00536451"/>
    <w:rsid w:val="00536468"/>
    <w:rsid w:val="0053649B"/>
    <w:rsid w:val="005364DA"/>
    <w:rsid w:val="005365E4"/>
    <w:rsid w:val="005366D9"/>
    <w:rsid w:val="00536808"/>
    <w:rsid w:val="00536879"/>
    <w:rsid w:val="00536998"/>
    <w:rsid w:val="00536BBD"/>
    <w:rsid w:val="00536CFA"/>
    <w:rsid w:val="00536D20"/>
    <w:rsid w:val="00536E0B"/>
    <w:rsid w:val="00536EB7"/>
    <w:rsid w:val="005370D9"/>
    <w:rsid w:val="00537135"/>
    <w:rsid w:val="0053717F"/>
    <w:rsid w:val="005371C1"/>
    <w:rsid w:val="00537336"/>
    <w:rsid w:val="00537394"/>
    <w:rsid w:val="00537499"/>
    <w:rsid w:val="005375D7"/>
    <w:rsid w:val="005375DF"/>
    <w:rsid w:val="00537667"/>
    <w:rsid w:val="005376F3"/>
    <w:rsid w:val="0053770C"/>
    <w:rsid w:val="00537825"/>
    <w:rsid w:val="00537877"/>
    <w:rsid w:val="005378F1"/>
    <w:rsid w:val="00537947"/>
    <w:rsid w:val="00537A10"/>
    <w:rsid w:val="00537A69"/>
    <w:rsid w:val="00537C50"/>
    <w:rsid w:val="00537CD1"/>
    <w:rsid w:val="00537D0A"/>
    <w:rsid w:val="00537DE0"/>
    <w:rsid w:val="00537E6C"/>
    <w:rsid w:val="00537F3E"/>
    <w:rsid w:val="005400B9"/>
    <w:rsid w:val="005400F4"/>
    <w:rsid w:val="005401B5"/>
    <w:rsid w:val="00540220"/>
    <w:rsid w:val="005402DA"/>
    <w:rsid w:val="005403F2"/>
    <w:rsid w:val="005406C6"/>
    <w:rsid w:val="00540B35"/>
    <w:rsid w:val="00540D0D"/>
    <w:rsid w:val="00540DA4"/>
    <w:rsid w:val="00540F8F"/>
    <w:rsid w:val="00541277"/>
    <w:rsid w:val="005413AA"/>
    <w:rsid w:val="005413B4"/>
    <w:rsid w:val="00541480"/>
    <w:rsid w:val="00541503"/>
    <w:rsid w:val="00541507"/>
    <w:rsid w:val="0054157C"/>
    <w:rsid w:val="00541648"/>
    <w:rsid w:val="005416A3"/>
    <w:rsid w:val="0054171E"/>
    <w:rsid w:val="00541725"/>
    <w:rsid w:val="00541762"/>
    <w:rsid w:val="00541800"/>
    <w:rsid w:val="0054195E"/>
    <w:rsid w:val="00541A6A"/>
    <w:rsid w:val="00541A6D"/>
    <w:rsid w:val="00541B99"/>
    <w:rsid w:val="00541CE7"/>
    <w:rsid w:val="00541CEE"/>
    <w:rsid w:val="00541DAF"/>
    <w:rsid w:val="00541E12"/>
    <w:rsid w:val="00541E3E"/>
    <w:rsid w:val="00541E9E"/>
    <w:rsid w:val="00541EAD"/>
    <w:rsid w:val="00541F64"/>
    <w:rsid w:val="00541F67"/>
    <w:rsid w:val="005420DA"/>
    <w:rsid w:val="0054213A"/>
    <w:rsid w:val="00542214"/>
    <w:rsid w:val="0054226F"/>
    <w:rsid w:val="005422D7"/>
    <w:rsid w:val="005423C4"/>
    <w:rsid w:val="005424A8"/>
    <w:rsid w:val="0054259F"/>
    <w:rsid w:val="005425A1"/>
    <w:rsid w:val="005425BE"/>
    <w:rsid w:val="00542753"/>
    <w:rsid w:val="0054280A"/>
    <w:rsid w:val="00542811"/>
    <w:rsid w:val="00542904"/>
    <w:rsid w:val="00542936"/>
    <w:rsid w:val="00542964"/>
    <w:rsid w:val="00542969"/>
    <w:rsid w:val="0054296F"/>
    <w:rsid w:val="00542A04"/>
    <w:rsid w:val="00542B69"/>
    <w:rsid w:val="00542B91"/>
    <w:rsid w:val="00542C03"/>
    <w:rsid w:val="00542D69"/>
    <w:rsid w:val="00542E2A"/>
    <w:rsid w:val="00542E34"/>
    <w:rsid w:val="00542E3A"/>
    <w:rsid w:val="00542E85"/>
    <w:rsid w:val="00542EDF"/>
    <w:rsid w:val="00542EED"/>
    <w:rsid w:val="00542F7D"/>
    <w:rsid w:val="00542F8F"/>
    <w:rsid w:val="00543175"/>
    <w:rsid w:val="0054318E"/>
    <w:rsid w:val="005431E1"/>
    <w:rsid w:val="005431F5"/>
    <w:rsid w:val="005433AC"/>
    <w:rsid w:val="00543409"/>
    <w:rsid w:val="0054356D"/>
    <w:rsid w:val="005435C4"/>
    <w:rsid w:val="005435DC"/>
    <w:rsid w:val="005436F0"/>
    <w:rsid w:val="00543754"/>
    <w:rsid w:val="0054378C"/>
    <w:rsid w:val="005437B2"/>
    <w:rsid w:val="00543860"/>
    <w:rsid w:val="00543865"/>
    <w:rsid w:val="005438FA"/>
    <w:rsid w:val="00543986"/>
    <w:rsid w:val="00543A42"/>
    <w:rsid w:val="00543B64"/>
    <w:rsid w:val="00543B8D"/>
    <w:rsid w:val="00543D44"/>
    <w:rsid w:val="00543E07"/>
    <w:rsid w:val="00543E44"/>
    <w:rsid w:val="00543E53"/>
    <w:rsid w:val="00543EC4"/>
    <w:rsid w:val="00544027"/>
    <w:rsid w:val="005440BF"/>
    <w:rsid w:val="005440D9"/>
    <w:rsid w:val="005440EA"/>
    <w:rsid w:val="00544126"/>
    <w:rsid w:val="00544209"/>
    <w:rsid w:val="0054425B"/>
    <w:rsid w:val="00544339"/>
    <w:rsid w:val="00544491"/>
    <w:rsid w:val="00544607"/>
    <w:rsid w:val="00544699"/>
    <w:rsid w:val="005446EB"/>
    <w:rsid w:val="0054488D"/>
    <w:rsid w:val="005448A2"/>
    <w:rsid w:val="0054497C"/>
    <w:rsid w:val="00544A5E"/>
    <w:rsid w:val="00544C3D"/>
    <w:rsid w:val="00544CB8"/>
    <w:rsid w:val="00544D49"/>
    <w:rsid w:val="00544F0D"/>
    <w:rsid w:val="00544F3D"/>
    <w:rsid w:val="00544F55"/>
    <w:rsid w:val="00545143"/>
    <w:rsid w:val="00545166"/>
    <w:rsid w:val="00545182"/>
    <w:rsid w:val="005451AB"/>
    <w:rsid w:val="005451BA"/>
    <w:rsid w:val="0054524D"/>
    <w:rsid w:val="00545298"/>
    <w:rsid w:val="00545362"/>
    <w:rsid w:val="005453C7"/>
    <w:rsid w:val="005453E1"/>
    <w:rsid w:val="00545490"/>
    <w:rsid w:val="00545500"/>
    <w:rsid w:val="0054557F"/>
    <w:rsid w:val="005456CF"/>
    <w:rsid w:val="0054571C"/>
    <w:rsid w:val="005457FC"/>
    <w:rsid w:val="0054580F"/>
    <w:rsid w:val="00545881"/>
    <w:rsid w:val="0054595E"/>
    <w:rsid w:val="00545968"/>
    <w:rsid w:val="00545B88"/>
    <w:rsid w:val="00545C48"/>
    <w:rsid w:val="00545DCA"/>
    <w:rsid w:val="00545E40"/>
    <w:rsid w:val="00545E92"/>
    <w:rsid w:val="00545EE1"/>
    <w:rsid w:val="00546057"/>
    <w:rsid w:val="00546082"/>
    <w:rsid w:val="005460AD"/>
    <w:rsid w:val="00546284"/>
    <w:rsid w:val="005463BC"/>
    <w:rsid w:val="00546677"/>
    <w:rsid w:val="0054676E"/>
    <w:rsid w:val="00546918"/>
    <w:rsid w:val="00546924"/>
    <w:rsid w:val="00546A69"/>
    <w:rsid w:val="00546C08"/>
    <w:rsid w:val="00546C92"/>
    <w:rsid w:val="00546CA7"/>
    <w:rsid w:val="00546CF7"/>
    <w:rsid w:val="00546E45"/>
    <w:rsid w:val="00546F32"/>
    <w:rsid w:val="00546FAD"/>
    <w:rsid w:val="00546FC5"/>
    <w:rsid w:val="00546FF3"/>
    <w:rsid w:val="0054704C"/>
    <w:rsid w:val="00547080"/>
    <w:rsid w:val="005470A9"/>
    <w:rsid w:val="005470B8"/>
    <w:rsid w:val="005470EF"/>
    <w:rsid w:val="005471C6"/>
    <w:rsid w:val="005471FC"/>
    <w:rsid w:val="00547506"/>
    <w:rsid w:val="00547632"/>
    <w:rsid w:val="00547691"/>
    <w:rsid w:val="005476E8"/>
    <w:rsid w:val="0054776D"/>
    <w:rsid w:val="005477C8"/>
    <w:rsid w:val="005477F8"/>
    <w:rsid w:val="005478DF"/>
    <w:rsid w:val="00547939"/>
    <w:rsid w:val="00547A20"/>
    <w:rsid w:val="00547B6B"/>
    <w:rsid w:val="00547C45"/>
    <w:rsid w:val="00547DD9"/>
    <w:rsid w:val="00547E3B"/>
    <w:rsid w:val="00547EB1"/>
    <w:rsid w:val="0055000A"/>
    <w:rsid w:val="0055008A"/>
    <w:rsid w:val="00550099"/>
    <w:rsid w:val="005500AF"/>
    <w:rsid w:val="005500DA"/>
    <w:rsid w:val="00550123"/>
    <w:rsid w:val="00550133"/>
    <w:rsid w:val="005501A6"/>
    <w:rsid w:val="005501FC"/>
    <w:rsid w:val="00550292"/>
    <w:rsid w:val="0055031B"/>
    <w:rsid w:val="0055035E"/>
    <w:rsid w:val="005503AD"/>
    <w:rsid w:val="005503E7"/>
    <w:rsid w:val="0055046F"/>
    <w:rsid w:val="00550485"/>
    <w:rsid w:val="005504F5"/>
    <w:rsid w:val="00550577"/>
    <w:rsid w:val="00550580"/>
    <w:rsid w:val="005506E1"/>
    <w:rsid w:val="0055086E"/>
    <w:rsid w:val="0055096D"/>
    <w:rsid w:val="00550C71"/>
    <w:rsid w:val="00550CDE"/>
    <w:rsid w:val="00550D70"/>
    <w:rsid w:val="00550D9B"/>
    <w:rsid w:val="00550DD6"/>
    <w:rsid w:val="00550DEF"/>
    <w:rsid w:val="00550E1A"/>
    <w:rsid w:val="00550F86"/>
    <w:rsid w:val="00550FFC"/>
    <w:rsid w:val="00551031"/>
    <w:rsid w:val="005511C2"/>
    <w:rsid w:val="0055120E"/>
    <w:rsid w:val="005512A3"/>
    <w:rsid w:val="005513BD"/>
    <w:rsid w:val="0055149C"/>
    <w:rsid w:val="005514E8"/>
    <w:rsid w:val="00551528"/>
    <w:rsid w:val="005515FE"/>
    <w:rsid w:val="005516C3"/>
    <w:rsid w:val="00551768"/>
    <w:rsid w:val="005517F6"/>
    <w:rsid w:val="0055183A"/>
    <w:rsid w:val="00551876"/>
    <w:rsid w:val="0055191C"/>
    <w:rsid w:val="00551A17"/>
    <w:rsid w:val="00551ABB"/>
    <w:rsid w:val="00551D32"/>
    <w:rsid w:val="00551D5E"/>
    <w:rsid w:val="00551DB7"/>
    <w:rsid w:val="00551EA0"/>
    <w:rsid w:val="00551F08"/>
    <w:rsid w:val="00551FEA"/>
    <w:rsid w:val="00552219"/>
    <w:rsid w:val="0055230C"/>
    <w:rsid w:val="00552332"/>
    <w:rsid w:val="00552442"/>
    <w:rsid w:val="005525B6"/>
    <w:rsid w:val="00552659"/>
    <w:rsid w:val="00552680"/>
    <w:rsid w:val="005526CA"/>
    <w:rsid w:val="005527C6"/>
    <w:rsid w:val="00552811"/>
    <w:rsid w:val="00552841"/>
    <w:rsid w:val="005528B0"/>
    <w:rsid w:val="005528D9"/>
    <w:rsid w:val="005529EE"/>
    <w:rsid w:val="00552A0C"/>
    <w:rsid w:val="00552A69"/>
    <w:rsid w:val="00552AE5"/>
    <w:rsid w:val="00552CD6"/>
    <w:rsid w:val="00552CFF"/>
    <w:rsid w:val="00552D69"/>
    <w:rsid w:val="00552DDD"/>
    <w:rsid w:val="00552E35"/>
    <w:rsid w:val="00552FEE"/>
    <w:rsid w:val="0055304F"/>
    <w:rsid w:val="0055311A"/>
    <w:rsid w:val="005532B2"/>
    <w:rsid w:val="00553381"/>
    <w:rsid w:val="005533CD"/>
    <w:rsid w:val="005533D4"/>
    <w:rsid w:val="005533D9"/>
    <w:rsid w:val="005534A8"/>
    <w:rsid w:val="005534B8"/>
    <w:rsid w:val="005534E1"/>
    <w:rsid w:val="005534E4"/>
    <w:rsid w:val="005535C1"/>
    <w:rsid w:val="00553633"/>
    <w:rsid w:val="005536C1"/>
    <w:rsid w:val="0055377C"/>
    <w:rsid w:val="005537A2"/>
    <w:rsid w:val="0055389C"/>
    <w:rsid w:val="00553926"/>
    <w:rsid w:val="00553938"/>
    <w:rsid w:val="00553A82"/>
    <w:rsid w:val="00553B1A"/>
    <w:rsid w:val="00553C7C"/>
    <w:rsid w:val="00553D05"/>
    <w:rsid w:val="00553DB9"/>
    <w:rsid w:val="00553DE8"/>
    <w:rsid w:val="00553E8B"/>
    <w:rsid w:val="00553EF0"/>
    <w:rsid w:val="00554093"/>
    <w:rsid w:val="00554135"/>
    <w:rsid w:val="005541E6"/>
    <w:rsid w:val="0055425C"/>
    <w:rsid w:val="0055427F"/>
    <w:rsid w:val="00554282"/>
    <w:rsid w:val="0055440E"/>
    <w:rsid w:val="005544C3"/>
    <w:rsid w:val="00554674"/>
    <w:rsid w:val="00554739"/>
    <w:rsid w:val="00554815"/>
    <w:rsid w:val="005548A9"/>
    <w:rsid w:val="00554901"/>
    <w:rsid w:val="0055498E"/>
    <w:rsid w:val="00554A41"/>
    <w:rsid w:val="00554BA4"/>
    <w:rsid w:val="00554BAE"/>
    <w:rsid w:val="00554BE1"/>
    <w:rsid w:val="00554C8D"/>
    <w:rsid w:val="00554CA4"/>
    <w:rsid w:val="00554DA0"/>
    <w:rsid w:val="00554DEF"/>
    <w:rsid w:val="00554E02"/>
    <w:rsid w:val="00554E05"/>
    <w:rsid w:val="00554F5D"/>
    <w:rsid w:val="00554FBC"/>
    <w:rsid w:val="00555138"/>
    <w:rsid w:val="005553B6"/>
    <w:rsid w:val="00555482"/>
    <w:rsid w:val="00555797"/>
    <w:rsid w:val="00555861"/>
    <w:rsid w:val="0055588D"/>
    <w:rsid w:val="00555955"/>
    <w:rsid w:val="0055598B"/>
    <w:rsid w:val="00555994"/>
    <w:rsid w:val="00555ABC"/>
    <w:rsid w:val="00555ADB"/>
    <w:rsid w:val="00555ADC"/>
    <w:rsid w:val="00555AE9"/>
    <w:rsid w:val="00555AF2"/>
    <w:rsid w:val="00555B0D"/>
    <w:rsid w:val="00555B38"/>
    <w:rsid w:val="00555CFF"/>
    <w:rsid w:val="00555D44"/>
    <w:rsid w:val="00555DD2"/>
    <w:rsid w:val="00555E9A"/>
    <w:rsid w:val="00555FB8"/>
    <w:rsid w:val="00555FD7"/>
    <w:rsid w:val="00556122"/>
    <w:rsid w:val="00556123"/>
    <w:rsid w:val="00556240"/>
    <w:rsid w:val="00556252"/>
    <w:rsid w:val="0055625D"/>
    <w:rsid w:val="0055630B"/>
    <w:rsid w:val="00556372"/>
    <w:rsid w:val="005563CB"/>
    <w:rsid w:val="005565BA"/>
    <w:rsid w:val="00556652"/>
    <w:rsid w:val="00556694"/>
    <w:rsid w:val="005566C1"/>
    <w:rsid w:val="0055686B"/>
    <w:rsid w:val="0055687E"/>
    <w:rsid w:val="00556974"/>
    <w:rsid w:val="00556975"/>
    <w:rsid w:val="00556A1A"/>
    <w:rsid w:val="00556A95"/>
    <w:rsid w:val="00556B76"/>
    <w:rsid w:val="00556B8E"/>
    <w:rsid w:val="00556B94"/>
    <w:rsid w:val="00556C52"/>
    <w:rsid w:val="00556C80"/>
    <w:rsid w:val="00556CDC"/>
    <w:rsid w:val="00556CDF"/>
    <w:rsid w:val="00556D65"/>
    <w:rsid w:val="00556EB5"/>
    <w:rsid w:val="00556EBB"/>
    <w:rsid w:val="00556F85"/>
    <w:rsid w:val="005571A3"/>
    <w:rsid w:val="00557268"/>
    <w:rsid w:val="00557351"/>
    <w:rsid w:val="005573D2"/>
    <w:rsid w:val="0055740C"/>
    <w:rsid w:val="005574C8"/>
    <w:rsid w:val="00557596"/>
    <w:rsid w:val="0055760E"/>
    <w:rsid w:val="00557614"/>
    <w:rsid w:val="00557779"/>
    <w:rsid w:val="005577BF"/>
    <w:rsid w:val="0055782A"/>
    <w:rsid w:val="00557965"/>
    <w:rsid w:val="00557A6A"/>
    <w:rsid w:val="00557AEC"/>
    <w:rsid w:val="00557B1A"/>
    <w:rsid w:val="00557B66"/>
    <w:rsid w:val="00557E25"/>
    <w:rsid w:val="00557E4F"/>
    <w:rsid w:val="00557E73"/>
    <w:rsid w:val="00557EC4"/>
    <w:rsid w:val="00557F12"/>
    <w:rsid w:val="00557FB8"/>
    <w:rsid w:val="005600E1"/>
    <w:rsid w:val="005601B4"/>
    <w:rsid w:val="005601E7"/>
    <w:rsid w:val="00560380"/>
    <w:rsid w:val="00560539"/>
    <w:rsid w:val="0056056B"/>
    <w:rsid w:val="005605D5"/>
    <w:rsid w:val="005607E0"/>
    <w:rsid w:val="00560AD6"/>
    <w:rsid w:val="00560CA1"/>
    <w:rsid w:val="00560D3C"/>
    <w:rsid w:val="00560F1D"/>
    <w:rsid w:val="00560F2E"/>
    <w:rsid w:val="00560FE7"/>
    <w:rsid w:val="005610AB"/>
    <w:rsid w:val="005610C5"/>
    <w:rsid w:val="00561103"/>
    <w:rsid w:val="00561120"/>
    <w:rsid w:val="005611DB"/>
    <w:rsid w:val="00561382"/>
    <w:rsid w:val="005613E1"/>
    <w:rsid w:val="005616D7"/>
    <w:rsid w:val="005616DE"/>
    <w:rsid w:val="005616F7"/>
    <w:rsid w:val="0056171D"/>
    <w:rsid w:val="00561832"/>
    <w:rsid w:val="00561841"/>
    <w:rsid w:val="00561A3A"/>
    <w:rsid w:val="00561BAC"/>
    <w:rsid w:val="00561CCF"/>
    <w:rsid w:val="00561CE4"/>
    <w:rsid w:val="00561DB7"/>
    <w:rsid w:val="00561F56"/>
    <w:rsid w:val="00561FC5"/>
    <w:rsid w:val="00561FD1"/>
    <w:rsid w:val="00562073"/>
    <w:rsid w:val="005620CF"/>
    <w:rsid w:val="0056223E"/>
    <w:rsid w:val="005622AB"/>
    <w:rsid w:val="0056232B"/>
    <w:rsid w:val="00562378"/>
    <w:rsid w:val="00562431"/>
    <w:rsid w:val="005625A9"/>
    <w:rsid w:val="005625E4"/>
    <w:rsid w:val="005625F9"/>
    <w:rsid w:val="0056265E"/>
    <w:rsid w:val="0056269C"/>
    <w:rsid w:val="005627EA"/>
    <w:rsid w:val="00562836"/>
    <w:rsid w:val="00562993"/>
    <w:rsid w:val="00562AAA"/>
    <w:rsid w:val="00562AD0"/>
    <w:rsid w:val="00562B2E"/>
    <w:rsid w:val="00562C18"/>
    <w:rsid w:val="00562D7E"/>
    <w:rsid w:val="00562DA8"/>
    <w:rsid w:val="00562E30"/>
    <w:rsid w:val="00562F38"/>
    <w:rsid w:val="00562F88"/>
    <w:rsid w:val="0056303B"/>
    <w:rsid w:val="00563068"/>
    <w:rsid w:val="005630DC"/>
    <w:rsid w:val="0056312F"/>
    <w:rsid w:val="0056318E"/>
    <w:rsid w:val="005631F1"/>
    <w:rsid w:val="005632DC"/>
    <w:rsid w:val="0056331B"/>
    <w:rsid w:val="0056339A"/>
    <w:rsid w:val="00563416"/>
    <w:rsid w:val="005634C9"/>
    <w:rsid w:val="005635DA"/>
    <w:rsid w:val="00563661"/>
    <w:rsid w:val="005637DE"/>
    <w:rsid w:val="0056385C"/>
    <w:rsid w:val="00563919"/>
    <w:rsid w:val="00563933"/>
    <w:rsid w:val="005639F1"/>
    <w:rsid w:val="005639F3"/>
    <w:rsid w:val="00563AD6"/>
    <w:rsid w:val="00563C11"/>
    <w:rsid w:val="00563C4F"/>
    <w:rsid w:val="00563E0F"/>
    <w:rsid w:val="00563F24"/>
    <w:rsid w:val="00563FAA"/>
    <w:rsid w:val="0056404E"/>
    <w:rsid w:val="0056436F"/>
    <w:rsid w:val="0056454F"/>
    <w:rsid w:val="00564603"/>
    <w:rsid w:val="00564654"/>
    <w:rsid w:val="005647F3"/>
    <w:rsid w:val="00564817"/>
    <w:rsid w:val="00564822"/>
    <w:rsid w:val="005648C7"/>
    <w:rsid w:val="00564986"/>
    <w:rsid w:val="00564B63"/>
    <w:rsid w:val="00564BE6"/>
    <w:rsid w:val="00564C01"/>
    <w:rsid w:val="00564E6C"/>
    <w:rsid w:val="0056508D"/>
    <w:rsid w:val="005651E0"/>
    <w:rsid w:val="005653FA"/>
    <w:rsid w:val="005653FD"/>
    <w:rsid w:val="00565441"/>
    <w:rsid w:val="00565546"/>
    <w:rsid w:val="00565630"/>
    <w:rsid w:val="00565706"/>
    <w:rsid w:val="0056570E"/>
    <w:rsid w:val="00565C6B"/>
    <w:rsid w:val="00565CD8"/>
    <w:rsid w:val="00565F81"/>
    <w:rsid w:val="00565F83"/>
    <w:rsid w:val="00565FCA"/>
    <w:rsid w:val="0056609F"/>
    <w:rsid w:val="0056613B"/>
    <w:rsid w:val="005661B6"/>
    <w:rsid w:val="0056631E"/>
    <w:rsid w:val="00566551"/>
    <w:rsid w:val="0056674A"/>
    <w:rsid w:val="00566789"/>
    <w:rsid w:val="005668E7"/>
    <w:rsid w:val="005669FC"/>
    <w:rsid w:val="00566BA5"/>
    <w:rsid w:val="00566BF6"/>
    <w:rsid w:val="00566E69"/>
    <w:rsid w:val="00566EAF"/>
    <w:rsid w:val="00567057"/>
    <w:rsid w:val="0056719A"/>
    <w:rsid w:val="005671EA"/>
    <w:rsid w:val="00567257"/>
    <w:rsid w:val="005672FA"/>
    <w:rsid w:val="00567328"/>
    <w:rsid w:val="005673DA"/>
    <w:rsid w:val="005674CC"/>
    <w:rsid w:val="00567509"/>
    <w:rsid w:val="00567879"/>
    <w:rsid w:val="0056788F"/>
    <w:rsid w:val="00567891"/>
    <w:rsid w:val="005678A7"/>
    <w:rsid w:val="0056790F"/>
    <w:rsid w:val="0056792B"/>
    <w:rsid w:val="00567961"/>
    <w:rsid w:val="00567969"/>
    <w:rsid w:val="00567995"/>
    <w:rsid w:val="00567A56"/>
    <w:rsid w:val="00567BC6"/>
    <w:rsid w:val="00567CFB"/>
    <w:rsid w:val="00567DC7"/>
    <w:rsid w:val="00567EC2"/>
    <w:rsid w:val="00570029"/>
    <w:rsid w:val="00570037"/>
    <w:rsid w:val="005700B0"/>
    <w:rsid w:val="0057016F"/>
    <w:rsid w:val="005701E3"/>
    <w:rsid w:val="00570529"/>
    <w:rsid w:val="00570642"/>
    <w:rsid w:val="00570643"/>
    <w:rsid w:val="005706A1"/>
    <w:rsid w:val="005707BB"/>
    <w:rsid w:val="005708BA"/>
    <w:rsid w:val="00570ACE"/>
    <w:rsid w:val="00570AF7"/>
    <w:rsid w:val="00570CCB"/>
    <w:rsid w:val="00570DDD"/>
    <w:rsid w:val="00570DE7"/>
    <w:rsid w:val="00570E16"/>
    <w:rsid w:val="00570EE3"/>
    <w:rsid w:val="00570FD6"/>
    <w:rsid w:val="00570FF1"/>
    <w:rsid w:val="00571086"/>
    <w:rsid w:val="00571094"/>
    <w:rsid w:val="00571097"/>
    <w:rsid w:val="005710F4"/>
    <w:rsid w:val="0057119B"/>
    <w:rsid w:val="00571320"/>
    <w:rsid w:val="00571398"/>
    <w:rsid w:val="005714CF"/>
    <w:rsid w:val="00571500"/>
    <w:rsid w:val="0057152D"/>
    <w:rsid w:val="00571569"/>
    <w:rsid w:val="00571638"/>
    <w:rsid w:val="0057165B"/>
    <w:rsid w:val="00571848"/>
    <w:rsid w:val="00571A4C"/>
    <w:rsid w:val="00571AC3"/>
    <w:rsid w:val="00571C98"/>
    <w:rsid w:val="00571D8B"/>
    <w:rsid w:val="00571EBC"/>
    <w:rsid w:val="00571F5C"/>
    <w:rsid w:val="00571FDA"/>
    <w:rsid w:val="0057204E"/>
    <w:rsid w:val="00572236"/>
    <w:rsid w:val="0057227A"/>
    <w:rsid w:val="005722AA"/>
    <w:rsid w:val="005722D2"/>
    <w:rsid w:val="005722F7"/>
    <w:rsid w:val="00572335"/>
    <w:rsid w:val="0057235D"/>
    <w:rsid w:val="005723AA"/>
    <w:rsid w:val="005725DF"/>
    <w:rsid w:val="0057265C"/>
    <w:rsid w:val="005726D3"/>
    <w:rsid w:val="00572A18"/>
    <w:rsid w:val="00572B0C"/>
    <w:rsid w:val="00572B19"/>
    <w:rsid w:val="00572B4C"/>
    <w:rsid w:val="00572BE3"/>
    <w:rsid w:val="00572C44"/>
    <w:rsid w:val="00572D62"/>
    <w:rsid w:val="00572E0B"/>
    <w:rsid w:val="00572F5F"/>
    <w:rsid w:val="00573020"/>
    <w:rsid w:val="005731C2"/>
    <w:rsid w:val="005731E7"/>
    <w:rsid w:val="0057328D"/>
    <w:rsid w:val="00573437"/>
    <w:rsid w:val="00573445"/>
    <w:rsid w:val="00573723"/>
    <w:rsid w:val="00573753"/>
    <w:rsid w:val="00573848"/>
    <w:rsid w:val="00573879"/>
    <w:rsid w:val="00573918"/>
    <w:rsid w:val="005739ED"/>
    <w:rsid w:val="00573A0A"/>
    <w:rsid w:val="00573A58"/>
    <w:rsid w:val="00573AC0"/>
    <w:rsid w:val="00573B9A"/>
    <w:rsid w:val="00573C7A"/>
    <w:rsid w:val="00573C9F"/>
    <w:rsid w:val="00573CF5"/>
    <w:rsid w:val="00573D43"/>
    <w:rsid w:val="00573E90"/>
    <w:rsid w:val="00573F15"/>
    <w:rsid w:val="0057401C"/>
    <w:rsid w:val="00574087"/>
    <w:rsid w:val="00574195"/>
    <w:rsid w:val="0057429B"/>
    <w:rsid w:val="0057430C"/>
    <w:rsid w:val="00574498"/>
    <w:rsid w:val="00574577"/>
    <w:rsid w:val="005745D5"/>
    <w:rsid w:val="00574722"/>
    <w:rsid w:val="00574725"/>
    <w:rsid w:val="00574771"/>
    <w:rsid w:val="005747CE"/>
    <w:rsid w:val="00574893"/>
    <w:rsid w:val="00574906"/>
    <w:rsid w:val="00574911"/>
    <w:rsid w:val="0057499A"/>
    <w:rsid w:val="005749FE"/>
    <w:rsid w:val="00574A96"/>
    <w:rsid w:val="00574C00"/>
    <w:rsid w:val="00574D2E"/>
    <w:rsid w:val="00574D78"/>
    <w:rsid w:val="00574D96"/>
    <w:rsid w:val="00574F41"/>
    <w:rsid w:val="005750B3"/>
    <w:rsid w:val="0057513E"/>
    <w:rsid w:val="0057517A"/>
    <w:rsid w:val="0057519F"/>
    <w:rsid w:val="00575421"/>
    <w:rsid w:val="0057556B"/>
    <w:rsid w:val="005756B9"/>
    <w:rsid w:val="0057577B"/>
    <w:rsid w:val="00575783"/>
    <w:rsid w:val="00575956"/>
    <w:rsid w:val="00575969"/>
    <w:rsid w:val="005759B8"/>
    <w:rsid w:val="00575A2D"/>
    <w:rsid w:val="00575AD8"/>
    <w:rsid w:val="00575B8D"/>
    <w:rsid w:val="00575BA2"/>
    <w:rsid w:val="00575BC0"/>
    <w:rsid w:val="00575C00"/>
    <w:rsid w:val="00575C2D"/>
    <w:rsid w:val="00575C97"/>
    <w:rsid w:val="00575D05"/>
    <w:rsid w:val="00575D3A"/>
    <w:rsid w:val="00575E54"/>
    <w:rsid w:val="00575EEB"/>
    <w:rsid w:val="00575FE0"/>
    <w:rsid w:val="00576040"/>
    <w:rsid w:val="0057611D"/>
    <w:rsid w:val="00576136"/>
    <w:rsid w:val="0057616E"/>
    <w:rsid w:val="00576181"/>
    <w:rsid w:val="005762F2"/>
    <w:rsid w:val="0057636C"/>
    <w:rsid w:val="005763CF"/>
    <w:rsid w:val="00576404"/>
    <w:rsid w:val="00576435"/>
    <w:rsid w:val="00576452"/>
    <w:rsid w:val="005764CE"/>
    <w:rsid w:val="00576572"/>
    <w:rsid w:val="0057657A"/>
    <w:rsid w:val="005765E3"/>
    <w:rsid w:val="0057662F"/>
    <w:rsid w:val="005766E3"/>
    <w:rsid w:val="00576D38"/>
    <w:rsid w:val="00576E2B"/>
    <w:rsid w:val="0057701F"/>
    <w:rsid w:val="0057704B"/>
    <w:rsid w:val="00577061"/>
    <w:rsid w:val="00577163"/>
    <w:rsid w:val="00577191"/>
    <w:rsid w:val="00577193"/>
    <w:rsid w:val="0057722A"/>
    <w:rsid w:val="0057736E"/>
    <w:rsid w:val="00577380"/>
    <w:rsid w:val="00577457"/>
    <w:rsid w:val="0057757F"/>
    <w:rsid w:val="005775B4"/>
    <w:rsid w:val="00577788"/>
    <w:rsid w:val="005777A3"/>
    <w:rsid w:val="005777DB"/>
    <w:rsid w:val="00577820"/>
    <w:rsid w:val="005779B9"/>
    <w:rsid w:val="005779F1"/>
    <w:rsid w:val="00577A4A"/>
    <w:rsid w:val="00577ABD"/>
    <w:rsid w:val="00577B55"/>
    <w:rsid w:val="00577C8E"/>
    <w:rsid w:val="00577D21"/>
    <w:rsid w:val="00577E5B"/>
    <w:rsid w:val="00577E86"/>
    <w:rsid w:val="00577F53"/>
    <w:rsid w:val="00577FE7"/>
    <w:rsid w:val="005800BD"/>
    <w:rsid w:val="00580140"/>
    <w:rsid w:val="005801A3"/>
    <w:rsid w:val="0058029A"/>
    <w:rsid w:val="0058029D"/>
    <w:rsid w:val="005802D9"/>
    <w:rsid w:val="00580302"/>
    <w:rsid w:val="00580374"/>
    <w:rsid w:val="00580436"/>
    <w:rsid w:val="00580474"/>
    <w:rsid w:val="005804A1"/>
    <w:rsid w:val="0058056D"/>
    <w:rsid w:val="005805DD"/>
    <w:rsid w:val="0058065C"/>
    <w:rsid w:val="0058068B"/>
    <w:rsid w:val="00580704"/>
    <w:rsid w:val="00580705"/>
    <w:rsid w:val="005807F8"/>
    <w:rsid w:val="00580844"/>
    <w:rsid w:val="00580887"/>
    <w:rsid w:val="00580895"/>
    <w:rsid w:val="00580945"/>
    <w:rsid w:val="005809F1"/>
    <w:rsid w:val="005809F3"/>
    <w:rsid w:val="00580A58"/>
    <w:rsid w:val="00580A71"/>
    <w:rsid w:val="00580B35"/>
    <w:rsid w:val="00580BBA"/>
    <w:rsid w:val="00580BFB"/>
    <w:rsid w:val="00580C98"/>
    <w:rsid w:val="00580CF0"/>
    <w:rsid w:val="00580CFE"/>
    <w:rsid w:val="00580DDA"/>
    <w:rsid w:val="00580E12"/>
    <w:rsid w:val="00580E68"/>
    <w:rsid w:val="00580F32"/>
    <w:rsid w:val="00581028"/>
    <w:rsid w:val="005810C5"/>
    <w:rsid w:val="00581298"/>
    <w:rsid w:val="005812B1"/>
    <w:rsid w:val="0058131F"/>
    <w:rsid w:val="00581430"/>
    <w:rsid w:val="005814E8"/>
    <w:rsid w:val="00581551"/>
    <w:rsid w:val="00581916"/>
    <w:rsid w:val="00581930"/>
    <w:rsid w:val="0058196A"/>
    <w:rsid w:val="00581CE6"/>
    <w:rsid w:val="00581D35"/>
    <w:rsid w:val="00581E69"/>
    <w:rsid w:val="00581F44"/>
    <w:rsid w:val="00582042"/>
    <w:rsid w:val="0058215D"/>
    <w:rsid w:val="0058217E"/>
    <w:rsid w:val="005821DB"/>
    <w:rsid w:val="005822B2"/>
    <w:rsid w:val="00582313"/>
    <w:rsid w:val="00582344"/>
    <w:rsid w:val="0058238B"/>
    <w:rsid w:val="0058240E"/>
    <w:rsid w:val="0058267A"/>
    <w:rsid w:val="005827E9"/>
    <w:rsid w:val="005827EA"/>
    <w:rsid w:val="00582991"/>
    <w:rsid w:val="005829D4"/>
    <w:rsid w:val="00582B88"/>
    <w:rsid w:val="00582CCA"/>
    <w:rsid w:val="00582EB3"/>
    <w:rsid w:val="005831A9"/>
    <w:rsid w:val="005831BA"/>
    <w:rsid w:val="0058320F"/>
    <w:rsid w:val="005833F8"/>
    <w:rsid w:val="0058343E"/>
    <w:rsid w:val="00583469"/>
    <w:rsid w:val="005835BA"/>
    <w:rsid w:val="005836BB"/>
    <w:rsid w:val="005837A1"/>
    <w:rsid w:val="00583912"/>
    <w:rsid w:val="005839AC"/>
    <w:rsid w:val="00583A34"/>
    <w:rsid w:val="00583BA9"/>
    <w:rsid w:val="00583C20"/>
    <w:rsid w:val="00583CA8"/>
    <w:rsid w:val="00583CAE"/>
    <w:rsid w:val="00583D44"/>
    <w:rsid w:val="00583EC6"/>
    <w:rsid w:val="00583F9E"/>
    <w:rsid w:val="00583FFD"/>
    <w:rsid w:val="00584055"/>
    <w:rsid w:val="005840EE"/>
    <w:rsid w:val="00584212"/>
    <w:rsid w:val="00584330"/>
    <w:rsid w:val="005843DF"/>
    <w:rsid w:val="0058455B"/>
    <w:rsid w:val="00584625"/>
    <w:rsid w:val="0058473D"/>
    <w:rsid w:val="005847C8"/>
    <w:rsid w:val="00584952"/>
    <w:rsid w:val="005849B8"/>
    <w:rsid w:val="00584A4E"/>
    <w:rsid w:val="00584AE9"/>
    <w:rsid w:val="00584B22"/>
    <w:rsid w:val="00584C42"/>
    <w:rsid w:val="00584DCB"/>
    <w:rsid w:val="00584E0C"/>
    <w:rsid w:val="00585072"/>
    <w:rsid w:val="00585087"/>
    <w:rsid w:val="005850D9"/>
    <w:rsid w:val="00585112"/>
    <w:rsid w:val="00585232"/>
    <w:rsid w:val="00585260"/>
    <w:rsid w:val="00585504"/>
    <w:rsid w:val="00585536"/>
    <w:rsid w:val="00585592"/>
    <w:rsid w:val="005855B0"/>
    <w:rsid w:val="005855C2"/>
    <w:rsid w:val="005855F6"/>
    <w:rsid w:val="005857EE"/>
    <w:rsid w:val="00585896"/>
    <w:rsid w:val="0058591F"/>
    <w:rsid w:val="005859C8"/>
    <w:rsid w:val="005859E4"/>
    <w:rsid w:val="00585A8A"/>
    <w:rsid w:val="00585ACC"/>
    <w:rsid w:val="00585BA5"/>
    <w:rsid w:val="00585CAA"/>
    <w:rsid w:val="00585E09"/>
    <w:rsid w:val="00585E16"/>
    <w:rsid w:val="00585E23"/>
    <w:rsid w:val="00585E9F"/>
    <w:rsid w:val="00585EDE"/>
    <w:rsid w:val="00585FD3"/>
    <w:rsid w:val="00586038"/>
    <w:rsid w:val="00586063"/>
    <w:rsid w:val="0058618D"/>
    <w:rsid w:val="005861AA"/>
    <w:rsid w:val="00586308"/>
    <w:rsid w:val="0058631C"/>
    <w:rsid w:val="00586449"/>
    <w:rsid w:val="005864DD"/>
    <w:rsid w:val="0058657E"/>
    <w:rsid w:val="00586638"/>
    <w:rsid w:val="00586857"/>
    <w:rsid w:val="00586ADB"/>
    <w:rsid w:val="00586B8D"/>
    <w:rsid w:val="00586BB9"/>
    <w:rsid w:val="00586D48"/>
    <w:rsid w:val="00586EA0"/>
    <w:rsid w:val="00586FED"/>
    <w:rsid w:val="00587009"/>
    <w:rsid w:val="0058707F"/>
    <w:rsid w:val="0058713D"/>
    <w:rsid w:val="005871B4"/>
    <w:rsid w:val="005873EF"/>
    <w:rsid w:val="005874CC"/>
    <w:rsid w:val="0058753B"/>
    <w:rsid w:val="0058765C"/>
    <w:rsid w:val="005876CE"/>
    <w:rsid w:val="0058781F"/>
    <w:rsid w:val="005878E5"/>
    <w:rsid w:val="00587905"/>
    <w:rsid w:val="005879A0"/>
    <w:rsid w:val="00587A2C"/>
    <w:rsid w:val="00587AB9"/>
    <w:rsid w:val="00587B8A"/>
    <w:rsid w:val="00587C7B"/>
    <w:rsid w:val="00587C87"/>
    <w:rsid w:val="00587C9F"/>
    <w:rsid w:val="00587CDA"/>
    <w:rsid w:val="00587E2A"/>
    <w:rsid w:val="00587E6A"/>
    <w:rsid w:val="00587FC9"/>
    <w:rsid w:val="00587FD2"/>
    <w:rsid w:val="00590029"/>
    <w:rsid w:val="005900C2"/>
    <w:rsid w:val="00590141"/>
    <w:rsid w:val="005901F1"/>
    <w:rsid w:val="00590226"/>
    <w:rsid w:val="00590240"/>
    <w:rsid w:val="00590301"/>
    <w:rsid w:val="00590375"/>
    <w:rsid w:val="005905AD"/>
    <w:rsid w:val="005908B7"/>
    <w:rsid w:val="0059099E"/>
    <w:rsid w:val="00590A43"/>
    <w:rsid w:val="00590AA0"/>
    <w:rsid w:val="00590B2C"/>
    <w:rsid w:val="00590C79"/>
    <w:rsid w:val="00590D93"/>
    <w:rsid w:val="00590DC0"/>
    <w:rsid w:val="00590DD7"/>
    <w:rsid w:val="00590E0D"/>
    <w:rsid w:val="00591021"/>
    <w:rsid w:val="005910F6"/>
    <w:rsid w:val="005912AC"/>
    <w:rsid w:val="00591300"/>
    <w:rsid w:val="005915C4"/>
    <w:rsid w:val="0059164B"/>
    <w:rsid w:val="00591661"/>
    <w:rsid w:val="00591718"/>
    <w:rsid w:val="0059182A"/>
    <w:rsid w:val="00591834"/>
    <w:rsid w:val="00591A77"/>
    <w:rsid w:val="00591AF7"/>
    <w:rsid w:val="00591B69"/>
    <w:rsid w:val="00591BF2"/>
    <w:rsid w:val="00591C7A"/>
    <w:rsid w:val="00591D0A"/>
    <w:rsid w:val="00591D7B"/>
    <w:rsid w:val="00591D87"/>
    <w:rsid w:val="00591EE8"/>
    <w:rsid w:val="00591FAE"/>
    <w:rsid w:val="005920FD"/>
    <w:rsid w:val="00592189"/>
    <w:rsid w:val="00592452"/>
    <w:rsid w:val="00592478"/>
    <w:rsid w:val="0059247C"/>
    <w:rsid w:val="005924B7"/>
    <w:rsid w:val="00592792"/>
    <w:rsid w:val="005929B0"/>
    <w:rsid w:val="005929BA"/>
    <w:rsid w:val="00592B65"/>
    <w:rsid w:val="00592D45"/>
    <w:rsid w:val="00592DC7"/>
    <w:rsid w:val="00592E82"/>
    <w:rsid w:val="00592E9F"/>
    <w:rsid w:val="00592EC9"/>
    <w:rsid w:val="00592EFA"/>
    <w:rsid w:val="0059306F"/>
    <w:rsid w:val="00593088"/>
    <w:rsid w:val="005932A1"/>
    <w:rsid w:val="00593405"/>
    <w:rsid w:val="0059344D"/>
    <w:rsid w:val="005935E3"/>
    <w:rsid w:val="005936EF"/>
    <w:rsid w:val="00593845"/>
    <w:rsid w:val="005939D5"/>
    <w:rsid w:val="00593AB3"/>
    <w:rsid w:val="00593B75"/>
    <w:rsid w:val="00593B97"/>
    <w:rsid w:val="00593BBC"/>
    <w:rsid w:val="00593CA4"/>
    <w:rsid w:val="00593E7D"/>
    <w:rsid w:val="00593F90"/>
    <w:rsid w:val="0059404D"/>
    <w:rsid w:val="00594349"/>
    <w:rsid w:val="005944A2"/>
    <w:rsid w:val="0059459C"/>
    <w:rsid w:val="0059462A"/>
    <w:rsid w:val="005946FA"/>
    <w:rsid w:val="005946FC"/>
    <w:rsid w:val="0059472B"/>
    <w:rsid w:val="00594734"/>
    <w:rsid w:val="00594753"/>
    <w:rsid w:val="005947DD"/>
    <w:rsid w:val="0059489F"/>
    <w:rsid w:val="00594AF9"/>
    <w:rsid w:val="00594BDA"/>
    <w:rsid w:val="00594C01"/>
    <w:rsid w:val="00594C79"/>
    <w:rsid w:val="00594CD4"/>
    <w:rsid w:val="00594DE2"/>
    <w:rsid w:val="00594E3B"/>
    <w:rsid w:val="00594E8F"/>
    <w:rsid w:val="00594EA1"/>
    <w:rsid w:val="00594EE4"/>
    <w:rsid w:val="00594F14"/>
    <w:rsid w:val="00594FCC"/>
    <w:rsid w:val="005950AB"/>
    <w:rsid w:val="005953CF"/>
    <w:rsid w:val="005953F5"/>
    <w:rsid w:val="0059541B"/>
    <w:rsid w:val="00595472"/>
    <w:rsid w:val="005954BA"/>
    <w:rsid w:val="00595533"/>
    <w:rsid w:val="0059559F"/>
    <w:rsid w:val="005956B0"/>
    <w:rsid w:val="005957D4"/>
    <w:rsid w:val="00595800"/>
    <w:rsid w:val="00595817"/>
    <w:rsid w:val="0059585B"/>
    <w:rsid w:val="005958F0"/>
    <w:rsid w:val="00595907"/>
    <w:rsid w:val="0059592E"/>
    <w:rsid w:val="00595A5F"/>
    <w:rsid w:val="00595ACB"/>
    <w:rsid w:val="00595AFA"/>
    <w:rsid w:val="00595C9A"/>
    <w:rsid w:val="00595F69"/>
    <w:rsid w:val="00595FDA"/>
    <w:rsid w:val="00596026"/>
    <w:rsid w:val="0059602D"/>
    <w:rsid w:val="005960EE"/>
    <w:rsid w:val="00596167"/>
    <w:rsid w:val="00596213"/>
    <w:rsid w:val="005963F3"/>
    <w:rsid w:val="00596450"/>
    <w:rsid w:val="0059658C"/>
    <w:rsid w:val="00596641"/>
    <w:rsid w:val="005966F8"/>
    <w:rsid w:val="00596760"/>
    <w:rsid w:val="005968D6"/>
    <w:rsid w:val="0059698C"/>
    <w:rsid w:val="00596B82"/>
    <w:rsid w:val="00596BF6"/>
    <w:rsid w:val="00596C5B"/>
    <w:rsid w:val="00596C68"/>
    <w:rsid w:val="00596C96"/>
    <w:rsid w:val="00596D8D"/>
    <w:rsid w:val="00596DA5"/>
    <w:rsid w:val="00596E84"/>
    <w:rsid w:val="00596E9C"/>
    <w:rsid w:val="00596EE0"/>
    <w:rsid w:val="00597048"/>
    <w:rsid w:val="00597090"/>
    <w:rsid w:val="005970DC"/>
    <w:rsid w:val="00597169"/>
    <w:rsid w:val="005971C9"/>
    <w:rsid w:val="0059721D"/>
    <w:rsid w:val="005972CC"/>
    <w:rsid w:val="0059732F"/>
    <w:rsid w:val="0059751E"/>
    <w:rsid w:val="0059761D"/>
    <w:rsid w:val="00597676"/>
    <w:rsid w:val="005976ED"/>
    <w:rsid w:val="005977B5"/>
    <w:rsid w:val="005977CF"/>
    <w:rsid w:val="005978B6"/>
    <w:rsid w:val="005978D1"/>
    <w:rsid w:val="005978EA"/>
    <w:rsid w:val="00597925"/>
    <w:rsid w:val="0059795E"/>
    <w:rsid w:val="005979A4"/>
    <w:rsid w:val="005979BD"/>
    <w:rsid w:val="005979D1"/>
    <w:rsid w:val="00597A05"/>
    <w:rsid w:val="00597A56"/>
    <w:rsid w:val="00597B37"/>
    <w:rsid w:val="00597C3C"/>
    <w:rsid w:val="00597CE9"/>
    <w:rsid w:val="00597D39"/>
    <w:rsid w:val="00597E8C"/>
    <w:rsid w:val="00597EEC"/>
    <w:rsid w:val="00597F06"/>
    <w:rsid w:val="00597FC7"/>
    <w:rsid w:val="00597FD2"/>
    <w:rsid w:val="005A0056"/>
    <w:rsid w:val="005A0247"/>
    <w:rsid w:val="005A032C"/>
    <w:rsid w:val="005A03DC"/>
    <w:rsid w:val="005A0421"/>
    <w:rsid w:val="005A044C"/>
    <w:rsid w:val="005A044D"/>
    <w:rsid w:val="005A05E5"/>
    <w:rsid w:val="005A05E6"/>
    <w:rsid w:val="005A071F"/>
    <w:rsid w:val="005A0781"/>
    <w:rsid w:val="005A0A4D"/>
    <w:rsid w:val="005A0AA4"/>
    <w:rsid w:val="005A0AF7"/>
    <w:rsid w:val="005A0B77"/>
    <w:rsid w:val="005A0B99"/>
    <w:rsid w:val="005A0CF0"/>
    <w:rsid w:val="005A0D84"/>
    <w:rsid w:val="005A0DF9"/>
    <w:rsid w:val="005A0E51"/>
    <w:rsid w:val="005A0E80"/>
    <w:rsid w:val="005A0E99"/>
    <w:rsid w:val="005A0EC2"/>
    <w:rsid w:val="005A0F59"/>
    <w:rsid w:val="005A1061"/>
    <w:rsid w:val="005A116B"/>
    <w:rsid w:val="005A126B"/>
    <w:rsid w:val="005A1283"/>
    <w:rsid w:val="005A1343"/>
    <w:rsid w:val="005A136C"/>
    <w:rsid w:val="005A13BC"/>
    <w:rsid w:val="005A159B"/>
    <w:rsid w:val="005A164C"/>
    <w:rsid w:val="005A16D4"/>
    <w:rsid w:val="005A16D6"/>
    <w:rsid w:val="005A17A4"/>
    <w:rsid w:val="005A1822"/>
    <w:rsid w:val="005A18B0"/>
    <w:rsid w:val="005A193A"/>
    <w:rsid w:val="005A1A1E"/>
    <w:rsid w:val="005A1B10"/>
    <w:rsid w:val="005A1CA5"/>
    <w:rsid w:val="005A1CFB"/>
    <w:rsid w:val="005A1D65"/>
    <w:rsid w:val="005A1D79"/>
    <w:rsid w:val="005A1DA4"/>
    <w:rsid w:val="005A1DD2"/>
    <w:rsid w:val="005A1F10"/>
    <w:rsid w:val="005A1F96"/>
    <w:rsid w:val="005A2079"/>
    <w:rsid w:val="005A20A0"/>
    <w:rsid w:val="005A20FF"/>
    <w:rsid w:val="005A21FE"/>
    <w:rsid w:val="005A2316"/>
    <w:rsid w:val="005A2321"/>
    <w:rsid w:val="005A23AD"/>
    <w:rsid w:val="005A2595"/>
    <w:rsid w:val="005A25BB"/>
    <w:rsid w:val="005A260F"/>
    <w:rsid w:val="005A2622"/>
    <w:rsid w:val="005A266F"/>
    <w:rsid w:val="005A26D8"/>
    <w:rsid w:val="005A282F"/>
    <w:rsid w:val="005A296F"/>
    <w:rsid w:val="005A2984"/>
    <w:rsid w:val="005A29B0"/>
    <w:rsid w:val="005A29EB"/>
    <w:rsid w:val="005A2A16"/>
    <w:rsid w:val="005A2A28"/>
    <w:rsid w:val="005A2B5A"/>
    <w:rsid w:val="005A2C07"/>
    <w:rsid w:val="005A2D26"/>
    <w:rsid w:val="005A2D97"/>
    <w:rsid w:val="005A2E16"/>
    <w:rsid w:val="005A2FB9"/>
    <w:rsid w:val="005A2FCA"/>
    <w:rsid w:val="005A3011"/>
    <w:rsid w:val="005A303E"/>
    <w:rsid w:val="005A31EA"/>
    <w:rsid w:val="005A3205"/>
    <w:rsid w:val="005A3285"/>
    <w:rsid w:val="005A339A"/>
    <w:rsid w:val="005A340C"/>
    <w:rsid w:val="005A36F1"/>
    <w:rsid w:val="005A3773"/>
    <w:rsid w:val="005A37F3"/>
    <w:rsid w:val="005A3949"/>
    <w:rsid w:val="005A3A62"/>
    <w:rsid w:val="005A3ADA"/>
    <w:rsid w:val="005A3BDF"/>
    <w:rsid w:val="005A3C2E"/>
    <w:rsid w:val="005A3C51"/>
    <w:rsid w:val="005A3C55"/>
    <w:rsid w:val="005A3C8A"/>
    <w:rsid w:val="005A3E20"/>
    <w:rsid w:val="005A3E53"/>
    <w:rsid w:val="005A3E8A"/>
    <w:rsid w:val="005A3F8C"/>
    <w:rsid w:val="005A419C"/>
    <w:rsid w:val="005A41CF"/>
    <w:rsid w:val="005A4250"/>
    <w:rsid w:val="005A428A"/>
    <w:rsid w:val="005A42E6"/>
    <w:rsid w:val="005A4472"/>
    <w:rsid w:val="005A44B4"/>
    <w:rsid w:val="005A452B"/>
    <w:rsid w:val="005A45C9"/>
    <w:rsid w:val="005A4780"/>
    <w:rsid w:val="005A479C"/>
    <w:rsid w:val="005A4826"/>
    <w:rsid w:val="005A4833"/>
    <w:rsid w:val="005A4856"/>
    <w:rsid w:val="005A48CA"/>
    <w:rsid w:val="005A4B81"/>
    <w:rsid w:val="005A4BDB"/>
    <w:rsid w:val="005A4E71"/>
    <w:rsid w:val="005A5024"/>
    <w:rsid w:val="005A5035"/>
    <w:rsid w:val="005A50E2"/>
    <w:rsid w:val="005A5130"/>
    <w:rsid w:val="005A513C"/>
    <w:rsid w:val="005A514A"/>
    <w:rsid w:val="005A51B7"/>
    <w:rsid w:val="005A520E"/>
    <w:rsid w:val="005A52EB"/>
    <w:rsid w:val="005A535B"/>
    <w:rsid w:val="005A540E"/>
    <w:rsid w:val="005A5537"/>
    <w:rsid w:val="005A5590"/>
    <w:rsid w:val="005A55CB"/>
    <w:rsid w:val="005A5652"/>
    <w:rsid w:val="005A577E"/>
    <w:rsid w:val="005A57CA"/>
    <w:rsid w:val="005A5830"/>
    <w:rsid w:val="005A5859"/>
    <w:rsid w:val="005A58B0"/>
    <w:rsid w:val="005A58B9"/>
    <w:rsid w:val="005A5AE2"/>
    <w:rsid w:val="005A5B4C"/>
    <w:rsid w:val="005A5BB2"/>
    <w:rsid w:val="005A5C95"/>
    <w:rsid w:val="005A5D12"/>
    <w:rsid w:val="005A5DB8"/>
    <w:rsid w:val="005A5E8E"/>
    <w:rsid w:val="005A5EA6"/>
    <w:rsid w:val="005A5F7A"/>
    <w:rsid w:val="005A5FA8"/>
    <w:rsid w:val="005A6289"/>
    <w:rsid w:val="005A628F"/>
    <w:rsid w:val="005A635E"/>
    <w:rsid w:val="005A63FB"/>
    <w:rsid w:val="005A645C"/>
    <w:rsid w:val="005A6620"/>
    <w:rsid w:val="005A667B"/>
    <w:rsid w:val="005A6764"/>
    <w:rsid w:val="005A6851"/>
    <w:rsid w:val="005A6904"/>
    <w:rsid w:val="005A6CA5"/>
    <w:rsid w:val="005A6CD4"/>
    <w:rsid w:val="005A6FFF"/>
    <w:rsid w:val="005A7182"/>
    <w:rsid w:val="005A7202"/>
    <w:rsid w:val="005A723B"/>
    <w:rsid w:val="005A72E9"/>
    <w:rsid w:val="005A753E"/>
    <w:rsid w:val="005A75F2"/>
    <w:rsid w:val="005A7792"/>
    <w:rsid w:val="005A77D5"/>
    <w:rsid w:val="005A78DC"/>
    <w:rsid w:val="005A794A"/>
    <w:rsid w:val="005A79C5"/>
    <w:rsid w:val="005A79CE"/>
    <w:rsid w:val="005A79DE"/>
    <w:rsid w:val="005A7A2E"/>
    <w:rsid w:val="005A7B11"/>
    <w:rsid w:val="005A7B46"/>
    <w:rsid w:val="005A7C5B"/>
    <w:rsid w:val="005A7CD8"/>
    <w:rsid w:val="005A7D2D"/>
    <w:rsid w:val="005A7D94"/>
    <w:rsid w:val="005A7ED9"/>
    <w:rsid w:val="005B0016"/>
    <w:rsid w:val="005B0063"/>
    <w:rsid w:val="005B00F4"/>
    <w:rsid w:val="005B015F"/>
    <w:rsid w:val="005B017E"/>
    <w:rsid w:val="005B01AF"/>
    <w:rsid w:val="005B022C"/>
    <w:rsid w:val="005B024A"/>
    <w:rsid w:val="005B02E1"/>
    <w:rsid w:val="005B03B7"/>
    <w:rsid w:val="005B0428"/>
    <w:rsid w:val="005B048F"/>
    <w:rsid w:val="005B04D1"/>
    <w:rsid w:val="005B073A"/>
    <w:rsid w:val="005B076D"/>
    <w:rsid w:val="005B07D3"/>
    <w:rsid w:val="005B08B7"/>
    <w:rsid w:val="005B0969"/>
    <w:rsid w:val="005B0B23"/>
    <w:rsid w:val="005B0B46"/>
    <w:rsid w:val="005B0B54"/>
    <w:rsid w:val="005B0BD9"/>
    <w:rsid w:val="005B0C3C"/>
    <w:rsid w:val="005B0E23"/>
    <w:rsid w:val="005B0E7E"/>
    <w:rsid w:val="005B1245"/>
    <w:rsid w:val="005B125F"/>
    <w:rsid w:val="005B1589"/>
    <w:rsid w:val="005B1657"/>
    <w:rsid w:val="005B1707"/>
    <w:rsid w:val="005B170E"/>
    <w:rsid w:val="005B1723"/>
    <w:rsid w:val="005B176C"/>
    <w:rsid w:val="005B179E"/>
    <w:rsid w:val="005B17EF"/>
    <w:rsid w:val="005B19C8"/>
    <w:rsid w:val="005B19F3"/>
    <w:rsid w:val="005B1ACB"/>
    <w:rsid w:val="005B1B59"/>
    <w:rsid w:val="005B1C4B"/>
    <w:rsid w:val="005B1C95"/>
    <w:rsid w:val="005B1DAB"/>
    <w:rsid w:val="005B1E9B"/>
    <w:rsid w:val="005B1EB6"/>
    <w:rsid w:val="005B1F34"/>
    <w:rsid w:val="005B1FCD"/>
    <w:rsid w:val="005B2008"/>
    <w:rsid w:val="005B205E"/>
    <w:rsid w:val="005B20F0"/>
    <w:rsid w:val="005B21DC"/>
    <w:rsid w:val="005B237E"/>
    <w:rsid w:val="005B23B6"/>
    <w:rsid w:val="005B241E"/>
    <w:rsid w:val="005B2431"/>
    <w:rsid w:val="005B246E"/>
    <w:rsid w:val="005B2482"/>
    <w:rsid w:val="005B26EE"/>
    <w:rsid w:val="005B277A"/>
    <w:rsid w:val="005B285F"/>
    <w:rsid w:val="005B2876"/>
    <w:rsid w:val="005B2979"/>
    <w:rsid w:val="005B2995"/>
    <w:rsid w:val="005B29A3"/>
    <w:rsid w:val="005B29B5"/>
    <w:rsid w:val="005B2A01"/>
    <w:rsid w:val="005B2AAF"/>
    <w:rsid w:val="005B2BE6"/>
    <w:rsid w:val="005B2EA9"/>
    <w:rsid w:val="005B2F77"/>
    <w:rsid w:val="005B2FB0"/>
    <w:rsid w:val="005B2FDE"/>
    <w:rsid w:val="005B3160"/>
    <w:rsid w:val="005B32DF"/>
    <w:rsid w:val="005B33C2"/>
    <w:rsid w:val="005B341E"/>
    <w:rsid w:val="005B37F8"/>
    <w:rsid w:val="005B38CA"/>
    <w:rsid w:val="005B3971"/>
    <w:rsid w:val="005B3981"/>
    <w:rsid w:val="005B398C"/>
    <w:rsid w:val="005B399E"/>
    <w:rsid w:val="005B3B5C"/>
    <w:rsid w:val="005B3BA3"/>
    <w:rsid w:val="005B3DB9"/>
    <w:rsid w:val="005B3F04"/>
    <w:rsid w:val="005B3F76"/>
    <w:rsid w:val="005B3FB6"/>
    <w:rsid w:val="005B407F"/>
    <w:rsid w:val="005B4142"/>
    <w:rsid w:val="005B41FB"/>
    <w:rsid w:val="005B4232"/>
    <w:rsid w:val="005B4256"/>
    <w:rsid w:val="005B4283"/>
    <w:rsid w:val="005B4287"/>
    <w:rsid w:val="005B42D5"/>
    <w:rsid w:val="005B46E1"/>
    <w:rsid w:val="005B4765"/>
    <w:rsid w:val="005B4800"/>
    <w:rsid w:val="005B488C"/>
    <w:rsid w:val="005B4986"/>
    <w:rsid w:val="005B49CC"/>
    <w:rsid w:val="005B49D4"/>
    <w:rsid w:val="005B4BB9"/>
    <w:rsid w:val="005B4BFB"/>
    <w:rsid w:val="005B4C6B"/>
    <w:rsid w:val="005B4C96"/>
    <w:rsid w:val="005B4CB1"/>
    <w:rsid w:val="005B4D18"/>
    <w:rsid w:val="005B4E95"/>
    <w:rsid w:val="005B4F55"/>
    <w:rsid w:val="005B5006"/>
    <w:rsid w:val="005B500C"/>
    <w:rsid w:val="005B511D"/>
    <w:rsid w:val="005B5156"/>
    <w:rsid w:val="005B5157"/>
    <w:rsid w:val="005B5288"/>
    <w:rsid w:val="005B53AD"/>
    <w:rsid w:val="005B53D0"/>
    <w:rsid w:val="005B55C6"/>
    <w:rsid w:val="005B568B"/>
    <w:rsid w:val="005B56AD"/>
    <w:rsid w:val="005B5A67"/>
    <w:rsid w:val="005B5A91"/>
    <w:rsid w:val="005B5A9E"/>
    <w:rsid w:val="005B5B80"/>
    <w:rsid w:val="005B5C26"/>
    <w:rsid w:val="005B5C2C"/>
    <w:rsid w:val="005B5C85"/>
    <w:rsid w:val="005B5E9A"/>
    <w:rsid w:val="005B5F73"/>
    <w:rsid w:val="005B6041"/>
    <w:rsid w:val="005B61E7"/>
    <w:rsid w:val="005B63C3"/>
    <w:rsid w:val="005B6430"/>
    <w:rsid w:val="005B65BC"/>
    <w:rsid w:val="005B65C4"/>
    <w:rsid w:val="005B65DB"/>
    <w:rsid w:val="005B69F6"/>
    <w:rsid w:val="005B6AF5"/>
    <w:rsid w:val="005B6B68"/>
    <w:rsid w:val="005B6B74"/>
    <w:rsid w:val="005B6C7D"/>
    <w:rsid w:val="005B6D66"/>
    <w:rsid w:val="005B6E29"/>
    <w:rsid w:val="005B6E65"/>
    <w:rsid w:val="005B6E69"/>
    <w:rsid w:val="005B6FDB"/>
    <w:rsid w:val="005B6FF6"/>
    <w:rsid w:val="005B7180"/>
    <w:rsid w:val="005B721F"/>
    <w:rsid w:val="005B7247"/>
    <w:rsid w:val="005B7493"/>
    <w:rsid w:val="005B750A"/>
    <w:rsid w:val="005B7535"/>
    <w:rsid w:val="005B75DB"/>
    <w:rsid w:val="005B7936"/>
    <w:rsid w:val="005B7A77"/>
    <w:rsid w:val="005B7BEC"/>
    <w:rsid w:val="005B7CF6"/>
    <w:rsid w:val="005B7D2F"/>
    <w:rsid w:val="005B7D5F"/>
    <w:rsid w:val="005B7EF9"/>
    <w:rsid w:val="005C0112"/>
    <w:rsid w:val="005C0145"/>
    <w:rsid w:val="005C01E0"/>
    <w:rsid w:val="005C036C"/>
    <w:rsid w:val="005C0381"/>
    <w:rsid w:val="005C0384"/>
    <w:rsid w:val="005C05B8"/>
    <w:rsid w:val="005C0764"/>
    <w:rsid w:val="005C09AC"/>
    <w:rsid w:val="005C0A66"/>
    <w:rsid w:val="005C0C4C"/>
    <w:rsid w:val="005C0D61"/>
    <w:rsid w:val="005C0DAE"/>
    <w:rsid w:val="005C0EBB"/>
    <w:rsid w:val="005C1151"/>
    <w:rsid w:val="005C1213"/>
    <w:rsid w:val="005C13B4"/>
    <w:rsid w:val="005C14BD"/>
    <w:rsid w:val="005C14F9"/>
    <w:rsid w:val="005C154A"/>
    <w:rsid w:val="005C1580"/>
    <w:rsid w:val="005C15B4"/>
    <w:rsid w:val="005C1630"/>
    <w:rsid w:val="005C166E"/>
    <w:rsid w:val="005C16A4"/>
    <w:rsid w:val="005C17F3"/>
    <w:rsid w:val="005C1804"/>
    <w:rsid w:val="005C19EF"/>
    <w:rsid w:val="005C1B1D"/>
    <w:rsid w:val="005C1B81"/>
    <w:rsid w:val="005C1DC5"/>
    <w:rsid w:val="005C1DD7"/>
    <w:rsid w:val="005C1E51"/>
    <w:rsid w:val="005C1FEA"/>
    <w:rsid w:val="005C212D"/>
    <w:rsid w:val="005C2166"/>
    <w:rsid w:val="005C2271"/>
    <w:rsid w:val="005C236C"/>
    <w:rsid w:val="005C23D5"/>
    <w:rsid w:val="005C2431"/>
    <w:rsid w:val="005C24E0"/>
    <w:rsid w:val="005C25B1"/>
    <w:rsid w:val="005C25B7"/>
    <w:rsid w:val="005C263E"/>
    <w:rsid w:val="005C26BD"/>
    <w:rsid w:val="005C26F7"/>
    <w:rsid w:val="005C273D"/>
    <w:rsid w:val="005C29D2"/>
    <w:rsid w:val="005C2A29"/>
    <w:rsid w:val="005C2CC4"/>
    <w:rsid w:val="005C2DD5"/>
    <w:rsid w:val="005C2E2E"/>
    <w:rsid w:val="005C2EC7"/>
    <w:rsid w:val="005C2F3D"/>
    <w:rsid w:val="005C2FD4"/>
    <w:rsid w:val="005C304A"/>
    <w:rsid w:val="005C3122"/>
    <w:rsid w:val="005C31D7"/>
    <w:rsid w:val="005C3321"/>
    <w:rsid w:val="005C3329"/>
    <w:rsid w:val="005C333D"/>
    <w:rsid w:val="005C339C"/>
    <w:rsid w:val="005C33EE"/>
    <w:rsid w:val="005C3448"/>
    <w:rsid w:val="005C34A3"/>
    <w:rsid w:val="005C3575"/>
    <w:rsid w:val="005C3682"/>
    <w:rsid w:val="005C3698"/>
    <w:rsid w:val="005C3713"/>
    <w:rsid w:val="005C3827"/>
    <w:rsid w:val="005C3877"/>
    <w:rsid w:val="005C38BE"/>
    <w:rsid w:val="005C3990"/>
    <w:rsid w:val="005C39B1"/>
    <w:rsid w:val="005C3A2E"/>
    <w:rsid w:val="005C3A3C"/>
    <w:rsid w:val="005C3A88"/>
    <w:rsid w:val="005C3A9F"/>
    <w:rsid w:val="005C3AB5"/>
    <w:rsid w:val="005C3AF3"/>
    <w:rsid w:val="005C3BC6"/>
    <w:rsid w:val="005C3CB5"/>
    <w:rsid w:val="005C3CB9"/>
    <w:rsid w:val="005C3DAA"/>
    <w:rsid w:val="005C3E95"/>
    <w:rsid w:val="005C3F0B"/>
    <w:rsid w:val="005C3F5D"/>
    <w:rsid w:val="005C3FC7"/>
    <w:rsid w:val="005C4071"/>
    <w:rsid w:val="005C40B9"/>
    <w:rsid w:val="005C40E4"/>
    <w:rsid w:val="005C41EA"/>
    <w:rsid w:val="005C43B8"/>
    <w:rsid w:val="005C43D6"/>
    <w:rsid w:val="005C4425"/>
    <w:rsid w:val="005C444A"/>
    <w:rsid w:val="005C44D3"/>
    <w:rsid w:val="005C44F0"/>
    <w:rsid w:val="005C4A3A"/>
    <w:rsid w:val="005C4AD0"/>
    <w:rsid w:val="005C4B49"/>
    <w:rsid w:val="005C4BF7"/>
    <w:rsid w:val="005C4C85"/>
    <w:rsid w:val="005C4C9C"/>
    <w:rsid w:val="005C4D43"/>
    <w:rsid w:val="005C4D6A"/>
    <w:rsid w:val="005C4DA2"/>
    <w:rsid w:val="005C5001"/>
    <w:rsid w:val="005C50DD"/>
    <w:rsid w:val="005C5185"/>
    <w:rsid w:val="005C5311"/>
    <w:rsid w:val="005C53D0"/>
    <w:rsid w:val="005C53F1"/>
    <w:rsid w:val="005C54CA"/>
    <w:rsid w:val="005C559C"/>
    <w:rsid w:val="005C55DF"/>
    <w:rsid w:val="005C56A8"/>
    <w:rsid w:val="005C56F0"/>
    <w:rsid w:val="005C56F3"/>
    <w:rsid w:val="005C5756"/>
    <w:rsid w:val="005C576D"/>
    <w:rsid w:val="005C57B7"/>
    <w:rsid w:val="005C5834"/>
    <w:rsid w:val="005C5858"/>
    <w:rsid w:val="005C58DC"/>
    <w:rsid w:val="005C5D0B"/>
    <w:rsid w:val="005C5D27"/>
    <w:rsid w:val="005C5D30"/>
    <w:rsid w:val="005C5D3D"/>
    <w:rsid w:val="005C5D4A"/>
    <w:rsid w:val="005C5D8D"/>
    <w:rsid w:val="005C5E3B"/>
    <w:rsid w:val="005C5EE0"/>
    <w:rsid w:val="005C5FB0"/>
    <w:rsid w:val="005C6066"/>
    <w:rsid w:val="005C622E"/>
    <w:rsid w:val="005C6265"/>
    <w:rsid w:val="005C6376"/>
    <w:rsid w:val="005C640B"/>
    <w:rsid w:val="005C64B0"/>
    <w:rsid w:val="005C6668"/>
    <w:rsid w:val="005C66A1"/>
    <w:rsid w:val="005C67A7"/>
    <w:rsid w:val="005C6987"/>
    <w:rsid w:val="005C69C3"/>
    <w:rsid w:val="005C6A76"/>
    <w:rsid w:val="005C6A8C"/>
    <w:rsid w:val="005C6CA5"/>
    <w:rsid w:val="005C6CED"/>
    <w:rsid w:val="005C6D72"/>
    <w:rsid w:val="005C6E2E"/>
    <w:rsid w:val="005C6EAC"/>
    <w:rsid w:val="005C6F0F"/>
    <w:rsid w:val="005C6F5E"/>
    <w:rsid w:val="005C6F86"/>
    <w:rsid w:val="005C714C"/>
    <w:rsid w:val="005C71CC"/>
    <w:rsid w:val="005C7223"/>
    <w:rsid w:val="005C7317"/>
    <w:rsid w:val="005C736C"/>
    <w:rsid w:val="005C75C9"/>
    <w:rsid w:val="005C787A"/>
    <w:rsid w:val="005C7889"/>
    <w:rsid w:val="005C7935"/>
    <w:rsid w:val="005C794F"/>
    <w:rsid w:val="005C79DE"/>
    <w:rsid w:val="005C7B14"/>
    <w:rsid w:val="005C7BCD"/>
    <w:rsid w:val="005C7BD9"/>
    <w:rsid w:val="005C7C0E"/>
    <w:rsid w:val="005C7CB7"/>
    <w:rsid w:val="005C7FE0"/>
    <w:rsid w:val="005D0058"/>
    <w:rsid w:val="005D04CE"/>
    <w:rsid w:val="005D04F1"/>
    <w:rsid w:val="005D0693"/>
    <w:rsid w:val="005D06AF"/>
    <w:rsid w:val="005D0702"/>
    <w:rsid w:val="005D072A"/>
    <w:rsid w:val="005D0902"/>
    <w:rsid w:val="005D0A66"/>
    <w:rsid w:val="005D0AF9"/>
    <w:rsid w:val="005D0CD3"/>
    <w:rsid w:val="005D0D3A"/>
    <w:rsid w:val="005D0F00"/>
    <w:rsid w:val="005D0F9B"/>
    <w:rsid w:val="005D0FD9"/>
    <w:rsid w:val="005D0FFD"/>
    <w:rsid w:val="005D1054"/>
    <w:rsid w:val="005D116D"/>
    <w:rsid w:val="005D11A9"/>
    <w:rsid w:val="005D12EE"/>
    <w:rsid w:val="005D14FF"/>
    <w:rsid w:val="005D16C4"/>
    <w:rsid w:val="005D182D"/>
    <w:rsid w:val="005D18B0"/>
    <w:rsid w:val="005D1930"/>
    <w:rsid w:val="005D194D"/>
    <w:rsid w:val="005D1A25"/>
    <w:rsid w:val="005D1A98"/>
    <w:rsid w:val="005D1B10"/>
    <w:rsid w:val="005D1B48"/>
    <w:rsid w:val="005D1BF3"/>
    <w:rsid w:val="005D1C04"/>
    <w:rsid w:val="005D1CF6"/>
    <w:rsid w:val="005D1F98"/>
    <w:rsid w:val="005D2310"/>
    <w:rsid w:val="005D25DA"/>
    <w:rsid w:val="005D26DB"/>
    <w:rsid w:val="005D26F2"/>
    <w:rsid w:val="005D27E5"/>
    <w:rsid w:val="005D28AB"/>
    <w:rsid w:val="005D28E4"/>
    <w:rsid w:val="005D297D"/>
    <w:rsid w:val="005D29DF"/>
    <w:rsid w:val="005D2BBF"/>
    <w:rsid w:val="005D2C47"/>
    <w:rsid w:val="005D2D0F"/>
    <w:rsid w:val="005D2D3A"/>
    <w:rsid w:val="005D2DE5"/>
    <w:rsid w:val="005D2E00"/>
    <w:rsid w:val="005D2E06"/>
    <w:rsid w:val="005D2E9B"/>
    <w:rsid w:val="005D2F3B"/>
    <w:rsid w:val="005D2FB3"/>
    <w:rsid w:val="005D3088"/>
    <w:rsid w:val="005D340E"/>
    <w:rsid w:val="005D34A4"/>
    <w:rsid w:val="005D358A"/>
    <w:rsid w:val="005D35A9"/>
    <w:rsid w:val="005D368C"/>
    <w:rsid w:val="005D37F6"/>
    <w:rsid w:val="005D3846"/>
    <w:rsid w:val="005D385C"/>
    <w:rsid w:val="005D38B9"/>
    <w:rsid w:val="005D3A9E"/>
    <w:rsid w:val="005D3BEA"/>
    <w:rsid w:val="005D3C0C"/>
    <w:rsid w:val="005D3C2E"/>
    <w:rsid w:val="005D3C68"/>
    <w:rsid w:val="005D3CC2"/>
    <w:rsid w:val="005D3D26"/>
    <w:rsid w:val="005D3DC7"/>
    <w:rsid w:val="005D3DC9"/>
    <w:rsid w:val="005D3E74"/>
    <w:rsid w:val="005D3ECA"/>
    <w:rsid w:val="005D3F96"/>
    <w:rsid w:val="005D4019"/>
    <w:rsid w:val="005D404E"/>
    <w:rsid w:val="005D405C"/>
    <w:rsid w:val="005D412A"/>
    <w:rsid w:val="005D4194"/>
    <w:rsid w:val="005D41C0"/>
    <w:rsid w:val="005D4368"/>
    <w:rsid w:val="005D442A"/>
    <w:rsid w:val="005D45FA"/>
    <w:rsid w:val="005D473E"/>
    <w:rsid w:val="005D480E"/>
    <w:rsid w:val="005D4916"/>
    <w:rsid w:val="005D4937"/>
    <w:rsid w:val="005D49D5"/>
    <w:rsid w:val="005D4B6C"/>
    <w:rsid w:val="005D4B9E"/>
    <w:rsid w:val="005D4CD6"/>
    <w:rsid w:val="005D4CE6"/>
    <w:rsid w:val="005D4D38"/>
    <w:rsid w:val="005D4ED4"/>
    <w:rsid w:val="005D4F9D"/>
    <w:rsid w:val="005D5058"/>
    <w:rsid w:val="005D5112"/>
    <w:rsid w:val="005D51B2"/>
    <w:rsid w:val="005D51DC"/>
    <w:rsid w:val="005D5266"/>
    <w:rsid w:val="005D52B9"/>
    <w:rsid w:val="005D53BE"/>
    <w:rsid w:val="005D5433"/>
    <w:rsid w:val="005D543B"/>
    <w:rsid w:val="005D546F"/>
    <w:rsid w:val="005D5525"/>
    <w:rsid w:val="005D55EC"/>
    <w:rsid w:val="005D569B"/>
    <w:rsid w:val="005D56EA"/>
    <w:rsid w:val="005D56F6"/>
    <w:rsid w:val="005D580F"/>
    <w:rsid w:val="005D5947"/>
    <w:rsid w:val="005D5A32"/>
    <w:rsid w:val="005D5AD4"/>
    <w:rsid w:val="005D5BCB"/>
    <w:rsid w:val="005D5C58"/>
    <w:rsid w:val="005D5CFF"/>
    <w:rsid w:val="005D5D8E"/>
    <w:rsid w:val="005D5DC0"/>
    <w:rsid w:val="005D5E42"/>
    <w:rsid w:val="005D5E72"/>
    <w:rsid w:val="005D5F0D"/>
    <w:rsid w:val="005D5F78"/>
    <w:rsid w:val="005D5FBE"/>
    <w:rsid w:val="005D6017"/>
    <w:rsid w:val="005D6024"/>
    <w:rsid w:val="005D614E"/>
    <w:rsid w:val="005D619D"/>
    <w:rsid w:val="005D61F8"/>
    <w:rsid w:val="005D6227"/>
    <w:rsid w:val="005D63A4"/>
    <w:rsid w:val="005D6644"/>
    <w:rsid w:val="005D6654"/>
    <w:rsid w:val="005D66CF"/>
    <w:rsid w:val="005D6701"/>
    <w:rsid w:val="005D6741"/>
    <w:rsid w:val="005D6768"/>
    <w:rsid w:val="005D678F"/>
    <w:rsid w:val="005D6836"/>
    <w:rsid w:val="005D6882"/>
    <w:rsid w:val="005D68FF"/>
    <w:rsid w:val="005D6A19"/>
    <w:rsid w:val="005D6E61"/>
    <w:rsid w:val="005D6ECB"/>
    <w:rsid w:val="005D6FAA"/>
    <w:rsid w:val="005D7092"/>
    <w:rsid w:val="005D70DA"/>
    <w:rsid w:val="005D732D"/>
    <w:rsid w:val="005D7336"/>
    <w:rsid w:val="005D74C4"/>
    <w:rsid w:val="005D74CD"/>
    <w:rsid w:val="005D7662"/>
    <w:rsid w:val="005D76E2"/>
    <w:rsid w:val="005D7964"/>
    <w:rsid w:val="005D79C6"/>
    <w:rsid w:val="005D7A4F"/>
    <w:rsid w:val="005D7ABB"/>
    <w:rsid w:val="005D7D29"/>
    <w:rsid w:val="005D7E26"/>
    <w:rsid w:val="005D7E6B"/>
    <w:rsid w:val="005E0022"/>
    <w:rsid w:val="005E0044"/>
    <w:rsid w:val="005E009D"/>
    <w:rsid w:val="005E036B"/>
    <w:rsid w:val="005E03A3"/>
    <w:rsid w:val="005E041C"/>
    <w:rsid w:val="005E068B"/>
    <w:rsid w:val="005E0990"/>
    <w:rsid w:val="005E0A63"/>
    <w:rsid w:val="005E0BA2"/>
    <w:rsid w:val="005E0BA4"/>
    <w:rsid w:val="005E0C00"/>
    <w:rsid w:val="005E0C21"/>
    <w:rsid w:val="005E0C89"/>
    <w:rsid w:val="005E0DE7"/>
    <w:rsid w:val="005E0E52"/>
    <w:rsid w:val="005E0E78"/>
    <w:rsid w:val="005E0E7C"/>
    <w:rsid w:val="005E0F3E"/>
    <w:rsid w:val="005E11B9"/>
    <w:rsid w:val="005E1202"/>
    <w:rsid w:val="005E134E"/>
    <w:rsid w:val="005E136A"/>
    <w:rsid w:val="005E138E"/>
    <w:rsid w:val="005E13EB"/>
    <w:rsid w:val="005E13F5"/>
    <w:rsid w:val="005E1528"/>
    <w:rsid w:val="005E155E"/>
    <w:rsid w:val="005E1622"/>
    <w:rsid w:val="005E16E3"/>
    <w:rsid w:val="005E16E7"/>
    <w:rsid w:val="005E175E"/>
    <w:rsid w:val="005E17E2"/>
    <w:rsid w:val="005E19FD"/>
    <w:rsid w:val="005E1C10"/>
    <w:rsid w:val="005E1D2F"/>
    <w:rsid w:val="005E1D3C"/>
    <w:rsid w:val="005E1D87"/>
    <w:rsid w:val="005E1DC5"/>
    <w:rsid w:val="005E1EC1"/>
    <w:rsid w:val="005E1EED"/>
    <w:rsid w:val="005E1FE7"/>
    <w:rsid w:val="005E210E"/>
    <w:rsid w:val="005E211A"/>
    <w:rsid w:val="005E2336"/>
    <w:rsid w:val="005E240C"/>
    <w:rsid w:val="005E2414"/>
    <w:rsid w:val="005E249A"/>
    <w:rsid w:val="005E25BA"/>
    <w:rsid w:val="005E2604"/>
    <w:rsid w:val="005E2724"/>
    <w:rsid w:val="005E2743"/>
    <w:rsid w:val="005E2748"/>
    <w:rsid w:val="005E27FD"/>
    <w:rsid w:val="005E2999"/>
    <w:rsid w:val="005E2A53"/>
    <w:rsid w:val="005E2AD7"/>
    <w:rsid w:val="005E2B5E"/>
    <w:rsid w:val="005E2C3E"/>
    <w:rsid w:val="005E2D84"/>
    <w:rsid w:val="005E2E79"/>
    <w:rsid w:val="005E2E85"/>
    <w:rsid w:val="005E2F10"/>
    <w:rsid w:val="005E2FF0"/>
    <w:rsid w:val="005E30AD"/>
    <w:rsid w:val="005E3194"/>
    <w:rsid w:val="005E31C2"/>
    <w:rsid w:val="005E31EF"/>
    <w:rsid w:val="005E3267"/>
    <w:rsid w:val="005E3289"/>
    <w:rsid w:val="005E328E"/>
    <w:rsid w:val="005E32A8"/>
    <w:rsid w:val="005E338C"/>
    <w:rsid w:val="005E33FD"/>
    <w:rsid w:val="005E3422"/>
    <w:rsid w:val="005E3438"/>
    <w:rsid w:val="005E345F"/>
    <w:rsid w:val="005E35D6"/>
    <w:rsid w:val="005E361B"/>
    <w:rsid w:val="005E361E"/>
    <w:rsid w:val="005E3674"/>
    <w:rsid w:val="005E387D"/>
    <w:rsid w:val="005E39A8"/>
    <w:rsid w:val="005E39E4"/>
    <w:rsid w:val="005E3BC1"/>
    <w:rsid w:val="005E3C0D"/>
    <w:rsid w:val="005E3D2D"/>
    <w:rsid w:val="005E3E55"/>
    <w:rsid w:val="005E3E6D"/>
    <w:rsid w:val="005E3EB2"/>
    <w:rsid w:val="005E3EDA"/>
    <w:rsid w:val="005E4016"/>
    <w:rsid w:val="005E40BB"/>
    <w:rsid w:val="005E421C"/>
    <w:rsid w:val="005E430C"/>
    <w:rsid w:val="005E4346"/>
    <w:rsid w:val="005E457A"/>
    <w:rsid w:val="005E45FF"/>
    <w:rsid w:val="005E46F6"/>
    <w:rsid w:val="005E47E1"/>
    <w:rsid w:val="005E47E9"/>
    <w:rsid w:val="005E482C"/>
    <w:rsid w:val="005E4856"/>
    <w:rsid w:val="005E48A1"/>
    <w:rsid w:val="005E48C2"/>
    <w:rsid w:val="005E48FF"/>
    <w:rsid w:val="005E4915"/>
    <w:rsid w:val="005E492C"/>
    <w:rsid w:val="005E4936"/>
    <w:rsid w:val="005E49D6"/>
    <w:rsid w:val="005E49D9"/>
    <w:rsid w:val="005E4AAA"/>
    <w:rsid w:val="005E4AEA"/>
    <w:rsid w:val="005E4B16"/>
    <w:rsid w:val="005E4B41"/>
    <w:rsid w:val="005E4B77"/>
    <w:rsid w:val="005E4BF9"/>
    <w:rsid w:val="005E4C09"/>
    <w:rsid w:val="005E4C61"/>
    <w:rsid w:val="005E4C6D"/>
    <w:rsid w:val="005E4D3B"/>
    <w:rsid w:val="005E4ECC"/>
    <w:rsid w:val="005E4F9D"/>
    <w:rsid w:val="005E5066"/>
    <w:rsid w:val="005E507A"/>
    <w:rsid w:val="005E508F"/>
    <w:rsid w:val="005E5146"/>
    <w:rsid w:val="005E5399"/>
    <w:rsid w:val="005E55D8"/>
    <w:rsid w:val="005E568A"/>
    <w:rsid w:val="005E5798"/>
    <w:rsid w:val="005E57EA"/>
    <w:rsid w:val="005E59B5"/>
    <w:rsid w:val="005E59F8"/>
    <w:rsid w:val="005E5A2A"/>
    <w:rsid w:val="005E5C1A"/>
    <w:rsid w:val="005E5C26"/>
    <w:rsid w:val="005E5C5E"/>
    <w:rsid w:val="005E5D72"/>
    <w:rsid w:val="005E5DBD"/>
    <w:rsid w:val="005E6117"/>
    <w:rsid w:val="005E61E7"/>
    <w:rsid w:val="005E62B1"/>
    <w:rsid w:val="005E63F6"/>
    <w:rsid w:val="005E6425"/>
    <w:rsid w:val="005E6436"/>
    <w:rsid w:val="005E6438"/>
    <w:rsid w:val="005E651F"/>
    <w:rsid w:val="005E65B1"/>
    <w:rsid w:val="005E6676"/>
    <w:rsid w:val="005E685E"/>
    <w:rsid w:val="005E6BF9"/>
    <w:rsid w:val="005E6CBD"/>
    <w:rsid w:val="005E6D52"/>
    <w:rsid w:val="005E6D67"/>
    <w:rsid w:val="005E6DA9"/>
    <w:rsid w:val="005E6FAE"/>
    <w:rsid w:val="005E6FDC"/>
    <w:rsid w:val="005E6FE4"/>
    <w:rsid w:val="005E6FF8"/>
    <w:rsid w:val="005E7033"/>
    <w:rsid w:val="005E70BE"/>
    <w:rsid w:val="005E7293"/>
    <w:rsid w:val="005E7329"/>
    <w:rsid w:val="005E73EE"/>
    <w:rsid w:val="005E73F0"/>
    <w:rsid w:val="005E74D3"/>
    <w:rsid w:val="005E753E"/>
    <w:rsid w:val="005E7678"/>
    <w:rsid w:val="005E780E"/>
    <w:rsid w:val="005E7835"/>
    <w:rsid w:val="005E7900"/>
    <w:rsid w:val="005E7AA0"/>
    <w:rsid w:val="005E7ACE"/>
    <w:rsid w:val="005E7B2C"/>
    <w:rsid w:val="005E7B4C"/>
    <w:rsid w:val="005E7B58"/>
    <w:rsid w:val="005E7B76"/>
    <w:rsid w:val="005E7BE0"/>
    <w:rsid w:val="005E7C62"/>
    <w:rsid w:val="005E7D1F"/>
    <w:rsid w:val="005E7E7C"/>
    <w:rsid w:val="005E7F1E"/>
    <w:rsid w:val="005E7FA6"/>
    <w:rsid w:val="005E7FAB"/>
    <w:rsid w:val="005E7FE7"/>
    <w:rsid w:val="005F00DF"/>
    <w:rsid w:val="005F0111"/>
    <w:rsid w:val="005F01BE"/>
    <w:rsid w:val="005F025C"/>
    <w:rsid w:val="005F0341"/>
    <w:rsid w:val="005F0563"/>
    <w:rsid w:val="005F061D"/>
    <w:rsid w:val="005F06EC"/>
    <w:rsid w:val="005F07D7"/>
    <w:rsid w:val="005F07DF"/>
    <w:rsid w:val="005F07F7"/>
    <w:rsid w:val="005F0805"/>
    <w:rsid w:val="005F088D"/>
    <w:rsid w:val="005F09A2"/>
    <w:rsid w:val="005F09BB"/>
    <w:rsid w:val="005F0A7F"/>
    <w:rsid w:val="005F0AB7"/>
    <w:rsid w:val="005F0BCB"/>
    <w:rsid w:val="005F0C3E"/>
    <w:rsid w:val="005F0D48"/>
    <w:rsid w:val="005F0E6F"/>
    <w:rsid w:val="005F101C"/>
    <w:rsid w:val="005F10C7"/>
    <w:rsid w:val="005F10CE"/>
    <w:rsid w:val="005F1166"/>
    <w:rsid w:val="005F1298"/>
    <w:rsid w:val="005F1317"/>
    <w:rsid w:val="005F143A"/>
    <w:rsid w:val="005F156A"/>
    <w:rsid w:val="005F15F8"/>
    <w:rsid w:val="005F1610"/>
    <w:rsid w:val="005F162C"/>
    <w:rsid w:val="005F16DB"/>
    <w:rsid w:val="005F17AC"/>
    <w:rsid w:val="005F1870"/>
    <w:rsid w:val="005F1881"/>
    <w:rsid w:val="005F1892"/>
    <w:rsid w:val="005F19B2"/>
    <w:rsid w:val="005F1AA9"/>
    <w:rsid w:val="005F1B01"/>
    <w:rsid w:val="005F1B04"/>
    <w:rsid w:val="005F1B7A"/>
    <w:rsid w:val="005F1C6D"/>
    <w:rsid w:val="005F1CF3"/>
    <w:rsid w:val="005F1CF9"/>
    <w:rsid w:val="005F1DAF"/>
    <w:rsid w:val="005F1DB2"/>
    <w:rsid w:val="005F1E08"/>
    <w:rsid w:val="005F1F78"/>
    <w:rsid w:val="005F2006"/>
    <w:rsid w:val="005F2028"/>
    <w:rsid w:val="005F20A1"/>
    <w:rsid w:val="005F20CB"/>
    <w:rsid w:val="005F20DA"/>
    <w:rsid w:val="005F213E"/>
    <w:rsid w:val="005F22E2"/>
    <w:rsid w:val="005F2392"/>
    <w:rsid w:val="005F2409"/>
    <w:rsid w:val="005F2482"/>
    <w:rsid w:val="005F24C8"/>
    <w:rsid w:val="005F25CD"/>
    <w:rsid w:val="005F25D9"/>
    <w:rsid w:val="005F2659"/>
    <w:rsid w:val="005F266B"/>
    <w:rsid w:val="005F26D0"/>
    <w:rsid w:val="005F2738"/>
    <w:rsid w:val="005F2858"/>
    <w:rsid w:val="005F28D3"/>
    <w:rsid w:val="005F29C9"/>
    <w:rsid w:val="005F2B57"/>
    <w:rsid w:val="005F2BD7"/>
    <w:rsid w:val="005F2C94"/>
    <w:rsid w:val="005F2C9F"/>
    <w:rsid w:val="005F2D09"/>
    <w:rsid w:val="005F2ED2"/>
    <w:rsid w:val="005F2EF4"/>
    <w:rsid w:val="005F2F63"/>
    <w:rsid w:val="005F2F92"/>
    <w:rsid w:val="005F2FB8"/>
    <w:rsid w:val="005F3025"/>
    <w:rsid w:val="005F32C4"/>
    <w:rsid w:val="005F3565"/>
    <w:rsid w:val="005F3689"/>
    <w:rsid w:val="005F3796"/>
    <w:rsid w:val="005F379A"/>
    <w:rsid w:val="005F3D55"/>
    <w:rsid w:val="005F3E95"/>
    <w:rsid w:val="005F3E9E"/>
    <w:rsid w:val="005F3EAF"/>
    <w:rsid w:val="005F3FAC"/>
    <w:rsid w:val="005F4087"/>
    <w:rsid w:val="005F414D"/>
    <w:rsid w:val="005F416E"/>
    <w:rsid w:val="005F4177"/>
    <w:rsid w:val="005F4229"/>
    <w:rsid w:val="005F43D3"/>
    <w:rsid w:val="005F45E7"/>
    <w:rsid w:val="005F45FD"/>
    <w:rsid w:val="005F467B"/>
    <w:rsid w:val="005F470F"/>
    <w:rsid w:val="005F4863"/>
    <w:rsid w:val="005F4A09"/>
    <w:rsid w:val="005F4B10"/>
    <w:rsid w:val="005F4C18"/>
    <w:rsid w:val="005F4D10"/>
    <w:rsid w:val="005F4D2F"/>
    <w:rsid w:val="005F4E52"/>
    <w:rsid w:val="005F4F99"/>
    <w:rsid w:val="005F5123"/>
    <w:rsid w:val="005F5148"/>
    <w:rsid w:val="005F51D4"/>
    <w:rsid w:val="005F52C2"/>
    <w:rsid w:val="005F5353"/>
    <w:rsid w:val="005F535F"/>
    <w:rsid w:val="005F53E3"/>
    <w:rsid w:val="005F546F"/>
    <w:rsid w:val="005F54F0"/>
    <w:rsid w:val="005F5533"/>
    <w:rsid w:val="005F5551"/>
    <w:rsid w:val="005F5743"/>
    <w:rsid w:val="005F577B"/>
    <w:rsid w:val="005F57C7"/>
    <w:rsid w:val="005F58B4"/>
    <w:rsid w:val="005F59D4"/>
    <w:rsid w:val="005F5A58"/>
    <w:rsid w:val="005F5ABE"/>
    <w:rsid w:val="005F5AE3"/>
    <w:rsid w:val="005F5B31"/>
    <w:rsid w:val="005F5D7B"/>
    <w:rsid w:val="005F5E22"/>
    <w:rsid w:val="005F5FBF"/>
    <w:rsid w:val="005F5FC8"/>
    <w:rsid w:val="005F61D2"/>
    <w:rsid w:val="005F631F"/>
    <w:rsid w:val="005F6453"/>
    <w:rsid w:val="005F6458"/>
    <w:rsid w:val="005F64A0"/>
    <w:rsid w:val="005F65AC"/>
    <w:rsid w:val="005F65BC"/>
    <w:rsid w:val="005F664A"/>
    <w:rsid w:val="005F66CF"/>
    <w:rsid w:val="005F681B"/>
    <w:rsid w:val="005F685A"/>
    <w:rsid w:val="005F691B"/>
    <w:rsid w:val="005F6963"/>
    <w:rsid w:val="005F69BA"/>
    <w:rsid w:val="005F6AF5"/>
    <w:rsid w:val="005F6D0A"/>
    <w:rsid w:val="005F6D1B"/>
    <w:rsid w:val="005F6D3A"/>
    <w:rsid w:val="005F6D4F"/>
    <w:rsid w:val="005F6D9B"/>
    <w:rsid w:val="005F6ECE"/>
    <w:rsid w:val="005F6F41"/>
    <w:rsid w:val="005F6FA8"/>
    <w:rsid w:val="005F7035"/>
    <w:rsid w:val="005F71C1"/>
    <w:rsid w:val="005F71F6"/>
    <w:rsid w:val="005F726C"/>
    <w:rsid w:val="005F72D6"/>
    <w:rsid w:val="005F7326"/>
    <w:rsid w:val="005F73CE"/>
    <w:rsid w:val="005F763A"/>
    <w:rsid w:val="005F79CC"/>
    <w:rsid w:val="005F7E06"/>
    <w:rsid w:val="005F7E38"/>
    <w:rsid w:val="005F7E7C"/>
    <w:rsid w:val="005F7F14"/>
    <w:rsid w:val="005F7F6B"/>
    <w:rsid w:val="0060000E"/>
    <w:rsid w:val="00600196"/>
    <w:rsid w:val="0060028E"/>
    <w:rsid w:val="006002B5"/>
    <w:rsid w:val="006002B9"/>
    <w:rsid w:val="006002E7"/>
    <w:rsid w:val="0060039E"/>
    <w:rsid w:val="006004B3"/>
    <w:rsid w:val="006004CC"/>
    <w:rsid w:val="0060053D"/>
    <w:rsid w:val="006005D1"/>
    <w:rsid w:val="0060066E"/>
    <w:rsid w:val="00600761"/>
    <w:rsid w:val="0060077C"/>
    <w:rsid w:val="006007F9"/>
    <w:rsid w:val="006008BD"/>
    <w:rsid w:val="006008EF"/>
    <w:rsid w:val="006008F2"/>
    <w:rsid w:val="00600949"/>
    <w:rsid w:val="00600B4C"/>
    <w:rsid w:val="00600C11"/>
    <w:rsid w:val="00600C37"/>
    <w:rsid w:val="00600C92"/>
    <w:rsid w:val="00600FC0"/>
    <w:rsid w:val="00600FDE"/>
    <w:rsid w:val="00600FE0"/>
    <w:rsid w:val="00600FE2"/>
    <w:rsid w:val="0060105C"/>
    <w:rsid w:val="0060122D"/>
    <w:rsid w:val="00601315"/>
    <w:rsid w:val="0060133A"/>
    <w:rsid w:val="00601371"/>
    <w:rsid w:val="0060143A"/>
    <w:rsid w:val="006015EF"/>
    <w:rsid w:val="00601704"/>
    <w:rsid w:val="0060177D"/>
    <w:rsid w:val="00601847"/>
    <w:rsid w:val="00601872"/>
    <w:rsid w:val="00601922"/>
    <w:rsid w:val="00601960"/>
    <w:rsid w:val="00601AD5"/>
    <w:rsid w:val="00601BCE"/>
    <w:rsid w:val="00601BCF"/>
    <w:rsid w:val="00601BDB"/>
    <w:rsid w:val="00601CD6"/>
    <w:rsid w:val="00601D15"/>
    <w:rsid w:val="00601DD0"/>
    <w:rsid w:val="00601E2D"/>
    <w:rsid w:val="00601E5B"/>
    <w:rsid w:val="00601F70"/>
    <w:rsid w:val="00602004"/>
    <w:rsid w:val="0060226C"/>
    <w:rsid w:val="00602272"/>
    <w:rsid w:val="0060234E"/>
    <w:rsid w:val="006023B3"/>
    <w:rsid w:val="00602401"/>
    <w:rsid w:val="00602442"/>
    <w:rsid w:val="0060253D"/>
    <w:rsid w:val="0060257D"/>
    <w:rsid w:val="006025C1"/>
    <w:rsid w:val="0060267B"/>
    <w:rsid w:val="006027CE"/>
    <w:rsid w:val="006027E2"/>
    <w:rsid w:val="00602810"/>
    <w:rsid w:val="0060290D"/>
    <w:rsid w:val="00602A24"/>
    <w:rsid w:val="00602A55"/>
    <w:rsid w:val="00602B63"/>
    <w:rsid w:val="00602C25"/>
    <w:rsid w:val="00602D0F"/>
    <w:rsid w:val="00602F30"/>
    <w:rsid w:val="00602F3A"/>
    <w:rsid w:val="00603049"/>
    <w:rsid w:val="00603061"/>
    <w:rsid w:val="00603066"/>
    <w:rsid w:val="0060306D"/>
    <w:rsid w:val="0060324E"/>
    <w:rsid w:val="00603259"/>
    <w:rsid w:val="006033FC"/>
    <w:rsid w:val="00603490"/>
    <w:rsid w:val="00603677"/>
    <w:rsid w:val="006036F5"/>
    <w:rsid w:val="00603761"/>
    <w:rsid w:val="00603775"/>
    <w:rsid w:val="006037AA"/>
    <w:rsid w:val="00603842"/>
    <w:rsid w:val="00603C20"/>
    <w:rsid w:val="00603CE9"/>
    <w:rsid w:val="00603D86"/>
    <w:rsid w:val="00604061"/>
    <w:rsid w:val="00604078"/>
    <w:rsid w:val="006040C4"/>
    <w:rsid w:val="006040EE"/>
    <w:rsid w:val="00604107"/>
    <w:rsid w:val="00604119"/>
    <w:rsid w:val="0060413D"/>
    <w:rsid w:val="00604343"/>
    <w:rsid w:val="006043F8"/>
    <w:rsid w:val="006045E9"/>
    <w:rsid w:val="006046D4"/>
    <w:rsid w:val="0060472A"/>
    <w:rsid w:val="00604738"/>
    <w:rsid w:val="00604780"/>
    <w:rsid w:val="006047A8"/>
    <w:rsid w:val="00604848"/>
    <w:rsid w:val="00604877"/>
    <w:rsid w:val="006049DB"/>
    <w:rsid w:val="00604A25"/>
    <w:rsid w:val="00604A4A"/>
    <w:rsid w:val="00604A5F"/>
    <w:rsid w:val="00604A7A"/>
    <w:rsid w:val="00604B07"/>
    <w:rsid w:val="00604B4A"/>
    <w:rsid w:val="00604C15"/>
    <w:rsid w:val="00604D84"/>
    <w:rsid w:val="00604DC0"/>
    <w:rsid w:val="00604F1B"/>
    <w:rsid w:val="00604F9B"/>
    <w:rsid w:val="00604FD9"/>
    <w:rsid w:val="00605098"/>
    <w:rsid w:val="006050E1"/>
    <w:rsid w:val="0060515F"/>
    <w:rsid w:val="0060516C"/>
    <w:rsid w:val="00605229"/>
    <w:rsid w:val="006053B5"/>
    <w:rsid w:val="006054B3"/>
    <w:rsid w:val="006054F7"/>
    <w:rsid w:val="00605541"/>
    <w:rsid w:val="00605635"/>
    <w:rsid w:val="0060566E"/>
    <w:rsid w:val="00605740"/>
    <w:rsid w:val="00605859"/>
    <w:rsid w:val="00605B45"/>
    <w:rsid w:val="00605BE1"/>
    <w:rsid w:val="00605BF8"/>
    <w:rsid w:val="00605C27"/>
    <w:rsid w:val="00605E81"/>
    <w:rsid w:val="00605F28"/>
    <w:rsid w:val="00606020"/>
    <w:rsid w:val="00606025"/>
    <w:rsid w:val="00606141"/>
    <w:rsid w:val="0060614A"/>
    <w:rsid w:val="00606153"/>
    <w:rsid w:val="006061F4"/>
    <w:rsid w:val="0060624B"/>
    <w:rsid w:val="00606260"/>
    <w:rsid w:val="00606305"/>
    <w:rsid w:val="00606317"/>
    <w:rsid w:val="00606411"/>
    <w:rsid w:val="0060643A"/>
    <w:rsid w:val="00606485"/>
    <w:rsid w:val="00606491"/>
    <w:rsid w:val="006064D5"/>
    <w:rsid w:val="0060694C"/>
    <w:rsid w:val="00606A46"/>
    <w:rsid w:val="00606BD9"/>
    <w:rsid w:val="00606CD6"/>
    <w:rsid w:val="00606D26"/>
    <w:rsid w:val="00606D6C"/>
    <w:rsid w:val="00606E66"/>
    <w:rsid w:val="00606E88"/>
    <w:rsid w:val="00606E8E"/>
    <w:rsid w:val="00606EF4"/>
    <w:rsid w:val="00606F64"/>
    <w:rsid w:val="00607057"/>
    <w:rsid w:val="006070BB"/>
    <w:rsid w:val="006070D0"/>
    <w:rsid w:val="0060710A"/>
    <w:rsid w:val="00607112"/>
    <w:rsid w:val="00607218"/>
    <w:rsid w:val="0060732F"/>
    <w:rsid w:val="00607497"/>
    <w:rsid w:val="00607521"/>
    <w:rsid w:val="0060757D"/>
    <w:rsid w:val="00607604"/>
    <w:rsid w:val="00607646"/>
    <w:rsid w:val="0060764A"/>
    <w:rsid w:val="006076A0"/>
    <w:rsid w:val="00607714"/>
    <w:rsid w:val="00607746"/>
    <w:rsid w:val="006077B1"/>
    <w:rsid w:val="006078A8"/>
    <w:rsid w:val="00607903"/>
    <w:rsid w:val="006079B3"/>
    <w:rsid w:val="00607C5A"/>
    <w:rsid w:val="00607E2F"/>
    <w:rsid w:val="00607E59"/>
    <w:rsid w:val="00607E87"/>
    <w:rsid w:val="00607E97"/>
    <w:rsid w:val="00607EB6"/>
    <w:rsid w:val="00607EC1"/>
    <w:rsid w:val="00607EF5"/>
    <w:rsid w:val="00607F7D"/>
    <w:rsid w:val="006100DD"/>
    <w:rsid w:val="00610105"/>
    <w:rsid w:val="0061027A"/>
    <w:rsid w:val="006102BF"/>
    <w:rsid w:val="00610301"/>
    <w:rsid w:val="006103C0"/>
    <w:rsid w:val="0061049F"/>
    <w:rsid w:val="006104BE"/>
    <w:rsid w:val="00610528"/>
    <w:rsid w:val="00610699"/>
    <w:rsid w:val="006106C1"/>
    <w:rsid w:val="0061073A"/>
    <w:rsid w:val="00610774"/>
    <w:rsid w:val="0061079B"/>
    <w:rsid w:val="006107F0"/>
    <w:rsid w:val="0061088E"/>
    <w:rsid w:val="006109C4"/>
    <w:rsid w:val="00610A2B"/>
    <w:rsid w:val="00610A6F"/>
    <w:rsid w:val="00610AD0"/>
    <w:rsid w:val="00610B01"/>
    <w:rsid w:val="00610E65"/>
    <w:rsid w:val="00610EF6"/>
    <w:rsid w:val="00611159"/>
    <w:rsid w:val="0061123F"/>
    <w:rsid w:val="00611241"/>
    <w:rsid w:val="00611398"/>
    <w:rsid w:val="00611437"/>
    <w:rsid w:val="006114EF"/>
    <w:rsid w:val="0061150A"/>
    <w:rsid w:val="006115A1"/>
    <w:rsid w:val="0061160D"/>
    <w:rsid w:val="00611638"/>
    <w:rsid w:val="00611669"/>
    <w:rsid w:val="00611975"/>
    <w:rsid w:val="006119A6"/>
    <w:rsid w:val="00611A55"/>
    <w:rsid w:val="00611A75"/>
    <w:rsid w:val="00611AB2"/>
    <w:rsid w:val="00611BD5"/>
    <w:rsid w:val="00611BF0"/>
    <w:rsid w:val="00611BF4"/>
    <w:rsid w:val="00611C19"/>
    <w:rsid w:val="00611C2C"/>
    <w:rsid w:val="00611C99"/>
    <w:rsid w:val="00611D3A"/>
    <w:rsid w:val="00611F06"/>
    <w:rsid w:val="006121C4"/>
    <w:rsid w:val="006121EF"/>
    <w:rsid w:val="006122F0"/>
    <w:rsid w:val="0061231F"/>
    <w:rsid w:val="006123B9"/>
    <w:rsid w:val="006124C4"/>
    <w:rsid w:val="006125AE"/>
    <w:rsid w:val="00612736"/>
    <w:rsid w:val="00612771"/>
    <w:rsid w:val="006127E7"/>
    <w:rsid w:val="00612813"/>
    <w:rsid w:val="00612953"/>
    <w:rsid w:val="00612A2B"/>
    <w:rsid w:val="00612AC3"/>
    <w:rsid w:val="00612B6B"/>
    <w:rsid w:val="00612C66"/>
    <w:rsid w:val="00612D3B"/>
    <w:rsid w:val="00612E2E"/>
    <w:rsid w:val="00612E8F"/>
    <w:rsid w:val="00612F63"/>
    <w:rsid w:val="00612FBE"/>
    <w:rsid w:val="0061346B"/>
    <w:rsid w:val="0061356C"/>
    <w:rsid w:val="00613649"/>
    <w:rsid w:val="00613653"/>
    <w:rsid w:val="0061385A"/>
    <w:rsid w:val="006138FA"/>
    <w:rsid w:val="0061395C"/>
    <w:rsid w:val="00613A82"/>
    <w:rsid w:val="00613AC0"/>
    <w:rsid w:val="00613DAF"/>
    <w:rsid w:val="00613EAB"/>
    <w:rsid w:val="00613EF4"/>
    <w:rsid w:val="00613EFD"/>
    <w:rsid w:val="00613F61"/>
    <w:rsid w:val="00613FD0"/>
    <w:rsid w:val="00614075"/>
    <w:rsid w:val="00614099"/>
    <w:rsid w:val="006140BB"/>
    <w:rsid w:val="0061415C"/>
    <w:rsid w:val="00614295"/>
    <w:rsid w:val="006142A6"/>
    <w:rsid w:val="00614337"/>
    <w:rsid w:val="00614354"/>
    <w:rsid w:val="006145E8"/>
    <w:rsid w:val="0061465B"/>
    <w:rsid w:val="006147C8"/>
    <w:rsid w:val="00614865"/>
    <w:rsid w:val="00614914"/>
    <w:rsid w:val="0061493E"/>
    <w:rsid w:val="00614980"/>
    <w:rsid w:val="00614A7B"/>
    <w:rsid w:val="00614C34"/>
    <w:rsid w:val="00614C83"/>
    <w:rsid w:val="00614CBD"/>
    <w:rsid w:val="00614DB6"/>
    <w:rsid w:val="00614DD4"/>
    <w:rsid w:val="00614ED8"/>
    <w:rsid w:val="00614FA7"/>
    <w:rsid w:val="00614FE0"/>
    <w:rsid w:val="006150BB"/>
    <w:rsid w:val="006150DF"/>
    <w:rsid w:val="00615104"/>
    <w:rsid w:val="006151DA"/>
    <w:rsid w:val="006152B4"/>
    <w:rsid w:val="006152DB"/>
    <w:rsid w:val="0061554C"/>
    <w:rsid w:val="0061554D"/>
    <w:rsid w:val="00615570"/>
    <w:rsid w:val="006155AD"/>
    <w:rsid w:val="006156D2"/>
    <w:rsid w:val="006156F3"/>
    <w:rsid w:val="0061578D"/>
    <w:rsid w:val="006157B3"/>
    <w:rsid w:val="006157D0"/>
    <w:rsid w:val="006157F2"/>
    <w:rsid w:val="0061583B"/>
    <w:rsid w:val="00615953"/>
    <w:rsid w:val="00615BC5"/>
    <w:rsid w:val="00615C2E"/>
    <w:rsid w:val="00615CFB"/>
    <w:rsid w:val="00615D96"/>
    <w:rsid w:val="00615E06"/>
    <w:rsid w:val="00615EBF"/>
    <w:rsid w:val="00615F47"/>
    <w:rsid w:val="0061601D"/>
    <w:rsid w:val="00616192"/>
    <w:rsid w:val="0061629B"/>
    <w:rsid w:val="006162AE"/>
    <w:rsid w:val="00616306"/>
    <w:rsid w:val="00616355"/>
    <w:rsid w:val="006163C9"/>
    <w:rsid w:val="00616697"/>
    <w:rsid w:val="006166D4"/>
    <w:rsid w:val="00616799"/>
    <w:rsid w:val="006167C6"/>
    <w:rsid w:val="0061695A"/>
    <w:rsid w:val="006169F4"/>
    <w:rsid w:val="00616D22"/>
    <w:rsid w:val="00616EA2"/>
    <w:rsid w:val="00616ED5"/>
    <w:rsid w:val="00616EE0"/>
    <w:rsid w:val="00616FFD"/>
    <w:rsid w:val="0061703E"/>
    <w:rsid w:val="006170F4"/>
    <w:rsid w:val="00617124"/>
    <w:rsid w:val="00617241"/>
    <w:rsid w:val="00617260"/>
    <w:rsid w:val="006172BD"/>
    <w:rsid w:val="00617404"/>
    <w:rsid w:val="0061754A"/>
    <w:rsid w:val="0061772D"/>
    <w:rsid w:val="0061776D"/>
    <w:rsid w:val="006178E5"/>
    <w:rsid w:val="00617913"/>
    <w:rsid w:val="006179F6"/>
    <w:rsid w:val="00617A2F"/>
    <w:rsid w:val="00617A85"/>
    <w:rsid w:val="00617BBD"/>
    <w:rsid w:val="00617C94"/>
    <w:rsid w:val="00617E11"/>
    <w:rsid w:val="00617F01"/>
    <w:rsid w:val="00617F73"/>
    <w:rsid w:val="006200E4"/>
    <w:rsid w:val="006201C7"/>
    <w:rsid w:val="006201D7"/>
    <w:rsid w:val="00620248"/>
    <w:rsid w:val="006202B5"/>
    <w:rsid w:val="006203CB"/>
    <w:rsid w:val="006203CD"/>
    <w:rsid w:val="00620582"/>
    <w:rsid w:val="006205C7"/>
    <w:rsid w:val="0062083D"/>
    <w:rsid w:val="00620882"/>
    <w:rsid w:val="00620B2B"/>
    <w:rsid w:val="00620BD3"/>
    <w:rsid w:val="00620D36"/>
    <w:rsid w:val="00620E01"/>
    <w:rsid w:val="00620E25"/>
    <w:rsid w:val="00620E71"/>
    <w:rsid w:val="00620F7C"/>
    <w:rsid w:val="00620FCC"/>
    <w:rsid w:val="0062118B"/>
    <w:rsid w:val="00621192"/>
    <w:rsid w:val="00621469"/>
    <w:rsid w:val="00621481"/>
    <w:rsid w:val="006214B8"/>
    <w:rsid w:val="006215E5"/>
    <w:rsid w:val="00621611"/>
    <w:rsid w:val="0062166C"/>
    <w:rsid w:val="0062172E"/>
    <w:rsid w:val="006217AE"/>
    <w:rsid w:val="00621C27"/>
    <w:rsid w:val="00621C8D"/>
    <w:rsid w:val="00621CC4"/>
    <w:rsid w:val="00621D2C"/>
    <w:rsid w:val="00621F04"/>
    <w:rsid w:val="00621FB5"/>
    <w:rsid w:val="0062204C"/>
    <w:rsid w:val="00622090"/>
    <w:rsid w:val="00622182"/>
    <w:rsid w:val="0062224F"/>
    <w:rsid w:val="00622285"/>
    <w:rsid w:val="006224CA"/>
    <w:rsid w:val="00622537"/>
    <w:rsid w:val="00622557"/>
    <w:rsid w:val="00622627"/>
    <w:rsid w:val="00622808"/>
    <w:rsid w:val="00622840"/>
    <w:rsid w:val="00622851"/>
    <w:rsid w:val="006228CC"/>
    <w:rsid w:val="006228D9"/>
    <w:rsid w:val="006228EC"/>
    <w:rsid w:val="00622925"/>
    <w:rsid w:val="00622A78"/>
    <w:rsid w:val="00622B06"/>
    <w:rsid w:val="00622B26"/>
    <w:rsid w:val="00622B53"/>
    <w:rsid w:val="00622C01"/>
    <w:rsid w:val="00622CEF"/>
    <w:rsid w:val="00622D08"/>
    <w:rsid w:val="00622E1D"/>
    <w:rsid w:val="00622F65"/>
    <w:rsid w:val="00622F7F"/>
    <w:rsid w:val="00623139"/>
    <w:rsid w:val="00623199"/>
    <w:rsid w:val="00623374"/>
    <w:rsid w:val="0062338B"/>
    <w:rsid w:val="006233D0"/>
    <w:rsid w:val="00623428"/>
    <w:rsid w:val="006234E9"/>
    <w:rsid w:val="006235B7"/>
    <w:rsid w:val="00623622"/>
    <w:rsid w:val="00623625"/>
    <w:rsid w:val="00623651"/>
    <w:rsid w:val="00623699"/>
    <w:rsid w:val="006237A3"/>
    <w:rsid w:val="0062386A"/>
    <w:rsid w:val="006239CC"/>
    <w:rsid w:val="00623A6D"/>
    <w:rsid w:val="00623CB8"/>
    <w:rsid w:val="00623CC7"/>
    <w:rsid w:val="00623D4D"/>
    <w:rsid w:val="00623DCA"/>
    <w:rsid w:val="0062400F"/>
    <w:rsid w:val="0062402C"/>
    <w:rsid w:val="006240A3"/>
    <w:rsid w:val="006240EA"/>
    <w:rsid w:val="0062415A"/>
    <w:rsid w:val="00624241"/>
    <w:rsid w:val="00624242"/>
    <w:rsid w:val="006243C9"/>
    <w:rsid w:val="006243D6"/>
    <w:rsid w:val="00624493"/>
    <w:rsid w:val="006244AD"/>
    <w:rsid w:val="006245CD"/>
    <w:rsid w:val="0062461F"/>
    <w:rsid w:val="00624663"/>
    <w:rsid w:val="006246FE"/>
    <w:rsid w:val="0062479A"/>
    <w:rsid w:val="00624878"/>
    <w:rsid w:val="0062487B"/>
    <w:rsid w:val="00624B48"/>
    <w:rsid w:val="00624BCE"/>
    <w:rsid w:val="00624C3D"/>
    <w:rsid w:val="00624E7E"/>
    <w:rsid w:val="00624F77"/>
    <w:rsid w:val="00624F80"/>
    <w:rsid w:val="00625002"/>
    <w:rsid w:val="006250CB"/>
    <w:rsid w:val="0062514E"/>
    <w:rsid w:val="006251D5"/>
    <w:rsid w:val="006253B8"/>
    <w:rsid w:val="006253F8"/>
    <w:rsid w:val="00625490"/>
    <w:rsid w:val="006254C0"/>
    <w:rsid w:val="006254D6"/>
    <w:rsid w:val="006254F0"/>
    <w:rsid w:val="006254FB"/>
    <w:rsid w:val="0062558E"/>
    <w:rsid w:val="006257ED"/>
    <w:rsid w:val="00625879"/>
    <w:rsid w:val="006258CA"/>
    <w:rsid w:val="006259B2"/>
    <w:rsid w:val="00625A02"/>
    <w:rsid w:val="00625A69"/>
    <w:rsid w:val="00625B01"/>
    <w:rsid w:val="00625B20"/>
    <w:rsid w:val="00625C0B"/>
    <w:rsid w:val="00625C7E"/>
    <w:rsid w:val="00625CAE"/>
    <w:rsid w:val="00625D57"/>
    <w:rsid w:val="00625FA2"/>
    <w:rsid w:val="006261F7"/>
    <w:rsid w:val="006264D2"/>
    <w:rsid w:val="006264D5"/>
    <w:rsid w:val="0062679A"/>
    <w:rsid w:val="006267AC"/>
    <w:rsid w:val="0062683D"/>
    <w:rsid w:val="00626859"/>
    <w:rsid w:val="00626915"/>
    <w:rsid w:val="0062693E"/>
    <w:rsid w:val="00626956"/>
    <w:rsid w:val="0062695A"/>
    <w:rsid w:val="00626BA9"/>
    <w:rsid w:val="00626C50"/>
    <w:rsid w:val="00626C52"/>
    <w:rsid w:val="00626C82"/>
    <w:rsid w:val="00626D72"/>
    <w:rsid w:val="00626D76"/>
    <w:rsid w:val="00626D7D"/>
    <w:rsid w:val="00626DE3"/>
    <w:rsid w:val="00626E1A"/>
    <w:rsid w:val="00626F0F"/>
    <w:rsid w:val="00626F6E"/>
    <w:rsid w:val="0062705A"/>
    <w:rsid w:val="00627114"/>
    <w:rsid w:val="006271D0"/>
    <w:rsid w:val="00627226"/>
    <w:rsid w:val="00627277"/>
    <w:rsid w:val="00627297"/>
    <w:rsid w:val="006272DF"/>
    <w:rsid w:val="0062742F"/>
    <w:rsid w:val="0062745B"/>
    <w:rsid w:val="006275FF"/>
    <w:rsid w:val="00627673"/>
    <w:rsid w:val="00627760"/>
    <w:rsid w:val="0062782B"/>
    <w:rsid w:val="00627AEE"/>
    <w:rsid w:val="00627B1D"/>
    <w:rsid w:val="00627B41"/>
    <w:rsid w:val="00627D3E"/>
    <w:rsid w:val="00627DBF"/>
    <w:rsid w:val="00627DC4"/>
    <w:rsid w:val="00627DDB"/>
    <w:rsid w:val="00627EE3"/>
    <w:rsid w:val="00627F33"/>
    <w:rsid w:val="00630035"/>
    <w:rsid w:val="00630067"/>
    <w:rsid w:val="00630184"/>
    <w:rsid w:val="00630290"/>
    <w:rsid w:val="00630409"/>
    <w:rsid w:val="006304C3"/>
    <w:rsid w:val="006305EE"/>
    <w:rsid w:val="0063063B"/>
    <w:rsid w:val="006307E2"/>
    <w:rsid w:val="00630A31"/>
    <w:rsid w:val="00630A70"/>
    <w:rsid w:val="00630B57"/>
    <w:rsid w:val="00630D6D"/>
    <w:rsid w:val="00630D7B"/>
    <w:rsid w:val="00630D96"/>
    <w:rsid w:val="00630E28"/>
    <w:rsid w:val="00630F23"/>
    <w:rsid w:val="00630FD9"/>
    <w:rsid w:val="00630FF7"/>
    <w:rsid w:val="00631031"/>
    <w:rsid w:val="00631108"/>
    <w:rsid w:val="00631169"/>
    <w:rsid w:val="0063119B"/>
    <w:rsid w:val="006312ED"/>
    <w:rsid w:val="0063130C"/>
    <w:rsid w:val="006313F8"/>
    <w:rsid w:val="00631541"/>
    <w:rsid w:val="006315ED"/>
    <w:rsid w:val="00631642"/>
    <w:rsid w:val="0063172B"/>
    <w:rsid w:val="0063192A"/>
    <w:rsid w:val="0063194F"/>
    <w:rsid w:val="00631976"/>
    <w:rsid w:val="00631A40"/>
    <w:rsid w:val="00631AE1"/>
    <w:rsid w:val="00631C54"/>
    <w:rsid w:val="00631CBA"/>
    <w:rsid w:val="00631DED"/>
    <w:rsid w:val="00631DFE"/>
    <w:rsid w:val="00631E1B"/>
    <w:rsid w:val="00631E49"/>
    <w:rsid w:val="0063203D"/>
    <w:rsid w:val="0063215E"/>
    <w:rsid w:val="006322EA"/>
    <w:rsid w:val="00632396"/>
    <w:rsid w:val="006323B4"/>
    <w:rsid w:val="006323E5"/>
    <w:rsid w:val="006325B4"/>
    <w:rsid w:val="006325DB"/>
    <w:rsid w:val="00632666"/>
    <w:rsid w:val="00632707"/>
    <w:rsid w:val="0063276E"/>
    <w:rsid w:val="0063278B"/>
    <w:rsid w:val="006328F5"/>
    <w:rsid w:val="00632A6A"/>
    <w:rsid w:val="00632B35"/>
    <w:rsid w:val="00632BA6"/>
    <w:rsid w:val="00632C3B"/>
    <w:rsid w:val="00632C76"/>
    <w:rsid w:val="00632D1E"/>
    <w:rsid w:val="00632DC3"/>
    <w:rsid w:val="00632E56"/>
    <w:rsid w:val="00632FF1"/>
    <w:rsid w:val="00633067"/>
    <w:rsid w:val="0063309D"/>
    <w:rsid w:val="006330EE"/>
    <w:rsid w:val="00633139"/>
    <w:rsid w:val="0063318E"/>
    <w:rsid w:val="0063319C"/>
    <w:rsid w:val="0063327F"/>
    <w:rsid w:val="006332B2"/>
    <w:rsid w:val="006332D1"/>
    <w:rsid w:val="0063330B"/>
    <w:rsid w:val="0063337D"/>
    <w:rsid w:val="006333BF"/>
    <w:rsid w:val="0063348E"/>
    <w:rsid w:val="00633568"/>
    <w:rsid w:val="006335B3"/>
    <w:rsid w:val="00633608"/>
    <w:rsid w:val="00633799"/>
    <w:rsid w:val="006337D1"/>
    <w:rsid w:val="0063380A"/>
    <w:rsid w:val="00633934"/>
    <w:rsid w:val="00633A9B"/>
    <w:rsid w:val="00633A9C"/>
    <w:rsid w:val="00633B16"/>
    <w:rsid w:val="00633B45"/>
    <w:rsid w:val="00633BBA"/>
    <w:rsid w:val="00633D11"/>
    <w:rsid w:val="00633E08"/>
    <w:rsid w:val="00633EAE"/>
    <w:rsid w:val="00633EF7"/>
    <w:rsid w:val="00633F98"/>
    <w:rsid w:val="00634253"/>
    <w:rsid w:val="006342A8"/>
    <w:rsid w:val="006342C1"/>
    <w:rsid w:val="006342D2"/>
    <w:rsid w:val="006342EF"/>
    <w:rsid w:val="006343F2"/>
    <w:rsid w:val="00634408"/>
    <w:rsid w:val="00634410"/>
    <w:rsid w:val="0063443E"/>
    <w:rsid w:val="00634470"/>
    <w:rsid w:val="0063460A"/>
    <w:rsid w:val="00634620"/>
    <w:rsid w:val="00634675"/>
    <w:rsid w:val="00634774"/>
    <w:rsid w:val="00634A81"/>
    <w:rsid w:val="00634D15"/>
    <w:rsid w:val="00634F40"/>
    <w:rsid w:val="00634FDF"/>
    <w:rsid w:val="00635204"/>
    <w:rsid w:val="006352CE"/>
    <w:rsid w:val="00635388"/>
    <w:rsid w:val="0063555A"/>
    <w:rsid w:val="00635734"/>
    <w:rsid w:val="006357F7"/>
    <w:rsid w:val="00635811"/>
    <w:rsid w:val="0063589F"/>
    <w:rsid w:val="006358FB"/>
    <w:rsid w:val="00635929"/>
    <w:rsid w:val="0063595F"/>
    <w:rsid w:val="00635AC1"/>
    <w:rsid w:val="00635B19"/>
    <w:rsid w:val="00635B54"/>
    <w:rsid w:val="00635BA8"/>
    <w:rsid w:val="00635D4F"/>
    <w:rsid w:val="006360CB"/>
    <w:rsid w:val="0063623C"/>
    <w:rsid w:val="0063645A"/>
    <w:rsid w:val="0063648D"/>
    <w:rsid w:val="006364EA"/>
    <w:rsid w:val="00636524"/>
    <w:rsid w:val="00636611"/>
    <w:rsid w:val="00636620"/>
    <w:rsid w:val="00636623"/>
    <w:rsid w:val="0063672F"/>
    <w:rsid w:val="006367C5"/>
    <w:rsid w:val="006367DD"/>
    <w:rsid w:val="006368C8"/>
    <w:rsid w:val="00636916"/>
    <w:rsid w:val="00636A0B"/>
    <w:rsid w:val="00636A1C"/>
    <w:rsid w:val="00636AAA"/>
    <w:rsid w:val="00636B31"/>
    <w:rsid w:val="00636B85"/>
    <w:rsid w:val="00636BF9"/>
    <w:rsid w:val="00636CC8"/>
    <w:rsid w:val="00637048"/>
    <w:rsid w:val="00637248"/>
    <w:rsid w:val="006372BA"/>
    <w:rsid w:val="006373DE"/>
    <w:rsid w:val="00637488"/>
    <w:rsid w:val="006374AC"/>
    <w:rsid w:val="0063766E"/>
    <w:rsid w:val="0063780F"/>
    <w:rsid w:val="0063792E"/>
    <w:rsid w:val="00637A97"/>
    <w:rsid w:val="00637CF9"/>
    <w:rsid w:val="00637D6E"/>
    <w:rsid w:val="00637E2C"/>
    <w:rsid w:val="00637EDC"/>
    <w:rsid w:val="00637F33"/>
    <w:rsid w:val="00637FA6"/>
    <w:rsid w:val="0064011F"/>
    <w:rsid w:val="006401BB"/>
    <w:rsid w:val="006401CA"/>
    <w:rsid w:val="00640485"/>
    <w:rsid w:val="0064049D"/>
    <w:rsid w:val="00640580"/>
    <w:rsid w:val="0064061C"/>
    <w:rsid w:val="006406DA"/>
    <w:rsid w:val="006406E1"/>
    <w:rsid w:val="006408A9"/>
    <w:rsid w:val="00640914"/>
    <w:rsid w:val="00640974"/>
    <w:rsid w:val="00640A44"/>
    <w:rsid w:val="00640AD2"/>
    <w:rsid w:val="00640AEB"/>
    <w:rsid w:val="00640B23"/>
    <w:rsid w:val="00640B96"/>
    <w:rsid w:val="00640BD2"/>
    <w:rsid w:val="00640C14"/>
    <w:rsid w:val="00640C91"/>
    <w:rsid w:val="00640D52"/>
    <w:rsid w:val="00640EA9"/>
    <w:rsid w:val="00640F4D"/>
    <w:rsid w:val="00640F7D"/>
    <w:rsid w:val="00641000"/>
    <w:rsid w:val="00641086"/>
    <w:rsid w:val="006413F1"/>
    <w:rsid w:val="006414F0"/>
    <w:rsid w:val="00641583"/>
    <w:rsid w:val="00641618"/>
    <w:rsid w:val="00641648"/>
    <w:rsid w:val="00641698"/>
    <w:rsid w:val="006417B3"/>
    <w:rsid w:val="006417CF"/>
    <w:rsid w:val="00641954"/>
    <w:rsid w:val="00641960"/>
    <w:rsid w:val="00641989"/>
    <w:rsid w:val="00641A18"/>
    <w:rsid w:val="00641B69"/>
    <w:rsid w:val="00641C85"/>
    <w:rsid w:val="00641CC4"/>
    <w:rsid w:val="00641D17"/>
    <w:rsid w:val="00641DCE"/>
    <w:rsid w:val="00641DD2"/>
    <w:rsid w:val="00641F33"/>
    <w:rsid w:val="00641F35"/>
    <w:rsid w:val="00641F74"/>
    <w:rsid w:val="00641F8A"/>
    <w:rsid w:val="006420C3"/>
    <w:rsid w:val="006420DF"/>
    <w:rsid w:val="00642119"/>
    <w:rsid w:val="006421B0"/>
    <w:rsid w:val="00642303"/>
    <w:rsid w:val="0064233D"/>
    <w:rsid w:val="0064244A"/>
    <w:rsid w:val="00642479"/>
    <w:rsid w:val="006424F0"/>
    <w:rsid w:val="006424F9"/>
    <w:rsid w:val="00642590"/>
    <w:rsid w:val="00642667"/>
    <w:rsid w:val="006426BB"/>
    <w:rsid w:val="0064270B"/>
    <w:rsid w:val="00642771"/>
    <w:rsid w:val="0064292B"/>
    <w:rsid w:val="00642936"/>
    <w:rsid w:val="0064296A"/>
    <w:rsid w:val="00642973"/>
    <w:rsid w:val="00642A33"/>
    <w:rsid w:val="00642A50"/>
    <w:rsid w:val="00642B30"/>
    <w:rsid w:val="00642BFD"/>
    <w:rsid w:val="00642C8F"/>
    <w:rsid w:val="00642D13"/>
    <w:rsid w:val="00642DCA"/>
    <w:rsid w:val="00643095"/>
    <w:rsid w:val="00643184"/>
    <w:rsid w:val="00643334"/>
    <w:rsid w:val="006433EA"/>
    <w:rsid w:val="0064344A"/>
    <w:rsid w:val="006434C8"/>
    <w:rsid w:val="006437BC"/>
    <w:rsid w:val="006437F7"/>
    <w:rsid w:val="0064385E"/>
    <w:rsid w:val="006438FA"/>
    <w:rsid w:val="00643932"/>
    <w:rsid w:val="006439A4"/>
    <w:rsid w:val="00643AD6"/>
    <w:rsid w:val="00643AF4"/>
    <w:rsid w:val="00643B30"/>
    <w:rsid w:val="00643BA5"/>
    <w:rsid w:val="00643C13"/>
    <w:rsid w:val="00643F14"/>
    <w:rsid w:val="00643F15"/>
    <w:rsid w:val="00643F3C"/>
    <w:rsid w:val="00643FA5"/>
    <w:rsid w:val="00644053"/>
    <w:rsid w:val="006441FC"/>
    <w:rsid w:val="0064438D"/>
    <w:rsid w:val="00644483"/>
    <w:rsid w:val="006444B0"/>
    <w:rsid w:val="00644555"/>
    <w:rsid w:val="00644825"/>
    <w:rsid w:val="006448FF"/>
    <w:rsid w:val="00644A96"/>
    <w:rsid w:val="00644B73"/>
    <w:rsid w:val="00644BF6"/>
    <w:rsid w:val="00644C9C"/>
    <w:rsid w:val="00644CDB"/>
    <w:rsid w:val="00645058"/>
    <w:rsid w:val="00645059"/>
    <w:rsid w:val="00645073"/>
    <w:rsid w:val="006451D3"/>
    <w:rsid w:val="00645203"/>
    <w:rsid w:val="0064522C"/>
    <w:rsid w:val="0064523F"/>
    <w:rsid w:val="00645295"/>
    <w:rsid w:val="006452B4"/>
    <w:rsid w:val="00645346"/>
    <w:rsid w:val="0064568B"/>
    <w:rsid w:val="006456CB"/>
    <w:rsid w:val="00645856"/>
    <w:rsid w:val="00645863"/>
    <w:rsid w:val="00645883"/>
    <w:rsid w:val="00645B1D"/>
    <w:rsid w:val="00645B43"/>
    <w:rsid w:val="00645B5B"/>
    <w:rsid w:val="00645C39"/>
    <w:rsid w:val="00645CCE"/>
    <w:rsid w:val="00645ED7"/>
    <w:rsid w:val="00646078"/>
    <w:rsid w:val="006462A7"/>
    <w:rsid w:val="006462C4"/>
    <w:rsid w:val="0064630F"/>
    <w:rsid w:val="0064677D"/>
    <w:rsid w:val="00646858"/>
    <w:rsid w:val="00646910"/>
    <w:rsid w:val="006469DC"/>
    <w:rsid w:val="00646A82"/>
    <w:rsid w:val="00646C19"/>
    <w:rsid w:val="00646CA4"/>
    <w:rsid w:val="00646CCC"/>
    <w:rsid w:val="00646D48"/>
    <w:rsid w:val="00646F77"/>
    <w:rsid w:val="0064704B"/>
    <w:rsid w:val="006470C9"/>
    <w:rsid w:val="00647124"/>
    <w:rsid w:val="0064712A"/>
    <w:rsid w:val="00647169"/>
    <w:rsid w:val="006471DB"/>
    <w:rsid w:val="0064733E"/>
    <w:rsid w:val="006473DB"/>
    <w:rsid w:val="00647469"/>
    <w:rsid w:val="006474A3"/>
    <w:rsid w:val="006474C5"/>
    <w:rsid w:val="0064754B"/>
    <w:rsid w:val="006476B0"/>
    <w:rsid w:val="00647700"/>
    <w:rsid w:val="006477D3"/>
    <w:rsid w:val="0064786D"/>
    <w:rsid w:val="0064793D"/>
    <w:rsid w:val="00647964"/>
    <w:rsid w:val="00647AC9"/>
    <w:rsid w:val="00647AE5"/>
    <w:rsid w:val="00647BFD"/>
    <w:rsid w:val="00647C55"/>
    <w:rsid w:val="00647CD0"/>
    <w:rsid w:val="00647DFE"/>
    <w:rsid w:val="00647E59"/>
    <w:rsid w:val="00647EDE"/>
    <w:rsid w:val="00650014"/>
    <w:rsid w:val="00650383"/>
    <w:rsid w:val="0065043C"/>
    <w:rsid w:val="00650446"/>
    <w:rsid w:val="00650489"/>
    <w:rsid w:val="006505F0"/>
    <w:rsid w:val="00650645"/>
    <w:rsid w:val="00650670"/>
    <w:rsid w:val="00650681"/>
    <w:rsid w:val="006506FB"/>
    <w:rsid w:val="006507B4"/>
    <w:rsid w:val="0065084B"/>
    <w:rsid w:val="00650854"/>
    <w:rsid w:val="00650860"/>
    <w:rsid w:val="00650937"/>
    <w:rsid w:val="006509C3"/>
    <w:rsid w:val="00650A16"/>
    <w:rsid w:val="00650ACF"/>
    <w:rsid w:val="00650AE4"/>
    <w:rsid w:val="00650C8F"/>
    <w:rsid w:val="00650E62"/>
    <w:rsid w:val="00650F91"/>
    <w:rsid w:val="00650FA9"/>
    <w:rsid w:val="00650FC8"/>
    <w:rsid w:val="00650FFA"/>
    <w:rsid w:val="006510C8"/>
    <w:rsid w:val="00651118"/>
    <w:rsid w:val="00651265"/>
    <w:rsid w:val="0065127F"/>
    <w:rsid w:val="006512E0"/>
    <w:rsid w:val="0065131D"/>
    <w:rsid w:val="00651340"/>
    <w:rsid w:val="00651397"/>
    <w:rsid w:val="0065145C"/>
    <w:rsid w:val="0065149D"/>
    <w:rsid w:val="0065156A"/>
    <w:rsid w:val="00651664"/>
    <w:rsid w:val="00651699"/>
    <w:rsid w:val="00651778"/>
    <w:rsid w:val="00651808"/>
    <w:rsid w:val="0065193D"/>
    <w:rsid w:val="0065195C"/>
    <w:rsid w:val="006519A7"/>
    <w:rsid w:val="00651A2B"/>
    <w:rsid w:val="00651A51"/>
    <w:rsid w:val="00651ADF"/>
    <w:rsid w:val="00651AE9"/>
    <w:rsid w:val="00651B84"/>
    <w:rsid w:val="00651BAE"/>
    <w:rsid w:val="00651BC0"/>
    <w:rsid w:val="00651C39"/>
    <w:rsid w:val="00651ECA"/>
    <w:rsid w:val="00651F46"/>
    <w:rsid w:val="00651FA6"/>
    <w:rsid w:val="006520DF"/>
    <w:rsid w:val="006521F8"/>
    <w:rsid w:val="00652246"/>
    <w:rsid w:val="00652258"/>
    <w:rsid w:val="0065237D"/>
    <w:rsid w:val="00652454"/>
    <w:rsid w:val="0065249B"/>
    <w:rsid w:val="006524B8"/>
    <w:rsid w:val="006524F0"/>
    <w:rsid w:val="00652522"/>
    <w:rsid w:val="006525BE"/>
    <w:rsid w:val="006526A1"/>
    <w:rsid w:val="006526CB"/>
    <w:rsid w:val="0065274A"/>
    <w:rsid w:val="0065276A"/>
    <w:rsid w:val="0065289D"/>
    <w:rsid w:val="00652AAB"/>
    <w:rsid w:val="00652AF7"/>
    <w:rsid w:val="00652BFF"/>
    <w:rsid w:val="00652DA2"/>
    <w:rsid w:val="00652E4A"/>
    <w:rsid w:val="00652E6E"/>
    <w:rsid w:val="00652FFD"/>
    <w:rsid w:val="00653089"/>
    <w:rsid w:val="0065310E"/>
    <w:rsid w:val="00653141"/>
    <w:rsid w:val="006531BA"/>
    <w:rsid w:val="006531BD"/>
    <w:rsid w:val="006532A2"/>
    <w:rsid w:val="006533E8"/>
    <w:rsid w:val="006534C7"/>
    <w:rsid w:val="006534FD"/>
    <w:rsid w:val="00653554"/>
    <w:rsid w:val="00653571"/>
    <w:rsid w:val="00653623"/>
    <w:rsid w:val="00653727"/>
    <w:rsid w:val="00653746"/>
    <w:rsid w:val="006537A4"/>
    <w:rsid w:val="006538FE"/>
    <w:rsid w:val="00653941"/>
    <w:rsid w:val="0065398A"/>
    <w:rsid w:val="0065398B"/>
    <w:rsid w:val="006539C6"/>
    <w:rsid w:val="006539D2"/>
    <w:rsid w:val="00653B9E"/>
    <w:rsid w:val="00653BC4"/>
    <w:rsid w:val="00653BE5"/>
    <w:rsid w:val="00653BE9"/>
    <w:rsid w:val="00653C1F"/>
    <w:rsid w:val="00653C44"/>
    <w:rsid w:val="00653C8F"/>
    <w:rsid w:val="00653E2C"/>
    <w:rsid w:val="00653FCE"/>
    <w:rsid w:val="00653FD1"/>
    <w:rsid w:val="00653FF6"/>
    <w:rsid w:val="006541C7"/>
    <w:rsid w:val="00654458"/>
    <w:rsid w:val="006544E8"/>
    <w:rsid w:val="006545F2"/>
    <w:rsid w:val="00654690"/>
    <w:rsid w:val="006547B9"/>
    <w:rsid w:val="00654857"/>
    <w:rsid w:val="006548AD"/>
    <w:rsid w:val="0065495D"/>
    <w:rsid w:val="00654979"/>
    <w:rsid w:val="00654A67"/>
    <w:rsid w:val="00654A8E"/>
    <w:rsid w:val="00654B2F"/>
    <w:rsid w:val="00654B90"/>
    <w:rsid w:val="00654CDA"/>
    <w:rsid w:val="00654D15"/>
    <w:rsid w:val="00654D78"/>
    <w:rsid w:val="00654D8E"/>
    <w:rsid w:val="00654DDA"/>
    <w:rsid w:val="00655010"/>
    <w:rsid w:val="006551AF"/>
    <w:rsid w:val="0065520C"/>
    <w:rsid w:val="006552CF"/>
    <w:rsid w:val="006553AF"/>
    <w:rsid w:val="006554C8"/>
    <w:rsid w:val="00655788"/>
    <w:rsid w:val="0065583A"/>
    <w:rsid w:val="00655878"/>
    <w:rsid w:val="006558A9"/>
    <w:rsid w:val="006558D7"/>
    <w:rsid w:val="0065593E"/>
    <w:rsid w:val="00655A99"/>
    <w:rsid w:val="00655ACF"/>
    <w:rsid w:val="00655B43"/>
    <w:rsid w:val="00655CAA"/>
    <w:rsid w:val="00655CD4"/>
    <w:rsid w:val="00655D29"/>
    <w:rsid w:val="00655D81"/>
    <w:rsid w:val="00655E25"/>
    <w:rsid w:val="00655EB2"/>
    <w:rsid w:val="00655EE9"/>
    <w:rsid w:val="00655FE7"/>
    <w:rsid w:val="0065601A"/>
    <w:rsid w:val="00656092"/>
    <w:rsid w:val="006560C3"/>
    <w:rsid w:val="00656129"/>
    <w:rsid w:val="006561C2"/>
    <w:rsid w:val="00656211"/>
    <w:rsid w:val="006562A4"/>
    <w:rsid w:val="0065639F"/>
    <w:rsid w:val="0065690C"/>
    <w:rsid w:val="00656912"/>
    <w:rsid w:val="006569FD"/>
    <w:rsid w:val="00656B51"/>
    <w:rsid w:val="00656CA5"/>
    <w:rsid w:val="00656DE3"/>
    <w:rsid w:val="0065718B"/>
    <w:rsid w:val="006574EC"/>
    <w:rsid w:val="0065768C"/>
    <w:rsid w:val="006577DE"/>
    <w:rsid w:val="0065780E"/>
    <w:rsid w:val="00657A33"/>
    <w:rsid w:val="00657A6E"/>
    <w:rsid w:val="00657C4D"/>
    <w:rsid w:val="00657DA1"/>
    <w:rsid w:val="00657E67"/>
    <w:rsid w:val="00657F0B"/>
    <w:rsid w:val="006600A9"/>
    <w:rsid w:val="0066010A"/>
    <w:rsid w:val="0066018F"/>
    <w:rsid w:val="006601BB"/>
    <w:rsid w:val="006601DA"/>
    <w:rsid w:val="006602CB"/>
    <w:rsid w:val="006602DD"/>
    <w:rsid w:val="006603A0"/>
    <w:rsid w:val="006603B8"/>
    <w:rsid w:val="006603E3"/>
    <w:rsid w:val="0066042F"/>
    <w:rsid w:val="0066043F"/>
    <w:rsid w:val="006604C9"/>
    <w:rsid w:val="006604E5"/>
    <w:rsid w:val="006604FF"/>
    <w:rsid w:val="0066052D"/>
    <w:rsid w:val="0066065F"/>
    <w:rsid w:val="00660682"/>
    <w:rsid w:val="006606C3"/>
    <w:rsid w:val="00660879"/>
    <w:rsid w:val="006608E1"/>
    <w:rsid w:val="006608FB"/>
    <w:rsid w:val="00660939"/>
    <w:rsid w:val="00660A22"/>
    <w:rsid w:val="00660AA6"/>
    <w:rsid w:val="00660ADE"/>
    <w:rsid w:val="00660B3A"/>
    <w:rsid w:val="00660B64"/>
    <w:rsid w:val="00660D03"/>
    <w:rsid w:val="00660E3F"/>
    <w:rsid w:val="00660ED8"/>
    <w:rsid w:val="00660F36"/>
    <w:rsid w:val="006610B6"/>
    <w:rsid w:val="006610EB"/>
    <w:rsid w:val="006610F8"/>
    <w:rsid w:val="006613EB"/>
    <w:rsid w:val="006613F6"/>
    <w:rsid w:val="00661430"/>
    <w:rsid w:val="0066146E"/>
    <w:rsid w:val="0066174A"/>
    <w:rsid w:val="0066184F"/>
    <w:rsid w:val="006618F0"/>
    <w:rsid w:val="0066195B"/>
    <w:rsid w:val="00661A83"/>
    <w:rsid w:val="00661AC1"/>
    <w:rsid w:val="00661B24"/>
    <w:rsid w:val="00661B66"/>
    <w:rsid w:val="00661B70"/>
    <w:rsid w:val="00661B92"/>
    <w:rsid w:val="00661BB0"/>
    <w:rsid w:val="00661BF6"/>
    <w:rsid w:val="00661CBA"/>
    <w:rsid w:val="00661E32"/>
    <w:rsid w:val="00661E5F"/>
    <w:rsid w:val="0066209B"/>
    <w:rsid w:val="0066236F"/>
    <w:rsid w:val="0066237C"/>
    <w:rsid w:val="006623A1"/>
    <w:rsid w:val="006623BB"/>
    <w:rsid w:val="006623BC"/>
    <w:rsid w:val="00662440"/>
    <w:rsid w:val="00662528"/>
    <w:rsid w:val="0066268F"/>
    <w:rsid w:val="00662693"/>
    <w:rsid w:val="006626D0"/>
    <w:rsid w:val="0066273D"/>
    <w:rsid w:val="0066273E"/>
    <w:rsid w:val="00662851"/>
    <w:rsid w:val="00662876"/>
    <w:rsid w:val="0066290B"/>
    <w:rsid w:val="006629BC"/>
    <w:rsid w:val="00662A5A"/>
    <w:rsid w:val="00662BDC"/>
    <w:rsid w:val="00662C00"/>
    <w:rsid w:val="00662C05"/>
    <w:rsid w:val="00662D83"/>
    <w:rsid w:val="00662F20"/>
    <w:rsid w:val="00663053"/>
    <w:rsid w:val="006630DE"/>
    <w:rsid w:val="0066315A"/>
    <w:rsid w:val="00663193"/>
    <w:rsid w:val="0066319A"/>
    <w:rsid w:val="006631A0"/>
    <w:rsid w:val="006631A9"/>
    <w:rsid w:val="00663345"/>
    <w:rsid w:val="0066337D"/>
    <w:rsid w:val="006633E7"/>
    <w:rsid w:val="00663491"/>
    <w:rsid w:val="006635E5"/>
    <w:rsid w:val="006636CA"/>
    <w:rsid w:val="00663830"/>
    <w:rsid w:val="006639AE"/>
    <w:rsid w:val="00663AA8"/>
    <w:rsid w:val="00663B3D"/>
    <w:rsid w:val="00663C64"/>
    <w:rsid w:val="00663CAF"/>
    <w:rsid w:val="00663CCD"/>
    <w:rsid w:val="00663DCC"/>
    <w:rsid w:val="00663DEE"/>
    <w:rsid w:val="00663E90"/>
    <w:rsid w:val="00663E92"/>
    <w:rsid w:val="00663EDF"/>
    <w:rsid w:val="00663FCE"/>
    <w:rsid w:val="00664020"/>
    <w:rsid w:val="0066405B"/>
    <w:rsid w:val="00664082"/>
    <w:rsid w:val="00664184"/>
    <w:rsid w:val="006641C4"/>
    <w:rsid w:val="006643EF"/>
    <w:rsid w:val="00664432"/>
    <w:rsid w:val="006645F7"/>
    <w:rsid w:val="00664818"/>
    <w:rsid w:val="00664898"/>
    <w:rsid w:val="006648FE"/>
    <w:rsid w:val="006649A7"/>
    <w:rsid w:val="006649C9"/>
    <w:rsid w:val="00664CCC"/>
    <w:rsid w:val="00664E17"/>
    <w:rsid w:val="00664F40"/>
    <w:rsid w:val="00664FC1"/>
    <w:rsid w:val="0066501B"/>
    <w:rsid w:val="006650CA"/>
    <w:rsid w:val="00665127"/>
    <w:rsid w:val="006651E1"/>
    <w:rsid w:val="006651E6"/>
    <w:rsid w:val="006651FE"/>
    <w:rsid w:val="00665293"/>
    <w:rsid w:val="0066529D"/>
    <w:rsid w:val="006653BF"/>
    <w:rsid w:val="006654BF"/>
    <w:rsid w:val="0066552A"/>
    <w:rsid w:val="00665532"/>
    <w:rsid w:val="006655D9"/>
    <w:rsid w:val="0066574B"/>
    <w:rsid w:val="0066598B"/>
    <w:rsid w:val="00665A70"/>
    <w:rsid w:val="00665D8F"/>
    <w:rsid w:val="00665ECB"/>
    <w:rsid w:val="00665EED"/>
    <w:rsid w:val="006660C0"/>
    <w:rsid w:val="006660DC"/>
    <w:rsid w:val="0066616A"/>
    <w:rsid w:val="006661DF"/>
    <w:rsid w:val="00666291"/>
    <w:rsid w:val="0066635F"/>
    <w:rsid w:val="00666442"/>
    <w:rsid w:val="0066647C"/>
    <w:rsid w:val="00666485"/>
    <w:rsid w:val="00666544"/>
    <w:rsid w:val="00666552"/>
    <w:rsid w:val="0066670A"/>
    <w:rsid w:val="00666718"/>
    <w:rsid w:val="0066672D"/>
    <w:rsid w:val="0066681F"/>
    <w:rsid w:val="0066683B"/>
    <w:rsid w:val="006669B0"/>
    <w:rsid w:val="006669BC"/>
    <w:rsid w:val="00666A21"/>
    <w:rsid w:val="00666B7A"/>
    <w:rsid w:val="00666C8C"/>
    <w:rsid w:val="00666D32"/>
    <w:rsid w:val="00666E44"/>
    <w:rsid w:val="00666FA6"/>
    <w:rsid w:val="00667048"/>
    <w:rsid w:val="00667076"/>
    <w:rsid w:val="006670AE"/>
    <w:rsid w:val="0066722A"/>
    <w:rsid w:val="0066729D"/>
    <w:rsid w:val="00667437"/>
    <w:rsid w:val="0066744B"/>
    <w:rsid w:val="006674F4"/>
    <w:rsid w:val="0066767F"/>
    <w:rsid w:val="00667791"/>
    <w:rsid w:val="00667816"/>
    <w:rsid w:val="00667A25"/>
    <w:rsid w:val="00667A9D"/>
    <w:rsid w:val="00667B1E"/>
    <w:rsid w:val="00667C08"/>
    <w:rsid w:val="00667C4B"/>
    <w:rsid w:val="00667D31"/>
    <w:rsid w:val="00667D4A"/>
    <w:rsid w:val="00667EE6"/>
    <w:rsid w:val="00670022"/>
    <w:rsid w:val="00670043"/>
    <w:rsid w:val="006700F1"/>
    <w:rsid w:val="0067030B"/>
    <w:rsid w:val="00670896"/>
    <w:rsid w:val="00670BDA"/>
    <w:rsid w:val="00670C5F"/>
    <w:rsid w:val="00670C98"/>
    <w:rsid w:val="00670D3D"/>
    <w:rsid w:val="00670D8E"/>
    <w:rsid w:val="00670E75"/>
    <w:rsid w:val="00670EC1"/>
    <w:rsid w:val="00670F7E"/>
    <w:rsid w:val="00670F84"/>
    <w:rsid w:val="00670FA1"/>
    <w:rsid w:val="0067106F"/>
    <w:rsid w:val="00671133"/>
    <w:rsid w:val="006712B4"/>
    <w:rsid w:val="006712D9"/>
    <w:rsid w:val="0067149B"/>
    <w:rsid w:val="006714D6"/>
    <w:rsid w:val="0067156F"/>
    <w:rsid w:val="00671594"/>
    <w:rsid w:val="00671624"/>
    <w:rsid w:val="0067175B"/>
    <w:rsid w:val="0067185C"/>
    <w:rsid w:val="006718CC"/>
    <w:rsid w:val="00671939"/>
    <w:rsid w:val="00671AA5"/>
    <w:rsid w:val="00671B0B"/>
    <w:rsid w:val="00671BF0"/>
    <w:rsid w:val="00671CC3"/>
    <w:rsid w:val="00671D4E"/>
    <w:rsid w:val="00671D9F"/>
    <w:rsid w:val="00671DB4"/>
    <w:rsid w:val="00671EFD"/>
    <w:rsid w:val="00671F10"/>
    <w:rsid w:val="00671F15"/>
    <w:rsid w:val="00671FB4"/>
    <w:rsid w:val="00671FC5"/>
    <w:rsid w:val="006720E5"/>
    <w:rsid w:val="00672143"/>
    <w:rsid w:val="006721D7"/>
    <w:rsid w:val="00672253"/>
    <w:rsid w:val="006722C2"/>
    <w:rsid w:val="00672303"/>
    <w:rsid w:val="006723AE"/>
    <w:rsid w:val="0067263B"/>
    <w:rsid w:val="0067264A"/>
    <w:rsid w:val="00672762"/>
    <w:rsid w:val="00672918"/>
    <w:rsid w:val="0067294F"/>
    <w:rsid w:val="00672A76"/>
    <w:rsid w:val="00672A7B"/>
    <w:rsid w:val="00672E95"/>
    <w:rsid w:val="00673059"/>
    <w:rsid w:val="00673065"/>
    <w:rsid w:val="00673385"/>
    <w:rsid w:val="00673514"/>
    <w:rsid w:val="00673652"/>
    <w:rsid w:val="006737AB"/>
    <w:rsid w:val="00673AA0"/>
    <w:rsid w:val="00673B1F"/>
    <w:rsid w:val="00673BA2"/>
    <w:rsid w:val="00673BDF"/>
    <w:rsid w:val="00673CC6"/>
    <w:rsid w:val="00673CF1"/>
    <w:rsid w:val="00673D3C"/>
    <w:rsid w:val="00673DAB"/>
    <w:rsid w:val="00673DDF"/>
    <w:rsid w:val="00673F3D"/>
    <w:rsid w:val="00674364"/>
    <w:rsid w:val="00674516"/>
    <w:rsid w:val="00674555"/>
    <w:rsid w:val="0067456E"/>
    <w:rsid w:val="00674575"/>
    <w:rsid w:val="006745D3"/>
    <w:rsid w:val="006746C0"/>
    <w:rsid w:val="006747EA"/>
    <w:rsid w:val="006748DC"/>
    <w:rsid w:val="00674A9B"/>
    <w:rsid w:val="00674B90"/>
    <w:rsid w:val="00674BBA"/>
    <w:rsid w:val="00674BEB"/>
    <w:rsid w:val="00674CC1"/>
    <w:rsid w:val="00674D32"/>
    <w:rsid w:val="00674F05"/>
    <w:rsid w:val="00674F47"/>
    <w:rsid w:val="00674FA6"/>
    <w:rsid w:val="00675050"/>
    <w:rsid w:val="006752C5"/>
    <w:rsid w:val="00675451"/>
    <w:rsid w:val="00675AE7"/>
    <w:rsid w:val="00675B42"/>
    <w:rsid w:val="00675D78"/>
    <w:rsid w:val="00675E84"/>
    <w:rsid w:val="00675E98"/>
    <w:rsid w:val="00675FA9"/>
    <w:rsid w:val="0067604F"/>
    <w:rsid w:val="006760BD"/>
    <w:rsid w:val="006760ED"/>
    <w:rsid w:val="00676152"/>
    <w:rsid w:val="006762B4"/>
    <w:rsid w:val="006762E1"/>
    <w:rsid w:val="006763A2"/>
    <w:rsid w:val="006764A8"/>
    <w:rsid w:val="006764CA"/>
    <w:rsid w:val="00676A4F"/>
    <w:rsid w:val="00676A6F"/>
    <w:rsid w:val="00676CE2"/>
    <w:rsid w:val="00676D80"/>
    <w:rsid w:val="00676DC2"/>
    <w:rsid w:val="00676DDF"/>
    <w:rsid w:val="00676E5A"/>
    <w:rsid w:val="00676EEA"/>
    <w:rsid w:val="00676F2C"/>
    <w:rsid w:val="00676FF6"/>
    <w:rsid w:val="00677216"/>
    <w:rsid w:val="006774C8"/>
    <w:rsid w:val="00677542"/>
    <w:rsid w:val="006776AD"/>
    <w:rsid w:val="00677794"/>
    <w:rsid w:val="0067779E"/>
    <w:rsid w:val="006777CE"/>
    <w:rsid w:val="006777EF"/>
    <w:rsid w:val="00677803"/>
    <w:rsid w:val="00677855"/>
    <w:rsid w:val="006778A6"/>
    <w:rsid w:val="00677944"/>
    <w:rsid w:val="006779A9"/>
    <w:rsid w:val="00677A33"/>
    <w:rsid w:val="00677B28"/>
    <w:rsid w:val="00677CB0"/>
    <w:rsid w:val="00677E0E"/>
    <w:rsid w:val="00677E5A"/>
    <w:rsid w:val="00677E5B"/>
    <w:rsid w:val="00677E81"/>
    <w:rsid w:val="0068010E"/>
    <w:rsid w:val="00680294"/>
    <w:rsid w:val="00680342"/>
    <w:rsid w:val="00680349"/>
    <w:rsid w:val="0068041D"/>
    <w:rsid w:val="0068046E"/>
    <w:rsid w:val="006804F0"/>
    <w:rsid w:val="00680695"/>
    <w:rsid w:val="006806EF"/>
    <w:rsid w:val="00680728"/>
    <w:rsid w:val="00680750"/>
    <w:rsid w:val="00680952"/>
    <w:rsid w:val="00680A0D"/>
    <w:rsid w:val="00680AB6"/>
    <w:rsid w:val="00680ABA"/>
    <w:rsid w:val="00680C67"/>
    <w:rsid w:val="00680C9F"/>
    <w:rsid w:val="00680CA8"/>
    <w:rsid w:val="00680DA0"/>
    <w:rsid w:val="00680DD1"/>
    <w:rsid w:val="00680DFC"/>
    <w:rsid w:val="00680E0F"/>
    <w:rsid w:val="00680E59"/>
    <w:rsid w:val="00681003"/>
    <w:rsid w:val="00681076"/>
    <w:rsid w:val="006810EB"/>
    <w:rsid w:val="006810F8"/>
    <w:rsid w:val="006811AE"/>
    <w:rsid w:val="0068124C"/>
    <w:rsid w:val="006812B4"/>
    <w:rsid w:val="006812E7"/>
    <w:rsid w:val="00681306"/>
    <w:rsid w:val="00681418"/>
    <w:rsid w:val="00681465"/>
    <w:rsid w:val="006814D2"/>
    <w:rsid w:val="006816A0"/>
    <w:rsid w:val="0068180D"/>
    <w:rsid w:val="00681922"/>
    <w:rsid w:val="00681A18"/>
    <w:rsid w:val="00681C71"/>
    <w:rsid w:val="00681CF1"/>
    <w:rsid w:val="00681D86"/>
    <w:rsid w:val="00681F4D"/>
    <w:rsid w:val="006820D0"/>
    <w:rsid w:val="00682156"/>
    <w:rsid w:val="006821E9"/>
    <w:rsid w:val="00682422"/>
    <w:rsid w:val="0068249B"/>
    <w:rsid w:val="006824D2"/>
    <w:rsid w:val="006825C1"/>
    <w:rsid w:val="00682642"/>
    <w:rsid w:val="006826D4"/>
    <w:rsid w:val="0068291F"/>
    <w:rsid w:val="00682A8F"/>
    <w:rsid w:val="00682BE1"/>
    <w:rsid w:val="00682C8F"/>
    <w:rsid w:val="00682D30"/>
    <w:rsid w:val="0068304A"/>
    <w:rsid w:val="006830A6"/>
    <w:rsid w:val="006830BD"/>
    <w:rsid w:val="006830D3"/>
    <w:rsid w:val="00683146"/>
    <w:rsid w:val="00683190"/>
    <w:rsid w:val="00683243"/>
    <w:rsid w:val="0068325E"/>
    <w:rsid w:val="00683302"/>
    <w:rsid w:val="0068332E"/>
    <w:rsid w:val="00683330"/>
    <w:rsid w:val="006834EE"/>
    <w:rsid w:val="0068351F"/>
    <w:rsid w:val="00683632"/>
    <w:rsid w:val="006836D9"/>
    <w:rsid w:val="00683836"/>
    <w:rsid w:val="006838F1"/>
    <w:rsid w:val="006839C5"/>
    <w:rsid w:val="006839DB"/>
    <w:rsid w:val="00683A0A"/>
    <w:rsid w:val="00683AEB"/>
    <w:rsid w:val="00683BE1"/>
    <w:rsid w:val="00683C66"/>
    <w:rsid w:val="00683C9C"/>
    <w:rsid w:val="00683CB6"/>
    <w:rsid w:val="00683D46"/>
    <w:rsid w:val="00683ED6"/>
    <w:rsid w:val="00683F50"/>
    <w:rsid w:val="00683F9C"/>
    <w:rsid w:val="00683FB6"/>
    <w:rsid w:val="00683FE8"/>
    <w:rsid w:val="0068413A"/>
    <w:rsid w:val="006841E3"/>
    <w:rsid w:val="0068423B"/>
    <w:rsid w:val="00684312"/>
    <w:rsid w:val="0068435A"/>
    <w:rsid w:val="006844B6"/>
    <w:rsid w:val="0068456D"/>
    <w:rsid w:val="00684632"/>
    <w:rsid w:val="00684976"/>
    <w:rsid w:val="00684A5B"/>
    <w:rsid w:val="00684B6A"/>
    <w:rsid w:val="00684BB0"/>
    <w:rsid w:val="00684C78"/>
    <w:rsid w:val="00684CE0"/>
    <w:rsid w:val="00684D1E"/>
    <w:rsid w:val="00684D2D"/>
    <w:rsid w:val="00684D3E"/>
    <w:rsid w:val="00684DB1"/>
    <w:rsid w:val="00684DC7"/>
    <w:rsid w:val="00684F38"/>
    <w:rsid w:val="00684F54"/>
    <w:rsid w:val="00684F65"/>
    <w:rsid w:val="00684F99"/>
    <w:rsid w:val="006851F9"/>
    <w:rsid w:val="006852F8"/>
    <w:rsid w:val="0068530E"/>
    <w:rsid w:val="006853B9"/>
    <w:rsid w:val="0068544E"/>
    <w:rsid w:val="0068548B"/>
    <w:rsid w:val="00685549"/>
    <w:rsid w:val="006855EE"/>
    <w:rsid w:val="0068562A"/>
    <w:rsid w:val="006856F4"/>
    <w:rsid w:val="00685750"/>
    <w:rsid w:val="006858D4"/>
    <w:rsid w:val="00685986"/>
    <w:rsid w:val="00685BFA"/>
    <w:rsid w:val="00685DB7"/>
    <w:rsid w:val="00685E99"/>
    <w:rsid w:val="00685EAB"/>
    <w:rsid w:val="00685EEF"/>
    <w:rsid w:val="00685F22"/>
    <w:rsid w:val="00685F51"/>
    <w:rsid w:val="00685F5B"/>
    <w:rsid w:val="00685FFD"/>
    <w:rsid w:val="006860AF"/>
    <w:rsid w:val="006862F1"/>
    <w:rsid w:val="006863DC"/>
    <w:rsid w:val="00686457"/>
    <w:rsid w:val="0068645B"/>
    <w:rsid w:val="0068654B"/>
    <w:rsid w:val="0068661E"/>
    <w:rsid w:val="00686625"/>
    <w:rsid w:val="006866BE"/>
    <w:rsid w:val="00686728"/>
    <w:rsid w:val="00686817"/>
    <w:rsid w:val="00686ADB"/>
    <w:rsid w:val="00686AE7"/>
    <w:rsid w:val="00686D24"/>
    <w:rsid w:val="00686D5D"/>
    <w:rsid w:val="00686DD5"/>
    <w:rsid w:val="00686E45"/>
    <w:rsid w:val="00686E94"/>
    <w:rsid w:val="00686F26"/>
    <w:rsid w:val="00686FA2"/>
    <w:rsid w:val="00686FF1"/>
    <w:rsid w:val="006870DA"/>
    <w:rsid w:val="006872D0"/>
    <w:rsid w:val="006872F9"/>
    <w:rsid w:val="00687356"/>
    <w:rsid w:val="006873A4"/>
    <w:rsid w:val="006873B8"/>
    <w:rsid w:val="00687550"/>
    <w:rsid w:val="006875CD"/>
    <w:rsid w:val="006875CF"/>
    <w:rsid w:val="006877B7"/>
    <w:rsid w:val="006879B7"/>
    <w:rsid w:val="00687A72"/>
    <w:rsid w:val="00687A87"/>
    <w:rsid w:val="00687A8E"/>
    <w:rsid w:val="00687AB2"/>
    <w:rsid w:val="00687BD4"/>
    <w:rsid w:val="00687C7E"/>
    <w:rsid w:val="00687C9B"/>
    <w:rsid w:val="00687D3C"/>
    <w:rsid w:val="00687D5C"/>
    <w:rsid w:val="00687D9C"/>
    <w:rsid w:val="00687EC8"/>
    <w:rsid w:val="00687FBD"/>
    <w:rsid w:val="00690128"/>
    <w:rsid w:val="00690203"/>
    <w:rsid w:val="00690247"/>
    <w:rsid w:val="0069051D"/>
    <w:rsid w:val="006905C6"/>
    <w:rsid w:val="00690656"/>
    <w:rsid w:val="00690771"/>
    <w:rsid w:val="006907DC"/>
    <w:rsid w:val="00690BC9"/>
    <w:rsid w:val="00690E08"/>
    <w:rsid w:val="00690EA2"/>
    <w:rsid w:val="00690F2C"/>
    <w:rsid w:val="006911F0"/>
    <w:rsid w:val="00691338"/>
    <w:rsid w:val="00691342"/>
    <w:rsid w:val="006913BF"/>
    <w:rsid w:val="00691463"/>
    <w:rsid w:val="00691492"/>
    <w:rsid w:val="00691578"/>
    <w:rsid w:val="00691630"/>
    <w:rsid w:val="00691847"/>
    <w:rsid w:val="006918AF"/>
    <w:rsid w:val="00691914"/>
    <w:rsid w:val="00691949"/>
    <w:rsid w:val="00691A52"/>
    <w:rsid w:val="00691C8E"/>
    <w:rsid w:val="00691EC2"/>
    <w:rsid w:val="0069206C"/>
    <w:rsid w:val="006920A6"/>
    <w:rsid w:val="00692154"/>
    <w:rsid w:val="006922CB"/>
    <w:rsid w:val="006922EA"/>
    <w:rsid w:val="00692322"/>
    <w:rsid w:val="006923B4"/>
    <w:rsid w:val="006923BA"/>
    <w:rsid w:val="006923ED"/>
    <w:rsid w:val="0069257B"/>
    <w:rsid w:val="0069263D"/>
    <w:rsid w:val="0069272C"/>
    <w:rsid w:val="0069274A"/>
    <w:rsid w:val="006928C6"/>
    <w:rsid w:val="00692901"/>
    <w:rsid w:val="00692A3F"/>
    <w:rsid w:val="00692BD9"/>
    <w:rsid w:val="00692D4E"/>
    <w:rsid w:val="00692E58"/>
    <w:rsid w:val="00692EB1"/>
    <w:rsid w:val="0069304E"/>
    <w:rsid w:val="0069316A"/>
    <w:rsid w:val="00693326"/>
    <w:rsid w:val="006936C6"/>
    <w:rsid w:val="00693783"/>
    <w:rsid w:val="00693790"/>
    <w:rsid w:val="006937F1"/>
    <w:rsid w:val="00693858"/>
    <w:rsid w:val="00693890"/>
    <w:rsid w:val="00693999"/>
    <w:rsid w:val="00693B2A"/>
    <w:rsid w:val="00693B4B"/>
    <w:rsid w:val="00693B6D"/>
    <w:rsid w:val="00693D8F"/>
    <w:rsid w:val="00693DF6"/>
    <w:rsid w:val="00693E50"/>
    <w:rsid w:val="00693FFF"/>
    <w:rsid w:val="00694046"/>
    <w:rsid w:val="006941A9"/>
    <w:rsid w:val="00694252"/>
    <w:rsid w:val="0069428E"/>
    <w:rsid w:val="006942B6"/>
    <w:rsid w:val="00694392"/>
    <w:rsid w:val="006943DC"/>
    <w:rsid w:val="00694512"/>
    <w:rsid w:val="00694517"/>
    <w:rsid w:val="0069453E"/>
    <w:rsid w:val="00694797"/>
    <w:rsid w:val="00694810"/>
    <w:rsid w:val="00694946"/>
    <w:rsid w:val="0069494F"/>
    <w:rsid w:val="006949C8"/>
    <w:rsid w:val="00694B0D"/>
    <w:rsid w:val="00694B34"/>
    <w:rsid w:val="00694BA0"/>
    <w:rsid w:val="00694CA6"/>
    <w:rsid w:val="00694CBF"/>
    <w:rsid w:val="00694D46"/>
    <w:rsid w:val="00694D5A"/>
    <w:rsid w:val="00694E61"/>
    <w:rsid w:val="00694EB3"/>
    <w:rsid w:val="00694F1C"/>
    <w:rsid w:val="00695081"/>
    <w:rsid w:val="00695149"/>
    <w:rsid w:val="006951F4"/>
    <w:rsid w:val="0069520B"/>
    <w:rsid w:val="00695343"/>
    <w:rsid w:val="0069538A"/>
    <w:rsid w:val="006953BC"/>
    <w:rsid w:val="006953ED"/>
    <w:rsid w:val="0069542C"/>
    <w:rsid w:val="00695487"/>
    <w:rsid w:val="0069549B"/>
    <w:rsid w:val="00695560"/>
    <w:rsid w:val="006955B0"/>
    <w:rsid w:val="0069565F"/>
    <w:rsid w:val="006959E5"/>
    <w:rsid w:val="00695A1A"/>
    <w:rsid w:val="00695A75"/>
    <w:rsid w:val="00695A98"/>
    <w:rsid w:val="00695AAB"/>
    <w:rsid w:val="00695BAF"/>
    <w:rsid w:val="00695C72"/>
    <w:rsid w:val="00695D04"/>
    <w:rsid w:val="00695D51"/>
    <w:rsid w:val="00695D63"/>
    <w:rsid w:val="00695DED"/>
    <w:rsid w:val="00695F42"/>
    <w:rsid w:val="00695FB5"/>
    <w:rsid w:val="006960C8"/>
    <w:rsid w:val="0069610A"/>
    <w:rsid w:val="00696161"/>
    <w:rsid w:val="0069625C"/>
    <w:rsid w:val="00696290"/>
    <w:rsid w:val="0069633A"/>
    <w:rsid w:val="0069634D"/>
    <w:rsid w:val="00696372"/>
    <w:rsid w:val="00696396"/>
    <w:rsid w:val="00696638"/>
    <w:rsid w:val="00696669"/>
    <w:rsid w:val="006966A5"/>
    <w:rsid w:val="00696776"/>
    <w:rsid w:val="006967EE"/>
    <w:rsid w:val="006968C2"/>
    <w:rsid w:val="00696A6A"/>
    <w:rsid w:val="00696A74"/>
    <w:rsid w:val="00696AC1"/>
    <w:rsid w:val="00696C75"/>
    <w:rsid w:val="00696CCB"/>
    <w:rsid w:val="00696DD5"/>
    <w:rsid w:val="00696F0B"/>
    <w:rsid w:val="00696F56"/>
    <w:rsid w:val="00697051"/>
    <w:rsid w:val="006970B1"/>
    <w:rsid w:val="006970CD"/>
    <w:rsid w:val="00697209"/>
    <w:rsid w:val="006972FD"/>
    <w:rsid w:val="00697336"/>
    <w:rsid w:val="0069739B"/>
    <w:rsid w:val="0069752E"/>
    <w:rsid w:val="0069769C"/>
    <w:rsid w:val="006976E7"/>
    <w:rsid w:val="00697741"/>
    <w:rsid w:val="0069776F"/>
    <w:rsid w:val="00697AF3"/>
    <w:rsid w:val="00697B20"/>
    <w:rsid w:val="00697CAC"/>
    <w:rsid w:val="00697F78"/>
    <w:rsid w:val="006A009C"/>
    <w:rsid w:val="006A00B5"/>
    <w:rsid w:val="006A01E1"/>
    <w:rsid w:val="006A025F"/>
    <w:rsid w:val="006A0285"/>
    <w:rsid w:val="006A028F"/>
    <w:rsid w:val="006A029E"/>
    <w:rsid w:val="006A0354"/>
    <w:rsid w:val="006A044A"/>
    <w:rsid w:val="006A0478"/>
    <w:rsid w:val="006A04D0"/>
    <w:rsid w:val="006A05BB"/>
    <w:rsid w:val="006A0600"/>
    <w:rsid w:val="006A0686"/>
    <w:rsid w:val="006A06D7"/>
    <w:rsid w:val="006A074D"/>
    <w:rsid w:val="006A0761"/>
    <w:rsid w:val="006A07A6"/>
    <w:rsid w:val="006A07DD"/>
    <w:rsid w:val="006A0886"/>
    <w:rsid w:val="006A08AB"/>
    <w:rsid w:val="006A096B"/>
    <w:rsid w:val="006A0B98"/>
    <w:rsid w:val="006A0F30"/>
    <w:rsid w:val="006A101F"/>
    <w:rsid w:val="006A105F"/>
    <w:rsid w:val="006A112E"/>
    <w:rsid w:val="006A11AA"/>
    <w:rsid w:val="006A11C8"/>
    <w:rsid w:val="006A1203"/>
    <w:rsid w:val="006A1214"/>
    <w:rsid w:val="006A12B6"/>
    <w:rsid w:val="006A1314"/>
    <w:rsid w:val="006A1489"/>
    <w:rsid w:val="006A148D"/>
    <w:rsid w:val="006A14FA"/>
    <w:rsid w:val="006A158E"/>
    <w:rsid w:val="006A17E1"/>
    <w:rsid w:val="006A18DA"/>
    <w:rsid w:val="006A1AB9"/>
    <w:rsid w:val="006A1BB5"/>
    <w:rsid w:val="006A1BD7"/>
    <w:rsid w:val="006A1C35"/>
    <w:rsid w:val="006A1C63"/>
    <w:rsid w:val="006A1CCD"/>
    <w:rsid w:val="006A1D50"/>
    <w:rsid w:val="006A1D6F"/>
    <w:rsid w:val="006A1E19"/>
    <w:rsid w:val="006A1ED0"/>
    <w:rsid w:val="006A1F64"/>
    <w:rsid w:val="006A1F68"/>
    <w:rsid w:val="006A1FF0"/>
    <w:rsid w:val="006A205C"/>
    <w:rsid w:val="006A2169"/>
    <w:rsid w:val="006A231E"/>
    <w:rsid w:val="006A236E"/>
    <w:rsid w:val="006A2526"/>
    <w:rsid w:val="006A257D"/>
    <w:rsid w:val="006A2589"/>
    <w:rsid w:val="006A262D"/>
    <w:rsid w:val="006A27F6"/>
    <w:rsid w:val="006A282E"/>
    <w:rsid w:val="006A2857"/>
    <w:rsid w:val="006A29DF"/>
    <w:rsid w:val="006A2BC7"/>
    <w:rsid w:val="006A2C39"/>
    <w:rsid w:val="006A2D1B"/>
    <w:rsid w:val="006A2D8B"/>
    <w:rsid w:val="006A2DDE"/>
    <w:rsid w:val="006A2EA4"/>
    <w:rsid w:val="006A2EDB"/>
    <w:rsid w:val="006A2F1C"/>
    <w:rsid w:val="006A2F31"/>
    <w:rsid w:val="006A2FA3"/>
    <w:rsid w:val="006A2FC2"/>
    <w:rsid w:val="006A3012"/>
    <w:rsid w:val="006A306D"/>
    <w:rsid w:val="006A3159"/>
    <w:rsid w:val="006A321A"/>
    <w:rsid w:val="006A3369"/>
    <w:rsid w:val="006A34A0"/>
    <w:rsid w:val="006A34D9"/>
    <w:rsid w:val="006A3544"/>
    <w:rsid w:val="006A355D"/>
    <w:rsid w:val="006A3571"/>
    <w:rsid w:val="006A3579"/>
    <w:rsid w:val="006A3664"/>
    <w:rsid w:val="006A378C"/>
    <w:rsid w:val="006A37A8"/>
    <w:rsid w:val="006A3852"/>
    <w:rsid w:val="006A38E0"/>
    <w:rsid w:val="006A38EC"/>
    <w:rsid w:val="006A3995"/>
    <w:rsid w:val="006A3A3A"/>
    <w:rsid w:val="006A3A49"/>
    <w:rsid w:val="006A3BA3"/>
    <w:rsid w:val="006A3C39"/>
    <w:rsid w:val="006A3C99"/>
    <w:rsid w:val="006A3CCF"/>
    <w:rsid w:val="006A3D1C"/>
    <w:rsid w:val="006A3DD0"/>
    <w:rsid w:val="006A3EB8"/>
    <w:rsid w:val="006A3EC3"/>
    <w:rsid w:val="006A40C1"/>
    <w:rsid w:val="006A4164"/>
    <w:rsid w:val="006A4494"/>
    <w:rsid w:val="006A44FC"/>
    <w:rsid w:val="006A4531"/>
    <w:rsid w:val="006A455F"/>
    <w:rsid w:val="006A4678"/>
    <w:rsid w:val="006A468B"/>
    <w:rsid w:val="006A46B5"/>
    <w:rsid w:val="006A46D3"/>
    <w:rsid w:val="006A498C"/>
    <w:rsid w:val="006A4AC6"/>
    <w:rsid w:val="006A4B1E"/>
    <w:rsid w:val="006A4BD5"/>
    <w:rsid w:val="006A4C23"/>
    <w:rsid w:val="006A4C2A"/>
    <w:rsid w:val="006A4C6B"/>
    <w:rsid w:val="006A4DC8"/>
    <w:rsid w:val="006A4E30"/>
    <w:rsid w:val="006A4FC6"/>
    <w:rsid w:val="006A4FDB"/>
    <w:rsid w:val="006A5045"/>
    <w:rsid w:val="006A50CC"/>
    <w:rsid w:val="006A5162"/>
    <w:rsid w:val="006A519C"/>
    <w:rsid w:val="006A51A7"/>
    <w:rsid w:val="006A51E0"/>
    <w:rsid w:val="006A5273"/>
    <w:rsid w:val="006A5389"/>
    <w:rsid w:val="006A53B1"/>
    <w:rsid w:val="006A54B1"/>
    <w:rsid w:val="006A54D6"/>
    <w:rsid w:val="006A54D8"/>
    <w:rsid w:val="006A5556"/>
    <w:rsid w:val="006A55E2"/>
    <w:rsid w:val="006A55FA"/>
    <w:rsid w:val="006A56A5"/>
    <w:rsid w:val="006A56EA"/>
    <w:rsid w:val="006A570F"/>
    <w:rsid w:val="006A573E"/>
    <w:rsid w:val="006A579B"/>
    <w:rsid w:val="006A5875"/>
    <w:rsid w:val="006A5985"/>
    <w:rsid w:val="006A5AAB"/>
    <w:rsid w:val="006A5AC7"/>
    <w:rsid w:val="006A5CAA"/>
    <w:rsid w:val="006A5D1F"/>
    <w:rsid w:val="006A5DDD"/>
    <w:rsid w:val="006A5E2F"/>
    <w:rsid w:val="006A5E81"/>
    <w:rsid w:val="006A5EF0"/>
    <w:rsid w:val="006A5F6F"/>
    <w:rsid w:val="006A5FFF"/>
    <w:rsid w:val="006A6107"/>
    <w:rsid w:val="006A61BB"/>
    <w:rsid w:val="006A62E3"/>
    <w:rsid w:val="006A6386"/>
    <w:rsid w:val="006A63D3"/>
    <w:rsid w:val="006A654B"/>
    <w:rsid w:val="006A6705"/>
    <w:rsid w:val="006A6845"/>
    <w:rsid w:val="006A684E"/>
    <w:rsid w:val="006A6994"/>
    <w:rsid w:val="006A69CD"/>
    <w:rsid w:val="006A69EB"/>
    <w:rsid w:val="006A6A1F"/>
    <w:rsid w:val="006A6A3A"/>
    <w:rsid w:val="006A6A5C"/>
    <w:rsid w:val="006A6A6D"/>
    <w:rsid w:val="006A6A90"/>
    <w:rsid w:val="006A6A93"/>
    <w:rsid w:val="006A6ACC"/>
    <w:rsid w:val="006A6B31"/>
    <w:rsid w:val="006A6B5C"/>
    <w:rsid w:val="006A6ECD"/>
    <w:rsid w:val="006A6F1F"/>
    <w:rsid w:val="006A6F6C"/>
    <w:rsid w:val="006A6F92"/>
    <w:rsid w:val="006A70AA"/>
    <w:rsid w:val="006A7114"/>
    <w:rsid w:val="006A7125"/>
    <w:rsid w:val="006A7156"/>
    <w:rsid w:val="006A7240"/>
    <w:rsid w:val="006A72BA"/>
    <w:rsid w:val="006A731A"/>
    <w:rsid w:val="006A738A"/>
    <w:rsid w:val="006A7425"/>
    <w:rsid w:val="006A745B"/>
    <w:rsid w:val="006A755F"/>
    <w:rsid w:val="006A773B"/>
    <w:rsid w:val="006A7784"/>
    <w:rsid w:val="006A782B"/>
    <w:rsid w:val="006A799D"/>
    <w:rsid w:val="006A7A3C"/>
    <w:rsid w:val="006A7A66"/>
    <w:rsid w:val="006A7B02"/>
    <w:rsid w:val="006A7C58"/>
    <w:rsid w:val="006A7D6D"/>
    <w:rsid w:val="006A7F53"/>
    <w:rsid w:val="006A7FD2"/>
    <w:rsid w:val="006B00E7"/>
    <w:rsid w:val="006B00E8"/>
    <w:rsid w:val="006B0200"/>
    <w:rsid w:val="006B0240"/>
    <w:rsid w:val="006B02C1"/>
    <w:rsid w:val="006B02E1"/>
    <w:rsid w:val="006B038D"/>
    <w:rsid w:val="006B041E"/>
    <w:rsid w:val="006B048A"/>
    <w:rsid w:val="006B04CD"/>
    <w:rsid w:val="006B059C"/>
    <w:rsid w:val="006B0662"/>
    <w:rsid w:val="006B0672"/>
    <w:rsid w:val="006B0685"/>
    <w:rsid w:val="006B069D"/>
    <w:rsid w:val="006B06AE"/>
    <w:rsid w:val="006B06DE"/>
    <w:rsid w:val="006B089D"/>
    <w:rsid w:val="006B0928"/>
    <w:rsid w:val="006B0930"/>
    <w:rsid w:val="006B0982"/>
    <w:rsid w:val="006B0AB6"/>
    <w:rsid w:val="006B0AEE"/>
    <w:rsid w:val="006B0B0A"/>
    <w:rsid w:val="006B0B33"/>
    <w:rsid w:val="006B0B74"/>
    <w:rsid w:val="006B0BBA"/>
    <w:rsid w:val="006B0BEA"/>
    <w:rsid w:val="006B0C35"/>
    <w:rsid w:val="006B0CCD"/>
    <w:rsid w:val="006B0EEF"/>
    <w:rsid w:val="006B139C"/>
    <w:rsid w:val="006B13BC"/>
    <w:rsid w:val="006B1402"/>
    <w:rsid w:val="006B1554"/>
    <w:rsid w:val="006B1681"/>
    <w:rsid w:val="006B1747"/>
    <w:rsid w:val="006B1841"/>
    <w:rsid w:val="006B1854"/>
    <w:rsid w:val="006B18E2"/>
    <w:rsid w:val="006B1BCE"/>
    <w:rsid w:val="006B1C8D"/>
    <w:rsid w:val="006B1CA6"/>
    <w:rsid w:val="006B1D67"/>
    <w:rsid w:val="006B1E7D"/>
    <w:rsid w:val="006B1F28"/>
    <w:rsid w:val="006B1F70"/>
    <w:rsid w:val="006B200A"/>
    <w:rsid w:val="006B204F"/>
    <w:rsid w:val="006B21D7"/>
    <w:rsid w:val="006B223E"/>
    <w:rsid w:val="006B244C"/>
    <w:rsid w:val="006B25D4"/>
    <w:rsid w:val="006B26C4"/>
    <w:rsid w:val="006B2799"/>
    <w:rsid w:val="006B2814"/>
    <w:rsid w:val="006B28A6"/>
    <w:rsid w:val="006B28CE"/>
    <w:rsid w:val="006B28FD"/>
    <w:rsid w:val="006B2970"/>
    <w:rsid w:val="006B2B38"/>
    <w:rsid w:val="006B2B4E"/>
    <w:rsid w:val="006B2B60"/>
    <w:rsid w:val="006B2C4A"/>
    <w:rsid w:val="006B2CC8"/>
    <w:rsid w:val="006B2D1C"/>
    <w:rsid w:val="006B2D77"/>
    <w:rsid w:val="006B2E4C"/>
    <w:rsid w:val="006B2F7C"/>
    <w:rsid w:val="006B2FFF"/>
    <w:rsid w:val="006B304A"/>
    <w:rsid w:val="006B31D4"/>
    <w:rsid w:val="006B32B4"/>
    <w:rsid w:val="006B3323"/>
    <w:rsid w:val="006B3473"/>
    <w:rsid w:val="006B3585"/>
    <w:rsid w:val="006B366B"/>
    <w:rsid w:val="006B36EE"/>
    <w:rsid w:val="006B3764"/>
    <w:rsid w:val="006B37C0"/>
    <w:rsid w:val="006B37C8"/>
    <w:rsid w:val="006B3868"/>
    <w:rsid w:val="006B3881"/>
    <w:rsid w:val="006B38B5"/>
    <w:rsid w:val="006B3903"/>
    <w:rsid w:val="006B393B"/>
    <w:rsid w:val="006B3B55"/>
    <w:rsid w:val="006B3B74"/>
    <w:rsid w:val="006B3C3E"/>
    <w:rsid w:val="006B3C78"/>
    <w:rsid w:val="006B3E81"/>
    <w:rsid w:val="006B400B"/>
    <w:rsid w:val="006B4090"/>
    <w:rsid w:val="006B4093"/>
    <w:rsid w:val="006B41BB"/>
    <w:rsid w:val="006B41F9"/>
    <w:rsid w:val="006B4485"/>
    <w:rsid w:val="006B467C"/>
    <w:rsid w:val="006B4965"/>
    <w:rsid w:val="006B4AA6"/>
    <w:rsid w:val="006B4AD2"/>
    <w:rsid w:val="006B4AFA"/>
    <w:rsid w:val="006B4B64"/>
    <w:rsid w:val="006B4BC2"/>
    <w:rsid w:val="006B4CD0"/>
    <w:rsid w:val="006B4DE5"/>
    <w:rsid w:val="006B4E15"/>
    <w:rsid w:val="006B4F03"/>
    <w:rsid w:val="006B4F51"/>
    <w:rsid w:val="006B5092"/>
    <w:rsid w:val="006B514E"/>
    <w:rsid w:val="006B51D0"/>
    <w:rsid w:val="006B51DD"/>
    <w:rsid w:val="006B5303"/>
    <w:rsid w:val="006B540B"/>
    <w:rsid w:val="006B5437"/>
    <w:rsid w:val="006B543B"/>
    <w:rsid w:val="006B543D"/>
    <w:rsid w:val="006B544C"/>
    <w:rsid w:val="006B5525"/>
    <w:rsid w:val="006B5575"/>
    <w:rsid w:val="006B561A"/>
    <w:rsid w:val="006B5929"/>
    <w:rsid w:val="006B5978"/>
    <w:rsid w:val="006B59CE"/>
    <w:rsid w:val="006B5BDB"/>
    <w:rsid w:val="006B5BFD"/>
    <w:rsid w:val="006B5C2B"/>
    <w:rsid w:val="006B5F0D"/>
    <w:rsid w:val="006B608E"/>
    <w:rsid w:val="006B60B4"/>
    <w:rsid w:val="006B618E"/>
    <w:rsid w:val="006B624D"/>
    <w:rsid w:val="006B6281"/>
    <w:rsid w:val="006B629F"/>
    <w:rsid w:val="006B62C5"/>
    <w:rsid w:val="006B62D2"/>
    <w:rsid w:val="006B62D8"/>
    <w:rsid w:val="006B62FF"/>
    <w:rsid w:val="006B63AA"/>
    <w:rsid w:val="006B64C0"/>
    <w:rsid w:val="006B64C2"/>
    <w:rsid w:val="006B6642"/>
    <w:rsid w:val="006B6651"/>
    <w:rsid w:val="006B6670"/>
    <w:rsid w:val="006B6680"/>
    <w:rsid w:val="006B6855"/>
    <w:rsid w:val="006B6A01"/>
    <w:rsid w:val="006B6BA0"/>
    <w:rsid w:val="006B6D4D"/>
    <w:rsid w:val="006B6E6D"/>
    <w:rsid w:val="006B6E9A"/>
    <w:rsid w:val="006B6F1D"/>
    <w:rsid w:val="006B6F34"/>
    <w:rsid w:val="006B7001"/>
    <w:rsid w:val="006B7044"/>
    <w:rsid w:val="006B7268"/>
    <w:rsid w:val="006B7378"/>
    <w:rsid w:val="006B73E7"/>
    <w:rsid w:val="006B74DC"/>
    <w:rsid w:val="006B74F5"/>
    <w:rsid w:val="006B75AC"/>
    <w:rsid w:val="006B76B1"/>
    <w:rsid w:val="006B77B4"/>
    <w:rsid w:val="006B77CB"/>
    <w:rsid w:val="006B77F5"/>
    <w:rsid w:val="006B7809"/>
    <w:rsid w:val="006B781F"/>
    <w:rsid w:val="006B7863"/>
    <w:rsid w:val="006B788A"/>
    <w:rsid w:val="006B78A0"/>
    <w:rsid w:val="006B79DC"/>
    <w:rsid w:val="006B7A55"/>
    <w:rsid w:val="006B7A8B"/>
    <w:rsid w:val="006B7AB1"/>
    <w:rsid w:val="006B7AD7"/>
    <w:rsid w:val="006B7B8B"/>
    <w:rsid w:val="006B7BA4"/>
    <w:rsid w:val="006B7BE0"/>
    <w:rsid w:val="006B7C55"/>
    <w:rsid w:val="006B7CC3"/>
    <w:rsid w:val="006B7CFE"/>
    <w:rsid w:val="006B7DF1"/>
    <w:rsid w:val="006B7F2F"/>
    <w:rsid w:val="006B7F6B"/>
    <w:rsid w:val="006B7FF1"/>
    <w:rsid w:val="006C010C"/>
    <w:rsid w:val="006C01C0"/>
    <w:rsid w:val="006C0236"/>
    <w:rsid w:val="006C0332"/>
    <w:rsid w:val="006C067A"/>
    <w:rsid w:val="006C07EA"/>
    <w:rsid w:val="006C0868"/>
    <w:rsid w:val="006C0881"/>
    <w:rsid w:val="006C0904"/>
    <w:rsid w:val="006C09E8"/>
    <w:rsid w:val="006C0A4A"/>
    <w:rsid w:val="006C0B38"/>
    <w:rsid w:val="006C0C04"/>
    <w:rsid w:val="006C0CBD"/>
    <w:rsid w:val="006C1133"/>
    <w:rsid w:val="006C113E"/>
    <w:rsid w:val="006C114A"/>
    <w:rsid w:val="006C1233"/>
    <w:rsid w:val="006C123A"/>
    <w:rsid w:val="006C123E"/>
    <w:rsid w:val="006C12F3"/>
    <w:rsid w:val="006C1400"/>
    <w:rsid w:val="006C141A"/>
    <w:rsid w:val="006C1460"/>
    <w:rsid w:val="006C14FF"/>
    <w:rsid w:val="006C157F"/>
    <w:rsid w:val="006C1581"/>
    <w:rsid w:val="006C1691"/>
    <w:rsid w:val="006C16EE"/>
    <w:rsid w:val="006C16F2"/>
    <w:rsid w:val="006C174C"/>
    <w:rsid w:val="006C175A"/>
    <w:rsid w:val="006C1792"/>
    <w:rsid w:val="006C17F9"/>
    <w:rsid w:val="006C199E"/>
    <w:rsid w:val="006C19B1"/>
    <w:rsid w:val="006C1C9B"/>
    <w:rsid w:val="006C1D45"/>
    <w:rsid w:val="006C1D80"/>
    <w:rsid w:val="006C1E8D"/>
    <w:rsid w:val="006C1EA1"/>
    <w:rsid w:val="006C1F13"/>
    <w:rsid w:val="006C219B"/>
    <w:rsid w:val="006C21F1"/>
    <w:rsid w:val="006C231C"/>
    <w:rsid w:val="006C2350"/>
    <w:rsid w:val="006C2383"/>
    <w:rsid w:val="006C24AA"/>
    <w:rsid w:val="006C253D"/>
    <w:rsid w:val="006C26E0"/>
    <w:rsid w:val="006C278B"/>
    <w:rsid w:val="006C287A"/>
    <w:rsid w:val="006C28BE"/>
    <w:rsid w:val="006C28C0"/>
    <w:rsid w:val="006C292A"/>
    <w:rsid w:val="006C2AD4"/>
    <w:rsid w:val="006C2B31"/>
    <w:rsid w:val="006C2C6C"/>
    <w:rsid w:val="006C2D1A"/>
    <w:rsid w:val="006C2E55"/>
    <w:rsid w:val="006C2E90"/>
    <w:rsid w:val="006C2F91"/>
    <w:rsid w:val="006C3033"/>
    <w:rsid w:val="006C31DE"/>
    <w:rsid w:val="006C322C"/>
    <w:rsid w:val="006C332F"/>
    <w:rsid w:val="006C348E"/>
    <w:rsid w:val="006C34AB"/>
    <w:rsid w:val="006C34FD"/>
    <w:rsid w:val="006C3552"/>
    <w:rsid w:val="006C36CD"/>
    <w:rsid w:val="006C37DF"/>
    <w:rsid w:val="006C3CB9"/>
    <w:rsid w:val="006C3D20"/>
    <w:rsid w:val="006C3DE5"/>
    <w:rsid w:val="006C3E46"/>
    <w:rsid w:val="006C3E9C"/>
    <w:rsid w:val="006C417D"/>
    <w:rsid w:val="006C4279"/>
    <w:rsid w:val="006C42D0"/>
    <w:rsid w:val="006C4437"/>
    <w:rsid w:val="006C44B3"/>
    <w:rsid w:val="006C44BB"/>
    <w:rsid w:val="006C452C"/>
    <w:rsid w:val="006C4578"/>
    <w:rsid w:val="006C4709"/>
    <w:rsid w:val="006C479B"/>
    <w:rsid w:val="006C4A2C"/>
    <w:rsid w:val="006C4B3A"/>
    <w:rsid w:val="006C4B4B"/>
    <w:rsid w:val="006C4CDA"/>
    <w:rsid w:val="006C4CF2"/>
    <w:rsid w:val="006C4E01"/>
    <w:rsid w:val="006C4E6D"/>
    <w:rsid w:val="006C4FA0"/>
    <w:rsid w:val="006C4FD5"/>
    <w:rsid w:val="006C50B4"/>
    <w:rsid w:val="006C50D6"/>
    <w:rsid w:val="006C530A"/>
    <w:rsid w:val="006C540D"/>
    <w:rsid w:val="006C541E"/>
    <w:rsid w:val="006C5460"/>
    <w:rsid w:val="006C5478"/>
    <w:rsid w:val="006C54CB"/>
    <w:rsid w:val="006C550A"/>
    <w:rsid w:val="006C553B"/>
    <w:rsid w:val="006C56C4"/>
    <w:rsid w:val="006C5724"/>
    <w:rsid w:val="006C5809"/>
    <w:rsid w:val="006C58CF"/>
    <w:rsid w:val="006C58EF"/>
    <w:rsid w:val="006C598B"/>
    <w:rsid w:val="006C59D5"/>
    <w:rsid w:val="006C5EC4"/>
    <w:rsid w:val="006C5F85"/>
    <w:rsid w:val="006C5FE8"/>
    <w:rsid w:val="006C602D"/>
    <w:rsid w:val="006C60BE"/>
    <w:rsid w:val="006C61FD"/>
    <w:rsid w:val="006C6254"/>
    <w:rsid w:val="006C63C5"/>
    <w:rsid w:val="006C6420"/>
    <w:rsid w:val="006C652B"/>
    <w:rsid w:val="006C6539"/>
    <w:rsid w:val="006C66EB"/>
    <w:rsid w:val="006C66F1"/>
    <w:rsid w:val="006C66F4"/>
    <w:rsid w:val="006C67D1"/>
    <w:rsid w:val="006C6832"/>
    <w:rsid w:val="006C6843"/>
    <w:rsid w:val="006C687F"/>
    <w:rsid w:val="006C6896"/>
    <w:rsid w:val="006C69CE"/>
    <w:rsid w:val="006C6A25"/>
    <w:rsid w:val="006C6AAD"/>
    <w:rsid w:val="006C6BCC"/>
    <w:rsid w:val="006C6CC5"/>
    <w:rsid w:val="006C6CEA"/>
    <w:rsid w:val="006C6EBC"/>
    <w:rsid w:val="006C6ECA"/>
    <w:rsid w:val="006C701F"/>
    <w:rsid w:val="006C7084"/>
    <w:rsid w:val="006C712F"/>
    <w:rsid w:val="006C7185"/>
    <w:rsid w:val="006C729F"/>
    <w:rsid w:val="006C750F"/>
    <w:rsid w:val="006C752B"/>
    <w:rsid w:val="006C75A5"/>
    <w:rsid w:val="006C7703"/>
    <w:rsid w:val="006C7711"/>
    <w:rsid w:val="006C77ED"/>
    <w:rsid w:val="006C797E"/>
    <w:rsid w:val="006C7B95"/>
    <w:rsid w:val="006C7BE0"/>
    <w:rsid w:val="006C7C41"/>
    <w:rsid w:val="006C7ED9"/>
    <w:rsid w:val="006C7EEE"/>
    <w:rsid w:val="006C7F05"/>
    <w:rsid w:val="006C7FEF"/>
    <w:rsid w:val="006D0022"/>
    <w:rsid w:val="006D0026"/>
    <w:rsid w:val="006D00CD"/>
    <w:rsid w:val="006D0157"/>
    <w:rsid w:val="006D017B"/>
    <w:rsid w:val="006D025B"/>
    <w:rsid w:val="006D0505"/>
    <w:rsid w:val="006D0748"/>
    <w:rsid w:val="006D0835"/>
    <w:rsid w:val="006D0888"/>
    <w:rsid w:val="006D0A18"/>
    <w:rsid w:val="006D0ABE"/>
    <w:rsid w:val="006D0B44"/>
    <w:rsid w:val="006D0B66"/>
    <w:rsid w:val="006D0BC7"/>
    <w:rsid w:val="006D0CF3"/>
    <w:rsid w:val="006D0D74"/>
    <w:rsid w:val="006D0E9A"/>
    <w:rsid w:val="006D0EA7"/>
    <w:rsid w:val="006D1018"/>
    <w:rsid w:val="006D10CD"/>
    <w:rsid w:val="006D111B"/>
    <w:rsid w:val="006D1163"/>
    <w:rsid w:val="006D1167"/>
    <w:rsid w:val="006D1175"/>
    <w:rsid w:val="006D1220"/>
    <w:rsid w:val="006D1228"/>
    <w:rsid w:val="006D122B"/>
    <w:rsid w:val="006D12EB"/>
    <w:rsid w:val="006D1405"/>
    <w:rsid w:val="006D1477"/>
    <w:rsid w:val="006D15C8"/>
    <w:rsid w:val="006D169D"/>
    <w:rsid w:val="006D16D8"/>
    <w:rsid w:val="006D188E"/>
    <w:rsid w:val="006D19DB"/>
    <w:rsid w:val="006D19F1"/>
    <w:rsid w:val="006D1A5B"/>
    <w:rsid w:val="006D1B7B"/>
    <w:rsid w:val="006D1B7E"/>
    <w:rsid w:val="006D1BAB"/>
    <w:rsid w:val="006D1BDA"/>
    <w:rsid w:val="006D1C4F"/>
    <w:rsid w:val="006D1DCD"/>
    <w:rsid w:val="006D1E64"/>
    <w:rsid w:val="006D1EDA"/>
    <w:rsid w:val="006D2097"/>
    <w:rsid w:val="006D21C6"/>
    <w:rsid w:val="006D21DB"/>
    <w:rsid w:val="006D21DD"/>
    <w:rsid w:val="006D22E9"/>
    <w:rsid w:val="006D22EF"/>
    <w:rsid w:val="006D22FD"/>
    <w:rsid w:val="006D2300"/>
    <w:rsid w:val="006D23C0"/>
    <w:rsid w:val="006D25CD"/>
    <w:rsid w:val="006D25E4"/>
    <w:rsid w:val="006D26E7"/>
    <w:rsid w:val="006D27CF"/>
    <w:rsid w:val="006D28A4"/>
    <w:rsid w:val="006D2A8E"/>
    <w:rsid w:val="006D2AAE"/>
    <w:rsid w:val="006D2AD8"/>
    <w:rsid w:val="006D2B31"/>
    <w:rsid w:val="006D2B44"/>
    <w:rsid w:val="006D2BE5"/>
    <w:rsid w:val="006D2CB3"/>
    <w:rsid w:val="006D2CBB"/>
    <w:rsid w:val="006D2E3C"/>
    <w:rsid w:val="006D2ECF"/>
    <w:rsid w:val="006D2FA6"/>
    <w:rsid w:val="006D2FC6"/>
    <w:rsid w:val="006D3053"/>
    <w:rsid w:val="006D3071"/>
    <w:rsid w:val="006D30B1"/>
    <w:rsid w:val="006D31DE"/>
    <w:rsid w:val="006D3258"/>
    <w:rsid w:val="006D3269"/>
    <w:rsid w:val="006D32ED"/>
    <w:rsid w:val="006D337E"/>
    <w:rsid w:val="006D342F"/>
    <w:rsid w:val="006D35FE"/>
    <w:rsid w:val="006D360A"/>
    <w:rsid w:val="006D3652"/>
    <w:rsid w:val="006D36A9"/>
    <w:rsid w:val="006D3708"/>
    <w:rsid w:val="006D3803"/>
    <w:rsid w:val="006D3A5F"/>
    <w:rsid w:val="006D3AE4"/>
    <w:rsid w:val="006D3B0D"/>
    <w:rsid w:val="006D3BCA"/>
    <w:rsid w:val="006D3C30"/>
    <w:rsid w:val="006D3CBA"/>
    <w:rsid w:val="006D3CE8"/>
    <w:rsid w:val="006D3D7D"/>
    <w:rsid w:val="006D3DA8"/>
    <w:rsid w:val="006D3DDD"/>
    <w:rsid w:val="006D3E67"/>
    <w:rsid w:val="006D3EC1"/>
    <w:rsid w:val="006D413F"/>
    <w:rsid w:val="006D4145"/>
    <w:rsid w:val="006D4172"/>
    <w:rsid w:val="006D42D8"/>
    <w:rsid w:val="006D432E"/>
    <w:rsid w:val="006D43CA"/>
    <w:rsid w:val="006D4430"/>
    <w:rsid w:val="006D45D2"/>
    <w:rsid w:val="006D45FB"/>
    <w:rsid w:val="006D4754"/>
    <w:rsid w:val="006D4788"/>
    <w:rsid w:val="006D47C1"/>
    <w:rsid w:val="006D47CA"/>
    <w:rsid w:val="006D480A"/>
    <w:rsid w:val="006D485E"/>
    <w:rsid w:val="006D49BC"/>
    <w:rsid w:val="006D49E0"/>
    <w:rsid w:val="006D4B02"/>
    <w:rsid w:val="006D4B46"/>
    <w:rsid w:val="006D4BA8"/>
    <w:rsid w:val="006D4D47"/>
    <w:rsid w:val="006D4D89"/>
    <w:rsid w:val="006D4F96"/>
    <w:rsid w:val="006D4F97"/>
    <w:rsid w:val="006D5072"/>
    <w:rsid w:val="006D50F8"/>
    <w:rsid w:val="006D5133"/>
    <w:rsid w:val="006D516A"/>
    <w:rsid w:val="006D51A0"/>
    <w:rsid w:val="006D5208"/>
    <w:rsid w:val="006D5275"/>
    <w:rsid w:val="006D52AC"/>
    <w:rsid w:val="006D52E4"/>
    <w:rsid w:val="006D5358"/>
    <w:rsid w:val="006D543B"/>
    <w:rsid w:val="006D5473"/>
    <w:rsid w:val="006D552A"/>
    <w:rsid w:val="006D5887"/>
    <w:rsid w:val="006D5929"/>
    <w:rsid w:val="006D5972"/>
    <w:rsid w:val="006D59B1"/>
    <w:rsid w:val="006D5B1F"/>
    <w:rsid w:val="006D5B24"/>
    <w:rsid w:val="006D5B2C"/>
    <w:rsid w:val="006D5BF2"/>
    <w:rsid w:val="006D5D78"/>
    <w:rsid w:val="006D5D83"/>
    <w:rsid w:val="006D5E6D"/>
    <w:rsid w:val="006D5EB8"/>
    <w:rsid w:val="006D5EBE"/>
    <w:rsid w:val="006D5FB9"/>
    <w:rsid w:val="006D608B"/>
    <w:rsid w:val="006D608F"/>
    <w:rsid w:val="006D60EF"/>
    <w:rsid w:val="006D6137"/>
    <w:rsid w:val="006D6187"/>
    <w:rsid w:val="006D61B6"/>
    <w:rsid w:val="006D62B9"/>
    <w:rsid w:val="006D63A2"/>
    <w:rsid w:val="006D63DB"/>
    <w:rsid w:val="006D640D"/>
    <w:rsid w:val="006D650C"/>
    <w:rsid w:val="006D6518"/>
    <w:rsid w:val="006D6788"/>
    <w:rsid w:val="006D67AD"/>
    <w:rsid w:val="006D6800"/>
    <w:rsid w:val="006D6818"/>
    <w:rsid w:val="006D6846"/>
    <w:rsid w:val="006D6911"/>
    <w:rsid w:val="006D6943"/>
    <w:rsid w:val="006D6948"/>
    <w:rsid w:val="006D69A9"/>
    <w:rsid w:val="006D6CF6"/>
    <w:rsid w:val="006D6D47"/>
    <w:rsid w:val="006D6DEB"/>
    <w:rsid w:val="006D6E0A"/>
    <w:rsid w:val="006D6E8E"/>
    <w:rsid w:val="006D6EED"/>
    <w:rsid w:val="006D6F0D"/>
    <w:rsid w:val="006D6FD6"/>
    <w:rsid w:val="006D7016"/>
    <w:rsid w:val="006D718C"/>
    <w:rsid w:val="006D71A8"/>
    <w:rsid w:val="006D73A7"/>
    <w:rsid w:val="006D73EC"/>
    <w:rsid w:val="006D7444"/>
    <w:rsid w:val="006D747A"/>
    <w:rsid w:val="006D7485"/>
    <w:rsid w:val="006D74EC"/>
    <w:rsid w:val="006D75D8"/>
    <w:rsid w:val="006D75F8"/>
    <w:rsid w:val="006D7624"/>
    <w:rsid w:val="006D7659"/>
    <w:rsid w:val="006D76A2"/>
    <w:rsid w:val="006D76B4"/>
    <w:rsid w:val="006D773C"/>
    <w:rsid w:val="006D77AD"/>
    <w:rsid w:val="006D789A"/>
    <w:rsid w:val="006D78E4"/>
    <w:rsid w:val="006D796A"/>
    <w:rsid w:val="006D7986"/>
    <w:rsid w:val="006D7A94"/>
    <w:rsid w:val="006D7C00"/>
    <w:rsid w:val="006D7C3E"/>
    <w:rsid w:val="006D7C76"/>
    <w:rsid w:val="006D7DAD"/>
    <w:rsid w:val="006D7DB8"/>
    <w:rsid w:val="006D7F75"/>
    <w:rsid w:val="006E002F"/>
    <w:rsid w:val="006E009C"/>
    <w:rsid w:val="006E0112"/>
    <w:rsid w:val="006E018B"/>
    <w:rsid w:val="006E0213"/>
    <w:rsid w:val="006E0263"/>
    <w:rsid w:val="006E02A1"/>
    <w:rsid w:val="006E02F0"/>
    <w:rsid w:val="006E04C4"/>
    <w:rsid w:val="006E0539"/>
    <w:rsid w:val="006E058B"/>
    <w:rsid w:val="006E072C"/>
    <w:rsid w:val="006E0815"/>
    <w:rsid w:val="006E0A01"/>
    <w:rsid w:val="006E0A0A"/>
    <w:rsid w:val="006E0AD3"/>
    <w:rsid w:val="006E0BEA"/>
    <w:rsid w:val="006E0BED"/>
    <w:rsid w:val="006E0BFC"/>
    <w:rsid w:val="006E0C2E"/>
    <w:rsid w:val="006E0D11"/>
    <w:rsid w:val="006E0DAD"/>
    <w:rsid w:val="006E0E32"/>
    <w:rsid w:val="006E0F5D"/>
    <w:rsid w:val="006E0F65"/>
    <w:rsid w:val="006E1055"/>
    <w:rsid w:val="006E1314"/>
    <w:rsid w:val="006E13F7"/>
    <w:rsid w:val="006E1418"/>
    <w:rsid w:val="006E15E5"/>
    <w:rsid w:val="006E16D9"/>
    <w:rsid w:val="006E177E"/>
    <w:rsid w:val="006E1793"/>
    <w:rsid w:val="006E17C6"/>
    <w:rsid w:val="006E1888"/>
    <w:rsid w:val="006E18EE"/>
    <w:rsid w:val="006E193C"/>
    <w:rsid w:val="006E196D"/>
    <w:rsid w:val="006E1A10"/>
    <w:rsid w:val="006E1B7E"/>
    <w:rsid w:val="006E1B87"/>
    <w:rsid w:val="006E1C1D"/>
    <w:rsid w:val="006E1D6C"/>
    <w:rsid w:val="006E1FC6"/>
    <w:rsid w:val="006E2161"/>
    <w:rsid w:val="006E21BF"/>
    <w:rsid w:val="006E21CA"/>
    <w:rsid w:val="006E22E3"/>
    <w:rsid w:val="006E232C"/>
    <w:rsid w:val="006E232D"/>
    <w:rsid w:val="006E2402"/>
    <w:rsid w:val="006E2449"/>
    <w:rsid w:val="006E252A"/>
    <w:rsid w:val="006E2588"/>
    <w:rsid w:val="006E279D"/>
    <w:rsid w:val="006E2820"/>
    <w:rsid w:val="006E284D"/>
    <w:rsid w:val="006E28B0"/>
    <w:rsid w:val="006E29B0"/>
    <w:rsid w:val="006E2BF8"/>
    <w:rsid w:val="006E2C4F"/>
    <w:rsid w:val="006E2E0F"/>
    <w:rsid w:val="006E2EF5"/>
    <w:rsid w:val="006E2F89"/>
    <w:rsid w:val="006E2FAC"/>
    <w:rsid w:val="006E3074"/>
    <w:rsid w:val="006E310D"/>
    <w:rsid w:val="006E316D"/>
    <w:rsid w:val="006E3195"/>
    <w:rsid w:val="006E31ED"/>
    <w:rsid w:val="006E3330"/>
    <w:rsid w:val="006E3481"/>
    <w:rsid w:val="006E390E"/>
    <w:rsid w:val="006E3B35"/>
    <w:rsid w:val="006E3C9E"/>
    <w:rsid w:val="006E3D65"/>
    <w:rsid w:val="006E3DA1"/>
    <w:rsid w:val="006E3DB4"/>
    <w:rsid w:val="006E3DF1"/>
    <w:rsid w:val="006E3E38"/>
    <w:rsid w:val="006E3E5F"/>
    <w:rsid w:val="006E3FB5"/>
    <w:rsid w:val="006E4082"/>
    <w:rsid w:val="006E41F6"/>
    <w:rsid w:val="006E44DF"/>
    <w:rsid w:val="006E4552"/>
    <w:rsid w:val="006E4615"/>
    <w:rsid w:val="006E4686"/>
    <w:rsid w:val="006E46C6"/>
    <w:rsid w:val="006E47B4"/>
    <w:rsid w:val="006E483A"/>
    <w:rsid w:val="006E48F0"/>
    <w:rsid w:val="006E4A0D"/>
    <w:rsid w:val="006E4A48"/>
    <w:rsid w:val="006E4A6F"/>
    <w:rsid w:val="006E4AE1"/>
    <w:rsid w:val="006E4C34"/>
    <w:rsid w:val="006E4C6E"/>
    <w:rsid w:val="006E4D90"/>
    <w:rsid w:val="006E4D9E"/>
    <w:rsid w:val="006E4E73"/>
    <w:rsid w:val="006E4F94"/>
    <w:rsid w:val="006E4FB4"/>
    <w:rsid w:val="006E50B0"/>
    <w:rsid w:val="006E50C5"/>
    <w:rsid w:val="006E5120"/>
    <w:rsid w:val="006E51A0"/>
    <w:rsid w:val="006E51F6"/>
    <w:rsid w:val="006E52D5"/>
    <w:rsid w:val="006E538B"/>
    <w:rsid w:val="006E5467"/>
    <w:rsid w:val="006E5546"/>
    <w:rsid w:val="006E556C"/>
    <w:rsid w:val="006E56DA"/>
    <w:rsid w:val="006E5832"/>
    <w:rsid w:val="006E5851"/>
    <w:rsid w:val="006E598F"/>
    <w:rsid w:val="006E5A4C"/>
    <w:rsid w:val="006E5A85"/>
    <w:rsid w:val="006E5CC7"/>
    <w:rsid w:val="006E5CF9"/>
    <w:rsid w:val="006E5D66"/>
    <w:rsid w:val="006E5E26"/>
    <w:rsid w:val="006E5EFE"/>
    <w:rsid w:val="006E5F05"/>
    <w:rsid w:val="006E5F0D"/>
    <w:rsid w:val="006E6135"/>
    <w:rsid w:val="006E61E2"/>
    <w:rsid w:val="006E61F3"/>
    <w:rsid w:val="006E62A3"/>
    <w:rsid w:val="006E632D"/>
    <w:rsid w:val="006E63F6"/>
    <w:rsid w:val="006E63FC"/>
    <w:rsid w:val="006E648B"/>
    <w:rsid w:val="006E648E"/>
    <w:rsid w:val="006E64A6"/>
    <w:rsid w:val="006E65F8"/>
    <w:rsid w:val="006E69D7"/>
    <w:rsid w:val="006E6AC4"/>
    <w:rsid w:val="006E6B87"/>
    <w:rsid w:val="006E6BA1"/>
    <w:rsid w:val="006E6BB6"/>
    <w:rsid w:val="006E6BCC"/>
    <w:rsid w:val="006E6BF5"/>
    <w:rsid w:val="006E6D45"/>
    <w:rsid w:val="006E6E2B"/>
    <w:rsid w:val="006E6EF8"/>
    <w:rsid w:val="006E6F13"/>
    <w:rsid w:val="006E6F1C"/>
    <w:rsid w:val="006E707B"/>
    <w:rsid w:val="006E70BB"/>
    <w:rsid w:val="006E7178"/>
    <w:rsid w:val="006E72FD"/>
    <w:rsid w:val="006E7410"/>
    <w:rsid w:val="006E74C1"/>
    <w:rsid w:val="006E76A0"/>
    <w:rsid w:val="006E7845"/>
    <w:rsid w:val="006E7919"/>
    <w:rsid w:val="006E79C0"/>
    <w:rsid w:val="006E7B53"/>
    <w:rsid w:val="006E7BAF"/>
    <w:rsid w:val="006E7BB2"/>
    <w:rsid w:val="006E7BCB"/>
    <w:rsid w:val="006E7C2D"/>
    <w:rsid w:val="006E7CBE"/>
    <w:rsid w:val="006E7DB6"/>
    <w:rsid w:val="006E7DBF"/>
    <w:rsid w:val="006E7F70"/>
    <w:rsid w:val="006E7FB2"/>
    <w:rsid w:val="006F0006"/>
    <w:rsid w:val="006F0007"/>
    <w:rsid w:val="006F0065"/>
    <w:rsid w:val="006F019E"/>
    <w:rsid w:val="006F01D4"/>
    <w:rsid w:val="006F0247"/>
    <w:rsid w:val="006F02E1"/>
    <w:rsid w:val="006F03E1"/>
    <w:rsid w:val="006F03EA"/>
    <w:rsid w:val="006F0444"/>
    <w:rsid w:val="006F053A"/>
    <w:rsid w:val="006F0562"/>
    <w:rsid w:val="006F05BB"/>
    <w:rsid w:val="006F0604"/>
    <w:rsid w:val="006F0690"/>
    <w:rsid w:val="006F0691"/>
    <w:rsid w:val="006F06B7"/>
    <w:rsid w:val="006F0713"/>
    <w:rsid w:val="006F08B4"/>
    <w:rsid w:val="006F08B5"/>
    <w:rsid w:val="006F08D0"/>
    <w:rsid w:val="006F0B84"/>
    <w:rsid w:val="006F0BCC"/>
    <w:rsid w:val="006F0C95"/>
    <w:rsid w:val="006F0DA4"/>
    <w:rsid w:val="006F0DC9"/>
    <w:rsid w:val="006F1207"/>
    <w:rsid w:val="006F1223"/>
    <w:rsid w:val="006F125D"/>
    <w:rsid w:val="006F12F5"/>
    <w:rsid w:val="006F1344"/>
    <w:rsid w:val="006F135C"/>
    <w:rsid w:val="006F13CE"/>
    <w:rsid w:val="006F13FB"/>
    <w:rsid w:val="006F1411"/>
    <w:rsid w:val="006F1424"/>
    <w:rsid w:val="006F1521"/>
    <w:rsid w:val="006F16B5"/>
    <w:rsid w:val="006F170C"/>
    <w:rsid w:val="006F1763"/>
    <w:rsid w:val="006F1779"/>
    <w:rsid w:val="006F1849"/>
    <w:rsid w:val="006F185D"/>
    <w:rsid w:val="006F18EF"/>
    <w:rsid w:val="006F1982"/>
    <w:rsid w:val="006F1997"/>
    <w:rsid w:val="006F19E8"/>
    <w:rsid w:val="006F19EF"/>
    <w:rsid w:val="006F19FD"/>
    <w:rsid w:val="006F1BC6"/>
    <w:rsid w:val="006F1C0F"/>
    <w:rsid w:val="006F1DB8"/>
    <w:rsid w:val="006F20B3"/>
    <w:rsid w:val="006F20C5"/>
    <w:rsid w:val="006F2148"/>
    <w:rsid w:val="006F215E"/>
    <w:rsid w:val="006F21B5"/>
    <w:rsid w:val="006F2392"/>
    <w:rsid w:val="006F248B"/>
    <w:rsid w:val="006F2519"/>
    <w:rsid w:val="006F25E3"/>
    <w:rsid w:val="006F2618"/>
    <w:rsid w:val="006F2689"/>
    <w:rsid w:val="006F29B3"/>
    <w:rsid w:val="006F2A7C"/>
    <w:rsid w:val="006F2B3B"/>
    <w:rsid w:val="006F2B9D"/>
    <w:rsid w:val="006F2BCD"/>
    <w:rsid w:val="006F2BEF"/>
    <w:rsid w:val="006F2C01"/>
    <w:rsid w:val="006F2CA7"/>
    <w:rsid w:val="006F2DAF"/>
    <w:rsid w:val="006F2EE2"/>
    <w:rsid w:val="006F3229"/>
    <w:rsid w:val="006F324D"/>
    <w:rsid w:val="006F3321"/>
    <w:rsid w:val="006F3396"/>
    <w:rsid w:val="006F33CB"/>
    <w:rsid w:val="006F3479"/>
    <w:rsid w:val="006F3514"/>
    <w:rsid w:val="006F3610"/>
    <w:rsid w:val="006F362F"/>
    <w:rsid w:val="006F3773"/>
    <w:rsid w:val="006F37A4"/>
    <w:rsid w:val="006F39B6"/>
    <w:rsid w:val="006F39EF"/>
    <w:rsid w:val="006F3A7F"/>
    <w:rsid w:val="006F3AD8"/>
    <w:rsid w:val="006F3B90"/>
    <w:rsid w:val="006F3BC0"/>
    <w:rsid w:val="006F3C0E"/>
    <w:rsid w:val="006F3D30"/>
    <w:rsid w:val="006F3EBE"/>
    <w:rsid w:val="006F3F2B"/>
    <w:rsid w:val="006F3F76"/>
    <w:rsid w:val="006F4039"/>
    <w:rsid w:val="006F4114"/>
    <w:rsid w:val="006F41EA"/>
    <w:rsid w:val="006F4241"/>
    <w:rsid w:val="006F4311"/>
    <w:rsid w:val="006F433E"/>
    <w:rsid w:val="006F4352"/>
    <w:rsid w:val="006F44DF"/>
    <w:rsid w:val="006F456D"/>
    <w:rsid w:val="006F47E0"/>
    <w:rsid w:val="006F47E2"/>
    <w:rsid w:val="006F486B"/>
    <w:rsid w:val="006F49A2"/>
    <w:rsid w:val="006F49B0"/>
    <w:rsid w:val="006F4A33"/>
    <w:rsid w:val="006F4A70"/>
    <w:rsid w:val="006F4ADA"/>
    <w:rsid w:val="006F4ADF"/>
    <w:rsid w:val="006F4B22"/>
    <w:rsid w:val="006F4B5F"/>
    <w:rsid w:val="006F4B97"/>
    <w:rsid w:val="006F4DDE"/>
    <w:rsid w:val="006F4F34"/>
    <w:rsid w:val="006F507B"/>
    <w:rsid w:val="006F5081"/>
    <w:rsid w:val="006F5091"/>
    <w:rsid w:val="006F516D"/>
    <w:rsid w:val="006F52D8"/>
    <w:rsid w:val="006F5360"/>
    <w:rsid w:val="006F5375"/>
    <w:rsid w:val="006F539B"/>
    <w:rsid w:val="006F53EE"/>
    <w:rsid w:val="006F54A5"/>
    <w:rsid w:val="006F54C3"/>
    <w:rsid w:val="006F5529"/>
    <w:rsid w:val="006F5625"/>
    <w:rsid w:val="006F5665"/>
    <w:rsid w:val="006F575C"/>
    <w:rsid w:val="006F57A0"/>
    <w:rsid w:val="006F57AF"/>
    <w:rsid w:val="006F5916"/>
    <w:rsid w:val="006F5ACD"/>
    <w:rsid w:val="006F5B46"/>
    <w:rsid w:val="006F5CA8"/>
    <w:rsid w:val="006F5CCA"/>
    <w:rsid w:val="006F5DFF"/>
    <w:rsid w:val="006F5E05"/>
    <w:rsid w:val="006F5E43"/>
    <w:rsid w:val="006F6015"/>
    <w:rsid w:val="006F6030"/>
    <w:rsid w:val="006F611B"/>
    <w:rsid w:val="006F61CE"/>
    <w:rsid w:val="006F6215"/>
    <w:rsid w:val="006F6305"/>
    <w:rsid w:val="006F63E7"/>
    <w:rsid w:val="006F653C"/>
    <w:rsid w:val="006F6559"/>
    <w:rsid w:val="006F65A2"/>
    <w:rsid w:val="006F65A8"/>
    <w:rsid w:val="006F65F4"/>
    <w:rsid w:val="006F6698"/>
    <w:rsid w:val="006F6719"/>
    <w:rsid w:val="006F6770"/>
    <w:rsid w:val="006F698D"/>
    <w:rsid w:val="006F6AB5"/>
    <w:rsid w:val="006F6B76"/>
    <w:rsid w:val="006F6C63"/>
    <w:rsid w:val="006F6C89"/>
    <w:rsid w:val="006F6D87"/>
    <w:rsid w:val="006F6E1F"/>
    <w:rsid w:val="006F6F2C"/>
    <w:rsid w:val="006F6F2E"/>
    <w:rsid w:val="006F6F90"/>
    <w:rsid w:val="006F6FD0"/>
    <w:rsid w:val="006F7006"/>
    <w:rsid w:val="006F701B"/>
    <w:rsid w:val="006F701D"/>
    <w:rsid w:val="006F70F1"/>
    <w:rsid w:val="006F710F"/>
    <w:rsid w:val="006F72AF"/>
    <w:rsid w:val="006F7471"/>
    <w:rsid w:val="006F7499"/>
    <w:rsid w:val="006F74C6"/>
    <w:rsid w:val="006F75E4"/>
    <w:rsid w:val="006F75FC"/>
    <w:rsid w:val="006F7768"/>
    <w:rsid w:val="006F77DE"/>
    <w:rsid w:val="006F7894"/>
    <w:rsid w:val="006F78B6"/>
    <w:rsid w:val="006F7900"/>
    <w:rsid w:val="006F7A32"/>
    <w:rsid w:val="006F7A76"/>
    <w:rsid w:val="006F7A7C"/>
    <w:rsid w:val="006F7A88"/>
    <w:rsid w:val="006F7ADA"/>
    <w:rsid w:val="006F7C39"/>
    <w:rsid w:val="006F7D1C"/>
    <w:rsid w:val="006F7DA7"/>
    <w:rsid w:val="006F7DE3"/>
    <w:rsid w:val="006F7E45"/>
    <w:rsid w:val="006F7E5A"/>
    <w:rsid w:val="0070000B"/>
    <w:rsid w:val="00700080"/>
    <w:rsid w:val="007000E3"/>
    <w:rsid w:val="0070014B"/>
    <w:rsid w:val="007001FA"/>
    <w:rsid w:val="0070023A"/>
    <w:rsid w:val="00700492"/>
    <w:rsid w:val="007004D3"/>
    <w:rsid w:val="00700515"/>
    <w:rsid w:val="00700610"/>
    <w:rsid w:val="00700620"/>
    <w:rsid w:val="00700630"/>
    <w:rsid w:val="00700895"/>
    <w:rsid w:val="0070095F"/>
    <w:rsid w:val="00700972"/>
    <w:rsid w:val="00700AEC"/>
    <w:rsid w:val="00700B6A"/>
    <w:rsid w:val="00700B81"/>
    <w:rsid w:val="00700E38"/>
    <w:rsid w:val="00700E73"/>
    <w:rsid w:val="00700E8D"/>
    <w:rsid w:val="00700FCA"/>
    <w:rsid w:val="00701054"/>
    <w:rsid w:val="00701059"/>
    <w:rsid w:val="0070106A"/>
    <w:rsid w:val="007011A9"/>
    <w:rsid w:val="007011AD"/>
    <w:rsid w:val="007011E1"/>
    <w:rsid w:val="007012D3"/>
    <w:rsid w:val="0070130C"/>
    <w:rsid w:val="00701334"/>
    <w:rsid w:val="007013C9"/>
    <w:rsid w:val="007014A4"/>
    <w:rsid w:val="00701537"/>
    <w:rsid w:val="00701540"/>
    <w:rsid w:val="00701595"/>
    <w:rsid w:val="007016B4"/>
    <w:rsid w:val="007016F5"/>
    <w:rsid w:val="007017B8"/>
    <w:rsid w:val="007018D8"/>
    <w:rsid w:val="00701990"/>
    <w:rsid w:val="00701BD8"/>
    <w:rsid w:val="00701CA9"/>
    <w:rsid w:val="00701CE7"/>
    <w:rsid w:val="00701D65"/>
    <w:rsid w:val="00701DEF"/>
    <w:rsid w:val="00701E30"/>
    <w:rsid w:val="00701E45"/>
    <w:rsid w:val="00701E5F"/>
    <w:rsid w:val="00701E71"/>
    <w:rsid w:val="00701F46"/>
    <w:rsid w:val="0070221D"/>
    <w:rsid w:val="00702285"/>
    <w:rsid w:val="00702450"/>
    <w:rsid w:val="007024DB"/>
    <w:rsid w:val="00702764"/>
    <w:rsid w:val="007028BD"/>
    <w:rsid w:val="00702A02"/>
    <w:rsid w:val="00702B66"/>
    <w:rsid w:val="00702B72"/>
    <w:rsid w:val="00702BF3"/>
    <w:rsid w:val="00702C4E"/>
    <w:rsid w:val="00702D01"/>
    <w:rsid w:val="00702E6F"/>
    <w:rsid w:val="00702F63"/>
    <w:rsid w:val="00703052"/>
    <w:rsid w:val="00703076"/>
    <w:rsid w:val="00703080"/>
    <w:rsid w:val="00703133"/>
    <w:rsid w:val="00703194"/>
    <w:rsid w:val="00703479"/>
    <w:rsid w:val="0070347F"/>
    <w:rsid w:val="007035D6"/>
    <w:rsid w:val="0070369F"/>
    <w:rsid w:val="0070371F"/>
    <w:rsid w:val="00703807"/>
    <w:rsid w:val="007039D5"/>
    <w:rsid w:val="00703ADD"/>
    <w:rsid w:val="00703AF6"/>
    <w:rsid w:val="00703B2B"/>
    <w:rsid w:val="00703C22"/>
    <w:rsid w:val="00703DDB"/>
    <w:rsid w:val="00703F0D"/>
    <w:rsid w:val="00703FAB"/>
    <w:rsid w:val="00703FF7"/>
    <w:rsid w:val="0070405F"/>
    <w:rsid w:val="00704152"/>
    <w:rsid w:val="007041CD"/>
    <w:rsid w:val="00704263"/>
    <w:rsid w:val="007044C1"/>
    <w:rsid w:val="007044D3"/>
    <w:rsid w:val="00704706"/>
    <w:rsid w:val="007048CD"/>
    <w:rsid w:val="007048D1"/>
    <w:rsid w:val="0070495A"/>
    <w:rsid w:val="00704984"/>
    <w:rsid w:val="00704A83"/>
    <w:rsid w:val="00704AFA"/>
    <w:rsid w:val="00704C6A"/>
    <w:rsid w:val="00704CC2"/>
    <w:rsid w:val="00704CFD"/>
    <w:rsid w:val="00704DBA"/>
    <w:rsid w:val="00705190"/>
    <w:rsid w:val="0070521E"/>
    <w:rsid w:val="00705289"/>
    <w:rsid w:val="00705306"/>
    <w:rsid w:val="0070537F"/>
    <w:rsid w:val="007054F5"/>
    <w:rsid w:val="00705511"/>
    <w:rsid w:val="0070558D"/>
    <w:rsid w:val="007055DB"/>
    <w:rsid w:val="007056C0"/>
    <w:rsid w:val="00705804"/>
    <w:rsid w:val="00705829"/>
    <w:rsid w:val="00705873"/>
    <w:rsid w:val="007058BF"/>
    <w:rsid w:val="00705A1F"/>
    <w:rsid w:val="00705A3D"/>
    <w:rsid w:val="00705A60"/>
    <w:rsid w:val="00705A7B"/>
    <w:rsid w:val="00705A7F"/>
    <w:rsid w:val="00705B21"/>
    <w:rsid w:val="00705B43"/>
    <w:rsid w:val="00705C95"/>
    <w:rsid w:val="00705D43"/>
    <w:rsid w:val="00705F96"/>
    <w:rsid w:val="00706024"/>
    <w:rsid w:val="007060F3"/>
    <w:rsid w:val="00706164"/>
    <w:rsid w:val="0070617E"/>
    <w:rsid w:val="007061E4"/>
    <w:rsid w:val="00706406"/>
    <w:rsid w:val="0070642F"/>
    <w:rsid w:val="007064C9"/>
    <w:rsid w:val="0070651A"/>
    <w:rsid w:val="00706527"/>
    <w:rsid w:val="00706646"/>
    <w:rsid w:val="00706785"/>
    <w:rsid w:val="007067DA"/>
    <w:rsid w:val="007068AA"/>
    <w:rsid w:val="00706952"/>
    <w:rsid w:val="0070695B"/>
    <w:rsid w:val="00706A11"/>
    <w:rsid w:val="00706ABA"/>
    <w:rsid w:val="00706ABE"/>
    <w:rsid w:val="00706B19"/>
    <w:rsid w:val="00706BEE"/>
    <w:rsid w:val="00706C76"/>
    <w:rsid w:val="00706ECB"/>
    <w:rsid w:val="00707001"/>
    <w:rsid w:val="00707010"/>
    <w:rsid w:val="00707056"/>
    <w:rsid w:val="00707058"/>
    <w:rsid w:val="00707351"/>
    <w:rsid w:val="00707352"/>
    <w:rsid w:val="007073B6"/>
    <w:rsid w:val="0070746E"/>
    <w:rsid w:val="0070747F"/>
    <w:rsid w:val="007074C1"/>
    <w:rsid w:val="007074C3"/>
    <w:rsid w:val="00707655"/>
    <w:rsid w:val="00707A00"/>
    <w:rsid w:val="00707A9F"/>
    <w:rsid w:val="00707CD2"/>
    <w:rsid w:val="00707E01"/>
    <w:rsid w:val="00710037"/>
    <w:rsid w:val="00710167"/>
    <w:rsid w:val="00710198"/>
    <w:rsid w:val="0071026A"/>
    <w:rsid w:val="0071034C"/>
    <w:rsid w:val="00710394"/>
    <w:rsid w:val="007103D5"/>
    <w:rsid w:val="007103E3"/>
    <w:rsid w:val="007103FE"/>
    <w:rsid w:val="00710467"/>
    <w:rsid w:val="0071059A"/>
    <w:rsid w:val="00710679"/>
    <w:rsid w:val="0071072C"/>
    <w:rsid w:val="00710903"/>
    <w:rsid w:val="0071090D"/>
    <w:rsid w:val="00710931"/>
    <w:rsid w:val="00710A65"/>
    <w:rsid w:val="00710C04"/>
    <w:rsid w:val="00710C52"/>
    <w:rsid w:val="00710CB2"/>
    <w:rsid w:val="00710E0F"/>
    <w:rsid w:val="00710F2D"/>
    <w:rsid w:val="00710F9B"/>
    <w:rsid w:val="00710FCB"/>
    <w:rsid w:val="00711116"/>
    <w:rsid w:val="0071145D"/>
    <w:rsid w:val="007114DB"/>
    <w:rsid w:val="007115A4"/>
    <w:rsid w:val="007115E2"/>
    <w:rsid w:val="00711601"/>
    <w:rsid w:val="00711653"/>
    <w:rsid w:val="00711667"/>
    <w:rsid w:val="00711675"/>
    <w:rsid w:val="00711697"/>
    <w:rsid w:val="00711704"/>
    <w:rsid w:val="0071174B"/>
    <w:rsid w:val="0071175F"/>
    <w:rsid w:val="00711875"/>
    <w:rsid w:val="007118D0"/>
    <w:rsid w:val="00711975"/>
    <w:rsid w:val="00711988"/>
    <w:rsid w:val="0071198F"/>
    <w:rsid w:val="00711A10"/>
    <w:rsid w:val="00711A55"/>
    <w:rsid w:val="00711A7E"/>
    <w:rsid w:val="00711A8B"/>
    <w:rsid w:val="00711BF5"/>
    <w:rsid w:val="00711C56"/>
    <w:rsid w:val="00711F2C"/>
    <w:rsid w:val="00711F79"/>
    <w:rsid w:val="00712002"/>
    <w:rsid w:val="0071201E"/>
    <w:rsid w:val="00712078"/>
    <w:rsid w:val="007121D4"/>
    <w:rsid w:val="0071228B"/>
    <w:rsid w:val="007122BF"/>
    <w:rsid w:val="007122CB"/>
    <w:rsid w:val="0071242F"/>
    <w:rsid w:val="007124FB"/>
    <w:rsid w:val="00712618"/>
    <w:rsid w:val="0071264B"/>
    <w:rsid w:val="0071271A"/>
    <w:rsid w:val="00712758"/>
    <w:rsid w:val="00712803"/>
    <w:rsid w:val="00712A63"/>
    <w:rsid w:val="00712A8E"/>
    <w:rsid w:val="00712B85"/>
    <w:rsid w:val="00712BD8"/>
    <w:rsid w:val="00712D0B"/>
    <w:rsid w:val="00712DE8"/>
    <w:rsid w:val="00713140"/>
    <w:rsid w:val="00713179"/>
    <w:rsid w:val="007131A2"/>
    <w:rsid w:val="007131DB"/>
    <w:rsid w:val="0071320A"/>
    <w:rsid w:val="007132C5"/>
    <w:rsid w:val="007132E1"/>
    <w:rsid w:val="0071340D"/>
    <w:rsid w:val="00713450"/>
    <w:rsid w:val="00713776"/>
    <w:rsid w:val="00713777"/>
    <w:rsid w:val="00713850"/>
    <w:rsid w:val="007138D0"/>
    <w:rsid w:val="007139DB"/>
    <w:rsid w:val="00713A2B"/>
    <w:rsid w:val="00713A48"/>
    <w:rsid w:val="00713AD5"/>
    <w:rsid w:val="00713B57"/>
    <w:rsid w:val="00713B5E"/>
    <w:rsid w:val="00713C2F"/>
    <w:rsid w:val="00713CB0"/>
    <w:rsid w:val="00713D62"/>
    <w:rsid w:val="00713D65"/>
    <w:rsid w:val="00713DFC"/>
    <w:rsid w:val="00714078"/>
    <w:rsid w:val="007140E1"/>
    <w:rsid w:val="00714139"/>
    <w:rsid w:val="007141FF"/>
    <w:rsid w:val="007143ED"/>
    <w:rsid w:val="007144F8"/>
    <w:rsid w:val="0071450E"/>
    <w:rsid w:val="007145A0"/>
    <w:rsid w:val="007145C7"/>
    <w:rsid w:val="0071468C"/>
    <w:rsid w:val="00714760"/>
    <w:rsid w:val="0071484E"/>
    <w:rsid w:val="00714A46"/>
    <w:rsid w:val="00714B97"/>
    <w:rsid w:val="00714C0B"/>
    <w:rsid w:val="00714CF5"/>
    <w:rsid w:val="00714D9D"/>
    <w:rsid w:val="00714E4E"/>
    <w:rsid w:val="00714EEF"/>
    <w:rsid w:val="007150F0"/>
    <w:rsid w:val="00715144"/>
    <w:rsid w:val="0071529F"/>
    <w:rsid w:val="007152FD"/>
    <w:rsid w:val="007153BC"/>
    <w:rsid w:val="007154D8"/>
    <w:rsid w:val="00715627"/>
    <w:rsid w:val="0071563F"/>
    <w:rsid w:val="0071573B"/>
    <w:rsid w:val="0071590E"/>
    <w:rsid w:val="00715A39"/>
    <w:rsid w:val="00715B47"/>
    <w:rsid w:val="00715BDE"/>
    <w:rsid w:val="00715BF9"/>
    <w:rsid w:val="00715C3D"/>
    <w:rsid w:val="00715C65"/>
    <w:rsid w:val="00715D4D"/>
    <w:rsid w:val="00715D68"/>
    <w:rsid w:val="00715E88"/>
    <w:rsid w:val="00715FF1"/>
    <w:rsid w:val="007161A7"/>
    <w:rsid w:val="00716236"/>
    <w:rsid w:val="0071624A"/>
    <w:rsid w:val="007162F1"/>
    <w:rsid w:val="007162F2"/>
    <w:rsid w:val="0071631A"/>
    <w:rsid w:val="007163B1"/>
    <w:rsid w:val="007164E8"/>
    <w:rsid w:val="0071658E"/>
    <w:rsid w:val="007165DB"/>
    <w:rsid w:val="00716689"/>
    <w:rsid w:val="00716730"/>
    <w:rsid w:val="0071673E"/>
    <w:rsid w:val="007167DF"/>
    <w:rsid w:val="007169DD"/>
    <w:rsid w:val="00716A24"/>
    <w:rsid w:val="00716A35"/>
    <w:rsid w:val="00716A50"/>
    <w:rsid w:val="00716A68"/>
    <w:rsid w:val="00716AA8"/>
    <w:rsid w:val="00716AFD"/>
    <w:rsid w:val="00716B26"/>
    <w:rsid w:val="00716D5A"/>
    <w:rsid w:val="00716D95"/>
    <w:rsid w:val="00716E81"/>
    <w:rsid w:val="00716ED2"/>
    <w:rsid w:val="00716FE5"/>
    <w:rsid w:val="00717153"/>
    <w:rsid w:val="0071716B"/>
    <w:rsid w:val="0071721C"/>
    <w:rsid w:val="0071736E"/>
    <w:rsid w:val="007173CF"/>
    <w:rsid w:val="0071746E"/>
    <w:rsid w:val="007174A2"/>
    <w:rsid w:val="0071754D"/>
    <w:rsid w:val="00717604"/>
    <w:rsid w:val="00717778"/>
    <w:rsid w:val="00717784"/>
    <w:rsid w:val="00717799"/>
    <w:rsid w:val="007177D0"/>
    <w:rsid w:val="0071795F"/>
    <w:rsid w:val="00717A37"/>
    <w:rsid w:val="00717A59"/>
    <w:rsid w:val="00717A96"/>
    <w:rsid w:val="00717B0F"/>
    <w:rsid w:val="00717B28"/>
    <w:rsid w:val="00717B54"/>
    <w:rsid w:val="00717B94"/>
    <w:rsid w:val="00717C4F"/>
    <w:rsid w:val="00717C58"/>
    <w:rsid w:val="00717D21"/>
    <w:rsid w:val="00717E82"/>
    <w:rsid w:val="00717E85"/>
    <w:rsid w:val="0072001C"/>
    <w:rsid w:val="007201E0"/>
    <w:rsid w:val="0072027E"/>
    <w:rsid w:val="00720334"/>
    <w:rsid w:val="007203E0"/>
    <w:rsid w:val="00720401"/>
    <w:rsid w:val="0072049F"/>
    <w:rsid w:val="007204D2"/>
    <w:rsid w:val="0072056D"/>
    <w:rsid w:val="00720755"/>
    <w:rsid w:val="0072078B"/>
    <w:rsid w:val="00720855"/>
    <w:rsid w:val="0072085B"/>
    <w:rsid w:val="00720983"/>
    <w:rsid w:val="00720AE5"/>
    <w:rsid w:val="00720BF7"/>
    <w:rsid w:val="00720C84"/>
    <w:rsid w:val="00720C8E"/>
    <w:rsid w:val="00720E69"/>
    <w:rsid w:val="00720EC6"/>
    <w:rsid w:val="00720EFD"/>
    <w:rsid w:val="00720FDD"/>
    <w:rsid w:val="00720FF6"/>
    <w:rsid w:val="00721016"/>
    <w:rsid w:val="007211EC"/>
    <w:rsid w:val="0072121F"/>
    <w:rsid w:val="0072129E"/>
    <w:rsid w:val="007213A2"/>
    <w:rsid w:val="007214EC"/>
    <w:rsid w:val="00721587"/>
    <w:rsid w:val="0072168C"/>
    <w:rsid w:val="0072177A"/>
    <w:rsid w:val="0072178D"/>
    <w:rsid w:val="0072184F"/>
    <w:rsid w:val="00721856"/>
    <w:rsid w:val="007218DE"/>
    <w:rsid w:val="00721925"/>
    <w:rsid w:val="0072194F"/>
    <w:rsid w:val="00721970"/>
    <w:rsid w:val="00721B0E"/>
    <w:rsid w:val="00721BDC"/>
    <w:rsid w:val="00721BE8"/>
    <w:rsid w:val="00721D37"/>
    <w:rsid w:val="00721E70"/>
    <w:rsid w:val="00721F3F"/>
    <w:rsid w:val="0072202D"/>
    <w:rsid w:val="00722086"/>
    <w:rsid w:val="0072222A"/>
    <w:rsid w:val="00722430"/>
    <w:rsid w:val="007225DD"/>
    <w:rsid w:val="00722605"/>
    <w:rsid w:val="00722637"/>
    <w:rsid w:val="00722662"/>
    <w:rsid w:val="0072269D"/>
    <w:rsid w:val="0072291B"/>
    <w:rsid w:val="007229AF"/>
    <w:rsid w:val="007229F3"/>
    <w:rsid w:val="00722B15"/>
    <w:rsid w:val="00722BBC"/>
    <w:rsid w:val="00722BD2"/>
    <w:rsid w:val="00722D65"/>
    <w:rsid w:val="00722DB9"/>
    <w:rsid w:val="00722F37"/>
    <w:rsid w:val="00722F7B"/>
    <w:rsid w:val="00722FB6"/>
    <w:rsid w:val="00723013"/>
    <w:rsid w:val="00723028"/>
    <w:rsid w:val="00723298"/>
    <w:rsid w:val="00723423"/>
    <w:rsid w:val="00723426"/>
    <w:rsid w:val="00723612"/>
    <w:rsid w:val="00723772"/>
    <w:rsid w:val="007237CF"/>
    <w:rsid w:val="007237DB"/>
    <w:rsid w:val="007237E0"/>
    <w:rsid w:val="0072381E"/>
    <w:rsid w:val="00723A03"/>
    <w:rsid w:val="00723A73"/>
    <w:rsid w:val="00723D78"/>
    <w:rsid w:val="00723DD4"/>
    <w:rsid w:val="00723FBD"/>
    <w:rsid w:val="00723FCA"/>
    <w:rsid w:val="00724049"/>
    <w:rsid w:val="007240B0"/>
    <w:rsid w:val="00724127"/>
    <w:rsid w:val="00724445"/>
    <w:rsid w:val="00724478"/>
    <w:rsid w:val="007244CE"/>
    <w:rsid w:val="0072456C"/>
    <w:rsid w:val="00724685"/>
    <w:rsid w:val="007246EF"/>
    <w:rsid w:val="0072474D"/>
    <w:rsid w:val="0072475F"/>
    <w:rsid w:val="00724778"/>
    <w:rsid w:val="0072477E"/>
    <w:rsid w:val="0072484C"/>
    <w:rsid w:val="00724869"/>
    <w:rsid w:val="00724906"/>
    <w:rsid w:val="007249B4"/>
    <w:rsid w:val="00724C11"/>
    <w:rsid w:val="00724CC8"/>
    <w:rsid w:val="00724CFF"/>
    <w:rsid w:val="00724D97"/>
    <w:rsid w:val="00724E80"/>
    <w:rsid w:val="00724F5B"/>
    <w:rsid w:val="00724FF9"/>
    <w:rsid w:val="00725052"/>
    <w:rsid w:val="0072511E"/>
    <w:rsid w:val="00725195"/>
    <w:rsid w:val="0072523C"/>
    <w:rsid w:val="007252DB"/>
    <w:rsid w:val="00725312"/>
    <w:rsid w:val="007253C5"/>
    <w:rsid w:val="00725429"/>
    <w:rsid w:val="0072544D"/>
    <w:rsid w:val="007255EE"/>
    <w:rsid w:val="007255FB"/>
    <w:rsid w:val="007256B5"/>
    <w:rsid w:val="007256FF"/>
    <w:rsid w:val="00725729"/>
    <w:rsid w:val="00725779"/>
    <w:rsid w:val="00725875"/>
    <w:rsid w:val="007258C0"/>
    <w:rsid w:val="00725A1B"/>
    <w:rsid w:val="00725B93"/>
    <w:rsid w:val="00725B9A"/>
    <w:rsid w:val="00725D0B"/>
    <w:rsid w:val="00725D4B"/>
    <w:rsid w:val="00725E6F"/>
    <w:rsid w:val="00725EE2"/>
    <w:rsid w:val="0072608B"/>
    <w:rsid w:val="007260AA"/>
    <w:rsid w:val="007260BB"/>
    <w:rsid w:val="00726116"/>
    <w:rsid w:val="00726304"/>
    <w:rsid w:val="00726322"/>
    <w:rsid w:val="00726337"/>
    <w:rsid w:val="0072658B"/>
    <w:rsid w:val="007265A8"/>
    <w:rsid w:val="007265D5"/>
    <w:rsid w:val="00726704"/>
    <w:rsid w:val="00726743"/>
    <w:rsid w:val="0072681A"/>
    <w:rsid w:val="0072682B"/>
    <w:rsid w:val="00726A8D"/>
    <w:rsid w:val="00726B2B"/>
    <w:rsid w:val="00726D65"/>
    <w:rsid w:val="007270AC"/>
    <w:rsid w:val="007270C1"/>
    <w:rsid w:val="00727115"/>
    <w:rsid w:val="00727137"/>
    <w:rsid w:val="007271F4"/>
    <w:rsid w:val="0072726B"/>
    <w:rsid w:val="0072738B"/>
    <w:rsid w:val="007273BF"/>
    <w:rsid w:val="007273D0"/>
    <w:rsid w:val="00727475"/>
    <w:rsid w:val="007274B8"/>
    <w:rsid w:val="00727547"/>
    <w:rsid w:val="007275A2"/>
    <w:rsid w:val="00727630"/>
    <w:rsid w:val="00727687"/>
    <w:rsid w:val="00727899"/>
    <w:rsid w:val="00727945"/>
    <w:rsid w:val="0072799B"/>
    <w:rsid w:val="007279EC"/>
    <w:rsid w:val="00727A6F"/>
    <w:rsid w:val="00727AC3"/>
    <w:rsid w:val="00727AD3"/>
    <w:rsid w:val="00727B80"/>
    <w:rsid w:val="00727C2E"/>
    <w:rsid w:val="00727CA9"/>
    <w:rsid w:val="00727CD5"/>
    <w:rsid w:val="00727DEA"/>
    <w:rsid w:val="00727DF3"/>
    <w:rsid w:val="00727EFF"/>
    <w:rsid w:val="007301CD"/>
    <w:rsid w:val="007301E7"/>
    <w:rsid w:val="00730355"/>
    <w:rsid w:val="00730534"/>
    <w:rsid w:val="0073065F"/>
    <w:rsid w:val="007306E0"/>
    <w:rsid w:val="00730705"/>
    <w:rsid w:val="0073075E"/>
    <w:rsid w:val="00730823"/>
    <w:rsid w:val="00730838"/>
    <w:rsid w:val="007308A3"/>
    <w:rsid w:val="00730969"/>
    <w:rsid w:val="007309E2"/>
    <w:rsid w:val="00730A83"/>
    <w:rsid w:val="00730AF1"/>
    <w:rsid w:val="00730C73"/>
    <w:rsid w:val="00730CA5"/>
    <w:rsid w:val="00730D12"/>
    <w:rsid w:val="00730D32"/>
    <w:rsid w:val="00730DB9"/>
    <w:rsid w:val="00730E38"/>
    <w:rsid w:val="00730E5C"/>
    <w:rsid w:val="00730F35"/>
    <w:rsid w:val="00730FAA"/>
    <w:rsid w:val="00730FC3"/>
    <w:rsid w:val="00730FD3"/>
    <w:rsid w:val="00731027"/>
    <w:rsid w:val="0073106C"/>
    <w:rsid w:val="007310D4"/>
    <w:rsid w:val="00731131"/>
    <w:rsid w:val="00731218"/>
    <w:rsid w:val="00731390"/>
    <w:rsid w:val="007314EC"/>
    <w:rsid w:val="007314FD"/>
    <w:rsid w:val="00731749"/>
    <w:rsid w:val="00731795"/>
    <w:rsid w:val="00731875"/>
    <w:rsid w:val="0073188C"/>
    <w:rsid w:val="007319B3"/>
    <w:rsid w:val="007319C6"/>
    <w:rsid w:val="007319CA"/>
    <w:rsid w:val="00731ACB"/>
    <w:rsid w:val="00731B19"/>
    <w:rsid w:val="00731CB7"/>
    <w:rsid w:val="00731D3B"/>
    <w:rsid w:val="00731E0C"/>
    <w:rsid w:val="00731E4E"/>
    <w:rsid w:val="00731F06"/>
    <w:rsid w:val="00731F7C"/>
    <w:rsid w:val="007322A1"/>
    <w:rsid w:val="00732338"/>
    <w:rsid w:val="00732341"/>
    <w:rsid w:val="00732343"/>
    <w:rsid w:val="0073249F"/>
    <w:rsid w:val="007325C3"/>
    <w:rsid w:val="007326B9"/>
    <w:rsid w:val="0073271D"/>
    <w:rsid w:val="0073296B"/>
    <w:rsid w:val="007329B7"/>
    <w:rsid w:val="00732A52"/>
    <w:rsid w:val="00732AAC"/>
    <w:rsid w:val="00732B93"/>
    <w:rsid w:val="00732C82"/>
    <w:rsid w:val="00732DCE"/>
    <w:rsid w:val="00732F2B"/>
    <w:rsid w:val="00732F47"/>
    <w:rsid w:val="00733040"/>
    <w:rsid w:val="007331E4"/>
    <w:rsid w:val="0073320E"/>
    <w:rsid w:val="007332E9"/>
    <w:rsid w:val="0073331A"/>
    <w:rsid w:val="00733392"/>
    <w:rsid w:val="00733404"/>
    <w:rsid w:val="007334A0"/>
    <w:rsid w:val="007335BD"/>
    <w:rsid w:val="00733633"/>
    <w:rsid w:val="00733637"/>
    <w:rsid w:val="007336AA"/>
    <w:rsid w:val="007337E8"/>
    <w:rsid w:val="00733ABC"/>
    <w:rsid w:val="00733B7C"/>
    <w:rsid w:val="00733C22"/>
    <w:rsid w:val="00733CB5"/>
    <w:rsid w:val="00733CD4"/>
    <w:rsid w:val="00733CDA"/>
    <w:rsid w:val="00733D6B"/>
    <w:rsid w:val="00733D7B"/>
    <w:rsid w:val="00733DBD"/>
    <w:rsid w:val="00733DF2"/>
    <w:rsid w:val="00733E91"/>
    <w:rsid w:val="00733EFD"/>
    <w:rsid w:val="00733F17"/>
    <w:rsid w:val="00733F39"/>
    <w:rsid w:val="00733F8D"/>
    <w:rsid w:val="00733FFE"/>
    <w:rsid w:val="0073406D"/>
    <w:rsid w:val="007340B8"/>
    <w:rsid w:val="00734196"/>
    <w:rsid w:val="007341A4"/>
    <w:rsid w:val="00734289"/>
    <w:rsid w:val="0073429E"/>
    <w:rsid w:val="0073434C"/>
    <w:rsid w:val="00734467"/>
    <w:rsid w:val="0073457F"/>
    <w:rsid w:val="007345A4"/>
    <w:rsid w:val="007345AA"/>
    <w:rsid w:val="00734690"/>
    <w:rsid w:val="0073470F"/>
    <w:rsid w:val="007347DA"/>
    <w:rsid w:val="0073483E"/>
    <w:rsid w:val="00734955"/>
    <w:rsid w:val="007349BA"/>
    <w:rsid w:val="00734A46"/>
    <w:rsid w:val="00734AEA"/>
    <w:rsid w:val="00734B16"/>
    <w:rsid w:val="00734BE8"/>
    <w:rsid w:val="00734BF3"/>
    <w:rsid w:val="00734C31"/>
    <w:rsid w:val="00734E8C"/>
    <w:rsid w:val="00734FCF"/>
    <w:rsid w:val="00735004"/>
    <w:rsid w:val="00735083"/>
    <w:rsid w:val="007350D3"/>
    <w:rsid w:val="00735167"/>
    <w:rsid w:val="007351A5"/>
    <w:rsid w:val="007351A8"/>
    <w:rsid w:val="007351C8"/>
    <w:rsid w:val="00735257"/>
    <w:rsid w:val="0073539F"/>
    <w:rsid w:val="00735450"/>
    <w:rsid w:val="00735492"/>
    <w:rsid w:val="0073549E"/>
    <w:rsid w:val="00735631"/>
    <w:rsid w:val="0073563F"/>
    <w:rsid w:val="0073566C"/>
    <w:rsid w:val="00735693"/>
    <w:rsid w:val="007356EF"/>
    <w:rsid w:val="007356FB"/>
    <w:rsid w:val="0073577A"/>
    <w:rsid w:val="0073597E"/>
    <w:rsid w:val="00735983"/>
    <w:rsid w:val="007359A1"/>
    <w:rsid w:val="00735A62"/>
    <w:rsid w:val="00735AE8"/>
    <w:rsid w:val="00735EE6"/>
    <w:rsid w:val="00735FED"/>
    <w:rsid w:val="00735FF2"/>
    <w:rsid w:val="00736114"/>
    <w:rsid w:val="00736178"/>
    <w:rsid w:val="007361A1"/>
    <w:rsid w:val="0073622F"/>
    <w:rsid w:val="0073627C"/>
    <w:rsid w:val="007362DA"/>
    <w:rsid w:val="007363AD"/>
    <w:rsid w:val="007363D7"/>
    <w:rsid w:val="0073641F"/>
    <w:rsid w:val="007365F4"/>
    <w:rsid w:val="00736712"/>
    <w:rsid w:val="00736726"/>
    <w:rsid w:val="00736840"/>
    <w:rsid w:val="00736853"/>
    <w:rsid w:val="0073689C"/>
    <w:rsid w:val="007368E3"/>
    <w:rsid w:val="007368FA"/>
    <w:rsid w:val="0073696D"/>
    <w:rsid w:val="007369A7"/>
    <w:rsid w:val="007369E5"/>
    <w:rsid w:val="00736A0B"/>
    <w:rsid w:val="00736A79"/>
    <w:rsid w:val="00736A90"/>
    <w:rsid w:val="00736BB9"/>
    <w:rsid w:val="00736C52"/>
    <w:rsid w:val="00736C60"/>
    <w:rsid w:val="00736CED"/>
    <w:rsid w:val="00736D50"/>
    <w:rsid w:val="00736EB9"/>
    <w:rsid w:val="00736EFA"/>
    <w:rsid w:val="00736FA6"/>
    <w:rsid w:val="007370BD"/>
    <w:rsid w:val="0073719F"/>
    <w:rsid w:val="0073731E"/>
    <w:rsid w:val="00737498"/>
    <w:rsid w:val="007375DB"/>
    <w:rsid w:val="007377E1"/>
    <w:rsid w:val="00737856"/>
    <w:rsid w:val="007379DC"/>
    <w:rsid w:val="00737A97"/>
    <w:rsid w:val="00737AC6"/>
    <w:rsid w:val="00737B4D"/>
    <w:rsid w:val="00737C95"/>
    <w:rsid w:val="00737CA5"/>
    <w:rsid w:val="00737D62"/>
    <w:rsid w:val="00737E1D"/>
    <w:rsid w:val="00737E72"/>
    <w:rsid w:val="00737F7F"/>
    <w:rsid w:val="00740094"/>
    <w:rsid w:val="0074021E"/>
    <w:rsid w:val="0074022A"/>
    <w:rsid w:val="0074025C"/>
    <w:rsid w:val="007402E8"/>
    <w:rsid w:val="007402FE"/>
    <w:rsid w:val="0074033D"/>
    <w:rsid w:val="007403EF"/>
    <w:rsid w:val="007404DB"/>
    <w:rsid w:val="0074054B"/>
    <w:rsid w:val="00740562"/>
    <w:rsid w:val="0074058B"/>
    <w:rsid w:val="007405FF"/>
    <w:rsid w:val="00740636"/>
    <w:rsid w:val="0074066A"/>
    <w:rsid w:val="007406C1"/>
    <w:rsid w:val="007406E2"/>
    <w:rsid w:val="0074073D"/>
    <w:rsid w:val="007407A9"/>
    <w:rsid w:val="00740814"/>
    <w:rsid w:val="0074090E"/>
    <w:rsid w:val="00740961"/>
    <w:rsid w:val="007409AA"/>
    <w:rsid w:val="007409C0"/>
    <w:rsid w:val="00740AF0"/>
    <w:rsid w:val="00740B1E"/>
    <w:rsid w:val="00740B74"/>
    <w:rsid w:val="00740C19"/>
    <w:rsid w:val="00740C79"/>
    <w:rsid w:val="00740CCE"/>
    <w:rsid w:val="00740CE9"/>
    <w:rsid w:val="00740DEF"/>
    <w:rsid w:val="00740DF4"/>
    <w:rsid w:val="00740E79"/>
    <w:rsid w:val="007410AE"/>
    <w:rsid w:val="007410DE"/>
    <w:rsid w:val="0074119F"/>
    <w:rsid w:val="00741358"/>
    <w:rsid w:val="00741514"/>
    <w:rsid w:val="00741575"/>
    <w:rsid w:val="007416B5"/>
    <w:rsid w:val="007416F2"/>
    <w:rsid w:val="00741779"/>
    <w:rsid w:val="007417EB"/>
    <w:rsid w:val="00741841"/>
    <w:rsid w:val="00741846"/>
    <w:rsid w:val="00741849"/>
    <w:rsid w:val="00741887"/>
    <w:rsid w:val="00741937"/>
    <w:rsid w:val="00741950"/>
    <w:rsid w:val="00741BB5"/>
    <w:rsid w:val="00741D01"/>
    <w:rsid w:val="00741D6A"/>
    <w:rsid w:val="00741F45"/>
    <w:rsid w:val="00742105"/>
    <w:rsid w:val="0074218F"/>
    <w:rsid w:val="0074219D"/>
    <w:rsid w:val="007421A0"/>
    <w:rsid w:val="007421F9"/>
    <w:rsid w:val="0074222F"/>
    <w:rsid w:val="00742241"/>
    <w:rsid w:val="0074232E"/>
    <w:rsid w:val="00742365"/>
    <w:rsid w:val="0074237C"/>
    <w:rsid w:val="0074238E"/>
    <w:rsid w:val="0074239B"/>
    <w:rsid w:val="007423DE"/>
    <w:rsid w:val="007423E7"/>
    <w:rsid w:val="00742416"/>
    <w:rsid w:val="00742488"/>
    <w:rsid w:val="007424AA"/>
    <w:rsid w:val="0074265A"/>
    <w:rsid w:val="0074268A"/>
    <w:rsid w:val="0074278B"/>
    <w:rsid w:val="00742851"/>
    <w:rsid w:val="007429D1"/>
    <w:rsid w:val="00742A6D"/>
    <w:rsid w:val="00742AAE"/>
    <w:rsid w:val="00742B80"/>
    <w:rsid w:val="00742B91"/>
    <w:rsid w:val="00742BD6"/>
    <w:rsid w:val="007430AA"/>
    <w:rsid w:val="007430BC"/>
    <w:rsid w:val="007431CD"/>
    <w:rsid w:val="00743320"/>
    <w:rsid w:val="00743528"/>
    <w:rsid w:val="00743787"/>
    <w:rsid w:val="007437EC"/>
    <w:rsid w:val="0074381E"/>
    <w:rsid w:val="007438DA"/>
    <w:rsid w:val="00743A6B"/>
    <w:rsid w:val="00743AA3"/>
    <w:rsid w:val="00743ACA"/>
    <w:rsid w:val="00743C98"/>
    <w:rsid w:val="00743CA9"/>
    <w:rsid w:val="00743CEF"/>
    <w:rsid w:val="00743EB5"/>
    <w:rsid w:val="00743F09"/>
    <w:rsid w:val="00743FA4"/>
    <w:rsid w:val="00743FC3"/>
    <w:rsid w:val="007440EC"/>
    <w:rsid w:val="00744106"/>
    <w:rsid w:val="007442A2"/>
    <w:rsid w:val="00744521"/>
    <w:rsid w:val="007445E4"/>
    <w:rsid w:val="0074471C"/>
    <w:rsid w:val="0074471F"/>
    <w:rsid w:val="00744773"/>
    <w:rsid w:val="00744804"/>
    <w:rsid w:val="0074499B"/>
    <w:rsid w:val="007449B3"/>
    <w:rsid w:val="007449E3"/>
    <w:rsid w:val="00744A3E"/>
    <w:rsid w:val="00744B18"/>
    <w:rsid w:val="00744CB7"/>
    <w:rsid w:val="00744CC6"/>
    <w:rsid w:val="00744CD3"/>
    <w:rsid w:val="00744CED"/>
    <w:rsid w:val="00744D56"/>
    <w:rsid w:val="00744F01"/>
    <w:rsid w:val="00744F28"/>
    <w:rsid w:val="00744F57"/>
    <w:rsid w:val="007450B4"/>
    <w:rsid w:val="0074510A"/>
    <w:rsid w:val="0074512B"/>
    <w:rsid w:val="00745159"/>
    <w:rsid w:val="00745203"/>
    <w:rsid w:val="00745368"/>
    <w:rsid w:val="00745449"/>
    <w:rsid w:val="0074548D"/>
    <w:rsid w:val="007454E4"/>
    <w:rsid w:val="0074554B"/>
    <w:rsid w:val="0074556A"/>
    <w:rsid w:val="00745723"/>
    <w:rsid w:val="00745776"/>
    <w:rsid w:val="00745914"/>
    <w:rsid w:val="007459B3"/>
    <w:rsid w:val="00745A92"/>
    <w:rsid w:val="00745AAC"/>
    <w:rsid w:val="00745B59"/>
    <w:rsid w:val="00745B75"/>
    <w:rsid w:val="00745BF2"/>
    <w:rsid w:val="00745D6D"/>
    <w:rsid w:val="00745E51"/>
    <w:rsid w:val="00745F10"/>
    <w:rsid w:val="00745F6A"/>
    <w:rsid w:val="00746086"/>
    <w:rsid w:val="007460AF"/>
    <w:rsid w:val="00746202"/>
    <w:rsid w:val="0074624B"/>
    <w:rsid w:val="0074630D"/>
    <w:rsid w:val="0074635C"/>
    <w:rsid w:val="0074638A"/>
    <w:rsid w:val="007464F5"/>
    <w:rsid w:val="0074655B"/>
    <w:rsid w:val="00746561"/>
    <w:rsid w:val="007465BB"/>
    <w:rsid w:val="00746733"/>
    <w:rsid w:val="00746771"/>
    <w:rsid w:val="007468F0"/>
    <w:rsid w:val="0074696D"/>
    <w:rsid w:val="00746A4A"/>
    <w:rsid w:val="00746B7F"/>
    <w:rsid w:val="00746C2C"/>
    <w:rsid w:val="00746D6A"/>
    <w:rsid w:val="00746DDC"/>
    <w:rsid w:val="00746E83"/>
    <w:rsid w:val="00746E89"/>
    <w:rsid w:val="00747071"/>
    <w:rsid w:val="007470E7"/>
    <w:rsid w:val="00747178"/>
    <w:rsid w:val="007473EE"/>
    <w:rsid w:val="0074740A"/>
    <w:rsid w:val="00747441"/>
    <w:rsid w:val="00747537"/>
    <w:rsid w:val="00747576"/>
    <w:rsid w:val="00747606"/>
    <w:rsid w:val="0074767B"/>
    <w:rsid w:val="007478DD"/>
    <w:rsid w:val="00747992"/>
    <w:rsid w:val="007479BF"/>
    <w:rsid w:val="007479C0"/>
    <w:rsid w:val="00747C67"/>
    <w:rsid w:val="00747D54"/>
    <w:rsid w:val="00747DE8"/>
    <w:rsid w:val="00747E5F"/>
    <w:rsid w:val="00747EFD"/>
    <w:rsid w:val="00747FD7"/>
    <w:rsid w:val="00750001"/>
    <w:rsid w:val="0075005E"/>
    <w:rsid w:val="007500C2"/>
    <w:rsid w:val="0075011F"/>
    <w:rsid w:val="0075022D"/>
    <w:rsid w:val="007502CF"/>
    <w:rsid w:val="0075040E"/>
    <w:rsid w:val="007504AD"/>
    <w:rsid w:val="007504C1"/>
    <w:rsid w:val="00750576"/>
    <w:rsid w:val="0075059A"/>
    <w:rsid w:val="007505E1"/>
    <w:rsid w:val="007505FF"/>
    <w:rsid w:val="00750643"/>
    <w:rsid w:val="0075099C"/>
    <w:rsid w:val="00750B2F"/>
    <w:rsid w:val="00750C37"/>
    <w:rsid w:val="00750C51"/>
    <w:rsid w:val="00750CD4"/>
    <w:rsid w:val="00750FA9"/>
    <w:rsid w:val="00750FB4"/>
    <w:rsid w:val="0075105B"/>
    <w:rsid w:val="00751298"/>
    <w:rsid w:val="00751309"/>
    <w:rsid w:val="007514B2"/>
    <w:rsid w:val="007514C5"/>
    <w:rsid w:val="00751532"/>
    <w:rsid w:val="0075159B"/>
    <w:rsid w:val="00751616"/>
    <w:rsid w:val="0075182E"/>
    <w:rsid w:val="0075192D"/>
    <w:rsid w:val="007519FC"/>
    <w:rsid w:val="00751AFB"/>
    <w:rsid w:val="00751B76"/>
    <w:rsid w:val="00751B92"/>
    <w:rsid w:val="00751BD3"/>
    <w:rsid w:val="00751D40"/>
    <w:rsid w:val="00751DD5"/>
    <w:rsid w:val="00751E9D"/>
    <w:rsid w:val="00751F5D"/>
    <w:rsid w:val="00751F9B"/>
    <w:rsid w:val="007522FD"/>
    <w:rsid w:val="0075234B"/>
    <w:rsid w:val="007523AF"/>
    <w:rsid w:val="007523D7"/>
    <w:rsid w:val="00752440"/>
    <w:rsid w:val="007524F5"/>
    <w:rsid w:val="007525AE"/>
    <w:rsid w:val="007525E0"/>
    <w:rsid w:val="00752609"/>
    <w:rsid w:val="0075262F"/>
    <w:rsid w:val="0075268C"/>
    <w:rsid w:val="007526B3"/>
    <w:rsid w:val="007526C3"/>
    <w:rsid w:val="00752716"/>
    <w:rsid w:val="0075276C"/>
    <w:rsid w:val="007527E9"/>
    <w:rsid w:val="007528D1"/>
    <w:rsid w:val="0075294A"/>
    <w:rsid w:val="00752973"/>
    <w:rsid w:val="00752975"/>
    <w:rsid w:val="007529EB"/>
    <w:rsid w:val="00752C1C"/>
    <w:rsid w:val="00752CA1"/>
    <w:rsid w:val="00752CAF"/>
    <w:rsid w:val="00752D18"/>
    <w:rsid w:val="00752E4E"/>
    <w:rsid w:val="00752E61"/>
    <w:rsid w:val="00752F22"/>
    <w:rsid w:val="00752FB3"/>
    <w:rsid w:val="0075300B"/>
    <w:rsid w:val="00753064"/>
    <w:rsid w:val="00753208"/>
    <w:rsid w:val="0075335F"/>
    <w:rsid w:val="0075336C"/>
    <w:rsid w:val="007533C2"/>
    <w:rsid w:val="00753698"/>
    <w:rsid w:val="007536AA"/>
    <w:rsid w:val="00753765"/>
    <w:rsid w:val="0075379B"/>
    <w:rsid w:val="007537CD"/>
    <w:rsid w:val="00753841"/>
    <w:rsid w:val="00753C12"/>
    <w:rsid w:val="00753C20"/>
    <w:rsid w:val="00753C5A"/>
    <w:rsid w:val="00753DFF"/>
    <w:rsid w:val="00753F3E"/>
    <w:rsid w:val="00753F50"/>
    <w:rsid w:val="00753FE3"/>
    <w:rsid w:val="00754039"/>
    <w:rsid w:val="007540C0"/>
    <w:rsid w:val="0075419B"/>
    <w:rsid w:val="007541B9"/>
    <w:rsid w:val="007541FF"/>
    <w:rsid w:val="00754348"/>
    <w:rsid w:val="00754391"/>
    <w:rsid w:val="007543B1"/>
    <w:rsid w:val="007543F4"/>
    <w:rsid w:val="0075448C"/>
    <w:rsid w:val="00754530"/>
    <w:rsid w:val="007545B4"/>
    <w:rsid w:val="007545EF"/>
    <w:rsid w:val="007545F8"/>
    <w:rsid w:val="0075462F"/>
    <w:rsid w:val="00754635"/>
    <w:rsid w:val="007547CE"/>
    <w:rsid w:val="00754856"/>
    <w:rsid w:val="0075499A"/>
    <w:rsid w:val="007549B2"/>
    <w:rsid w:val="00754CA9"/>
    <w:rsid w:val="00754E9C"/>
    <w:rsid w:val="00754F6E"/>
    <w:rsid w:val="007550C1"/>
    <w:rsid w:val="00755215"/>
    <w:rsid w:val="0075524B"/>
    <w:rsid w:val="0075563F"/>
    <w:rsid w:val="007557AC"/>
    <w:rsid w:val="007557D9"/>
    <w:rsid w:val="007557F0"/>
    <w:rsid w:val="007557F6"/>
    <w:rsid w:val="00755AEF"/>
    <w:rsid w:val="00755B7D"/>
    <w:rsid w:val="00755BEF"/>
    <w:rsid w:val="00755BFB"/>
    <w:rsid w:val="00755C19"/>
    <w:rsid w:val="00755C5D"/>
    <w:rsid w:val="00755D6B"/>
    <w:rsid w:val="00755D80"/>
    <w:rsid w:val="00755E74"/>
    <w:rsid w:val="00755E89"/>
    <w:rsid w:val="00755ECF"/>
    <w:rsid w:val="00755EEE"/>
    <w:rsid w:val="00755F06"/>
    <w:rsid w:val="00755F20"/>
    <w:rsid w:val="00756001"/>
    <w:rsid w:val="007560A4"/>
    <w:rsid w:val="00756169"/>
    <w:rsid w:val="007562A7"/>
    <w:rsid w:val="007562DD"/>
    <w:rsid w:val="00756373"/>
    <w:rsid w:val="007563DA"/>
    <w:rsid w:val="007563FE"/>
    <w:rsid w:val="00756409"/>
    <w:rsid w:val="0075645B"/>
    <w:rsid w:val="007564C3"/>
    <w:rsid w:val="00756524"/>
    <w:rsid w:val="007566D8"/>
    <w:rsid w:val="007566E4"/>
    <w:rsid w:val="0075688C"/>
    <w:rsid w:val="007568B4"/>
    <w:rsid w:val="00756902"/>
    <w:rsid w:val="00756914"/>
    <w:rsid w:val="00756A14"/>
    <w:rsid w:val="00756A5B"/>
    <w:rsid w:val="00756A5E"/>
    <w:rsid w:val="00756A76"/>
    <w:rsid w:val="00756B0C"/>
    <w:rsid w:val="00756C00"/>
    <w:rsid w:val="00756EB4"/>
    <w:rsid w:val="00756F21"/>
    <w:rsid w:val="00757044"/>
    <w:rsid w:val="007570BC"/>
    <w:rsid w:val="0075720F"/>
    <w:rsid w:val="00757255"/>
    <w:rsid w:val="0075730C"/>
    <w:rsid w:val="00757592"/>
    <w:rsid w:val="007576FC"/>
    <w:rsid w:val="00757724"/>
    <w:rsid w:val="00757896"/>
    <w:rsid w:val="0075789B"/>
    <w:rsid w:val="007578EB"/>
    <w:rsid w:val="00757B00"/>
    <w:rsid w:val="00757B4E"/>
    <w:rsid w:val="00757B71"/>
    <w:rsid w:val="00757C37"/>
    <w:rsid w:val="00757C85"/>
    <w:rsid w:val="00757CB8"/>
    <w:rsid w:val="00757D4D"/>
    <w:rsid w:val="00757DFB"/>
    <w:rsid w:val="00757E7A"/>
    <w:rsid w:val="00757ED9"/>
    <w:rsid w:val="00757FE3"/>
    <w:rsid w:val="00760050"/>
    <w:rsid w:val="0076010A"/>
    <w:rsid w:val="007603DB"/>
    <w:rsid w:val="00760401"/>
    <w:rsid w:val="00760412"/>
    <w:rsid w:val="0076041E"/>
    <w:rsid w:val="00760610"/>
    <w:rsid w:val="00760741"/>
    <w:rsid w:val="0076096A"/>
    <w:rsid w:val="00760979"/>
    <w:rsid w:val="007609DB"/>
    <w:rsid w:val="00760A43"/>
    <w:rsid w:val="00760AC5"/>
    <w:rsid w:val="00760C99"/>
    <w:rsid w:val="00760CBD"/>
    <w:rsid w:val="00760D6E"/>
    <w:rsid w:val="007610AC"/>
    <w:rsid w:val="007610F4"/>
    <w:rsid w:val="007611D4"/>
    <w:rsid w:val="0076127C"/>
    <w:rsid w:val="007612C8"/>
    <w:rsid w:val="0076146F"/>
    <w:rsid w:val="00761609"/>
    <w:rsid w:val="00761630"/>
    <w:rsid w:val="00761674"/>
    <w:rsid w:val="00761676"/>
    <w:rsid w:val="0076167F"/>
    <w:rsid w:val="00761702"/>
    <w:rsid w:val="00761778"/>
    <w:rsid w:val="0076197E"/>
    <w:rsid w:val="00761A75"/>
    <w:rsid w:val="00761B0C"/>
    <w:rsid w:val="00761C5B"/>
    <w:rsid w:val="00761CAD"/>
    <w:rsid w:val="00761CF0"/>
    <w:rsid w:val="00761DF4"/>
    <w:rsid w:val="00761DFB"/>
    <w:rsid w:val="00761E2A"/>
    <w:rsid w:val="00761E5E"/>
    <w:rsid w:val="00761EB7"/>
    <w:rsid w:val="00762080"/>
    <w:rsid w:val="00762139"/>
    <w:rsid w:val="0076213A"/>
    <w:rsid w:val="00762148"/>
    <w:rsid w:val="007622C2"/>
    <w:rsid w:val="007624AC"/>
    <w:rsid w:val="0076250D"/>
    <w:rsid w:val="0076258A"/>
    <w:rsid w:val="00762669"/>
    <w:rsid w:val="0076268E"/>
    <w:rsid w:val="0076279F"/>
    <w:rsid w:val="007627BF"/>
    <w:rsid w:val="007627C9"/>
    <w:rsid w:val="00762871"/>
    <w:rsid w:val="0076299C"/>
    <w:rsid w:val="00762BE0"/>
    <w:rsid w:val="00762BE5"/>
    <w:rsid w:val="00762C5C"/>
    <w:rsid w:val="00762DE6"/>
    <w:rsid w:val="00762E4F"/>
    <w:rsid w:val="00762EBA"/>
    <w:rsid w:val="00762EE0"/>
    <w:rsid w:val="007630DE"/>
    <w:rsid w:val="00763145"/>
    <w:rsid w:val="00763153"/>
    <w:rsid w:val="007631CB"/>
    <w:rsid w:val="0076324B"/>
    <w:rsid w:val="00763333"/>
    <w:rsid w:val="00763481"/>
    <w:rsid w:val="007634BC"/>
    <w:rsid w:val="00763594"/>
    <w:rsid w:val="007635B3"/>
    <w:rsid w:val="007635BD"/>
    <w:rsid w:val="00763692"/>
    <w:rsid w:val="007637DA"/>
    <w:rsid w:val="0076383A"/>
    <w:rsid w:val="007638B9"/>
    <w:rsid w:val="00763B08"/>
    <w:rsid w:val="00763B2F"/>
    <w:rsid w:val="00763B8F"/>
    <w:rsid w:val="00763CFE"/>
    <w:rsid w:val="00763D57"/>
    <w:rsid w:val="00763D99"/>
    <w:rsid w:val="00763DAD"/>
    <w:rsid w:val="00763F08"/>
    <w:rsid w:val="00763F60"/>
    <w:rsid w:val="007640F1"/>
    <w:rsid w:val="0076416D"/>
    <w:rsid w:val="0076428B"/>
    <w:rsid w:val="00764333"/>
    <w:rsid w:val="007643FE"/>
    <w:rsid w:val="00764432"/>
    <w:rsid w:val="007644CE"/>
    <w:rsid w:val="007645C1"/>
    <w:rsid w:val="007646B2"/>
    <w:rsid w:val="007646C5"/>
    <w:rsid w:val="007646C9"/>
    <w:rsid w:val="007647A9"/>
    <w:rsid w:val="007647C7"/>
    <w:rsid w:val="007649E3"/>
    <w:rsid w:val="00764A0B"/>
    <w:rsid w:val="00764A13"/>
    <w:rsid w:val="00764A33"/>
    <w:rsid w:val="00764B48"/>
    <w:rsid w:val="00764BAF"/>
    <w:rsid w:val="00764C9B"/>
    <w:rsid w:val="00764E07"/>
    <w:rsid w:val="00764E46"/>
    <w:rsid w:val="0076520D"/>
    <w:rsid w:val="00765345"/>
    <w:rsid w:val="007654CE"/>
    <w:rsid w:val="00765530"/>
    <w:rsid w:val="00765569"/>
    <w:rsid w:val="007656CA"/>
    <w:rsid w:val="0076587F"/>
    <w:rsid w:val="00765883"/>
    <w:rsid w:val="007658C3"/>
    <w:rsid w:val="00765998"/>
    <w:rsid w:val="00765A7F"/>
    <w:rsid w:val="00765ABF"/>
    <w:rsid w:val="00765B08"/>
    <w:rsid w:val="00765DF5"/>
    <w:rsid w:val="00765E17"/>
    <w:rsid w:val="00765EF5"/>
    <w:rsid w:val="00765F7C"/>
    <w:rsid w:val="00765FF1"/>
    <w:rsid w:val="00766039"/>
    <w:rsid w:val="00766175"/>
    <w:rsid w:val="007661F4"/>
    <w:rsid w:val="007662EE"/>
    <w:rsid w:val="007662F4"/>
    <w:rsid w:val="007663C7"/>
    <w:rsid w:val="0076657E"/>
    <w:rsid w:val="00766701"/>
    <w:rsid w:val="00766781"/>
    <w:rsid w:val="007668E9"/>
    <w:rsid w:val="00766910"/>
    <w:rsid w:val="00766916"/>
    <w:rsid w:val="007669F3"/>
    <w:rsid w:val="007669F5"/>
    <w:rsid w:val="00766A2D"/>
    <w:rsid w:val="00766BBB"/>
    <w:rsid w:val="00766C71"/>
    <w:rsid w:val="00766E1B"/>
    <w:rsid w:val="00766E23"/>
    <w:rsid w:val="00766E72"/>
    <w:rsid w:val="007671BC"/>
    <w:rsid w:val="00767409"/>
    <w:rsid w:val="0076744A"/>
    <w:rsid w:val="00767674"/>
    <w:rsid w:val="00767753"/>
    <w:rsid w:val="00767803"/>
    <w:rsid w:val="0076781B"/>
    <w:rsid w:val="007678A2"/>
    <w:rsid w:val="007678C0"/>
    <w:rsid w:val="007678C2"/>
    <w:rsid w:val="00767A23"/>
    <w:rsid w:val="00767B5D"/>
    <w:rsid w:val="00767CD2"/>
    <w:rsid w:val="00767D8D"/>
    <w:rsid w:val="00767E79"/>
    <w:rsid w:val="00767F03"/>
    <w:rsid w:val="00767F2C"/>
    <w:rsid w:val="00767F66"/>
    <w:rsid w:val="0077002D"/>
    <w:rsid w:val="0077003D"/>
    <w:rsid w:val="00770044"/>
    <w:rsid w:val="0077004A"/>
    <w:rsid w:val="00770148"/>
    <w:rsid w:val="00770189"/>
    <w:rsid w:val="00770394"/>
    <w:rsid w:val="0077044B"/>
    <w:rsid w:val="00770470"/>
    <w:rsid w:val="007704F3"/>
    <w:rsid w:val="00770540"/>
    <w:rsid w:val="007705E6"/>
    <w:rsid w:val="0077070C"/>
    <w:rsid w:val="00770719"/>
    <w:rsid w:val="00770739"/>
    <w:rsid w:val="007707C5"/>
    <w:rsid w:val="00770803"/>
    <w:rsid w:val="00770841"/>
    <w:rsid w:val="007708C0"/>
    <w:rsid w:val="0077094C"/>
    <w:rsid w:val="007709ED"/>
    <w:rsid w:val="00770A2B"/>
    <w:rsid w:val="00770AC0"/>
    <w:rsid w:val="00770B67"/>
    <w:rsid w:val="00770BF5"/>
    <w:rsid w:val="00770BFD"/>
    <w:rsid w:val="00770D66"/>
    <w:rsid w:val="00770E7C"/>
    <w:rsid w:val="00770FB0"/>
    <w:rsid w:val="00771078"/>
    <w:rsid w:val="00771149"/>
    <w:rsid w:val="0077125A"/>
    <w:rsid w:val="0077127E"/>
    <w:rsid w:val="007712ED"/>
    <w:rsid w:val="00771336"/>
    <w:rsid w:val="00771378"/>
    <w:rsid w:val="00771414"/>
    <w:rsid w:val="00771425"/>
    <w:rsid w:val="0077145A"/>
    <w:rsid w:val="00771465"/>
    <w:rsid w:val="00771478"/>
    <w:rsid w:val="00771732"/>
    <w:rsid w:val="00771876"/>
    <w:rsid w:val="0077199A"/>
    <w:rsid w:val="00771BF4"/>
    <w:rsid w:val="00771E44"/>
    <w:rsid w:val="00771F2E"/>
    <w:rsid w:val="00771F51"/>
    <w:rsid w:val="00771F70"/>
    <w:rsid w:val="00771FB1"/>
    <w:rsid w:val="0077200D"/>
    <w:rsid w:val="00772031"/>
    <w:rsid w:val="00772101"/>
    <w:rsid w:val="007721EA"/>
    <w:rsid w:val="007722C7"/>
    <w:rsid w:val="00772407"/>
    <w:rsid w:val="00772420"/>
    <w:rsid w:val="0077249A"/>
    <w:rsid w:val="007724B3"/>
    <w:rsid w:val="007724B7"/>
    <w:rsid w:val="00772520"/>
    <w:rsid w:val="00772525"/>
    <w:rsid w:val="00772567"/>
    <w:rsid w:val="0077277F"/>
    <w:rsid w:val="0077285E"/>
    <w:rsid w:val="007729A6"/>
    <w:rsid w:val="00772B57"/>
    <w:rsid w:val="00772BE0"/>
    <w:rsid w:val="00772BF5"/>
    <w:rsid w:val="00772C4E"/>
    <w:rsid w:val="00772CEC"/>
    <w:rsid w:val="00772E4B"/>
    <w:rsid w:val="00773089"/>
    <w:rsid w:val="00773221"/>
    <w:rsid w:val="007732A2"/>
    <w:rsid w:val="0077330B"/>
    <w:rsid w:val="00773508"/>
    <w:rsid w:val="00773530"/>
    <w:rsid w:val="007735CF"/>
    <w:rsid w:val="007735D1"/>
    <w:rsid w:val="007737E9"/>
    <w:rsid w:val="00773947"/>
    <w:rsid w:val="00773A3C"/>
    <w:rsid w:val="00773A40"/>
    <w:rsid w:val="00773A54"/>
    <w:rsid w:val="00773C9E"/>
    <w:rsid w:val="00773DF7"/>
    <w:rsid w:val="00773FEF"/>
    <w:rsid w:val="00773FFB"/>
    <w:rsid w:val="00774095"/>
    <w:rsid w:val="00774217"/>
    <w:rsid w:val="0077427C"/>
    <w:rsid w:val="00774316"/>
    <w:rsid w:val="007743B2"/>
    <w:rsid w:val="00774513"/>
    <w:rsid w:val="007745B3"/>
    <w:rsid w:val="00774626"/>
    <w:rsid w:val="00774669"/>
    <w:rsid w:val="00774681"/>
    <w:rsid w:val="0077473E"/>
    <w:rsid w:val="00774817"/>
    <w:rsid w:val="00774C9F"/>
    <w:rsid w:val="00774CA0"/>
    <w:rsid w:val="00774CA8"/>
    <w:rsid w:val="00774D98"/>
    <w:rsid w:val="00774F6A"/>
    <w:rsid w:val="00774F98"/>
    <w:rsid w:val="00774FE8"/>
    <w:rsid w:val="00774FEF"/>
    <w:rsid w:val="00775060"/>
    <w:rsid w:val="0077539C"/>
    <w:rsid w:val="007753D8"/>
    <w:rsid w:val="007757BA"/>
    <w:rsid w:val="007757F3"/>
    <w:rsid w:val="00775828"/>
    <w:rsid w:val="00775853"/>
    <w:rsid w:val="00775871"/>
    <w:rsid w:val="00775B0A"/>
    <w:rsid w:val="00775BB7"/>
    <w:rsid w:val="00775BDD"/>
    <w:rsid w:val="00775D38"/>
    <w:rsid w:val="00775E12"/>
    <w:rsid w:val="00775E30"/>
    <w:rsid w:val="00775FC0"/>
    <w:rsid w:val="00775FCE"/>
    <w:rsid w:val="007761AE"/>
    <w:rsid w:val="007761C9"/>
    <w:rsid w:val="007761CD"/>
    <w:rsid w:val="00776252"/>
    <w:rsid w:val="007762E9"/>
    <w:rsid w:val="00776350"/>
    <w:rsid w:val="007763A5"/>
    <w:rsid w:val="007763D8"/>
    <w:rsid w:val="007763E5"/>
    <w:rsid w:val="0077641A"/>
    <w:rsid w:val="00776439"/>
    <w:rsid w:val="007764DA"/>
    <w:rsid w:val="0077652C"/>
    <w:rsid w:val="00776549"/>
    <w:rsid w:val="00776665"/>
    <w:rsid w:val="007766D0"/>
    <w:rsid w:val="0077671C"/>
    <w:rsid w:val="0077679D"/>
    <w:rsid w:val="00776849"/>
    <w:rsid w:val="007769F5"/>
    <w:rsid w:val="00776A52"/>
    <w:rsid w:val="00776B12"/>
    <w:rsid w:val="00776C00"/>
    <w:rsid w:val="00776C40"/>
    <w:rsid w:val="00776C9F"/>
    <w:rsid w:val="00776D72"/>
    <w:rsid w:val="00776E64"/>
    <w:rsid w:val="00776E6D"/>
    <w:rsid w:val="00776ED8"/>
    <w:rsid w:val="00776F21"/>
    <w:rsid w:val="00776F69"/>
    <w:rsid w:val="00776FFB"/>
    <w:rsid w:val="007770EF"/>
    <w:rsid w:val="007772B5"/>
    <w:rsid w:val="007773F8"/>
    <w:rsid w:val="00777453"/>
    <w:rsid w:val="0077751E"/>
    <w:rsid w:val="007775E2"/>
    <w:rsid w:val="00777690"/>
    <w:rsid w:val="007776B4"/>
    <w:rsid w:val="007777FB"/>
    <w:rsid w:val="007779F7"/>
    <w:rsid w:val="00777AB3"/>
    <w:rsid w:val="00777BAB"/>
    <w:rsid w:val="00777C33"/>
    <w:rsid w:val="00777CA3"/>
    <w:rsid w:val="00777CCA"/>
    <w:rsid w:val="00777CFB"/>
    <w:rsid w:val="00777ED9"/>
    <w:rsid w:val="00777EDF"/>
    <w:rsid w:val="00777FDD"/>
    <w:rsid w:val="007801FA"/>
    <w:rsid w:val="0078023F"/>
    <w:rsid w:val="0078032A"/>
    <w:rsid w:val="00780357"/>
    <w:rsid w:val="007803E7"/>
    <w:rsid w:val="00780555"/>
    <w:rsid w:val="00780566"/>
    <w:rsid w:val="007805F6"/>
    <w:rsid w:val="00780610"/>
    <w:rsid w:val="0078082C"/>
    <w:rsid w:val="007808D8"/>
    <w:rsid w:val="007808F2"/>
    <w:rsid w:val="0078099D"/>
    <w:rsid w:val="007809A2"/>
    <w:rsid w:val="00780A1D"/>
    <w:rsid w:val="00780BB4"/>
    <w:rsid w:val="00780BF7"/>
    <w:rsid w:val="00780C59"/>
    <w:rsid w:val="00780C9B"/>
    <w:rsid w:val="00780D30"/>
    <w:rsid w:val="00780DDC"/>
    <w:rsid w:val="00780E40"/>
    <w:rsid w:val="00780E4F"/>
    <w:rsid w:val="00780E9C"/>
    <w:rsid w:val="00780F65"/>
    <w:rsid w:val="00780FB6"/>
    <w:rsid w:val="0078106D"/>
    <w:rsid w:val="0078112A"/>
    <w:rsid w:val="00781465"/>
    <w:rsid w:val="007814EB"/>
    <w:rsid w:val="00781550"/>
    <w:rsid w:val="00781584"/>
    <w:rsid w:val="0078159E"/>
    <w:rsid w:val="007815D6"/>
    <w:rsid w:val="007816B1"/>
    <w:rsid w:val="007817C9"/>
    <w:rsid w:val="007817CC"/>
    <w:rsid w:val="007817CD"/>
    <w:rsid w:val="00781866"/>
    <w:rsid w:val="00781913"/>
    <w:rsid w:val="00781915"/>
    <w:rsid w:val="00781975"/>
    <w:rsid w:val="00781B90"/>
    <w:rsid w:val="00781CA7"/>
    <w:rsid w:val="00781CFD"/>
    <w:rsid w:val="00781D09"/>
    <w:rsid w:val="00781DDC"/>
    <w:rsid w:val="00781E4F"/>
    <w:rsid w:val="00781E86"/>
    <w:rsid w:val="00781EFA"/>
    <w:rsid w:val="00781FB8"/>
    <w:rsid w:val="00781FBC"/>
    <w:rsid w:val="00782107"/>
    <w:rsid w:val="0078226F"/>
    <w:rsid w:val="007822D8"/>
    <w:rsid w:val="00782333"/>
    <w:rsid w:val="0078239D"/>
    <w:rsid w:val="007823B1"/>
    <w:rsid w:val="007824BA"/>
    <w:rsid w:val="00782551"/>
    <w:rsid w:val="00782563"/>
    <w:rsid w:val="00782576"/>
    <w:rsid w:val="007826C1"/>
    <w:rsid w:val="007826FE"/>
    <w:rsid w:val="007827E3"/>
    <w:rsid w:val="0078285E"/>
    <w:rsid w:val="007828D8"/>
    <w:rsid w:val="007828E4"/>
    <w:rsid w:val="00782A83"/>
    <w:rsid w:val="00782C4E"/>
    <w:rsid w:val="00782C5D"/>
    <w:rsid w:val="00782D26"/>
    <w:rsid w:val="00782D67"/>
    <w:rsid w:val="00782DB4"/>
    <w:rsid w:val="00782E76"/>
    <w:rsid w:val="00782EED"/>
    <w:rsid w:val="00782FEB"/>
    <w:rsid w:val="007830BB"/>
    <w:rsid w:val="0078311F"/>
    <w:rsid w:val="0078315A"/>
    <w:rsid w:val="00783245"/>
    <w:rsid w:val="007832A6"/>
    <w:rsid w:val="0078352E"/>
    <w:rsid w:val="0078362D"/>
    <w:rsid w:val="00783677"/>
    <w:rsid w:val="007836EB"/>
    <w:rsid w:val="00783818"/>
    <w:rsid w:val="00783871"/>
    <w:rsid w:val="007838E8"/>
    <w:rsid w:val="0078394D"/>
    <w:rsid w:val="007839AF"/>
    <w:rsid w:val="00783AF0"/>
    <w:rsid w:val="00783E29"/>
    <w:rsid w:val="00783F1F"/>
    <w:rsid w:val="00783F50"/>
    <w:rsid w:val="00784037"/>
    <w:rsid w:val="00784104"/>
    <w:rsid w:val="0078412A"/>
    <w:rsid w:val="0078416E"/>
    <w:rsid w:val="00784178"/>
    <w:rsid w:val="00784184"/>
    <w:rsid w:val="007842AA"/>
    <w:rsid w:val="00784363"/>
    <w:rsid w:val="007844AD"/>
    <w:rsid w:val="007844B2"/>
    <w:rsid w:val="007845A2"/>
    <w:rsid w:val="00784629"/>
    <w:rsid w:val="00784631"/>
    <w:rsid w:val="007846A8"/>
    <w:rsid w:val="00784711"/>
    <w:rsid w:val="0078471E"/>
    <w:rsid w:val="0078476D"/>
    <w:rsid w:val="00784780"/>
    <w:rsid w:val="00784887"/>
    <w:rsid w:val="007848F0"/>
    <w:rsid w:val="00784A07"/>
    <w:rsid w:val="00784A2B"/>
    <w:rsid w:val="00784A5A"/>
    <w:rsid w:val="00784CFB"/>
    <w:rsid w:val="00784D0E"/>
    <w:rsid w:val="00785346"/>
    <w:rsid w:val="007853BE"/>
    <w:rsid w:val="007853DF"/>
    <w:rsid w:val="0078549B"/>
    <w:rsid w:val="00785540"/>
    <w:rsid w:val="00785586"/>
    <w:rsid w:val="00785669"/>
    <w:rsid w:val="007856AB"/>
    <w:rsid w:val="0078579E"/>
    <w:rsid w:val="007858C3"/>
    <w:rsid w:val="007859C0"/>
    <w:rsid w:val="007859EE"/>
    <w:rsid w:val="00785A11"/>
    <w:rsid w:val="00785A4E"/>
    <w:rsid w:val="00785B51"/>
    <w:rsid w:val="00785B6C"/>
    <w:rsid w:val="00785C0B"/>
    <w:rsid w:val="00785C57"/>
    <w:rsid w:val="00785CC6"/>
    <w:rsid w:val="00785CC7"/>
    <w:rsid w:val="00785D05"/>
    <w:rsid w:val="00785D58"/>
    <w:rsid w:val="00785D8F"/>
    <w:rsid w:val="00785E79"/>
    <w:rsid w:val="00785E7D"/>
    <w:rsid w:val="00785EFA"/>
    <w:rsid w:val="00786003"/>
    <w:rsid w:val="007861E7"/>
    <w:rsid w:val="00786208"/>
    <w:rsid w:val="00786274"/>
    <w:rsid w:val="007862B4"/>
    <w:rsid w:val="00786386"/>
    <w:rsid w:val="00786423"/>
    <w:rsid w:val="007864E7"/>
    <w:rsid w:val="00786621"/>
    <w:rsid w:val="0078671B"/>
    <w:rsid w:val="007867CC"/>
    <w:rsid w:val="00786942"/>
    <w:rsid w:val="00786999"/>
    <w:rsid w:val="00786B57"/>
    <w:rsid w:val="00786BB9"/>
    <w:rsid w:val="00786CBC"/>
    <w:rsid w:val="00786D7C"/>
    <w:rsid w:val="00786F1F"/>
    <w:rsid w:val="00786F34"/>
    <w:rsid w:val="007870B5"/>
    <w:rsid w:val="007870B9"/>
    <w:rsid w:val="0078716A"/>
    <w:rsid w:val="0078716C"/>
    <w:rsid w:val="007871F7"/>
    <w:rsid w:val="0078727E"/>
    <w:rsid w:val="0078740F"/>
    <w:rsid w:val="00787526"/>
    <w:rsid w:val="00787685"/>
    <w:rsid w:val="0078776B"/>
    <w:rsid w:val="007877C7"/>
    <w:rsid w:val="00787866"/>
    <w:rsid w:val="00787A4E"/>
    <w:rsid w:val="00787AD8"/>
    <w:rsid w:val="00787B3C"/>
    <w:rsid w:val="00787CDA"/>
    <w:rsid w:val="00787D42"/>
    <w:rsid w:val="00787D96"/>
    <w:rsid w:val="00787F33"/>
    <w:rsid w:val="00790015"/>
    <w:rsid w:val="00790187"/>
    <w:rsid w:val="0079021E"/>
    <w:rsid w:val="00790262"/>
    <w:rsid w:val="0079029E"/>
    <w:rsid w:val="007902A9"/>
    <w:rsid w:val="007902D0"/>
    <w:rsid w:val="007902F8"/>
    <w:rsid w:val="007903E8"/>
    <w:rsid w:val="0079043D"/>
    <w:rsid w:val="0079043E"/>
    <w:rsid w:val="007904BA"/>
    <w:rsid w:val="007904FC"/>
    <w:rsid w:val="0079051F"/>
    <w:rsid w:val="007905CD"/>
    <w:rsid w:val="007905D0"/>
    <w:rsid w:val="007905D7"/>
    <w:rsid w:val="007906C9"/>
    <w:rsid w:val="007909BD"/>
    <w:rsid w:val="007909E3"/>
    <w:rsid w:val="00790AA2"/>
    <w:rsid w:val="00790B80"/>
    <w:rsid w:val="00790BBD"/>
    <w:rsid w:val="00790EA5"/>
    <w:rsid w:val="00790F76"/>
    <w:rsid w:val="00790FD5"/>
    <w:rsid w:val="007910E1"/>
    <w:rsid w:val="0079111A"/>
    <w:rsid w:val="0079115D"/>
    <w:rsid w:val="00791253"/>
    <w:rsid w:val="007912E3"/>
    <w:rsid w:val="007913B6"/>
    <w:rsid w:val="0079148B"/>
    <w:rsid w:val="007915B9"/>
    <w:rsid w:val="007915F7"/>
    <w:rsid w:val="00791649"/>
    <w:rsid w:val="00791878"/>
    <w:rsid w:val="00791A04"/>
    <w:rsid w:val="00791A19"/>
    <w:rsid w:val="00791C85"/>
    <w:rsid w:val="00791D95"/>
    <w:rsid w:val="00791DC1"/>
    <w:rsid w:val="00791E31"/>
    <w:rsid w:val="00791F50"/>
    <w:rsid w:val="00791F8C"/>
    <w:rsid w:val="00791F90"/>
    <w:rsid w:val="00791FAB"/>
    <w:rsid w:val="0079218E"/>
    <w:rsid w:val="00792190"/>
    <w:rsid w:val="00792499"/>
    <w:rsid w:val="0079254E"/>
    <w:rsid w:val="00792554"/>
    <w:rsid w:val="00792585"/>
    <w:rsid w:val="007926B7"/>
    <w:rsid w:val="007926C0"/>
    <w:rsid w:val="007926F3"/>
    <w:rsid w:val="00792A5B"/>
    <w:rsid w:val="00792B44"/>
    <w:rsid w:val="00792B50"/>
    <w:rsid w:val="00792C2C"/>
    <w:rsid w:val="00792DA5"/>
    <w:rsid w:val="00792F16"/>
    <w:rsid w:val="007931BA"/>
    <w:rsid w:val="00793236"/>
    <w:rsid w:val="00793247"/>
    <w:rsid w:val="00793298"/>
    <w:rsid w:val="007933D3"/>
    <w:rsid w:val="0079342B"/>
    <w:rsid w:val="007934CD"/>
    <w:rsid w:val="0079351B"/>
    <w:rsid w:val="00793526"/>
    <w:rsid w:val="00793607"/>
    <w:rsid w:val="0079364E"/>
    <w:rsid w:val="0079378B"/>
    <w:rsid w:val="00793910"/>
    <w:rsid w:val="007939A6"/>
    <w:rsid w:val="00793AAC"/>
    <w:rsid w:val="00793AF8"/>
    <w:rsid w:val="00793B78"/>
    <w:rsid w:val="00793C06"/>
    <w:rsid w:val="00793C42"/>
    <w:rsid w:val="00793C9D"/>
    <w:rsid w:val="00793CB9"/>
    <w:rsid w:val="00793E64"/>
    <w:rsid w:val="00793E74"/>
    <w:rsid w:val="00793E79"/>
    <w:rsid w:val="00793E8A"/>
    <w:rsid w:val="00793FFE"/>
    <w:rsid w:val="00794069"/>
    <w:rsid w:val="007940BD"/>
    <w:rsid w:val="0079414E"/>
    <w:rsid w:val="007943CE"/>
    <w:rsid w:val="00794412"/>
    <w:rsid w:val="00794445"/>
    <w:rsid w:val="0079456C"/>
    <w:rsid w:val="00794597"/>
    <w:rsid w:val="00794650"/>
    <w:rsid w:val="0079467F"/>
    <w:rsid w:val="007946AB"/>
    <w:rsid w:val="0079470A"/>
    <w:rsid w:val="0079486E"/>
    <w:rsid w:val="00794A70"/>
    <w:rsid w:val="00794BB0"/>
    <w:rsid w:val="00794BE5"/>
    <w:rsid w:val="00794C1B"/>
    <w:rsid w:val="00794CCB"/>
    <w:rsid w:val="00794D8C"/>
    <w:rsid w:val="007950A4"/>
    <w:rsid w:val="00795136"/>
    <w:rsid w:val="0079514D"/>
    <w:rsid w:val="00795187"/>
    <w:rsid w:val="00795379"/>
    <w:rsid w:val="0079538B"/>
    <w:rsid w:val="0079545D"/>
    <w:rsid w:val="00795561"/>
    <w:rsid w:val="0079559F"/>
    <w:rsid w:val="00795652"/>
    <w:rsid w:val="007957D2"/>
    <w:rsid w:val="00795805"/>
    <w:rsid w:val="007958A5"/>
    <w:rsid w:val="00795947"/>
    <w:rsid w:val="0079596D"/>
    <w:rsid w:val="00795A4D"/>
    <w:rsid w:val="00795A73"/>
    <w:rsid w:val="00795AA7"/>
    <w:rsid w:val="00795B78"/>
    <w:rsid w:val="00795C40"/>
    <w:rsid w:val="00795D44"/>
    <w:rsid w:val="00795FAA"/>
    <w:rsid w:val="00795FFA"/>
    <w:rsid w:val="00796281"/>
    <w:rsid w:val="00796429"/>
    <w:rsid w:val="0079643B"/>
    <w:rsid w:val="00796486"/>
    <w:rsid w:val="0079648A"/>
    <w:rsid w:val="00796657"/>
    <w:rsid w:val="007966AF"/>
    <w:rsid w:val="007966FB"/>
    <w:rsid w:val="00796860"/>
    <w:rsid w:val="007968C5"/>
    <w:rsid w:val="007968F7"/>
    <w:rsid w:val="00796AED"/>
    <w:rsid w:val="00796DEA"/>
    <w:rsid w:val="00796EFC"/>
    <w:rsid w:val="00796F81"/>
    <w:rsid w:val="00796F84"/>
    <w:rsid w:val="007970E4"/>
    <w:rsid w:val="007971B1"/>
    <w:rsid w:val="007972AC"/>
    <w:rsid w:val="0079737E"/>
    <w:rsid w:val="00797386"/>
    <w:rsid w:val="007973F0"/>
    <w:rsid w:val="00797430"/>
    <w:rsid w:val="0079744F"/>
    <w:rsid w:val="00797538"/>
    <w:rsid w:val="0079753D"/>
    <w:rsid w:val="0079753E"/>
    <w:rsid w:val="00797671"/>
    <w:rsid w:val="00797742"/>
    <w:rsid w:val="007977F4"/>
    <w:rsid w:val="007979B4"/>
    <w:rsid w:val="007979F7"/>
    <w:rsid w:val="00797B57"/>
    <w:rsid w:val="00797B76"/>
    <w:rsid w:val="00797C66"/>
    <w:rsid w:val="00797CD8"/>
    <w:rsid w:val="00797D48"/>
    <w:rsid w:val="00797D93"/>
    <w:rsid w:val="00797E86"/>
    <w:rsid w:val="00797FDC"/>
    <w:rsid w:val="00797FF7"/>
    <w:rsid w:val="007A0173"/>
    <w:rsid w:val="007A0188"/>
    <w:rsid w:val="007A028D"/>
    <w:rsid w:val="007A0458"/>
    <w:rsid w:val="007A04B8"/>
    <w:rsid w:val="007A056E"/>
    <w:rsid w:val="007A0581"/>
    <w:rsid w:val="007A086B"/>
    <w:rsid w:val="007A08B8"/>
    <w:rsid w:val="007A0974"/>
    <w:rsid w:val="007A0A03"/>
    <w:rsid w:val="007A0A4C"/>
    <w:rsid w:val="007A0BF1"/>
    <w:rsid w:val="007A0C91"/>
    <w:rsid w:val="007A0CC6"/>
    <w:rsid w:val="007A0E3E"/>
    <w:rsid w:val="007A0E54"/>
    <w:rsid w:val="007A0F1E"/>
    <w:rsid w:val="007A0FA3"/>
    <w:rsid w:val="007A1068"/>
    <w:rsid w:val="007A109A"/>
    <w:rsid w:val="007A12C3"/>
    <w:rsid w:val="007A139B"/>
    <w:rsid w:val="007A13F7"/>
    <w:rsid w:val="007A1619"/>
    <w:rsid w:val="007A164B"/>
    <w:rsid w:val="007A1674"/>
    <w:rsid w:val="007A1862"/>
    <w:rsid w:val="007A186A"/>
    <w:rsid w:val="007A1893"/>
    <w:rsid w:val="007A1A17"/>
    <w:rsid w:val="007A1A4F"/>
    <w:rsid w:val="007A1B15"/>
    <w:rsid w:val="007A1CBE"/>
    <w:rsid w:val="007A1EE5"/>
    <w:rsid w:val="007A1EF1"/>
    <w:rsid w:val="007A212B"/>
    <w:rsid w:val="007A215E"/>
    <w:rsid w:val="007A2171"/>
    <w:rsid w:val="007A21D5"/>
    <w:rsid w:val="007A2211"/>
    <w:rsid w:val="007A2272"/>
    <w:rsid w:val="007A228C"/>
    <w:rsid w:val="007A25F8"/>
    <w:rsid w:val="007A26B6"/>
    <w:rsid w:val="007A26F9"/>
    <w:rsid w:val="007A27F9"/>
    <w:rsid w:val="007A299F"/>
    <w:rsid w:val="007A2A3F"/>
    <w:rsid w:val="007A2BA8"/>
    <w:rsid w:val="007A2BF5"/>
    <w:rsid w:val="007A2C04"/>
    <w:rsid w:val="007A2C31"/>
    <w:rsid w:val="007A2C88"/>
    <w:rsid w:val="007A2CA0"/>
    <w:rsid w:val="007A2CAF"/>
    <w:rsid w:val="007A2CD6"/>
    <w:rsid w:val="007A2DBF"/>
    <w:rsid w:val="007A2F73"/>
    <w:rsid w:val="007A2FE2"/>
    <w:rsid w:val="007A319F"/>
    <w:rsid w:val="007A33AE"/>
    <w:rsid w:val="007A33D1"/>
    <w:rsid w:val="007A34D2"/>
    <w:rsid w:val="007A34D5"/>
    <w:rsid w:val="007A34F1"/>
    <w:rsid w:val="007A3586"/>
    <w:rsid w:val="007A37D5"/>
    <w:rsid w:val="007A3864"/>
    <w:rsid w:val="007A3B59"/>
    <w:rsid w:val="007A3B5C"/>
    <w:rsid w:val="007A3B7B"/>
    <w:rsid w:val="007A3D5A"/>
    <w:rsid w:val="007A3DD4"/>
    <w:rsid w:val="007A3FE6"/>
    <w:rsid w:val="007A4017"/>
    <w:rsid w:val="007A40CE"/>
    <w:rsid w:val="007A4134"/>
    <w:rsid w:val="007A4250"/>
    <w:rsid w:val="007A429D"/>
    <w:rsid w:val="007A42B8"/>
    <w:rsid w:val="007A4354"/>
    <w:rsid w:val="007A43F3"/>
    <w:rsid w:val="007A4412"/>
    <w:rsid w:val="007A443F"/>
    <w:rsid w:val="007A444A"/>
    <w:rsid w:val="007A458E"/>
    <w:rsid w:val="007A46FE"/>
    <w:rsid w:val="007A4816"/>
    <w:rsid w:val="007A4860"/>
    <w:rsid w:val="007A4916"/>
    <w:rsid w:val="007A49A8"/>
    <w:rsid w:val="007A4A1A"/>
    <w:rsid w:val="007A4AA3"/>
    <w:rsid w:val="007A4AF1"/>
    <w:rsid w:val="007A4B04"/>
    <w:rsid w:val="007A4C81"/>
    <w:rsid w:val="007A4D4E"/>
    <w:rsid w:val="007A4E29"/>
    <w:rsid w:val="007A4E3F"/>
    <w:rsid w:val="007A4EEE"/>
    <w:rsid w:val="007A4FE6"/>
    <w:rsid w:val="007A5065"/>
    <w:rsid w:val="007A50D6"/>
    <w:rsid w:val="007A5167"/>
    <w:rsid w:val="007A51C6"/>
    <w:rsid w:val="007A533B"/>
    <w:rsid w:val="007A533D"/>
    <w:rsid w:val="007A5385"/>
    <w:rsid w:val="007A544F"/>
    <w:rsid w:val="007A5580"/>
    <w:rsid w:val="007A55CF"/>
    <w:rsid w:val="007A55EC"/>
    <w:rsid w:val="007A564B"/>
    <w:rsid w:val="007A585B"/>
    <w:rsid w:val="007A5931"/>
    <w:rsid w:val="007A595A"/>
    <w:rsid w:val="007A598F"/>
    <w:rsid w:val="007A59B1"/>
    <w:rsid w:val="007A5A05"/>
    <w:rsid w:val="007A5A89"/>
    <w:rsid w:val="007A5AEB"/>
    <w:rsid w:val="007A5B05"/>
    <w:rsid w:val="007A5B0E"/>
    <w:rsid w:val="007A5BCE"/>
    <w:rsid w:val="007A5E17"/>
    <w:rsid w:val="007A5E4E"/>
    <w:rsid w:val="007A5EE6"/>
    <w:rsid w:val="007A6018"/>
    <w:rsid w:val="007A603A"/>
    <w:rsid w:val="007A60F9"/>
    <w:rsid w:val="007A60FF"/>
    <w:rsid w:val="007A61C4"/>
    <w:rsid w:val="007A61F1"/>
    <w:rsid w:val="007A6214"/>
    <w:rsid w:val="007A6365"/>
    <w:rsid w:val="007A638F"/>
    <w:rsid w:val="007A655A"/>
    <w:rsid w:val="007A65B6"/>
    <w:rsid w:val="007A65DB"/>
    <w:rsid w:val="007A6666"/>
    <w:rsid w:val="007A67BA"/>
    <w:rsid w:val="007A67CE"/>
    <w:rsid w:val="007A68B5"/>
    <w:rsid w:val="007A68CF"/>
    <w:rsid w:val="007A68EC"/>
    <w:rsid w:val="007A6A85"/>
    <w:rsid w:val="007A6B45"/>
    <w:rsid w:val="007A6B8C"/>
    <w:rsid w:val="007A6BD6"/>
    <w:rsid w:val="007A6C90"/>
    <w:rsid w:val="007A6C9D"/>
    <w:rsid w:val="007A6D6A"/>
    <w:rsid w:val="007A6D71"/>
    <w:rsid w:val="007A6DF5"/>
    <w:rsid w:val="007A6E02"/>
    <w:rsid w:val="007A6EA7"/>
    <w:rsid w:val="007A6F7A"/>
    <w:rsid w:val="007A6FB2"/>
    <w:rsid w:val="007A700D"/>
    <w:rsid w:val="007A7050"/>
    <w:rsid w:val="007A7060"/>
    <w:rsid w:val="007A70F2"/>
    <w:rsid w:val="007A7133"/>
    <w:rsid w:val="007A715D"/>
    <w:rsid w:val="007A7277"/>
    <w:rsid w:val="007A7292"/>
    <w:rsid w:val="007A7418"/>
    <w:rsid w:val="007A7432"/>
    <w:rsid w:val="007A75DB"/>
    <w:rsid w:val="007A7673"/>
    <w:rsid w:val="007A77AE"/>
    <w:rsid w:val="007A79B3"/>
    <w:rsid w:val="007A7B07"/>
    <w:rsid w:val="007A7B32"/>
    <w:rsid w:val="007A7B74"/>
    <w:rsid w:val="007A7BFF"/>
    <w:rsid w:val="007A7CD7"/>
    <w:rsid w:val="007A7CDD"/>
    <w:rsid w:val="007A7DA6"/>
    <w:rsid w:val="007A7DCE"/>
    <w:rsid w:val="007A7FF7"/>
    <w:rsid w:val="007B00B6"/>
    <w:rsid w:val="007B00C2"/>
    <w:rsid w:val="007B0192"/>
    <w:rsid w:val="007B01EE"/>
    <w:rsid w:val="007B0333"/>
    <w:rsid w:val="007B0542"/>
    <w:rsid w:val="007B05FB"/>
    <w:rsid w:val="007B0699"/>
    <w:rsid w:val="007B06D8"/>
    <w:rsid w:val="007B0846"/>
    <w:rsid w:val="007B08E2"/>
    <w:rsid w:val="007B099B"/>
    <w:rsid w:val="007B09B7"/>
    <w:rsid w:val="007B09D8"/>
    <w:rsid w:val="007B09FF"/>
    <w:rsid w:val="007B0BAD"/>
    <w:rsid w:val="007B0BCD"/>
    <w:rsid w:val="007B0BE4"/>
    <w:rsid w:val="007B0D7B"/>
    <w:rsid w:val="007B0FBA"/>
    <w:rsid w:val="007B0FFA"/>
    <w:rsid w:val="007B1040"/>
    <w:rsid w:val="007B10C4"/>
    <w:rsid w:val="007B111A"/>
    <w:rsid w:val="007B11AF"/>
    <w:rsid w:val="007B1299"/>
    <w:rsid w:val="007B15CF"/>
    <w:rsid w:val="007B162B"/>
    <w:rsid w:val="007B16B7"/>
    <w:rsid w:val="007B16DF"/>
    <w:rsid w:val="007B1795"/>
    <w:rsid w:val="007B1875"/>
    <w:rsid w:val="007B18EF"/>
    <w:rsid w:val="007B19D0"/>
    <w:rsid w:val="007B19E3"/>
    <w:rsid w:val="007B19F4"/>
    <w:rsid w:val="007B1AB1"/>
    <w:rsid w:val="007B1B7D"/>
    <w:rsid w:val="007B1CA6"/>
    <w:rsid w:val="007B1CB5"/>
    <w:rsid w:val="007B1ED6"/>
    <w:rsid w:val="007B1F61"/>
    <w:rsid w:val="007B2006"/>
    <w:rsid w:val="007B224F"/>
    <w:rsid w:val="007B2292"/>
    <w:rsid w:val="007B2402"/>
    <w:rsid w:val="007B2449"/>
    <w:rsid w:val="007B2546"/>
    <w:rsid w:val="007B25F6"/>
    <w:rsid w:val="007B2704"/>
    <w:rsid w:val="007B29A6"/>
    <w:rsid w:val="007B2A68"/>
    <w:rsid w:val="007B2B96"/>
    <w:rsid w:val="007B2C1E"/>
    <w:rsid w:val="007B2D85"/>
    <w:rsid w:val="007B2E0E"/>
    <w:rsid w:val="007B2E5B"/>
    <w:rsid w:val="007B2E83"/>
    <w:rsid w:val="007B2EB4"/>
    <w:rsid w:val="007B2ED6"/>
    <w:rsid w:val="007B2F12"/>
    <w:rsid w:val="007B3036"/>
    <w:rsid w:val="007B32C1"/>
    <w:rsid w:val="007B33C6"/>
    <w:rsid w:val="007B3422"/>
    <w:rsid w:val="007B34CC"/>
    <w:rsid w:val="007B35CE"/>
    <w:rsid w:val="007B3657"/>
    <w:rsid w:val="007B376A"/>
    <w:rsid w:val="007B37ED"/>
    <w:rsid w:val="007B3939"/>
    <w:rsid w:val="007B39FB"/>
    <w:rsid w:val="007B3AD2"/>
    <w:rsid w:val="007B3BD1"/>
    <w:rsid w:val="007B3C12"/>
    <w:rsid w:val="007B3F0A"/>
    <w:rsid w:val="007B3F70"/>
    <w:rsid w:val="007B4010"/>
    <w:rsid w:val="007B401B"/>
    <w:rsid w:val="007B407A"/>
    <w:rsid w:val="007B41E4"/>
    <w:rsid w:val="007B4464"/>
    <w:rsid w:val="007B44DD"/>
    <w:rsid w:val="007B451F"/>
    <w:rsid w:val="007B46BE"/>
    <w:rsid w:val="007B488C"/>
    <w:rsid w:val="007B48A8"/>
    <w:rsid w:val="007B497C"/>
    <w:rsid w:val="007B49DB"/>
    <w:rsid w:val="007B4AE4"/>
    <w:rsid w:val="007B4B6A"/>
    <w:rsid w:val="007B4B6F"/>
    <w:rsid w:val="007B4BD7"/>
    <w:rsid w:val="007B4C75"/>
    <w:rsid w:val="007B4CDD"/>
    <w:rsid w:val="007B4DA3"/>
    <w:rsid w:val="007B4DF7"/>
    <w:rsid w:val="007B4E2B"/>
    <w:rsid w:val="007B4EAD"/>
    <w:rsid w:val="007B4EF1"/>
    <w:rsid w:val="007B4F01"/>
    <w:rsid w:val="007B50B9"/>
    <w:rsid w:val="007B521D"/>
    <w:rsid w:val="007B5220"/>
    <w:rsid w:val="007B5264"/>
    <w:rsid w:val="007B543F"/>
    <w:rsid w:val="007B5532"/>
    <w:rsid w:val="007B55C9"/>
    <w:rsid w:val="007B55D3"/>
    <w:rsid w:val="007B56DF"/>
    <w:rsid w:val="007B5791"/>
    <w:rsid w:val="007B58ED"/>
    <w:rsid w:val="007B59BD"/>
    <w:rsid w:val="007B59E4"/>
    <w:rsid w:val="007B5A0C"/>
    <w:rsid w:val="007B5A36"/>
    <w:rsid w:val="007B5A84"/>
    <w:rsid w:val="007B5AAF"/>
    <w:rsid w:val="007B5BB5"/>
    <w:rsid w:val="007B5CC8"/>
    <w:rsid w:val="007B5E17"/>
    <w:rsid w:val="007B5FA5"/>
    <w:rsid w:val="007B6064"/>
    <w:rsid w:val="007B60C8"/>
    <w:rsid w:val="007B60E6"/>
    <w:rsid w:val="007B62DB"/>
    <w:rsid w:val="007B6583"/>
    <w:rsid w:val="007B6687"/>
    <w:rsid w:val="007B669C"/>
    <w:rsid w:val="007B674A"/>
    <w:rsid w:val="007B6770"/>
    <w:rsid w:val="007B67AA"/>
    <w:rsid w:val="007B687B"/>
    <w:rsid w:val="007B68B4"/>
    <w:rsid w:val="007B699B"/>
    <w:rsid w:val="007B6B2C"/>
    <w:rsid w:val="007B6BFA"/>
    <w:rsid w:val="007B6CB9"/>
    <w:rsid w:val="007B6DAB"/>
    <w:rsid w:val="007B6E40"/>
    <w:rsid w:val="007B6E50"/>
    <w:rsid w:val="007B6E62"/>
    <w:rsid w:val="007B6F02"/>
    <w:rsid w:val="007B6F09"/>
    <w:rsid w:val="007B6F4C"/>
    <w:rsid w:val="007B6FF5"/>
    <w:rsid w:val="007B701B"/>
    <w:rsid w:val="007B70C7"/>
    <w:rsid w:val="007B713E"/>
    <w:rsid w:val="007B7194"/>
    <w:rsid w:val="007B71E3"/>
    <w:rsid w:val="007B7210"/>
    <w:rsid w:val="007B7355"/>
    <w:rsid w:val="007B7427"/>
    <w:rsid w:val="007B745E"/>
    <w:rsid w:val="007B7680"/>
    <w:rsid w:val="007B7747"/>
    <w:rsid w:val="007B78AE"/>
    <w:rsid w:val="007B7978"/>
    <w:rsid w:val="007B79A5"/>
    <w:rsid w:val="007B7B0C"/>
    <w:rsid w:val="007B7B7F"/>
    <w:rsid w:val="007B7C23"/>
    <w:rsid w:val="007B7CD4"/>
    <w:rsid w:val="007B7D1C"/>
    <w:rsid w:val="007B7D3D"/>
    <w:rsid w:val="007B7DE8"/>
    <w:rsid w:val="007B7FB5"/>
    <w:rsid w:val="007C0006"/>
    <w:rsid w:val="007C0062"/>
    <w:rsid w:val="007C00C7"/>
    <w:rsid w:val="007C0173"/>
    <w:rsid w:val="007C019A"/>
    <w:rsid w:val="007C026F"/>
    <w:rsid w:val="007C02E7"/>
    <w:rsid w:val="007C03E0"/>
    <w:rsid w:val="007C03FA"/>
    <w:rsid w:val="007C0727"/>
    <w:rsid w:val="007C0812"/>
    <w:rsid w:val="007C0A05"/>
    <w:rsid w:val="007C0BA3"/>
    <w:rsid w:val="007C0C04"/>
    <w:rsid w:val="007C0C11"/>
    <w:rsid w:val="007C0EED"/>
    <w:rsid w:val="007C0F02"/>
    <w:rsid w:val="007C0F9E"/>
    <w:rsid w:val="007C0FDB"/>
    <w:rsid w:val="007C111D"/>
    <w:rsid w:val="007C1138"/>
    <w:rsid w:val="007C1155"/>
    <w:rsid w:val="007C124B"/>
    <w:rsid w:val="007C1287"/>
    <w:rsid w:val="007C135C"/>
    <w:rsid w:val="007C13CF"/>
    <w:rsid w:val="007C1493"/>
    <w:rsid w:val="007C14B0"/>
    <w:rsid w:val="007C14B1"/>
    <w:rsid w:val="007C1506"/>
    <w:rsid w:val="007C165E"/>
    <w:rsid w:val="007C1662"/>
    <w:rsid w:val="007C16BC"/>
    <w:rsid w:val="007C198A"/>
    <w:rsid w:val="007C1A6F"/>
    <w:rsid w:val="007C1CA6"/>
    <w:rsid w:val="007C1E65"/>
    <w:rsid w:val="007C1EF4"/>
    <w:rsid w:val="007C1EFD"/>
    <w:rsid w:val="007C1F85"/>
    <w:rsid w:val="007C205A"/>
    <w:rsid w:val="007C2140"/>
    <w:rsid w:val="007C2180"/>
    <w:rsid w:val="007C2191"/>
    <w:rsid w:val="007C2200"/>
    <w:rsid w:val="007C2256"/>
    <w:rsid w:val="007C2266"/>
    <w:rsid w:val="007C2268"/>
    <w:rsid w:val="007C22D5"/>
    <w:rsid w:val="007C22D8"/>
    <w:rsid w:val="007C2398"/>
    <w:rsid w:val="007C249E"/>
    <w:rsid w:val="007C2526"/>
    <w:rsid w:val="007C2527"/>
    <w:rsid w:val="007C25B9"/>
    <w:rsid w:val="007C2707"/>
    <w:rsid w:val="007C2805"/>
    <w:rsid w:val="007C282E"/>
    <w:rsid w:val="007C2A5E"/>
    <w:rsid w:val="007C2B18"/>
    <w:rsid w:val="007C2CD6"/>
    <w:rsid w:val="007C2E54"/>
    <w:rsid w:val="007C2EEA"/>
    <w:rsid w:val="007C308C"/>
    <w:rsid w:val="007C30B3"/>
    <w:rsid w:val="007C30D8"/>
    <w:rsid w:val="007C3191"/>
    <w:rsid w:val="007C3225"/>
    <w:rsid w:val="007C339F"/>
    <w:rsid w:val="007C343B"/>
    <w:rsid w:val="007C34DA"/>
    <w:rsid w:val="007C364B"/>
    <w:rsid w:val="007C378E"/>
    <w:rsid w:val="007C3856"/>
    <w:rsid w:val="007C3B66"/>
    <w:rsid w:val="007C3C77"/>
    <w:rsid w:val="007C3C9F"/>
    <w:rsid w:val="007C3DFD"/>
    <w:rsid w:val="007C3F37"/>
    <w:rsid w:val="007C4020"/>
    <w:rsid w:val="007C4030"/>
    <w:rsid w:val="007C406F"/>
    <w:rsid w:val="007C40F9"/>
    <w:rsid w:val="007C4306"/>
    <w:rsid w:val="007C430A"/>
    <w:rsid w:val="007C43E3"/>
    <w:rsid w:val="007C4462"/>
    <w:rsid w:val="007C4510"/>
    <w:rsid w:val="007C45B4"/>
    <w:rsid w:val="007C47CE"/>
    <w:rsid w:val="007C4892"/>
    <w:rsid w:val="007C4917"/>
    <w:rsid w:val="007C4988"/>
    <w:rsid w:val="007C49FD"/>
    <w:rsid w:val="007C4A33"/>
    <w:rsid w:val="007C4A99"/>
    <w:rsid w:val="007C4A9E"/>
    <w:rsid w:val="007C4AC2"/>
    <w:rsid w:val="007C4B92"/>
    <w:rsid w:val="007C4C4A"/>
    <w:rsid w:val="007C4CAB"/>
    <w:rsid w:val="007C4CDF"/>
    <w:rsid w:val="007C4DFD"/>
    <w:rsid w:val="007C4EA5"/>
    <w:rsid w:val="007C4EB4"/>
    <w:rsid w:val="007C4F0F"/>
    <w:rsid w:val="007C4F1E"/>
    <w:rsid w:val="007C5017"/>
    <w:rsid w:val="007C5050"/>
    <w:rsid w:val="007C5141"/>
    <w:rsid w:val="007C5169"/>
    <w:rsid w:val="007C52A3"/>
    <w:rsid w:val="007C539D"/>
    <w:rsid w:val="007C54BD"/>
    <w:rsid w:val="007C54CF"/>
    <w:rsid w:val="007C54F6"/>
    <w:rsid w:val="007C54FD"/>
    <w:rsid w:val="007C5625"/>
    <w:rsid w:val="007C5665"/>
    <w:rsid w:val="007C570A"/>
    <w:rsid w:val="007C5736"/>
    <w:rsid w:val="007C5795"/>
    <w:rsid w:val="007C57D4"/>
    <w:rsid w:val="007C5945"/>
    <w:rsid w:val="007C59BA"/>
    <w:rsid w:val="007C5A75"/>
    <w:rsid w:val="007C5A94"/>
    <w:rsid w:val="007C5AD5"/>
    <w:rsid w:val="007C5ADE"/>
    <w:rsid w:val="007C5C65"/>
    <w:rsid w:val="007C5C94"/>
    <w:rsid w:val="007C5C97"/>
    <w:rsid w:val="007C5D18"/>
    <w:rsid w:val="007C5D4D"/>
    <w:rsid w:val="007C5DB1"/>
    <w:rsid w:val="007C5E45"/>
    <w:rsid w:val="007C5EEC"/>
    <w:rsid w:val="007C5FE9"/>
    <w:rsid w:val="007C6044"/>
    <w:rsid w:val="007C61D0"/>
    <w:rsid w:val="007C61F7"/>
    <w:rsid w:val="007C6482"/>
    <w:rsid w:val="007C64FD"/>
    <w:rsid w:val="007C675E"/>
    <w:rsid w:val="007C67AB"/>
    <w:rsid w:val="007C68BC"/>
    <w:rsid w:val="007C696F"/>
    <w:rsid w:val="007C6B76"/>
    <w:rsid w:val="007C6CEB"/>
    <w:rsid w:val="007C6D59"/>
    <w:rsid w:val="007C6DA9"/>
    <w:rsid w:val="007C6DBB"/>
    <w:rsid w:val="007C6EFE"/>
    <w:rsid w:val="007C6F99"/>
    <w:rsid w:val="007C7023"/>
    <w:rsid w:val="007C704E"/>
    <w:rsid w:val="007C715B"/>
    <w:rsid w:val="007C7173"/>
    <w:rsid w:val="007C724F"/>
    <w:rsid w:val="007C725C"/>
    <w:rsid w:val="007C72CF"/>
    <w:rsid w:val="007C7354"/>
    <w:rsid w:val="007C73AD"/>
    <w:rsid w:val="007C7415"/>
    <w:rsid w:val="007C7681"/>
    <w:rsid w:val="007C789A"/>
    <w:rsid w:val="007C794E"/>
    <w:rsid w:val="007C79C3"/>
    <w:rsid w:val="007C7A50"/>
    <w:rsid w:val="007C7B23"/>
    <w:rsid w:val="007C7B89"/>
    <w:rsid w:val="007C7C83"/>
    <w:rsid w:val="007C7CB4"/>
    <w:rsid w:val="007C7D11"/>
    <w:rsid w:val="007C7D1C"/>
    <w:rsid w:val="007C7D23"/>
    <w:rsid w:val="007C7DCD"/>
    <w:rsid w:val="007C7E52"/>
    <w:rsid w:val="007D0031"/>
    <w:rsid w:val="007D00D6"/>
    <w:rsid w:val="007D01BD"/>
    <w:rsid w:val="007D0220"/>
    <w:rsid w:val="007D027B"/>
    <w:rsid w:val="007D027D"/>
    <w:rsid w:val="007D056F"/>
    <w:rsid w:val="007D08CA"/>
    <w:rsid w:val="007D0910"/>
    <w:rsid w:val="007D09C3"/>
    <w:rsid w:val="007D0B18"/>
    <w:rsid w:val="007D0B40"/>
    <w:rsid w:val="007D0CC6"/>
    <w:rsid w:val="007D0CD8"/>
    <w:rsid w:val="007D0D9D"/>
    <w:rsid w:val="007D0ECE"/>
    <w:rsid w:val="007D0EFB"/>
    <w:rsid w:val="007D0FBC"/>
    <w:rsid w:val="007D1073"/>
    <w:rsid w:val="007D11D0"/>
    <w:rsid w:val="007D1412"/>
    <w:rsid w:val="007D15A9"/>
    <w:rsid w:val="007D1779"/>
    <w:rsid w:val="007D17A7"/>
    <w:rsid w:val="007D1840"/>
    <w:rsid w:val="007D1915"/>
    <w:rsid w:val="007D1935"/>
    <w:rsid w:val="007D1A2C"/>
    <w:rsid w:val="007D1B91"/>
    <w:rsid w:val="007D1BF3"/>
    <w:rsid w:val="007D2168"/>
    <w:rsid w:val="007D21BC"/>
    <w:rsid w:val="007D2352"/>
    <w:rsid w:val="007D2360"/>
    <w:rsid w:val="007D24F6"/>
    <w:rsid w:val="007D258A"/>
    <w:rsid w:val="007D25B4"/>
    <w:rsid w:val="007D25CC"/>
    <w:rsid w:val="007D2609"/>
    <w:rsid w:val="007D26EC"/>
    <w:rsid w:val="007D27BF"/>
    <w:rsid w:val="007D28B0"/>
    <w:rsid w:val="007D2A45"/>
    <w:rsid w:val="007D2CF4"/>
    <w:rsid w:val="007D2D81"/>
    <w:rsid w:val="007D2DC9"/>
    <w:rsid w:val="007D2EAB"/>
    <w:rsid w:val="007D2EEA"/>
    <w:rsid w:val="007D2F57"/>
    <w:rsid w:val="007D30D2"/>
    <w:rsid w:val="007D310E"/>
    <w:rsid w:val="007D3155"/>
    <w:rsid w:val="007D318F"/>
    <w:rsid w:val="007D322D"/>
    <w:rsid w:val="007D32F0"/>
    <w:rsid w:val="007D3355"/>
    <w:rsid w:val="007D3379"/>
    <w:rsid w:val="007D33E9"/>
    <w:rsid w:val="007D33EC"/>
    <w:rsid w:val="007D3498"/>
    <w:rsid w:val="007D3645"/>
    <w:rsid w:val="007D38FE"/>
    <w:rsid w:val="007D391D"/>
    <w:rsid w:val="007D3A14"/>
    <w:rsid w:val="007D3A5A"/>
    <w:rsid w:val="007D3AC5"/>
    <w:rsid w:val="007D3B75"/>
    <w:rsid w:val="007D3B79"/>
    <w:rsid w:val="007D3B7A"/>
    <w:rsid w:val="007D3C72"/>
    <w:rsid w:val="007D3CA4"/>
    <w:rsid w:val="007D3D22"/>
    <w:rsid w:val="007D3D76"/>
    <w:rsid w:val="007D3E19"/>
    <w:rsid w:val="007D3FEF"/>
    <w:rsid w:val="007D4038"/>
    <w:rsid w:val="007D409D"/>
    <w:rsid w:val="007D40E7"/>
    <w:rsid w:val="007D4210"/>
    <w:rsid w:val="007D4246"/>
    <w:rsid w:val="007D429A"/>
    <w:rsid w:val="007D42CD"/>
    <w:rsid w:val="007D4597"/>
    <w:rsid w:val="007D468B"/>
    <w:rsid w:val="007D4760"/>
    <w:rsid w:val="007D47F6"/>
    <w:rsid w:val="007D48CF"/>
    <w:rsid w:val="007D4915"/>
    <w:rsid w:val="007D49F6"/>
    <w:rsid w:val="007D4C61"/>
    <w:rsid w:val="007D4D6E"/>
    <w:rsid w:val="007D4DAF"/>
    <w:rsid w:val="007D4FBD"/>
    <w:rsid w:val="007D4FC7"/>
    <w:rsid w:val="007D510E"/>
    <w:rsid w:val="007D53E7"/>
    <w:rsid w:val="007D553B"/>
    <w:rsid w:val="007D559C"/>
    <w:rsid w:val="007D5696"/>
    <w:rsid w:val="007D576E"/>
    <w:rsid w:val="007D57E4"/>
    <w:rsid w:val="007D5820"/>
    <w:rsid w:val="007D58E9"/>
    <w:rsid w:val="007D59F3"/>
    <w:rsid w:val="007D5A0E"/>
    <w:rsid w:val="007D5B10"/>
    <w:rsid w:val="007D5B18"/>
    <w:rsid w:val="007D5B2F"/>
    <w:rsid w:val="007D5C80"/>
    <w:rsid w:val="007D5DCF"/>
    <w:rsid w:val="007D5E25"/>
    <w:rsid w:val="007D603E"/>
    <w:rsid w:val="007D6108"/>
    <w:rsid w:val="007D624C"/>
    <w:rsid w:val="007D62CE"/>
    <w:rsid w:val="007D64DD"/>
    <w:rsid w:val="007D6618"/>
    <w:rsid w:val="007D6676"/>
    <w:rsid w:val="007D6727"/>
    <w:rsid w:val="007D672F"/>
    <w:rsid w:val="007D6839"/>
    <w:rsid w:val="007D687B"/>
    <w:rsid w:val="007D68ED"/>
    <w:rsid w:val="007D695B"/>
    <w:rsid w:val="007D69AE"/>
    <w:rsid w:val="007D6A2A"/>
    <w:rsid w:val="007D6A44"/>
    <w:rsid w:val="007D6A54"/>
    <w:rsid w:val="007D6AED"/>
    <w:rsid w:val="007D6B1B"/>
    <w:rsid w:val="007D6CBA"/>
    <w:rsid w:val="007D6D56"/>
    <w:rsid w:val="007D6DD2"/>
    <w:rsid w:val="007D6E2C"/>
    <w:rsid w:val="007D7184"/>
    <w:rsid w:val="007D71E5"/>
    <w:rsid w:val="007D738C"/>
    <w:rsid w:val="007D73CF"/>
    <w:rsid w:val="007D7418"/>
    <w:rsid w:val="007D7597"/>
    <w:rsid w:val="007D75C5"/>
    <w:rsid w:val="007D763C"/>
    <w:rsid w:val="007D76A2"/>
    <w:rsid w:val="007D77D7"/>
    <w:rsid w:val="007D79B5"/>
    <w:rsid w:val="007D7C1F"/>
    <w:rsid w:val="007D7CF9"/>
    <w:rsid w:val="007D7D54"/>
    <w:rsid w:val="007D7F22"/>
    <w:rsid w:val="007E005D"/>
    <w:rsid w:val="007E00FA"/>
    <w:rsid w:val="007E01C2"/>
    <w:rsid w:val="007E01C4"/>
    <w:rsid w:val="007E01F2"/>
    <w:rsid w:val="007E0261"/>
    <w:rsid w:val="007E02F9"/>
    <w:rsid w:val="007E043E"/>
    <w:rsid w:val="007E049D"/>
    <w:rsid w:val="007E05C3"/>
    <w:rsid w:val="007E06DB"/>
    <w:rsid w:val="007E0767"/>
    <w:rsid w:val="007E082A"/>
    <w:rsid w:val="007E08BF"/>
    <w:rsid w:val="007E08FE"/>
    <w:rsid w:val="007E0913"/>
    <w:rsid w:val="007E0972"/>
    <w:rsid w:val="007E09AD"/>
    <w:rsid w:val="007E0ABB"/>
    <w:rsid w:val="007E0B8F"/>
    <w:rsid w:val="007E0B9B"/>
    <w:rsid w:val="007E0C0E"/>
    <w:rsid w:val="007E0D2C"/>
    <w:rsid w:val="007E0DF4"/>
    <w:rsid w:val="007E0E63"/>
    <w:rsid w:val="007E0E68"/>
    <w:rsid w:val="007E122F"/>
    <w:rsid w:val="007E132E"/>
    <w:rsid w:val="007E1370"/>
    <w:rsid w:val="007E13F2"/>
    <w:rsid w:val="007E1408"/>
    <w:rsid w:val="007E149A"/>
    <w:rsid w:val="007E14E2"/>
    <w:rsid w:val="007E157A"/>
    <w:rsid w:val="007E169A"/>
    <w:rsid w:val="007E16D9"/>
    <w:rsid w:val="007E16DF"/>
    <w:rsid w:val="007E1791"/>
    <w:rsid w:val="007E18D7"/>
    <w:rsid w:val="007E1912"/>
    <w:rsid w:val="007E1917"/>
    <w:rsid w:val="007E1A42"/>
    <w:rsid w:val="007E1C3C"/>
    <w:rsid w:val="007E1C73"/>
    <w:rsid w:val="007E1DE9"/>
    <w:rsid w:val="007E207D"/>
    <w:rsid w:val="007E2143"/>
    <w:rsid w:val="007E21BF"/>
    <w:rsid w:val="007E21DF"/>
    <w:rsid w:val="007E21F1"/>
    <w:rsid w:val="007E2411"/>
    <w:rsid w:val="007E24D2"/>
    <w:rsid w:val="007E2536"/>
    <w:rsid w:val="007E2711"/>
    <w:rsid w:val="007E273D"/>
    <w:rsid w:val="007E2784"/>
    <w:rsid w:val="007E27E0"/>
    <w:rsid w:val="007E27EF"/>
    <w:rsid w:val="007E2810"/>
    <w:rsid w:val="007E2873"/>
    <w:rsid w:val="007E2889"/>
    <w:rsid w:val="007E29A5"/>
    <w:rsid w:val="007E2A81"/>
    <w:rsid w:val="007E2BA2"/>
    <w:rsid w:val="007E2C4B"/>
    <w:rsid w:val="007E2C6A"/>
    <w:rsid w:val="007E2C8C"/>
    <w:rsid w:val="007E2EA7"/>
    <w:rsid w:val="007E2EDE"/>
    <w:rsid w:val="007E2F6A"/>
    <w:rsid w:val="007E2F8F"/>
    <w:rsid w:val="007E30B1"/>
    <w:rsid w:val="007E3180"/>
    <w:rsid w:val="007E3249"/>
    <w:rsid w:val="007E3296"/>
    <w:rsid w:val="007E32AD"/>
    <w:rsid w:val="007E32E6"/>
    <w:rsid w:val="007E3408"/>
    <w:rsid w:val="007E3494"/>
    <w:rsid w:val="007E3579"/>
    <w:rsid w:val="007E3596"/>
    <w:rsid w:val="007E35AC"/>
    <w:rsid w:val="007E362A"/>
    <w:rsid w:val="007E3746"/>
    <w:rsid w:val="007E3B05"/>
    <w:rsid w:val="007E3B78"/>
    <w:rsid w:val="007E3B97"/>
    <w:rsid w:val="007E3BE2"/>
    <w:rsid w:val="007E3BF6"/>
    <w:rsid w:val="007E3C2E"/>
    <w:rsid w:val="007E3D06"/>
    <w:rsid w:val="007E3F69"/>
    <w:rsid w:val="007E3FE2"/>
    <w:rsid w:val="007E4195"/>
    <w:rsid w:val="007E42CC"/>
    <w:rsid w:val="007E438E"/>
    <w:rsid w:val="007E444A"/>
    <w:rsid w:val="007E44D3"/>
    <w:rsid w:val="007E4574"/>
    <w:rsid w:val="007E464D"/>
    <w:rsid w:val="007E4669"/>
    <w:rsid w:val="007E480A"/>
    <w:rsid w:val="007E4916"/>
    <w:rsid w:val="007E4980"/>
    <w:rsid w:val="007E49AA"/>
    <w:rsid w:val="007E4BA5"/>
    <w:rsid w:val="007E4DB8"/>
    <w:rsid w:val="007E4DFC"/>
    <w:rsid w:val="007E4E39"/>
    <w:rsid w:val="007E4F05"/>
    <w:rsid w:val="007E4F4E"/>
    <w:rsid w:val="007E5151"/>
    <w:rsid w:val="007E5260"/>
    <w:rsid w:val="007E526E"/>
    <w:rsid w:val="007E52A5"/>
    <w:rsid w:val="007E52BD"/>
    <w:rsid w:val="007E53A8"/>
    <w:rsid w:val="007E5422"/>
    <w:rsid w:val="007E5453"/>
    <w:rsid w:val="007E555A"/>
    <w:rsid w:val="007E55C3"/>
    <w:rsid w:val="007E55EB"/>
    <w:rsid w:val="007E566A"/>
    <w:rsid w:val="007E57ED"/>
    <w:rsid w:val="007E5922"/>
    <w:rsid w:val="007E5957"/>
    <w:rsid w:val="007E59D9"/>
    <w:rsid w:val="007E5A31"/>
    <w:rsid w:val="007E5B54"/>
    <w:rsid w:val="007E5C5C"/>
    <w:rsid w:val="007E5EBF"/>
    <w:rsid w:val="007E5EDB"/>
    <w:rsid w:val="007E5EFF"/>
    <w:rsid w:val="007E5FBC"/>
    <w:rsid w:val="007E60C5"/>
    <w:rsid w:val="007E617F"/>
    <w:rsid w:val="007E62AE"/>
    <w:rsid w:val="007E6416"/>
    <w:rsid w:val="007E6464"/>
    <w:rsid w:val="007E64B3"/>
    <w:rsid w:val="007E650C"/>
    <w:rsid w:val="007E6526"/>
    <w:rsid w:val="007E6551"/>
    <w:rsid w:val="007E65AE"/>
    <w:rsid w:val="007E65B2"/>
    <w:rsid w:val="007E6933"/>
    <w:rsid w:val="007E6981"/>
    <w:rsid w:val="007E6AD0"/>
    <w:rsid w:val="007E6BC7"/>
    <w:rsid w:val="007E6D57"/>
    <w:rsid w:val="007E6E0A"/>
    <w:rsid w:val="007E6E91"/>
    <w:rsid w:val="007E6F39"/>
    <w:rsid w:val="007E6FF1"/>
    <w:rsid w:val="007E7199"/>
    <w:rsid w:val="007E71B2"/>
    <w:rsid w:val="007E72AC"/>
    <w:rsid w:val="007E72B0"/>
    <w:rsid w:val="007E734E"/>
    <w:rsid w:val="007E73BF"/>
    <w:rsid w:val="007E7426"/>
    <w:rsid w:val="007E7461"/>
    <w:rsid w:val="007E7587"/>
    <w:rsid w:val="007E76D1"/>
    <w:rsid w:val="007E7775"/>
    <w:rsid w:val="007E7777"/>
    <w:rsid w:val="007E78D5"/>
    <w:rsid w:val="007E793E"/>
    <w:rsid w:val="007E7B30"/>
    <w:rsid w:val="007E7E27"/>
    <w:rsid w:val="007E7E3C"/>
    <w:rsid w:val="007E7EC1"/>
    <w:rsid w:val="007E7EDF"/>
    <w:rsid w:val="007E7FD6"/>
    <w:rsid w:val="007F006D"/>
    <w:rsid w:val="007F0075"/>
    <w:rsid w:val="007F0211"/>
    <w:rsid w:val="007F028E"/>
    <w:rsid w:val="007F02AB"/>
    <w:rsid w:val="007F02C2"/>
    <w:rsid w:val="007F0464"/>
    <w:rsid w:val="007F052A"/>
    <w:rsid w:val="007F0600"/>
    <w:rsid w:val="007F0662"/>
    <w:rsid w:val="007F06E2"/>
    <w:rsid w:val="007F0838"/>
    <w:rsid w:val="007F083F"/>
    <w:rsid w:val="007F0841"/>
    <w:rsid w:val="007F09FA"/>
    <w:rsid w:val="007F0A50"/>
    <w:rsid w:val="007F0BE4"/>
    <w:rsid w:val="007F0C98"/>
    <w:rsid w:val="007F0CEA"/>
    <w:rsid w:val="007F0E03"/>
    <w:rsid w:val="007F0FBC"/>
    <w:rsid w:val="007F10A2"/>
    <w:rsid w:val="007F10E1"/>
    <w:rsid w:val="007F1150"/>
    <w:rsid w:val="007F11B6"/>
    <w:rsid w:val="007F1212"/>
    <w:rsid w:val="007F12C9"/>
    <w:rsid w:val="007F1343"/>
    <w:rsid w:val="007F14E8"/>
    <w:rsid w:val="007F14EA"/>
    <w:rsid w:val="007F14F8"/>
    <w:rsid w:val="007F154E"/>
    <w:rsid w:val="007F15C3"/>
    <w:rsid w:val="007F16BD"/>
    <w:rsid w:val="007F1722"/>
    <w:rsid w:val="007F17CA"/>
    <w:rsid w:val="007F1811"/>
    <w:rsid w:val="007F1D99"/>
    <w:rsid w:val="007F1EDC"/>
    <w:rsid w:val="007F1EF0"/>
    <w:rsid w:val="007F1F3F"/>
    <w:rsid w:val="007F1F57"/>
    <w:rsid w:val="007F2005"/>
    <w:rsid w:val="007F215A"/>
    <w:rsid w:val="007F219C"/>
    <w:rsid w:val="007F2338"/>
    <w:rsid w:val="007F23C5"/>
    <w:rsid w:val="007F247D"/>
    <w:rsid w:val="007F24B0"/>
    <w:rsid w:val="007F2508"/>
    <w:rsid w:val="007F257D"/>
    <w:rsid w:val="007F25CE"/>
    <w:rsid w:val="007F268D"/>
    <w:rsid w:val="007F26A0"/>
    <w:rsid w:val="007F291C"/>
    <w:rsid w:val="007F2B12"/>
    <w:rsid w:val="007F2B44"/>
    <w:rsid w:val="007F2B8F"/>
    <w:rsid w:val="007F2BBA"/>
    <w:rsid w:val="007F2BBC"/>
    <w:rsid w:val="007F2BF6"/>
    <w:rsid w:val="007F2C73"/>
    <w:rsid w:val="007F2CC8"/>
    <w:rsid w:val="007F2CCD"/>
    <w:rsid w:val="007F2D28"/>
    <w:rsid w:val="007F2E24"/>
    <w:rsid w:val="007F2EF2"/>
    <w:rsid w:val="007F2F43"/>
    <w:rsid w:val="007F2F65"/>
    <w:rsid w:val="007F30DD"/>
    <w:rsid w:val="007F30F9"/>
    <w:rsid w:val="007F310C"/>
    <w:rsid w:val="007F3115"/>
    <w:rsid w:val="007F3146"/>
    <w:rsid w:val="007F3148"/>
    <w:rsid w:val="007F32DB"/>
    <w:rsid w:val="007F33E9"/>
    <w:rsid w:val="007F3454"/>
    <w:rsid w:val="007F358F"/>
    <w:rsid w:val="007F3614"/>
    <w:rsid w:val="007F3687"/>
    <w:rsid w:val="007F36FC"/>
    <w:rsid w:val="007F36FF"/>
    <w:rsid w:val="007F3709"/>
    <w:rsid w:val="007F37A1"/>
    <w:rsid w:val="007F387F"/>
    <w:rsid w:val="007F3895"/>
    <w:rsid w:val="007F3A32"/>
    <w:rsid w:val="007F3AD8"/>
    <w:rsid w:val="007F3C1D"/>
    <w:rsid w:val="007F3D82"/>
    <w:rsid w:val="007F3D8A"/>
    <w:rsid w:val="007F3DA1"/>
    <w:rsid w:val="007F3DC9"/>
    <w:rsid w:val="007F3DCF"/>
    <w:rsid w:val="007F40BE"/>
    <w:rsid w:val="007F419D"/>
    <w:rsid w:val="007F41E7"/>
    <w:rsid w:val="007F4208"/>
    <w:rsid w:val="007F42D4"/>
    <w:rsid w:val="007F4327"/>
    <w:rsid w:val="007F438F"/>
    <w:rsid w:val="007F4486"/>
    <w:rsid w:val="007F467F"/>
    <w:rsid w:val="007F4738"/>
    <w:rsid w:val="007F47A2"/>
    <w:rsid w:val="007F4800"/>
    <w:rsid w:val="007F48E0"/>
    <w:rsid w:val="007F4921"/>
    <w:rsid w:val="007F4A1D"/>
    <w:rsid w:val="007F4AE4"/>
    <w:rsid w:val="007F4B04"/>
    <w:rsid w:val="007F4B40"/>
    <w:rsid w:val="007F4C79"/>
    <w:rsid w:val="007F4F64"/>
    <w:rsid w:val="007F4F9F"/>
    <w:rsid w:val="007F5169"/>
    <w:rsid w:val="007F51CE"/>
    <w:rsid w:val="007F5485"/>
    <w:rsid w:val="007F54D1"/>
    <w:rsid w:val="007F55A1"/>
    <w:rsid w:val="007F5624"/>
    <w:rsid w:val="007F575B"/>
    <w:rsid w:val="007F5766"/>
    <w:rsid w:val="007F577D"/>
    <w:rsid w:val="007F5845"/>
    <w:rsid w:val="007F59EC"/>
    <w:rsid w:val="007F5A74"/>
    <w:rsid w:val="007F5B58"/>
    <w:rsid w:val="007F5C22"/>
    <w:rsid w:val="007F5C3B"/>
    <w:rsid w:val="007F5C92"/>
    <w:rsid w:val="007F5E24"/>
    <w:rsid w:val="007F5F19"/>
    <w:rsid w:val="007F5F45"/>
    <w:rsid w:val="007F615D"/>
    <w:rsid w:val="007F618F"/>
    <w:rsid w:val="007F62D0"/>
    <w:rsid w:val="007F6349"/>
    <w:rsid w:val="007F6382"/>
    <w:rsid w:val="007F6399"/>
    <w:rsid w:val="007F63EB"/>
    <w:rsid w:val="007F641B"/>
    <w:rsid w:val="007F64F6"/>
    <w:rsid w:val="007F654A"/>
    <w:rsid w:val="007F667A"/>
    <w:rsid w:val="007F67EB"/>
    <w:rsid w:val="007F6836"/>
    <w:rsid w:val="007F6884"/>
    <w:rsid w:val="007F6B9D"/>
    <w:rsid w:val="007F6BD2"/>
    <w:rsid w:val="007F6D71"/>
    <w:rsid w:val="007F6E18"/>
    <w:rsid w:val="007F6E75"/>
    <w:rsid w:val="007F6EF3"/>
    <w:rsid w:val="007F70AD"/>
    <w:rsid w:val="007F713A"/>
    <w:rsid w:val="007F726C"/>
    <w:rsid w:val="007F7293"/>
    <w:rsid w:val="007F7296"/>
    <w:rsid w:val="007F72F7"/>
    <w:rsid w:val="007F72FA"/>
    <w:rsid w:val="007F7376"/>
    <w:rsid w:val="007F7412"/>
    <w:rsid w:val="007F749B"/>
    <w:rsid w:val="007F74CE"/>
    <w:rsid w:val="007F753E"/>
    <w:rsid w:val="007F76B1"/>
    <w:rsid w:val="007F76B7"/>
    <w:rsid w:val="007F780F"/>
    <w:rsid w:val="007F7862"/>
    <w:rsid w:val="007F78C6"/>
    <w:rsid w:val="007F78FF"/>
    <w:rsid w:val="007F7971"/>
    <w:rsid w:val="007F79F2"/>
    <w:rsid w:val="007F7A7B"/>
    <w:rsid w:val="007F7AF5"/>
    <w:rsid w:val="007F7CD7"/>
    <w:rsid w:val="007F7CEC"/>
    <w:rsid w:val="007F7E1C"/>
    <w:rsid w:val="007F7EA3"/>
    <w:rsid w:val="0080000D"/>
    <w:rsid w:val="008000ED"/>
    <w:rsid w:val="0080015A"/>
    <w:rsid w:val="00800275"/>
    <w:rsid w:val="008002B1"/>
    <w:rsid w:val="008002D8"/>
    <w:rsid w:val="00800496"/>
    <w:rsid w:val="008005FD"/>
    <w:rsid w:val="0080064A"/>
    <w:rsid w:val="0080065C"/>
    <w:rsid w:val="00800675"/>
    <w:rsid w:val="00800688"/>
    <w:rsid w:val="0080096F"/>
    <w:rsid w:val="00800AA9"/>
    <w:rsid w:val="00800B26"/>
    <w:rsid w:val="00800E10"/>
    <w:rsid w:val="00800E1C"/>
    <w:rsid w:val="00800E37"/>
    <w:rsid w:val="00800E69"/>
    <w:rsid w:val="008010E6"/>
    <w:rsid w:val="00801105"/>
    <w:rsid w:val="00801174"/>
    <w:rsid w:val="0080119F"/>
    <w:rsid w:val="00801267"/>
    <w:rsid w:val="0080134F"/>
    <w:rsid w:val="00801388"/>
    <w:rsid w:val="00801473"/>
    <w:rsid w:val="00801520"/>
    <w:rsid w:val="00801593"/>
    <w:rsid w:val="008015A3"/>
    <w:rsid w:val="00801648"/>
    <w:rsid w:val="0080168A"/>
    <w:rsid w:val="008016D2"/>
    <w:rsid w:val="008016D9"/>
    <w:rsid w:val="0080179E"/>
    <w:rsid w:val="00801842"/>
    <w:rsid w:val="008018A6"/>
    <w:rsid w:val="00801A94"/>
    <w:rsid w:val="00801D1B"/>
    <w:rsid w:val="00801DB1"/>
    <w:rsid w:val="00801E08"/>
    <w:rsid w:val="00801E2E"/>
    <w:rsid w:val="00801E30"/>
    <w:rsid w:val="00801E97"/>
    <w:rsid w:val="00801F50"/>
    <w:rsid w:val="008020B9"/>
    <w:rsid w:val="008020D1"/>
    <w:rsid w:val="0080220A"/>
    <w:rsid w:val="008023FE"/>
    <w:rsid w:val="0080240B"/>
    <w:rsid w:val="008024FB"/>
    <w:rsid w:val="00802511"/>
    <w:rsid w:val="008027C8"/>
    <w:rsid w:val="008028A0"/>
    <w:rsid w:val="00802939"/>
    <w:rsid w:val="00802981"/>
    <w:rsid w:val="00802A99"/>
    <w:rsid w:val="00802C10"/>
    <w:rsid w:val="00802D03"/>
    <w:rsid w:val="00802D96"/>
    <w:rsid w:val="00802E1D"/>
    <w:rsid w:val="00802ECD"/>
    <w:rsid w:val="00802F17"/>
    <w:rsid w:val="00802F67"/>
    <w:rsid w:val="00803344"/>
    <w:rsid w:val="008036FE"/>
    <w:rsid w:val="0080371B"/>
    <w:rsid w:val="00803812"/>
    <w:rsid w:val="00803832"/>
    <w:rsid w:val="0080397B"/>
    <w:rsid w:val="0080397D"/>
    <w:rsid w:val="008039A2"/>
    <w:rsid w:val="00803A63"/>
    <w:rsid w:val="00803B73"/>
    <w:rsid w:val="00803D80"/>
    <w:rsid w:val="00803EC8"/>
    <w:rsid w:val="00803EE9"/>
    <w:rsid w:val="00803F34"/>
    <w:rsid w:val="0080407C"/>
    <w:rsid w:val="0080419E"/>
    <w:rsid w:val="008041C6"/>
    <w:rsid w:val="0080427D"/>
    <w:rsid w:val="008042C3"/>
    <w:rsid w:val="0080446C"/>
    <w:rsid w:val="008044E5"/>
    <w:rsid w:val="00804565"/>
    <w:rsid w:val="00804575"/>
    <w:rsid w:val="00804667"/>
    <w:rsid w:val="00804797"/>
    <w:rsid w:val="008048D4"/>
    <w:rsid w:val="008048ED"/>
    <w:rsid w:val="008049F5"/>
    <w:rsid w:val="00804B42"/>
    <w:rsid w:val="00804BAC"/>
    <w:rsid w:val="00804D41"/>
    <w:rsid w:val="00804D90"/>
    <w:rsid w:val="00804E8E"/>
    <w:rsid w:val="00804EA9"/>
    <w:rsid w:val="00804EE9"/>
    <w:rsid w:val="00805245"/>
    <w:rsid w:val="008052D6"/>
    <w:rsid w:val="008052DA"/>
    <w:rsid w:val="00805442"/>
    <w:rsid w:val="0080545F"/>
    <w:rsid w:val="0080549C"/>
    <w:rsid w:val="008054A7"/>
    <w:rsid w:val="008054ED"/>
    <w:rsid w:val="0080551F"/>
    <w:rsid w:val="00805574"/>
    <w:rsid w:val="00805670"/>
    <w:rsid w:val="00805692"/>
    <w:rsid w:val="0080577C"/>
    <w:rsid w:val="0080578C"/>
    <w:rsid w:val="008057B6"/>
    <w:rsid w:val="00805856"/>
    <w:rsid w:val="00805863"/>
    <w:rsid w:val="008058EB"/>
    <w:rsid w:val="00805A13"/>
    <w:rsid w:val="00805BA6"/>
    <w:rsid w:val="00805D9C"/>
    <w:rsid w:val="00805E3D"/>
    <w:rsid w:val="00805E58"/>
    <w:rsid w:val="00805E68"/>
    <w:rsid w:val="00806078"/>
    <w:rsid w:val="008060FE"/>
    <w:rsid w:val="008061C3"/>
    <w:rsid w:val="008061C6"/>
    <w:rsid w:val="008061CB"/>
    <w:rsid w:val="0080631B"/>
    <w:rsid w:val="00806557"/>
    <w:rsid w:val="008065B2"/>
    <w:rsid w:val="00806683"/>
    <w:rsid w:val="008066C0"/>
    <w:rsid w:val="008066ED"/>
    <w:rsid w:val="00806791"/>
    <w:rsid w:val="008067B6"/>
    <w:rsid w:val="0080682B"/>
    <w:rsid w:val="0080693A"/>
    <w:rsid w:val="0080696F"/>
    <w:rsid w:val="008069F8"/>
    <w:rsid w:val="00806B6B"/>
    <w:rsid w:val="00806B7B"/>
    <w:rsid w:val="00806DBA"/>
    <w:rsid w:val="00806FAE"/>
    <w:rsid w:val="00806FE0"/>
    <w:rsid w:val="00806FEA"/>
    <w:rsid w:val="00807056"/>
    <w:rsid w:val="0080706C"/>
    <w:rsid w:val="00807091"/>
    <w:rsid w:val="008070CF"/>
    <w:rsid w:val="008071A4"/>
    <w:rsid w:val="008071AC"/>
    <w:rsid w:val="0080736D"/>
    <w:rsid w:val="008076E5"/>
    <w:rsid w:val="008076FB"/>
    <w:rsid w:val="0080778E"/>
    <w:rsid w:val="008078B3"/>
    <w:rsid w:val="0080792D"/>
    <w:rsid w:val="00807AEE"/>
    <w:rsid w:val="00807B05"/>
    <w:rsid w:val="00807B0C"/>
    <w:rsid w:val="00807B39"/>
    <w:rsid w:val="00807C2C"/>
    <w:rsid w:val="00807E73"/>
    <w:rsid w:val="00807F24"/>
    <w:rsid w:val="008101FD"/>
    <w:rsid w:val="0081020E"/>
    <w:rsid w:val="0081025F"/>
    <w:rsid w:val="008102A2"/>
    <w:rsid w:val="008104C1"/>
    <w:rsid w:val="0081063E"/>
    <w:rsid w:val="0081067A"/>
    <w:rsid w:val="00810789"/>
    <w:rsid w:val="0081092E"/>
    <w:rsid w:val="00810D0B"/>
    <w:rsid w:val="00810F46"/>
    <w:rsid w:val="008111E3"/>
    <w:rsid w:val="00811296"/>
    <w:rsid w:val="008113A1"/>
    <w:rsid w:val="008113C1"/>
    <w:rsid w:val="0081150A"/>
    <w:rsid w:val="0081152C"/>
    <w:rsid w:val="00811532"/>
    <w:rsid w:val="00811568"/>
    <w:rsid w:val="008115F7"/>
    <w:rsid w:val="0081166B"/>
    <w:rsid w:val="00811752"/>
    <w:rsid w:val="0081175E"/>
    <w:rsid w:val="008117B3"/>
    <w:rsid w:val="008117CC"/>
    <w:rsid w:val="00811872"/>
    <w:rsid w:val="00811905"/>
    <w:rsid w:val="0081198B"/>
    <w:rsid w:val="008119E0"/>
    <w:rsid w:val="00811A65"/>
    <w:rsid w:val="00811AE1"/>
    <w:rsid w:val="00811B9F"/>
    <w:rsid w:val="00811BE4"/>
    <w:rsid w:val="00811C6C"/>
    <w:rsid w:val="00811C82"/>
    <w:rsid w:val="00811CDC"/>
    <w:rsid w:val="00811DB6"/>
    <w:rsid w:val="00811E12"/>
    <w:rsid w:val="00811E98"/>
    <w:rsid w:val="00811EC1"/>
    <w:rsid w:val="00811F9D"/>
    <w:rsid w:val="00811FEE"/>
    <w:rsid w:val="0081204A"/>
    <w:rsid w:val="0081218F"/>
    <w:rsid w:val="00812192"/>
    <w:rsid w:val="0081224C"/>
    <w:rsid w:val="00812297"/>
    <w:rsid w:val="008122C0"/>
    <w:rsid w:val="00812338"/>
    <w:rsid w:val="00812555"/>
    <w:rsid w:val="008125B3"/>
    <w:rsid w:val="008125E8"/>
    <w:rsid w:val="00812726"/>
    <w:rsid w:val="00812856"/>
    <w:rsid w:val="0081290D"/>
    <w:rsid w:val="00812973"/>
    <w:rsid w:val="008129BE"/>
    <w:rsid w:val="00812A40"/>
    <w:rsid w:val="00812A99"/>
    <w:rsid w:val="00812B01"/>
    <w:rsid w:val="00812C14"/>
    <w:rsid w:val="00812C30"/>
    <w:rsid w:val="00812C89"/>
    <w:rsid w:val="00812C9C"/>
    <w:rsid w:val="00812E62"/>
    <w:rsid w:val="00812EED"/>
    <w:rsid w:val="00812F22"/>
    <w:rsid w:val="00812F65"/>
    <w:rsid w:val="00812F68"/>
    <w:rsid w:val="0081300A"/>
    <w:rsid w:val="0081300C"/>
    <w:rsid w:val="00813016"/>
    <w:rsid w:val="008132D3"/>
    <w:rsid w:val="00813318"/>
    <w:rsid w:val="0081332B"/>
    <w:rsid w:val="00813362"/>
    <w:rsid w:val="008133B2"/>
    <w:rsid w:val="008133CA"/>
    <w:rsid w:val="00813480"/>
    <w:rsid w:val="008136B0"/>
    <w:rsid w:val="008137AB"/>
    <w:rsid w:val="008138ED"/>
    <w:rsid w:val="008138F7"/>
    <w:rsid w:val="008138FA"/>
    <w:rsid w:val="00813997"/>
    <w:rsid w:val="00813B1D"/>
    <w:rsid w:val="00813BD8"/>
    <w:rsid w:val="00813DD4"/>
    <w:rsid w:val="0081405B"/>
    <w:rsid w:val="008140BE"/>
    <w:rsid w:val="0081410F"/>
    <w:rsid w:val="008141A9"/>
    <w:rsid w:val="0081427D"/>
    <w:rsid w:val="00814325"/>
    <w:rsid w:val="00814359"/>
    <w:rsid w:val="008144B7"/>
    <w:rsid w:val="008145EF"/>
    <w:rsid w:val="0081464C"/>
    <w:rsid w:val="00814674"/>
    <w:rsid w:val="00814715"/>
    <w:rsid w:val="0081475E"/>
    <w:rsid w:val="008147D9"/>
    <w:rsid w:val="008148DF"/>
    <w:rsid w:val="00814972"/>
    <w:rsid w:val="00814A04"/>
    <w:rsid w:val="00814A3F"/>
    <w:rsid w:val="00814A61"/>
    <w:rsid w:val="00814B0A"/>
    <w:rsid w:val="00814CEC"/>
    <w:rsid w:val="00814D38"/>
    <w:rsid w:val="00814D48"/>
    <w:rsid w:val="00814EAB"/>
    <w:rsid w:val="0081515C"/>
    <w:rsid w:val="0081523F"/>
    <w:rsid w:val="00815295"/>
    <w:rsid w:val="008154B9"/>
    <w:rsid w:val="0081551B"/>
    <w:rsid w:val="00815588"/>
    <w:rsid w:val="00815598"/>
    <w:rsid w:val="008156F8"/>
    <w:rsid w:val="00815920"/>
    <w:rsid w:val="00815966"/>
    <w:rsid w:val="00815A0C"/>
    <w:rsid w:val="00815AE3"/>
    <w:rsid w:val="00815B1F"/>
    <w:rsid w:val="00815B4E"/>
    <w:rsid w:val="00815B87"/>
    <w:rsid w:val="00815C5D"/>
    <w:rsid w:val="00815E44"/>
    <w:rsid w:val="00815FA4"/>
    <w:rsid w:val="00816029"/>
    <w:rsid w:val="00816036"/>
    <w:rsid w:val="0081606E"/>
    <w:rsid w:val="008160E4"/>
    <w:rsid w:val="008160F5"/>
    <w:rsid w:val="0081612F"/>
    <w:rsid w:val="00816160"/>
    <w:rsid w:val="00816175"/>
    <w:rsid w:val="0081620B"/>
    <w:rsid w:val="008162C7"/>
    <w:rsid w:val="0081652F"/>
    <w:rsid w:val="008165B7"/>
    <w:rsid w:val="008166D6"/>
    <w:rsid w:val="00816793"/>
    <w:rsid w:val="008167B2"/>
    <w:rsid w:val="008167BB"/>
    <w:rsid w:val="008167D2"/>
    <w:rsid w:val="008167D8"/>
    <w:rsid w:val="0081686B"/>
    <w:rsid w:val="00816875"/>
    <w:rsid w:val="0081688A"/>
    <w:rsid w:val="008168F3"/>
    <w:rsid w:val="00816B48"/>
    <w:rsid w:val="00816BDB"/>
    <w:rsid w:val="00816DFF"/>
    <w:rsid w:val="00816F49"/>
    <w:rsid w:val="00816F7F"/>
    <w:rsid w:val="00816FF2"/>
    <w:rsid w:val="008170A1"/>
    <w:rsid w:val="00817231"/>
    <w:rsid w:val="0081728D"/>
    <w:rsid w:val="008172EF"/>
    <w:rsid w:val="00817321"/>
    <w:rsid w:val="00817371"/>
    <w:rsid w:val="0081743F"/>
    <w:rsid w:val="00817576"/>
    <w:rsid w:val="008175C5"/>
    <w:rsid w:val="008175FF"/>
    <w:rsid w:val="008176ED"/>
    <w:rsid w:val="008176FF"/>
    <w:rsid w:val="008178A0"/>
    <w:rsid w:val="00817914"/>
    <w:rsid w:val="00817943"/>
    <w:rsid w:val="00817AD9"/>
    <w:rsid w:val="00817B5E"/>
    <w:rsid w:val="00817B78"/>
    <w:rsid w:val="00817CCE"/>
    <w:rsid w:val="00817D07"/>
    <w:rsid w:val="00817DB4"/>
    <w:rsid w:val="00817E7D"/>
    <w:rsid w:val="00817F41"/>
    <w:rsid w:val="00820038"/>
    <w:rsid w:val="00820096"/>
    <w:rsid w:val="008200AD"/>
    <w:rsid w:val="00820190"/>
    <w:rsid w:val="008201FC"/>
    <w:rsid w:val="0082033F"/>
    <w:rsid w:val="00820340"/>
    <w:rsid w:val="00820375"/>
    <w:rsid w:val="008204A7"/>
    <w:rsid w:val="008205C1"/>
    <w:rsid w:val="008206AE"/>
    <w:rsid w:val="0082082C"/>
    <w:rsid w:val="008208C6"/>
    <w:rsid w:val="00820C93"/>
    <w:rsid w:val="00820CC7"/>
    <w:rsid w:val="00820D1A"/>
    <w:rsid w:val="00820D86"/>
    <w:rsid w:val="00820DB0"/>
    <w:rsid w:val="00820EFE"/>
    <w:rsid w:val="00820FD7"/>
    <w:rsid w:val="008210C4"/>
    <w:rsid w:val="008210F3"/>
    <w:rsid w:val="00821141"/>
    <w:rsid w:val="008212BE"/>
    <w:rsid w:val="008212CB"/>
    <w:rsid w:val="00821448"/>
    <w:rsid w:val="00821449"/>
    <w:rsid w:val="0082156A"/>
    <w:rsid w:val="0082156F"/>
    <w:rsid w:val="00821691"/>
    <w:rsid w:val="00821722"/>
    <w:rsid w:val="008218ED"/>
    <w:rsid w:val="00821929"/>
    <w:rsid w:val="00821996"/>
    <w:rsid w:val="00821A7A"/>
    <w:rsid w:val="00821BE4"/>
    <w:rsid w:val="00821C8D"/>
    <w:rsid w:val="00821CD4"/>
    <w:rsid w:val="00821CE1"/>
    <w:rsid w:val="00821DEE"/>
    <w:rsid w:val="00821E4B"/>
    <w:rsid w:val="00821E9A"/>
    <w:rsid w:val="00821F39"/>
    <w:rsid w:val="00821F78"/>
    <w:rsid w:val="00822016"/>
    <w:rsid w:val="0082203D"/>
    <w:rsid w:val="0082206A"/>
    <w:rsid w:val="0082210C"/>
    <w:rsid w:val="008221BE"/>
    <w:rsid w:val="008221C9"/>
    <w:rsid w:val="00822291"/>
    <w:rsid w:val="008222A7"/>
    <w:rsid w:val="008222E7"/>
    <w:rsid w:val="00822366"/>
    <w:rsid w:val="008223AE"/>
    <w:rsid w:val="008223F5"/>
    <w:rsid w:val="00822602"/>
    <w:rsid w:val="0082265C"/>
    <w:rsid w:val="0082272B"/>
    <w:rsid w:val="0082283D"/>
    <w:rsid w:val="00822840"/>
    <w:rsid w:val="00822907"/>
    <w:rsid w:val="00822927"/>
    <w:rsid w:val="0082294E"/>
    <w:rsid w:val="008229D8"/>
    <w:rsid w:val="00822AC5"/>
    <w:rsid w:val="00822AD0"/>
    <w:rsid w:val="00822B6F"/>
    <w:rsid w:val="00822BE0"/>
    <w:rsid w:val="00822C0A"/>
    <w:rsid w:val="00822C46"/>
    <w:rsid w:val="00822CB6"/>
    <w:rsid w:val="00822CCA"/>
    <w:rsid w:val="00822E61"/>
    <w:rsid w:val="00822E78"/>
    <w:rsid w:val="00822F11"/>
    <w:rsid w:val="00822FD6"/>
    <w:rsid w:val="00822FE1"/>
    <w:rsid w:val="00823036"/>
    <w:rsid w:val="00823136"/>
    <w:rsid w:val="008233D5"/>
    <w:rsid w:val="00823483"/>
    <w:rsid w:val="008234D0"/>
    <w:rsid w:val="008236F7"/>
    <w:rsid w:val="0082373D"/>
    <w:rsid w:val="008238BF"/>
    <w:rsid w:val="00823A7E"/>
    <w:rsid w:val="00823B50"/>
    <w:rsid w:val="00823BD0"/>
    <w:rsid w:val="00823BEF"/>
    <w:rsid w:val="00823C17"/>
    <w:rsid w:val="00823F75"/>
    <w:rsid w:val="0082405D"/>
    <w:rsid w:val="008240CF"/>
    <w:rsid w:val="0082410D"/>
    <w:rsid w:val="00824377"/>
    <w:rsid w:val="0082437C"/>
    <w:rsid w:val="0082441D"/>
    <w:rsid w:val="008244C8"/>
    <w:rsid w:val="00824513"/>
    <w:rsid w:val="0082464D"/>
    <w:rsid w:val="00824700"/>
    <w:rsid w:val="0082476F"/>
    <w:rsid w:val="008247BC"/>
    <w:rsid w:val="00824842"/>
    <w:rsid w:val="00824A45"/>
    <w:rsid w:val="00824ACB"/>
    <w:rsid w:val="00824B52"/>
    <w:rsid w:val="00824CC4"/>
    <w:rsid w:val="00824EFB"/>
    <w:rsid w:val="00824F1B"/>
    <w:rsid w:val="00824F80"/>
    <w:rsid w:val="008253E9"/>
    <w:rsid w:val="00825418"/>
    <w:rsid w:val="00825454"/>
    <w:rsid w:val="008257A6"/>
    <w:rsid w:val="00825814"/>
    <w:rsid w:val="00825822"/>
    <w:rsid w:val="00825914"/>
    <w:rsid w:val="008259A8"/>
    <w:rsid w:val="00825A10"/>
    <w:rsid w:val="00825A76"/>
    <w:rsid w:val="00825AA1"/>
    <w:rsid w:val="00825B01"/>
    <w:rsid w:val="00825B57"/>
    <w:rsid w:val="00825BC2"/>
    <w:rsid w:val="00825D73"/>
    <w:rsid w:val="00825F12"/>
    <w:rsid w:val="00825F20"/>
    <w:rsid w:val="00825F48"/>
    <w:rsid w:val="00826196"/>
    <w:rsid w:val="00826358"/>
    <w:rsid w:val="00826385"/>
    <w:rsid w:val="00826498"/>
    <w:rsid w:val="008264A6"/>
    <w:rsid w:val="008264BC"/>
    <w:rsid w:val="008264C3"/>
    <w:rsid w:val="008264D5"/>
    <w:rsid w:val="0082663B"/>
    <w:rsid w:val="00826711"/>
    <w:rsid w:val="008267E1"/>
    <w:rsid w:val="008268E1"/>
    <w:rsid w:val="0082697A"/>
    <w:rsid w:val="00826A7A"/>
    <w:rsid w:val="00826A89"/>
    <w:rsid w:val="00826AB6"/>
    <w:rsid w:val="00826BF5"/>
    <w:rsid w:val="00826C68"/>
    <w:rsid w:val="00826C6F"/>
    <w:rsid w:val="00826CEB"/>
    <w:rsid w:val="00826DFA"/>
    <w:rsid w:val="00826E16"/>
    <w:rsid w:val="00826EE7"/>
    <w:rsid w:val="00826FB4"/>
    <w:rsid w:val="00827026"/>
    <w:rsid w:val="008270C8"/>
    <w:rsid w:val="00827208"/>
    <w:rsid w:val="00827253"/>
    <w:rsid w:val="008275EB"/>
    <w:rsid w:val="008275EC"/>
    <w:rsid w:val="0082764B"/>
    <w:rsid w:val="00827713"/>
    <w:rsid w:val="0082784E"/>
    <w:rsid w:val="008278CA"/>
    <w:rsid w:val="008279D4"/>
    <w:rsid w:val="008279DD"/>
    <w:rsid w:val="00827B14"/>
    <w:rsid w:val="00827D17"/>
    <w:rsid w:val="00827D92"/>
    <w:rsid w:val="00827DDC"/>
    <w:rsid w:val="00827EAD"/>
    <w:rsid w:val="00827EDB"/>
    <w:rsid w:val="00827F92"/>
    <w:rsid w:val="00830226"/>
    <w:rsid w:val="0083045C"/>
    <w:rsid w:val="00830511"/>
    <w:rsid w:val="0083055C"/>
    <w:rsid w:val="008305A7"/>
    <w:rsid w:val="008305BD"/>
    <w:rsid w:val="0083064D"/>
    <w:rsid w:val="008308AE"/>
    <w:rsid w:val="0083096D"/>
    <w:rsid w:val="00830A0F"/>
    <w:rsid w:val="00830A52"/>
    <w:rsid w:val="00830A8F"/>
    <w:rsid w:val="00830AAC"/>
    <w:rsid w:val="00830AE2"/>
    <w:rsid w:val="00830B4B"/>
    <w:rsid w:val="00830BED"/>
    <w:rsid w:val="00830C59"/>
    <w:rsid w:val="00830CE0"/>
    <w:rsid w:val="00830DC2"/>
    <w:rsid w:val="00830E7E"/>
    <w:rsid w:val="00830E90"/>
    <w:rsid w:val="00830FB8"/>
    <w:rsid w:val="008310F2"/>
    <w:rsid w:val="00831192"/>
    <w:rsid w:val="008311A4"/>
    <w:rsid w:val="008311D0"/>
    <w:rsid w:val="00831265"/>
    <w:rsid w:val="00831279"/>
    <w:rsid w:val="008312CC"/>
    <w:rsid w:val="008314D2"/>
    <w:rsid w:val="00831506"/>
    <w:rsid w:val="0083150A"/>
    <w:rsid w:val="0083162A"/>
    <w:rsid w:val="0083162F"/>
    <w:rsid w:val="0083168B"/>
    <w:rsid w:val="00831731"/>
    <w:rsid w:val="00831735"/>
    <w:rsid w:val="008317D7"/>
    <w:rsid w:val="008317DA"/>
    <w:rsid w:val="00831872"/>
    <w:rsid w:val="00831884"/>
    <w:rsid w:val="008318C3"/>
    <w:rsid w:val="00831908"/>
    <w:rsid w:val="008319DC"/>
    <w:rsid w:val="00831A1D"/>
    <w:rsid w:val="00831A59"/>
    <w:rsid w:val="00831A82"/>
    <w:rsid w:val="00831B54"/>
    <w:rsid w:val="00831BFD"/>
    <w:rsid w:val="00831C2E"/>
    <w:rsid w:val="00831C90"/>
    <w:rsid w:val="00831CDC"/>
    <w:rsid w:val="00831E0E"/>
    <w:rsid w:val="00831ECB"/>
    <w:rsid w:val="00831F14"/>
    <w:rsid w:val="00832051"/>
    <w:rsid w:val="00832065"/>
    <w:rsid w:val="008320E0"/>
    <w:rsid w:val="0083214F"/>
    <w:rsid w:val="008321FF"/>
    <w:rsid w:val="00832273"/>
    <w:rsid w:val="0083245F"/>
    <w:rsid w:val="008324C1"/>
    <w:rsid w:val="008325C7"/>
    <w:rsid w:val="0083279E"/>
    <w:rsid w:val="008327B5"/>
    <w:rsid w:val="008327B7"/>
    <w:rsid w:val="008327D2"/>
    <w:rsid w:val="0083280C"/>
    <w:rsid w:val="0083291F"/>
    <w:rsid w:val="00832929"/>
    <w:rsid w:val="00832D40"/>
    <w:rsid w:val="00832EBA"/>
    <w:rsid w:val="008330F2"/>
    <w:rsid w:val="0083314A"/>
    <w:rsid w:val="0083323F"/>
    <w:rsid w:val="008332E8"/>
    <w:rsid w:val="008333DE"/>
    <w:rsid w:val="00833404"/>
    <w:rsid w:val="00833409"/>
    <w:rsid w:val="0083347B"/>
    <w:rsid w:val="0083347F"/>
    <w:rsid w:val="0083348A"/>
    <w:rsid w:val="0083351C"/>
    <w:rsid w:val="00833581"/>
    <w:rsid w:val="008335FF"/>
    <w:rsid w:val="008336F3"/>
    <w:rsid w:val="008337C2"/>
    <w:rsid w:val="0083382C"/>
    <w:rsid w:val="008338A3"/>
    <w:rsid w:val="00833A28"/>
    <w:rsid w:val="00833B6E"/>
    <w:rsid w:val="00833C65"/>
    <w:rsid w:val="00833D59"/>
    <w:rsid w:val="00833D60"/>
    <w:rsid w:val="00833D94"/>
    <w:rsid w:val="00833E05"/>
    <w:rsid w:val="00833F04"/>
    <w:rsid w:val="00833F92"/>
    <w:rsid w:val="0083405B"/>
    <w:rsid w:val="008340FB"/>
    <w:rsid w:val="0083419E"/>
    <w:rsid w:val="00834219"/>
    <w:rsid w:val="00834321"/>
    <w:rsid w:val="008344E1"/>
    <w:rsid w:val="008344E7"/>
    <w:rsid w:val="00834523"/>
    <w:rsid w:val="0083455F"/>
    <w:rsid w:val="008345AD"/>
    <w:rsid w:val="00834607"/>
    <w:rsid w:val="008346FA"/>
    <w:rsid w:val="008347FD"/>
    <w:rsid w:val="0083487A"/>
    <w:rsid w:val="0083489A"/>
    <w:rsid w:val="00834B01"/>
    <w:rsid w:val="00834B2F"/>
    <w:rsid w:val="00834C09"/>
    <w:rsid w:val="00834C8F"/>
    <w:rsid w:val="00834C9B"/>
    <w:rsid w:val="00834D11"/>
    <w:rsid w:val="00834D36"/>
    <w:rsid w:val="00834FBD"/>
    <w:rsid w:val="008350D0"/>
    <w:rsid w:val="00835193"/>
    <w:rsid w:val="008351FA"/>
    <w:rsid w:val="00835238"/>
    <w:rsid w:val="008352EE"/>
    <w:rsid w:val="008353AC"/>
    <w:rsid w:val="00835581"/>
    <w:rsid w:val="00835696"/>
    <w:rsid w:val="008356CA"/>
    <w:rsid w:val="008357A5"/>
    <w:rsid w:val="00835811"/>
    <w:rsid w:val="00835880"/>
    <w:rsid w:val="0083595B"/>
    <w:rsid w:val="008359D1"/>
    <w:rsid w:val="008359FE"/>
    <w:rsid w:val="00835A14"/>
    <w:rsid w:val="00835A19"/>
    <w:rsid w:val="00835B1A"/>
    <w:rsid w:val="00835B90"/>
    <w:rsid w:val="00835C0C"/>
    <w:rsid w:val="00835C77"/>
    <w:rsid w:val="00835D5F"/>
    <w:rsid w:val="00835E4D"/>
    <w:rsid w:val="00835F71"/>
    <w:rsid w:val="008360B7"/>
    <w:rsid w:val="00836214"/>
    <w:rsid w:val="00836260"/>
    <w:rsid w:val="008362C0"/>
    <w:rsid w:val="0083655A"/>
    <w:rsid w:val="008366FB"/>
    <w:rsid w:val="00836749"/>
    <w:rsid w:val="00836955"/>
    <w:rsid w:val="00836BD8"/>
    <w:rsid w:val="00836CB4"/>
    <w:rsid w:val="00836CF7"/>
    <w:rsid w:val="00836D3B"/>
    <w:rsid w:val="00836DC4"/>
    <w:rsid w:val="00836DE8"/>
    <w:rsid w:val="00836EB9"/>
    <w:rsid w:val="00836EF5"/>
    <w:rsid w:val="00836F8C"/>
    <w:rsid w:val="00836FC7"/>
    <w:rsid w:val="00836FDA"/>
    <w:rsid w:val="00837193"/>
    <w:rsid w:val="00837200"/>
    <w:rsid w:val="00837211"/>
    <w:rsid w:val="008374CD"/>
    <w:rsid w:val="00837557"/>
    <w:rsid w:val="0083768B"/>
    <w:rsid w:val="00837733"/>
    <w:rsid w:val="008377D2"/>
    <w:rsid w:val="0083784C"/>
    <w:rsid w:val="008378B6"/>
    <w:rsid w:val="00837A63"/>
    <w:rsid w:val="00837AE9"/>
    <w:rsid w:val="00837B14"/>
    <w:rsid w:val="00837C51"/>
    <w:rsid w:val="00837CA7"/>
    <w:rsid w:val="00837CC0"/>
    <w:rsid w:val="00837FB9"/>
    <w:rsid w:val="00837FD4"/>
    <w:rsid w:val="008400B9"/>
    <w:rsid w:val="0084018D"/>
    <w:rsid w:val="0084031B"/>
    <w:rsid w:val="0084031D"/>
    <w:rsid w:val="00840390"/>
    <w:rsid w:val="008403C9"/>
    <w:rsid w:val="008404BD"/>
    <w:rsid w:val="00840529"/>
    <w:rsid w:val="00840635"/>
    <w:rsid w:val="008407B0"/>
    <w:rsid w:val="008408F8"/>
    <w:rsid w:val="0084095D"/>
    <w:rsid w:val="00840D1B"/>
    <w:rsid w:val="00840D5D"/>
    <w:rsid w:val="00840D80"/>
    <w:rsid w:val="00840DBC"/>
    <w:rsid w:val="00840FAE"/>
    <w:rsid w:val="00841034"/>
    <w:rsid w:val="008411D4"/>
    <w:rsid w:val="008411DF"/>
    <w:rsid w:val="0084126F"/>
    <w:rsid w:val="008412B6"/>
    <w:rsid w:val="008413D9"/>
    <w:rsid w:val="008413F5"/>
    <w:rsid w:val="00841409"/>
    <w:rsid w:val="008414FF"/>
    <w:rsid w:val="008416C2"/>
    <w:rsid w:val="00841869"/>
    <w:rsid w:val="008418E4"/>
    <w:rsid w:val="00841A54"/>
    <w:rsid w:val="00841AAD"/>
    <w:rsid w:val="00841C8B"/>
    <w:rsid w:val="00841DB1"/>
    <w:rsid w:val="00841EC9"/>
    <w:rsid w:val="00841F97"/>
    <w:rsid w:val="00841FE3"/>
    <w:rsid w:val="0084211C"/>
    <w:rsid w:val="008422F9"/>
    <w:rsid w:val="008423AA"/>
    <w:rsid w:val="008423C4"/>
    <w:rsid w:val="00842431"/>
    <w:rsid w:val="00842535"/>
    <w:rsid w:val="00842561"/>
    <w:rsid w:val="0084258E"/>
    <w:rsid w:val="008425E8"/>
    <w:rsid w:val="0084261C"/>
    <w:rsid w:val="00842683"/>
    <w:rsid w:val="008428CC"/>
    <w:rsid w:val="008429AC"/>
    <w:rsid w:val="00842A5F"/>
    <w:rsid w:val="00842B30"/>
    <w:rsid w:val="00842B57"/>
    <w:rsid w:val="00842B69"/>
    <w:rsid w:val="00842BB9"/>
    <w:rsid w:val="00842BBB"/>
    <w:rsid w:val="00842C26"/>
    <w:rsid w:val="00842D3A"/>
    <w:rsid w:val="00842E31"/>
    <w:rsid w:val="00842EEF"/>
    <w:rsid w:val="00843085"/>
    <w:rsid w:val="00843193"/>
    <w:rsid w:val="0084321E"/>
    <w:rsid w:val="008433C4"/>
    <w:rsid w:val="00843410"/>
    <w:rsid w:val="008434F2"/>
    <w:rsid w:val="008435EE"/>
    <w:rsid w:val="00843776"/>
    <w:rsid w:val="00843795"/>
    <w:rsid w:val="008438C9"/>
    <w:rsid w:val="00843976"/>
    <w:rsid w:val="008439F3"/>
    <w:rsid w:val="00843B0E"/>
    <w:rsid w:val="00843B74"/>
    <w:rsid w:val="00843C10"/>
    <w:rsid w:val="00843CEE"/>
    <w:rsid w:val="00843E44"/>
    <w:rsid w:val="00843EF7"/>
    <w:rsid w:val="00843F11"/>
    <w:rsid w:val="00844028"/>
    <w:rsid w:val="0084416A"/>
    <w:rsid w:val="0084425E"/>
    <w:rsid w:val="008444AF"/>
    <w:rsid w:val="008444FE"/>
    <w:rsid w:val="0084472E"/>
    <w:rsid w:val="00844734"/>
    <w:rsid w:val="00844739"/>
    <w:rsid w:val="00844742"/>
    <w:rsid w:val="008447B1"/>
    <w:rsid w:val="008447FB"/>
    <w:rsid w:val="0084485C"/>
    <w:rsid w:val="00844892"/>
    <w:rsid w:val="00844A4D"/>
    <w:rsid w:val="00844A6B"/>
    <w:rsid w:val="00844AB3"/>
    <w:rsid w:val="00844AF5"/>
    <w:rsid w:val="00844C01"/>
    <w:rsid w:val="00844C0C"/>
    <w:rsid w:val="00844C25"/>
    <w:rsid w:val="00844C2F"/>
    <w:rsid w:val="00844E0B"/>
    <w:rsid w:val="00844F05"/>
    <w:rsid w:val="00844FBB"/>
    <w:rsid w:val="008451D6"/>
    <w:rsid w:val="008451FB"/>
    <w:rsid w:val="00845272"/>
    <w:rsid w:val="00845279"/>
    <w:rsid w:val="008452DD"/>
    <w:rsid w:val="00845466"/>
    <w:rsid w:val="00845817"/>
    <w:rsid w:val="0084583A"/>
    <w:rsid w:val="00845995"/>
    <w:rsid w:val="008459F0"/>
    <w:rsid w:val="00845A04"/>
    <w:rsid w:val="00845A81"/>
    <w:rsid w:val="00845C53"/>
    <w:rsid w:val="00845CA6"/>
    <w:rsid w:val="00845CD2"/>
    <w:rsid w:val="00845E23"/>
    <w:rsid w:val="00845EBE"/>
    <w:rsid w:val="00845F77"/>
    <w:rsid w:val="00845F83"/>
    <w:rsid w:val="0084611F"/>
    <w:rsid w:val="0084628B"/>
    <w:rsid w:val="008462C0"/>
    <w:rsid w:val="008462E3"/>
    <w:rsid w:val="008463A6"/>
    <w:rsid w:val="0084642C"/>
    <w:rsid w:val="00846642"/>
    <w:rsid w:val="008467A2"/>
    <w:rsid w:val="008467C0"/>
    <w:rsid w:val="008469BB"/>
    <w:rsid w:val="00846CD1"/>
    <w:rsid w:val="00846D7B"/>
    <w:rsid w:val="00846DAA"/>
    <w:rsid w:val="00846DC8"/>
    <w:rsid w:val="00846E3E"/>
    <w:rsid w:val="00846E4C"/>
    <w:rsid w:val="00846E81"/>
    <w:rsid w:val="00846FB7"/>
    <w:rsid w:val="0084707E"/>
    <w:rsid w:val="008470D7"/>
    <w:rsid w:val="008470F1"/>
    <w:rsid w:val="0084718E"/>
    <w:rsid w:val="008471BA"/>
    <w:rsid w:val="0084720F"/>
    <w:rsid w:val="00847337"/>
    <w:rsid w:val="00847552"/>
    <w:rsid w:val="00847793"/>
    <w:rsid w:val="00847914"/>
    <w:rsid w:val="00847A6A"/>
    <w:rsid w:val="00847B64"/>
    <w:rsid w:val="00847B8D"/>
    <w:rsid w:val="00847BC6"/>
    <w:rsid w:val="00847BCA"/>
    <w:rsid w:val="00847D52"/>
    <w:rsid w:val="00847D72"/>
    <w:rsid w:val="00847E54"/>
    <w:rsid w:val="00847E60"/>
    <w:rsid w:val="00847EEE"/>
    <w:rsid w:val="00847FA6"/>
    <w:rsid w:val="00847FDE"/>
    <w:rsid w:val="00847FDF"/>
    <w:rsid w:val="00847FF1"/>
    <w:rsid w:val="00850297"/>
    <w:rsid w:val="0085035B"/>
    <w:rsid w:val="0085041A"/>
    <w:rsid w:val="00850515"/>
    <w:rsid w:val="00850516"/>
    <w:rsid w:val="00850526"/>
    <w:rsid w:val="00850556"/>
    <w:rsid w:val="00850564"/>
    <w:rsid w:val="008505D0"/>
    <w:rsid w:val="0085064A"/>
    <w:rsid w:val="00850692"/>
    <w:rsid w:val="00850757"/>
    <w:rsid w:val="00850791"/>
    <w:rsid w:val="00850832"/>
    <w:rsid w:val="00850839"/>
    <w:rsid w:val="00850987"/>
    <w:rsid w:val="008509D3"/>
    <w:rsid w:val="00850A26"/>
    <w:rsid w:val="00850AEB"/>
    <w:rsid w:val="00850B80"/>
    <w:rsid w:val="00850C70"/>
    <w:rsid w:val="00850CA2"/>
    <w:rsid w:val="00850D93"/>
    <w:rsid w:val="00850DBA"/>
    <w:rsid w:val="00850DC1"/>
    <w:rsid w:val="00850F74"/>
    <w:rsid w:val="00850F8B"/>
    <w:rsid w:val="0085103C"/>
    <w:rsid w:val="008510F3"/>
    <w:rsid w:val="00851163"/>
    <w:rsid w:val="00851179"/>
    <w:rsid w:val="0085117E"/>
    <w:rsid w:val="008511CB"/>
    <w:rsid w:val="00851204"/>
    <w:rsid w:val="008512E4"/>
    <w:rsid w:val="0085130C"/>
    <w:rsid w:val="00851379"/>
    <w:rsid w:val="0085144C"/>
    <w:rsid w:val="00851475"/>
    <w:rsid w:val="0085149B"/>
    <w:rsid w:val="008515DD"/>
    <w:rsid w:val="008516E6"/>
    <w:rsid w:val="0085174C"/>
    <w:rsid w:val="00851758"/>
    <w:rsid w:val="008517EF"/>
    <w:rsid w:val="008518E4"/>
    <w:rsid w:val="008519A1"/>
    <w:rsid w:val="00851BD7"/>
    <w:rsid w:val="00851C09"/>
    <w:rsid w:val="00851CD1"/>
    <w:rsid w:val="00851CF8"/>
    <w:rsid w:val="00851D00"/>
    <w:rsid w:val="00851E0C"/>
    <w:rsid w:val="00851E1F"/>
    <w:rsid w:val="00851E4D"/>
    <w:rsid w:val="00851F66"/>
    <w:rsid w:val="00852144"/>
    <w:rsid w:val="008521AA"/>
    <w:rsid w:val="00852310"/>
    <w:rsid w:val="00852313"/>
    <w:rsid w:val="00852353"/>
    <w:rsid w:val="00852395"/>
    <w:rsid w:val="00852700"/>
    <w:rsid w:val="00852759"/>
    <w:rsid w:val="008528FB"/>
    <w:rsid w:val="008529A4"/>
    <w:rsid w:val="00852A74"/>
    <w:rsid w:val="00852B4E"/>
    <w:rsid w:val="00852B67"/>
    <w:rsid w:val="00852C52"/>
    <w:rsid w:val="00852C7D"/>
    <w:rsid w:val="00852C8C"/>
    <w:rsid w:val="00852D33"/>
    <w:rsid w:val="00852D36"/>
    <w:rsid w:val="00852DCF"/>
    <w:rsid w:val="00852E5E"/>
    <w:rsid w:val="00853036"/>
    <w:rsid w:val="00853114"/>
    <w:rsid w:val="008532DD"/>
    <w:rsid w:val="008532F3"/>
    <w:rsid w:val="00853327"/>
    <w:rsid w:val="00853389"/>
    <w:rsid w:val="0085344A"/>
    <w:rsid w:val="0085347C"/>
    <w:rsid w:val="00853484"/>
    <w:rsid w:val="00853627"/>
    <w:rsid w:val="0085367F"/>
    <w:rsid w:val="00853719"/>
    <w:rsid w:val="00853773"/>
    <w:rsid w:val="00853777"/>
    <w:rsid w:val="008537C6"/>
    <w:rsid w:val="00853811"/>
    <w:rsid w:val="00853828"/>
    <w:rsid w:val="00853C20"/>
    <w:rsid w:val="00853C42"/>
    <w:rsid w:val="00853D28"/>
    <w:rsid w:val="00853D7E"/>
    <w:rsid w:val="00853EDF"/>
    <w:rsid w:val="00853EE2"/>
    <w:rsid w:val="00853F1E"/>
    <w:rsid w:val="00854152"/>
    <w:rsid w:val="00854159"/>
    <w:rsid w:val="00854176"/>
    <w:rsid w:val="008541B1"/>
    <w:rsid w:val="0085447D"/>
    <w:rsid w:val="008544D9"/>
    <w:rsid w:val="0085460F"/>
    <w:rsid w:val="0085473B"/>
    <w:rsid w:val="00854898"/>
    <w:rsid w:val="0085491B"/>
    <w:rsid w:val="00854930"/>
    <w:rsid w:val="00854BC5"/>
    <w:rsid w:val="00854D63"/>
    <w:rsid w:val="00854D88"/>
    <w:rsid w:val="00854E0E"/>
    <w:rsid w:val="00854EEB"/>
    <w:rsid w:val="00854F1F"/>
    <w:rsid w:val="0085502F"/>
    <w:rsid w:val="00855097"/>
    <w:rsid w:val="008550B7"/>
    <w:rsid w:val="0085513E"/>
    <w:rsid w:val="00855170"/>
    <w:rsid w:val="008551FF"/>
    <w:rsid w:val="00855267"/>
    <w:rsid w:val="008553AD"/>
    <w:rsid w:val="00855446"/>
    <w:rsid w:val="00855474"/>
    <w:rsid w:val="008554BF"/>
    <w:rsid w:val="00855534"/>
    <w:rsid w:val="008555E1"/>
    <w:rsid w:val="00855648"/>
    <w:rsid w:val="008556A7"/>
    <w:rsid w:val="008556EB"/>
    <w:rsid w:val="00855733"/>
    <w:rsid w:val="0085574A"/>
    <w:rsid w:val="0085582B"/>
    <w:rsid w:val="00855869"/>
    <w:rsid w:val="00855951"/>
    <w:rsid w:val="008559A9"/>
    <w:rsid w:val="008559C5"/>
    <w:rsid w:val="00855ADB"/>
    <w:rsid w:val="00855BA2"/>
    <w:rsid w:val="00855C8C"/>
    <w:rsid w:val="00855DE8"/>
    <w:rsid w:val="00855E3D"/>
    <w:rsid w:val="00855E5F"/>
    <w:rsid w:val="00855F1E"/>
    <w:rsid w:val="00856049"/>
    <w:rsid w:val="00856134"/>
    <w:rsid w:val="00856162"/>
    <w:rsid w:val="00856191"/>
    <w:rsid w:val="00856252"/>
    <w:rsid w:val="008562C1"/>
    <w:rsid w:val="008562F4"/>
    <w:rsid w:val="00856699"/>
    <w:rsid w:val="00856870"/>
    <w:rsid w:val="00856AEC"/>
    <w:rsid w:val="00856AFA"/>
    <w:rsid w:val="00856B02"/>
    <w:rsid w:val="00856B32"/>
    <w:rsid w:val="00856BC5"/>
    <w:rsid w:val="00856BD0"/>
    <w:rsid w:val="00856BEE"/>
    <w:rsid w:val="00856C85"/>
    <w:rsid w:val="00856E1E"/>
    <w:rsid w:val="00856F5E"/>
    <w:rsid w:val="00856F77"/>
    <w:rsid w:val="00856FC7"/>
    <w:rsid w:val="008570B4"/>
    <w:rsid w:val="008573F7"/>
    <w:rsid w:val="00857432"/>
    <w:rsid w:val="00857518"/>
    <w:rsid w:val="0085756A"/>
    <w:rsid w:val="008575AF"/>
    <w:rsid w:val="008575D9"/>
    <w:rsid w:val="00857612"/>
    <w:rsid w:val="00857689"/>
    <w:rsid w:val="008576F9"/>
    <w:rsid w:val="00857934"/>
    <w:rsid w:val="008579B4"/>
    <w:rsid w:val="00857A82"/>
    <w:rsid w:val="00857AAB"/>
    <w:rsid w:val="00857B70"/>
    <w:rsid w:val="00857C03"/>
    <w:rsid w:val="00857D8C"/>
    <w:rsid w:val="00857DAA"/>
    <w:rsid w:val="00857E0F"/>
    <w:rsid w:val="00857FBE"/>
    <w:rsid w:val="008600A3"/>
    <w:rsid w:val="00860312"/>
    <w:rsid w:val="008603B2"/>
    <w:rsid w:val="008603C9"/>
    <w:rsid w:val="008603F7"/>
    <w:rsid w:val="008604CC"/>
    <w:rsid w:val="0086059B"/>
    <w:rsid w:val="008605BC"/>
    <w:rsid w:val="00860681"/>
    <w:rsid w:val="00860685"/>
    <w:rsid w:val="00860752"/>
    <w:rsid w:val="00860783"/>
    <w:rsid w:val="0086086B"/>
    <w:rsid w:val="008609A8"/>
    <w:rsid w:val="00860AC4"/>
    <w:rsid w:val="00860AE9"/>
    <w:rsid w:val="00860B48"/>
    <w:rsid w:val="00860BAE"/>
    <w:rsid w:val="00860D01"/>
    <w:rsid w:val="00860D6D"/>
    <w:rsid w:val="00860D7B"/>
    <w:rsid w:val="00860D85"/>
    <w:rsid w:val="00860E93"/>
    <w:rsid w:val="00860ED1"/>
    <w:rsid w:val="00860F04"/>
    <w:rsid w:val="00860F10"/>
    <w:rsid w:val="00860F11"/>
    <w:rsid w:val="00860FBF"/>
    <w:rsid w:val="00861021"/>
    <w:rsid w:val="00861145"/>
    <w:rsid w:val="008611A7"/>
    <w:rsid w:val="00861251"/>
    <w:rsid w:val="008613ED"/>
    <w:rsid w:val="008614AA"/>
    <w:rsid w:val="0086157F"/>
    <w:rsid w:val="008615F8"/>
    <w:rsid w:val="0086180A"/>
    <w:rsid w:val="0086181A"/>
    <w:rsid w:val="0086183F"/>
    <w:rsid w:val="008618CA"/>
    <w:rsid w:val="00861952"/>
    <w:rsid w:val="00861A17"/>
    <w:rsid w:val="00861ABA"/>
    <w:rsid w:val="00861CCF"/>
    <w:rsid w:val="00861D73"/>
    <w:rsid w:val="00861D76"/>
    <w:rsid w:val="00861ECD"/>
    <w:rsid w:val="0086204C"/>
    <w:rsid w:val="0086205E"/>
    <w:rsid w:val="00862086"/>
    <w:rsid w:val="008622F7"/>
    <w:rsid w:val="00862483"/>
    <w:rsid w:val="008624FF"/>
    <w:rsid w:val="00862566"/>
    <w:rsid w:val="008626BD"/>
    <w:rsid w:val="00862733"/>
    <w:rsid w:val="0086279D"/>
    <w:rsid w:val="00862909"/>
    <w:rsid w:val="00862997"/>
    <w:rsid w:val="008629B1"/>
    <w:rsid w:val="008629F0"/>
    <w:rsid w:val="00862A44"/>
    <w:rsid w:val="00862BA0"/>
    <w:rsid w:val="00862BA1"/>
    <w:rsid w:val="00862C99"/>
    <w:rsid w:val="00862CB7"/>
    <w:rsid w:val="00862D64"/>
    <w:rsid w:val="00862D7D"/>
    <w:rsid w:val="00862DAB"/>
    <w:rsid w:val="00862E22"/>
    <w:rsid w:val="00862E93"/>
    <w:rsid w:val="00862EC0"/>
    <w:rsid w:val="00862F15"/>
    <w:rsid w:val="00862F77"/>
    <w:rsid w:val="00862FAB"/>
    <w:rsid w:val="00863002"/>
    <w:rsid w:val="0086310D"/>
    <w:rsid w:val="00863193"/>
    <w:rsid w:val="008631A6"/>
    <w:rsid w:val="00863216"/>
    <w:rsid w:val="0086324E"/>
    <w:rsid w:val="0086325C"/>
    <w:rsid w:val="0086336F"/>
    <w:rsid w:val="00863414"/>
    <w:rsid w:val="0086349D"/>
    <w:rsid w:val="00863553"/>
    <w:rsid w:val="00863587"/>
    <w:rsid w:val="008635A0"/>
    <w:rsid w:val="008635CA"/>
    <w:rsid w:val="0086369D"/>
    <w:rsid w:val="00863750"/>
    <w:rsid w:val="0086379D"/>
    <w:rsid w:val="0086383B"/>
    <w:rsid w:val="00863847"/>
    <w:rsid w:val="00863890"/>
    <w:rsid w:val="00863918"/>
    <w:rsid w:val="00863AA5"/>
    <w:rsid w:val="00863C5A"/>
    <w:rsid w:val="00863D73"/>
    <w:rsid w:val="00863E79"/>
    <w:rsid w:val="00863EA7"/>
    <w:rsid w:val="00863F47"/>
    <w:rsid w:val="00863FE4"/>
    <w:rsid w:val="008641D4"/>
    <w:rsid w:val="008641E7"/>
    <w:rsid w:val="008641F8"/>
    <w:rsid w:val="0086422A"/>
    <w:rsid w:val="00864324"/>
    <w:rsid w:val="0086433D"/>
    <w:rsid w:val="00864387"/>
    <w:rsid w:val="0086439A"/>
    <w:rsid w:val="0086442B"/>
    <w:rsid w:val="0086459F"/>
    <w:rsid w:val="008647D7"/>
    <w:rsid w:val="0086498F"/>
    <w:rsid w:val="008649AE"/>
    <w:rsid w:val="00864AB0"/>
    <w:rsid w:val="00864B68"/>
    <w:rsid w:val="00864B8B"/>
    <w:rsid w:val="00864CAE"/>
    <w:rsid w:val="00864D85"/>
    <w:rsid w:val="00864E75"/>
    <w:rsid w:val="00864EBD"/>
    <w:rsid w:val="00864F12"/>
    <w:rsid w:val="00864F15"/>
    <w:rsid w:val="00864FA8"/>
    <w:rsid w:val="00865020"/>
    <w:rsid w:val="0086504D"/>
    <w:rsid w:val="0086506F"/>
    <w:rsid w:val="00865147"/>
    <w:rsid w:val="0086514D"/>
    <w:rsid w:val="00865237"/>
    <w:rsid w:val="0086529A"/>
    <w:rsid w:val="008653F7"/>
    <w:rsid w:val="0086542F"/>
    <w:rsid w:val="008654F0"/>
    <w:rsid w:val="00865521"/>
    <w:rsid w:val="00865640"/>
    <w:rsid w:val="0086576B"/>
    <w:rsid w:val="0086585A"/>
    <w:rsid w:val="00865874"/>
    <w:rsid w:val="008658BE"/>
    <w:rsid w:val="008658C0"/>
    <w:rsid w:val="0086590D"/>
    <w:rsid w:val="00865A49"/>
    <w:rsid w:val="00865A56"/>
    <w:rsid w:val="00865B99"/>
    <w:rsid w:val="00865BEB"/>
    <w:rsid w:val="00865C4C"/>
    <w:rsid w:val="00865D60"/>
    <w:rsid w:val="00865D6F"/>
    <w:rsid w:val="00865DF9"/>
    <w:rsid w:val="00865E33"/>
    <w:rsid w:val="00865EBA"/>
    <w:rsid w:val="00865ED9"/>
    <w:rsid w:val="00865FA3"/>
    <w:rsid w:val="008660DF"/>
    <w:rsid w:val="008660ED"/>
    <w:rsid w:val="008661B3"/>
    <w:rsid w:val="0086623A"/>
    <w:rsid w:val="00866255"/>
    <w:rsid w:val="008662E2"/>
    <w:rsid w:val="0086634F"/>
    <w:rsid w:val="0086638A"/>
    <w:rsid w:val="0086647D"/>
    <w:rsid w:val="008664DD"/>
    <w:rsid w:val="008665EE"/>
    <w:rsid w:val="0086682B"/>
    <w:rsid w:val="008668A8"/>
    <w:rsid w:val="008669AD"/>
    <w:rsid w:val="008669CD"/>
    <w:rsid w:val="008669D2"/>
    <w:rsid w:val="00866AFD"/>
    <w:rsid w:val="00866B36"/>
    <w:rsid w:val="00866BA7"/>
    <w:rsid w:val="00866BF9"/>
    <w:rsid w:val="00866C73"/>
    <w:rsid w:val="00866D2F"/>
    <w:rsid w:val="00866DD1"/>
    <w:rsid w:val="00866EFC"/>
    <w:rsid w:val="0086700E"/>
    <w:rsid w:val="00867027"/>
    <w:rsid w:val="00867040"/>
    <w:rsid w:val="008671C7"/>
    <w:rsid w:val="008672E8"/>
    <w:rsid w:val="008675BF"/>
    <w:rsid w:val="0086760F"/>
    <w:rsid w:val="0086769A"/>
    <w:rsid w:val="00867A35"/>
    <w:rsid w:val="00867B27"/>
    <w:rsid w:val="00867BA6"/>
    <w:rsid w:val="00867C49"/>
    <w:rsid w:val="00867E7E"/>
    <w:rsid w:val="00867E88"/>
    <w:rsid w:val="00867EBA"/>
    <w:rsid w:val="00867F0A"/>
    <w:rsid w:val="00867F2F"/>
    <w:rsid w:val="00867F7B"/>
    <w:rsid w:val="00867F82"/>
    <w:rsid w:val="00867FB9"/>
    <w:rsid w:val="00867FC8"/>
    <w:rsid w:val="00867FF3"/>
    <w:rsid w:val="0087017F"/>
    <w:rsid w:val="008702B2"/>
    <w:rsid w:val="008702DF"/>
    <w:rsid w:val="00870323"/>
    <w:rsid w:val="00870483"/>
    <w:rsid w:val="00870688"/>
    <w:rsid w:val="008707B9"/>
    <w:rsid w:val="008707FC"/>
    <w:rsid w:val="00870911"/>
    <w:rsid w:val="00870920"/>
    <w:rsid w:val="00870948"/>
    <w:rsid w:val="0087094F"/>
    <w:rsid w:val="00870C24"/>
    <w:rsid w:val="00870C8F"/>
    <w:rsid w:val="00870D3B"/>
    <w:rsid w:val="00870DB4"/>
    <w:rsid w:val="00870E00"/>
    <w:rsid w:val="00870EA8"/>
    <w:rsid w:val="00870F75"/>
    <w:rsid w:val="0087106B"/>
    <w:rsid w:val="00871074"/>
    <w:rsid w:val="008714BF"/>
    <w:rsid w:val="008714E1"/>
    <w:rsid w:val="0087165A"/>
    <w:rsid w:val="008717E6"/>
    <w:rsid w:val="0087184E"/>
    <w:rsid w:val="0087186D"/>
    <w:rsid w:val="00871905"/>
    <w:rsid w:val="008719EE"/>
    <w:rsid w:val="00871A81"/>
    <w:rsid w:val="00871CED"/>
    <w:rsid w:val="00871DE2"/>
    <w:rsid w:val="00871E55"/>
    <w:rsid w:val="00871F66"/>
    <w:rsid w:val="00872184"/>
    <w:rsid w:val="00872199"/>
    <w:rsid w:val="008721C8"/>
    <w:rsid w:val="00872260"/>
    <w:rsid w:val="00872269"/>
    <w:rsid w:val="008722C2"/>
    <w:rsid w:val="008723DD"/>
    <w:rsid w:val="008724C8"/>
    <w:rsid w:val="00872594"/>
    <w:rsid w:val="00872667"/>
    <w:rsid w:val="00872669"/>
    <w:rsid w:val="00872696"/>
    <w:rsid w:val="00872712"/>
    <w:rsid w:val="00872722"/>
    <w:rsid w:val="008727F6"/>
    <w:rsid w:val="00872849"/>
    <w:rsid w:val="00872CD0"/>
    <w:rsid w:val="00872CD3"/>
    <w:rsid w:val="00872D64"/>
    <w:rsid w:val="00872DF0"/>
    <w:rsid w:val="00872E49"/>
    <w:rsid w:val="00872F12"/>
    <w:rsid w:val="00873018"/>
    <w:rsid w:val="008730A0"/>
    <w:rsid w:val="00873154"/>
    <w:rsid w:val="00873167"/>
    <w:rsid w:val="0087324A"/>
    <w:rsid w:val="00873381"/>
    <w:rsid w:val="0087360F"/>
    <w:rsid w:val="008737B2"/>
    <w:rsid w:val="008737F2"/>
    <w:rsid w:val="008738C7"/>
    <w:rsid w:val="00873A1E"/>
    <w:rsid w:val="00873A67"/>
    <w:rsid w:val="00873A97"/>
    <w:rsid w:val="00873CAA"/>
    <w:rsid w:val="00873E81"/>
    <w:rsid w:val="00873EC4"/>
    <w:rsid w:val="00873F40"/>
    <w:rsid w:val="00873F6C"/>
    <w:rsid w:val="008741DD"/>
    <w:rsid w:val="0087428C"/>
    <w:rsid w:val="008742C7"/>
    <w:rsid w:val="008743F9"/>
    <w:rsid w:val="0087442E"/>
    <w:rsid w:val="00874446"/>
    <w:rsid w:val="00874460"/>
    <w:rsid w:val="008744DF"/>
    <w:rsid w:val="0087457F"/>
    <w:rsid w:val="008745D4"/>
    <w:rsid w:val="0087478B"/>
    <w:rsid w:val="0087479C"/>
    <w:rsid w:val="00874807"/>
    <w:rsid w:val="0087495D"/>
    <w:rsid w:val="00874A31"/>
    <w:rsid w:val="00874DA0"/>
    <w:rsid w:val="00874DF9"/>
    <w:rsid w:val="00874DFC"/>
    <w:rsid w:val="00874E48"/>
    <w:rsid w:val="00874F4C"/>
    <w:rsid w:val="00874F6A"/>
    <w:rsid w:val="00874F95"/>
    <w:rsid w:val="00875068"/>
    <w:rsid w:val="008750EF"/>
    <w:rsid w:val="0087513B"/>
    <w:rsid w:val="00875198"/>
    <w:rsid w:val="008751FB"/>
    <w:rsid w:val="0087523B"/>
    <w:rsid w:val="008752B0"/>
    <w:rsid w:val="008753E6"/>
    <w:rsid w:val="0087547E"/>
    <w:rsid w:val="00875618"/>
    <w:rsid w:val="0087568B"/>
    <w:rsid w:val="0087574D"/>
    <w:rsid w:val="00875833"/>
    <w:rsid w:val="008758CA"/>
    <w:rsid w:val="00875954"/>
    <w:rsid w:val="0087598B"/>
    <w:rsid w:val="008759BA"/>
    <w:rsid w:val="00875AF5"/>
    <w:rsid w:val="00875B6E"/>
    <w:rsid w:val="00875C0C"/>
    <w:rsid w:val="00875C59"/>
    <w:rsid w:val="00875CE2"/>
    <w:rsid w:val="00875D30"/>
    <w:rsid w:val="00875D99"/>
    <w:rsid w:val="00875E2F"/>
    <w:rsid w:val="00875F7D"/>
    <w:rsid w:val="00875FFF"/>
    <w:rsid w:val="00876106"/>
    <w:rsid w:val="00876358"/>
    <w:rsid w:val="00876389"/>
    <w:rsid w:val="008763A2"/>
    <w:rsid w:val="0087642D"/>
    <w:rsid w:val="00876619"/>
    <w:rsid w:val="00876648"/>
    <w:rsid w:val="0087665D"/>
    <w:rsid w:val="0087692B"/>
    <w:rsid w:val="00876A11"/>
    <w:rsid w:val="00876A94"/>
    <w:rsid w:val="00876B32"/>
    <w:rsid w:val="00876B70"/>
    <w:rsid w:val="00876B9C"/>
    <w:rsid w:val="00876CAE"/>
    <w:rsid w:val="00876CDB"/>
    <w:rsid w:val="00876D59"/>
    <w:rsid w:val="00876D5D"/>
    <w:rsid w:val="00876DB9"/>
    <w:rsid w:val="00876E7A"/>
    <w:rsid w:val="00877053"/>
    <w:rsid w:val="00877137"/>
    <w:rsid w:val="008771FB"/>
    <w:rsid w:val="00877285"/>
    <w:rsid w:val="008772E8"/>
    <w:rsid w:val="008772ED"/>
    <w:rsid w:val="0087748D"/>
    <w:rsid w:val="008775EF"/>
    <w:rsid w:val="00877645"/>
    <w:rsid w:val="0087771F"/>
    <w:rsid w:val="008777DF"/>
    <w:rsid w:val="008778F4"/>
    <w:rsid w:val="008779DC"/>
    <w:rsid w:val="00877A00"/>
    <w:rsid w:val="00877AA4"/>
    <w:rsid w:val="00877ABA"/>
    <w:rsid w:val="00877AD1"/>
    <w:rsid w:val="00877ADF"/>
    <w:rsid w:val="00877C8A"/>
    <w:rsid w:val="00877FE0"/>
    <w:rsid w:val="00880081"/>
    <w:rsid w:val="00880144"/>
    <w:rsid w:val="008801E8"/>
    <w:rsid w:val="0088032D"/>
    <w:rsid w:val="008803A8"/>
    <w:rsid w:val="00880400"/>
    <w:rsid w:val="0088041E"/>
    <w:rsid w:val="00880620"/>
    <w:rsid w:val="00880637"/>
    <w:rsid w:val="00880766"/>
    <w:rsid w:val="008807A8"/>
    <w:rsid w:val="00880811"/>
    <w:rsid w:val="00880824"/>
    <w:rsid w:val="0088082A"/>
    <w:rsid w:val="008809EB"/>
    <w:rsid w:val="008809F6"/>
    <w:rsid w:val="00880AB4"/>
    <w:rsid w:val="00880C7F"/>
    <w:rsid w:val="00880CA1"/>
    <w:rsid w:val="00880DF5"/>
    <w:rsid w:val="00880EC4"/>
    <w:rsid w:val="00880F1B"/>
    <w:rsid w:val="00881011"/>
    <w:rsid w:val="00881012"/>
    <w:rsid w:val="0088105D"/>
    <w:rsid w:val="008810DC"/>
    <w:rsid w:val="008812ED"/>
    <w:rsid w:val="00881410"/>
    <w:rsid w:val="0088145F"/>
    <w:rsid w:val="008814A3"/>
    <w:rsid w:val="008815F5"/>
    <w:rsid w:val="0088163A"/>
    <w:rsid w:val="00881735"/>
    <w:rsid w:val="00881746"/>
    <w:rsid w:val="0088175C"/>
    <w:rsid w:val="008817D9"/>
    <w:rsid w:val="0088181F"/>
    <w:rsid w:val="008818B5"/>
    <w:rsid w:val="0088191C"/>
    <w:rsid w:val="0088197A"/>
    <w:rsid w:val="008819B6"/>
    <w:rsid w:val="00881A97"/>
    <w:rsid w:val="00881ABB"/>
    <w:rsid w:val="00881F1E"/>
    <w:rsid w:val="00881F90"/>
    <w:rsid w:val="00882012"/>
    <w:rsid w:val="008820D3"/>
    <w:rsid w:val="008820F1"/>
    <w:rsid w:val="0088228B"/>
    <w:rsid w:val="00882391"/>
    <w:rsid w:val="00882438"/>
    <w:rsid w:val="0088248B"/>
    <w:rsid w:val="0088248E"/>
    <w:rsid w:val="00882493"/>
    <w:rsid w:val="008824B1"/>
    <w:rsid w:val="008824D5"/>
    <w:rsid w:val="00882577"/>
    <w:rsid w:val="0088261B"/>
    <w:rsid w:val="00882652"/>
    <w:rsid w:val="0088272B"/>
    <w:rsid w:val="0088291A"/>
    <w:rsid w:val="00882B05"/>
    <w:rsid w:val="00882B6E"/>
    <w:rsid w:val="00882C4C"/>
    <w:rsid w:val="00882CA8"/>
    <w:rsid w:val="00882D2B"/>
    <w:rsid w:val="00882EA7"/>
    <w:rsid w:val="00882ED5"/>
    <w:rsid w:val="00882F14"/>
    <w:rsid w:val="008830C0"/>
    <w:rsid w:val="008830FC"/>
    <w:rsid w:val="0088336D"/>
    <w:rsid w:val="008833AA"/>
    <w:rsid w:val="008833D4"/>
    <w:rsid w:val="0088351C"/>
    <w:rsid w:val="008835F4"/>
    <w:rsid w:val="00883649"/>
    <w:rsid w:val="00883720"/>
    <w:rsid w:val="008837D5"/>
    <w:rsid w:val="00883846"/>
    <w:rsid w:val="00883901"/>
    <w:rsid w:val="0088395C"/>
    <w:rsid w:val="00883B52"/>
    <w:rsid w:val="00883B56"/>
    <w:rsid w:val="00883BB7"/>
    <w:rsid w:val="00883C12"/>
    <w:rsid w:val="00883E8A"/>
    <w:rsid w:val="00884042"/>
    <w:rsid w:val="008840F5"/>
    <w:rsid w:val="00884331"/>
    <w:rsid w:val="00884370"/>
    <w:rsid w:val="00884548"/>
    <w:rsid w:val="0088459E"/>
    <w:rsid w:val="008845F3"/>
    <w:rsid w:val="00884614"/>
    <w:rsid w:val="00884648"/>
    <w:rsid w:val="008846FE"/>
    <w:rsid w:val="00884772"/>
    <w:rsid w:val="0088483D"/>
    <w:rsid w:val="00884855"/>
    <w:rsid w:val="0088490B"/>
    <w:rsid w:val="00884917"/>
    <w:rsid w:val="008849D0"/>
    <w:rsid w:val="00884ADA"/>
    <w:rsid w:val="00884BA7"/>
    <w:rsid w:val="00884CCC"/>
    <w:rsid w:val="00884F2A"/>
    <w:rsid w:val="00884F68"/>
    <w:rsid w:val="0088508C"/>
    <w:rsid w:val="008852C3"/>
    <w:rsid w:val="0088536D"/>
    <w:rsid w:val="0088563B"/>
    <w:rsid w:val="00885674"/>
    <w:rsid w:val="00885705"/>
    <w:rsid w:val="0088575C"/>
    <w:rsid w:val="00885775"/>
    <w:rsid w:val="0088596F"/>
    <w:rsid w:val="00885972"/>
    <w:rsid w:val="008859C2"/>
    <w:rsid w:val="00885C7D"/>
    <w:rsid w:val="00885CC4"/>
    <w:rsid w:val="00885CF9"/>
    <w:rsid w:val="00885D9F"/>
    <w:rsid w:val="00885E53"/>
    <w:rsid w:val="00885F04"/>
    <w:rsid w:val="00885F11"/>
    <w:rsid w:val="00885FF7"/>
    <w:rsid w:val="0088600C"/>
    <w:rsid w:val="00886020"/>
    <w:rsid w:val="0088617F"/>
    <w:rsid w:val="00886196"/>
    <w:rsid w:val="00886249"/>
    <w:rsid w:val="00886537"/>
    <w:rsid w:val="00886545"/>
    <w:rsid w:val="008865D8"/>
    <w:rsid w:val="008866A2"/>
    <w:rsid w:val="008868F5"/>
    <w:rsid w:val="00886924"/>
    <w:rsid w:val="00886934"/>
    <w:rsid w:val="008869D0"/>
    <w:rsid w:val="00886A01"/>
    <w:rsid w:val="00886B4C"/>
    <w:rsid w:val="00886BE0"/>
    <w:rsid w:val="00886C16"/>
    <w:rsid w:val="00886C30"/>
    <w:rsid w:val="00886CC2"/>
    <w:rsid w:val="00886CF8"/>
    <w:rsid w:val="00886E08"/>
    <w:rsid w:val="00886FF0"/>
    <w:rsid w:val="0088700D"/>
    <w:rsid w:val="00887041"/>
    <w:rsid w:val="0088715C"/>
    <w:rsid w:val="00887199"/>
    <w:rsid w:val="00887329"/>
    <w:rsid w:val="0088732C"/>
    <w:rsid w:val="00887338"/>
    <w:rsid w:val="0088744D"/>
    <w:rsid w:val="00887502"/>
    <w:rsid w:val="00887585"/>
    <w:rsid w:val="008875D3"/>
    <w:rsid w:val="008875E0"/>
    <w:rsid w:val="00887696"/>
    <w:rsid w:val="008876A4"/>
    <w:rsid w:val="0088794C"/>
    <w:rsid w:val="00887B0D"/>
    <w:rsid w:val="00887C68"/>
    <w:rsid w:val="00887CA1"/>
    <w:rsid w:val="00887E17"/>
    <w:rsid w:val="00887F59"/>
    <w:rsid w:val="008901B8"/>
    <w:rsid w:val="008901BF"/>
    <w:rsid w:val="00890362"/>
    <w:rsid w:val="00890605"/>
    <w:rsid w:val="0089060D"/>
    <w:rsid w:val="008906C5"/>
    <w:rsid w:val="0089086A"/>
    <w:rsid w:val="008908C3"/>
    <w:rsid w:val="0089090C"/>
    <w:rsid w:val="00890921"/>
    <w:rsid w:val="00890AE8"/>
    <w:rsid w:val="00890AFD"/>
    <w:rsid w:val="00890B79"/>
    <w:rsid w:val="00890C1B"/>
    <w:rsid w:val="00890C22"/>
    <w:rsid w:val="00890D2D"/>
    <w:rsid w:val="00890D88"/>
    <w:rsid w:val="00890DBC"/>
    <w:rsid w:val="00890EB7"/>
    <w:rsid w:val="00890F77"/>
    <w:rsid w:val="00890FAD"/>
    <w:rsid w:val="00890FEF"/>
    <w:rsid w:val="00891151"/>
    <w:rsid w:val="0089116A"/>
    <w:rsid w:val="008911BF"/>
    <w:rsid w:val="008912B5"/>
    <w:rsid w:val="00891341"/>
    <w:rsid w:val="0089134A"/>
    <w:rsid w:val="008913E3"/>
    <w:rsid w:val="008916FE"/>
    <w:rsid w:val="0089184C"/>
    <w:rsid w:val="008918C4"/>
    <w:rsid w:val="00891901"/>
    <w:rsid w:val="00891A63"/>
    <w:rsid w:val="00891A82"/>
    <w:rsid w:val="00891AB0"/>
    <w:rsid w:val="00891D10"/>
    <w:rsid w:val="00891E18"/>
    <w:rsid w:val="0089203E"/>
    <w:rsid w:val="00892044"/>
    <w:rsid w:val="008920A1"/>
    <w:rsid w:val="00892104"/>
    <w:rsid w:val="0089216B"/>
    <w:rsid w:val="008921E3"/>
    <w:rsid w:val="0089231D"/>
    <w:rsid w:val="0089234C"/>
    <w:rsid w:val="008923DA"/>
    <w:rsid w:val="00892493"/>
    <w:rsid w:val="008924EC"/>
    <w:rsid w:val="00892582"/>
    <w:rsid w:val="008925D1"/>
    <w:rsid w:val="008925EA"/>
    <w:rsid w:val="008926D8"/>
    <w:rsid w:val="00892733"/>
    <w:rsid w:val="00892787"/>
    <w:rsid w:val="008927D8"/>
    <w:rsid w:val="00892807"/>
    <w:rsid w:val="00892943"/>
    <w:rsid w:val="00892A49"/>
    <w:rsid w:val="00892AE2"/>
    <w:rsid w:val="00892BA5"/>
    <w:rsid w:val="00892C63"/>
    <w:rsid w:val="00892D33"/>
    <w:rsid w:val="00892D4D"/>
    <w:rsid w:val="0089302A"/>
    <w:rsid w:val="00893078"/>
    <w:rsid w:val="008930AF"/>
    <w:rsid w:val="00893186"/>
    <w:rsid w:val="008931A6"/>
    <w:rsid w:val="008931C3"/>
    <w:rsid w:val="008931EB"/>
    <w:rsid w:val="0089320C"/>
    <w:rsid w:val="008932D0"/>
    <w:rsid w:val="00893344"/>
    <w:rsid w:val="00893356"/>
    <w:rsid w:val="008933AE"/>
    <w:rsid w:val="008933B1"/>
    <w:rsid w:val="008933EE"/>
    <w:rsid w:val="00893422"/>
    <w:rsid w:val="00893424"/>
    <w:rsid w:val="008935A9"/>
    <w:rsid w:val="0089361C"/>
    <w:rsid w:val="00893635"/>
    <w:rsid w:val="00893646"/>
    <w:rsid w:val="00893666"/>
    <w:rsid w:val="00893721"/>
    <w:rsid w:val="0089375E"/>
    <w:rsid w:val="00893798"/>
    <w:rsid w:val="00893898"/>
    <w:rsid w:val="008938D3"/>
    <w:rsid w:val="008938F7"/>
    <w:rsid w:val="00893A53"/>
    <w:rsid w:val="00893AAE"/>
    <w:rsid w:val="00893AD3"/>
    <w:rsid w:val="00893B2D"/>
    <w:rsid w:val="00893B32"/>
    <w:rsid w:val="00893B34"/>
    <w:rsid w:val="00893B7B"/>
    <w:rsid w:val="00893BB0"/>
    <w:rsid w:val="00893C6E"/>
    <w:rsid w:val="00893D57"/>
    <w:rsid w:val="00893DE1"/>
    <w:rsid w:val="00893E5A"/>
    <w:rsid w:val="00893EB3"/>
    <w:rsid w:val="00893FA0"/>
    <w:rsid w:val="00894172"/>
    <w:rsid w:val="0089420B"/>
    <w:rsid w:val="00894226"/>
    <w:rsid w:val="008942B6"/>
    <w:rsid w:val="0089430D"/>
    <w:rsid w:val="00894333"/>
    <w:rsid w:val="008943A4"/>
    <w:rsid w:val="008943C3"/>
    <w:rsid w:val="008945A5"/>
    <w:rsid w:val="008945B8"/>
    <w:rsid w:val="00894611"/>
    <w:rsid w:val="00894727"/>
    <w:rsid w:val="00894925"/>
    <w:rsid w:val="00894A8E"/>
    <w:rsid w:val="00894B74"/>
    <w:rsid w:val="00894B98"/>
    <w:rsid w:val="00894C10"/>
    <w:rsid w:val="00894C3B"/>
    <w:rsid w:val="00894DAD"/>
    <w:rsid w:val="00894DB1"/>
    <w:rsid w:val="00894DD3"/>
    <w:rsid w:val="00894DF6"/>
    <w:rsid w:val="00894E6C"/>
    <w:rsid w:val="00894EE0"/>
    <w:rsid w:val="00894FA0"/>
    <w:rsid w:val="00895037"/>
    <w:rsid w:val="0089506C"/>
    <w:rsid w:val="008950CA"/>
    <w:rsid w:val="00895271"/>
    <w:rsid w:val="00895305"/>
    <w:rsid w:val="0089531B"/>
    <w:rsid w:val="00895348"/>
    <w:rsid w:val="00895381"/>
    <w:rsid w:val="0089547A"/>
    <w:rsid w:val="00895633"/>
    <w:rsid w:val="00895653"/>
    <w:rsid w:val="00895662"/>
    <w:rsid w:val="00895691"/>
    <w:rsid w:val="008956DC"/>
    <w:rsid w:val="00895720"/>
    <w:rsid w:val="0089572E"/>
    <w:rsid w:val="0089580C"/>
    <w:rsid w:val="00895AEE"/>
    <w:rsid w:val="00895BB1"/>
    <w:rsid w:val="00895D95"/>
    <w:rsid w:val="00895E65"/>
    <w:rsid w:val="00895EDF"/>
    <w:rsid w:val="00895F8C"/>
    <w:rsid w:val="008961B1"/>
    <w:rsid w:val="008961F7"/>
    <w:rsid w:val="0089629A"/>
    <w:rsid w:val="00896478"/>
    <w:rsid w:val="00896495"/>
    <w:rsid w:val="00896533"/>
    <w:rsid w:val="00896559"/>
    <w:rsid w:val="00896675"/>
    <w:rsid w:val="008966E1"/>
    <w:rsid w:val="00896754"/>
    <w:rsid w:val="008967FD"/>
    <w:rsid w:val="0089682C"/>
    <w:rsid w:val="008968FD"/>
    <w:rsid w:val="0089699E"/>
    <w:rsid w:val="00896A01"/>
    <w:rsid w:val="00896A67"/>
    <w:rsid w:val="00896AB2"/>
    <w:rsid w:val="00896ADF"/>
    <w:rsid w:val="00896B99"/>
    <w:rsid w:val="00896D1B"/>
    <w:rsid w:val="00896D5A"/>
    <w:rsid w:val="00896D83"/>
    <w:rsid w:val="00896D84"/>
    <w:rsid w:val="00896DC5"/>
    <w:rsid w:val="00896DDE"/>
    <w:rsid w:val="00896E09"/>
    <w:rsid w:val="00896E34"/>
    <w:rsid w:val="00896E5E"/>
    <w:rsid w:val="00896EF2"/>
    <w:rsid w:val="00896FB1"/>
    <w:rsid w:val="0089701C"/>
    <w:rsid w:val="00897070"/>
    <w:rsid w:val="008970C8"/>
    <w:rsid w:val="008970EE"/>
    <w:rsid w:val="0089739D"/>
    <w:rsid w:val="008973C2"/>
    <w:rsid w:val="00897437"/>
    <w:rsid w:val="00897466"/>
    <w:rsid w:val="008974A2"/>
    <w:rsid w:val="00897528"/>
    <w:rsid w:val="00897590"/>
    <w:rsid w:val="008975D4"/>
    <w:rsid w:val="008975FA"/>
    <w:rsid w:val="008976A6"/>
    <w:rsid w:val="008977B2"/>
    <w:rsid w:val="008979A8"/>
    <w:rsid w:val="00897A28"/>
    <w:rsid w:val="00897AA8"/>
    <w:rsid w:val="00897AD5"/>
    <w:rsid w:val="00897C43"/>
    <w:rsid w:val="00897C7F"/>
    <w:rsid w:val="00897E20"/>
    <w:rsid w:val="00897E24"/>
    <w:rsid w:val="00897EB5"/>
    <w:rsid w:val="00897F89"/>
    <w:rsid w:val="008A00FD"/>
    <w:rsid w:val="008A01DB"/>
    <w:rsid w:val="008A035E"/>
    <w:rsid w:val="008A042B"/>
    <w:rsid w:val="008A0452"/>
    <w:rsid w:val="008A04ED"/>
    <w:rsid w:val="008A0533"/>
    <w:rsid w:val="008A05EB"/>
    <w:rsid w:val="008A0679"/>
    <w:rsid w:val="008A06C2"/>
    <w:rsid w:val="008A0860"/>
    <w:rsid w:val="008A095A"/>
    <w:rsid w:val="008A0A07"/>
    <w:rsid w:val="008A0B54"/>
    <w:rsid w:val="008A0B8C"/>
    <w:rsid w:val="008A0D02"/>
    <w:rsid w:val="008A0E23"/>
    <w:rsid w:val="008A0E73"/>
    <w:rsid w:val="008A0FDA"/>
    <w:rsid w:val="008A1152"/>
    <w:rsid w:val="008A115A"/>
    <w:rsid w:val="008A1160"/>
    <w:rsid w:val="008A11A7"/>
    <w:rsid w:val="008A132E"/>
    <w:rsid w:val="008A1330"/>
    <w:rsid w:val="008A13AE"/>
    <w:rsid w:val="008A1461"/>
    <w:rsid w:val="008A154C"/>
    <w:rsid w:val="008A157E"/>
    <w:rsid w:val="008A17A3"/>
    <w:rsid w:val="008A1A53"/>
    <w:rsid w:val="008A1C18"/>
    <w:rsid w:val="008A1C61"/>
    <w:rsid w:val="008A1CA4"/>
    <w:rsid w:val="008A1CB4"/>
    <w:rsid w:val="008A1E28"/>
    <w:rsid w:val="008A1F1A"/>
    <w:rsid w:val="008A205D"/>
    <w:rsid w:val="008A20EE"/>
    <w:rsid w:val="008A20F9"/>
    <w:rsid w:val="008A21C1"/>
    <w:rsid w:val="008A2326"/>
    <w:rsid w:val="008A2329"/>
    <w:rsid w:val="008A252D"/>
    <w:rsid w:val="008A2657"/>
    <w:rsid w:val="008A2820"/>
    <w:rsid w:val="008A2A9D"/>
    <w:rsid w:val="008A2AD2"/>
    <w:rsid w:val="008A2B0C"/>
    <w:rsid w:val="008A2B91"/>
    <w:rsid w:val="008A2C5F"/>
    <w:rsid w:val="008A2CD3"/>
    <w:rsid w:val="008A2D20"/>
    <w:rsid w:val="008A2D52"/>
    <w:rsid w:val="008A2EFB"/>
    <w:rsid w:val="008A3067"/>
    <w:rsid w:val="008A314F"/>
    <w:rsid w:val="008A3196"/>
    <w:rsid w:val="008A31D3"/>
    <w:rsid w:val="008A3227"/>
    <w:rsid w:val="008A3240"/>
    <w:rsid w:val="008A3268"/>
    <w:rsid w:val="008A32D2"/>
    <w:rsid w:val="008A3324"/>
    <w:rsid w:val="008A3418"/>
    <w:rsid w:val="008A34C9"/>
    <w:rsid w:val="008A3558"/>
    <w:rsid w:val="008A357D"/>
    <w:rsid w:val="008A35D7"/>
    <w:rsid w:val="008A3601"/>
    <w:rsid w:val="008A3772"/>
    <w:rsid w:val="008A3778"/>
    <w:rsid w:val="008A385A"/>
    <w:rsid w:val="008A39E6"/>
    <w:rsid w:val="008A3A7D"/>
    <w:rsid w:val="008A3BE6"/>
    <w:rsid w:val="008A3C49"/>
    <w:rsid w:val="008A3CD0"/>
    <w:rsid w:val="008A3E83"/>
    <w:rsid w:val="008A3FA3"/>
    <w:rsid w:val="008A405E"/>
    <w:rsid w:val="008A4112"/>
    <w:rsid w:val="008A4180"/>
    <w:rsid w:val="008A41A1"/>
    <w:rsid w:val="008A41F4"/>
    <w:rsid w:val="008A4205"/>
    <w:rsid w:val="008A4308"/>
    <w:rsid w:val="008A430F"/>
    <w:rsid w:val="008A4382"/>
    <w:rsid w:val="008A43E3"/>
    <w:rsid w:val="008A4435"/>
    <w:rsid w:val="008A45DD"/>
    <w:rsid w:val="008A45FE"/>
    <w:rsid w:val="008A46BF"/>
    <w:rsid w:val="008A471D"/>
    <w:rsid w:val="008A481C"/>
    <w:rsid w:val="008A4843"/>
    <w:rsid w:val="008A49F9"/>
    <w:rsid w:val="008A4AF2"/>
    <w:rsid w:val="008A4B9D"/>
    <w:rsid w:val="008A4BC9"/>
    <w:rsid w:val="008A4D7B"/>
    <w:rsid w:val="008A5028"/>
    <w:rsid w:val="008A5194"/>
    <w:rsid w:val="008A525D"/>
    <w:rsid w:val="008A52B9"/>
    <w:rsid w:val="008A53BF"/>
    <w:rsid w:val="008A53F3"/>
    <w:rsid w:val="008A5623"/>
    <w:rsid w:val="008A56D1"/>
    <w:rsid w:val="008A56DB"/>
    <w:rsid w:val="008A5789"/>
    <w:rsid w:val="008A583C"/>
    <w:rsid w:val="008A5A53"/>
    <w:rsid w:val="008A5AF9"/>
    <w:rsid w:val="008A5B08"/>
    <w:rsid w:val="008A5C4A"/>
    <w:rsid w:val="008A5D64"/>
    <w:rsid w:val="008A5DA7"/>
    <w:rsid w:val="008A5E82"/>
    <w:rsid w:val="008A5F50"/>
    <w:rsid w:val="008A5F7F"/>
    <w:rsid w:val="008A5FEE"/>
    <w:rsid w:val="008A6050"/>
    <w:rsid w:val="008A60DA"/>
    <w:rsid w:val="008A611E"/>
    <w:rsid w:val="008A61C2"/>
    <w:rsid w:val="008A61EC"/>
    <w:rsid w:val="008A6388"/>
    <w:rsid w:val="008A63A7"/>
    <w:rsid w:val="008A64B5"/>
    <w:rsid w:val="008A64B9"/>
    <w:rsid w:val="008A64CB"/>
    <w:rsid w:val="008A64F4"/>
    <w:rsid w:val="008A6785"/>
    <w:rsid w:val="008A67E8"/>
    <w:rsid w:val="008A696F"/>
    <w:rsid w:val="008A6B9E"/>
    <w:rsid w:val="008A6C74"/>
    <w:rsid w:val="008A6DF6"/>
    <w:rsid w:val="008A6E80"/>
    <w:rsid w:val="008A6EFC"/>
    <w:rsid w:val="008A6F8D"/>
    <w:rsid w:val="008A710B"/>
    <w:rsid w:val="008A72D3"/>
    <w:rsid w:val="008A7347"/>
    <w:rsid w:val="008A734B"/>
    <w:rsid w:val="008A7386"/>
    <w:rsid w:val="008A74AA"/>
    <w:rsid w:val="008A7602"/>
    <w:rsid w:val="008A7760"/>
    <w:rsid w:val="008A77BA"/>
    <w:rsid w:val="008A7959"/>
    <w:rsid w:val="008A7AB1"/>
    <w:rsid w:val="008A7BAF"/>
    <w:rsid w:val="008A7BDB"/>
    <w:rsid w:val="008A7C41"/>
    <w:rsid w:val="008A7D1E"/>
    <w:rsid w:val="008A7D40"/>
    <w:rsid w:val="008A7E3F"/>
    <w:rsid w:val="008A7E82"/>
    <w:rsid w:val="008B001D"/>
    <w:rsid w:val="008B0038"/>
    <w:rsid w:val="008B00F8"/>
    <w:rsid w:val="008B02F4"/>
    <w:rsid w:val="008B0576"/>
    <w:rsid w:val="008B05FD"/>
    <w:rsid w:val="008B063E"/>
    <w:rsid w:val="008B072F"/>
    <w:rsid w:val="008B085B"/>
    <w:rsid w:val="008B08E9"/>
    <w:rsid w:val="008B0925"/>
    <w:rsid w:val="008B096A"/>
    <w:rsid w:val="008B0A62"/>
    <w:rsid w:val="008B0B49"/>
    <w:rsid w:val="008B0DBC"/>
    <w:rsid w:val="008B0EB9"/>
    <w:rsid w:val="008B0F61"/>
    <w:rsid w:val="008B100C"/>
    <w:rsid w:val="008B1091"/>
    <w:rsid w:val="008B10F1"/>
    <w:rsid w:val="008B110D"/>
    <w:rsid w:val="008B1159"/>
    <w:rsid w:val="008B13A3"/>
    <w:rsid w:val="008B1486"/>
    <w:rsid w:val="008B1537"/>
    <w:rsid w:val="008B1584"/>
    <w:rsid w:val="008B17CD"/>
    <w:rsid w:val="008B18A9"/>
    <w:rsid w:val="008B196D"/>
    <w:rsid w:val="008B19C3"/>
    <w:rsid w:val="008B1A20"/>
    <w:rsid w:val="008B1AF9"/>
    <w:rsid w:val="008B1C21"/>
    <w:rsid w:val="008B1CB9"/>
    <w:rsid w:val="008B1CD7"/>
    <w:rsid w:val="008B1D73"/>
    <w:rsid w:val="008B1E67"/>
    <w:rsid w:val="008B1EFF"/>
    <w:rsid w:val="008B1F22"/>
    <w:rsid w:val="008B2061"/>
    <w:rsid w:val="008B206E"/>
    <w:rsid w:val="008B21A3"/>
    <w:rsid w:val="008B22E1"/>
    <w:rsid w:val="008B22EF"/>
    <w:rsid w:val="008B2327"/>
    <w:rsid w:val="008B2362"/>
    <w:rsid w:val="008B2504"/>
    <w:rsid w:val="008B2518"/>
    <w:rsid w:val="008B2608"/>
    <w:rsid w:val="008B266E"/>
    <w:rsid w:val="008B26D6"/>
    <w:rsid w:val="008B2776"/>
    <w:rsid w:val="008B2B6A"/>
    <w:rsid w:val="008B2BCB"/>
    <w:rsid w:val="008B2C40"/>
    <w:rsid w:val="008B2C6B"/>
    <w:rsid w:val="008B2CB5"/>
    <w:rsid w:val="008B2F18"/>
    <w:rsid w:val="008B2FAB"/>
    <w:rsid w:val="008B3064"/>
    <w:rsid w:val="008B315A"/>
    <w:rsid w:val="008B32D0"/>
    <w:rsid w:val="008B33B8"/>
    <w:rsid w:val="008B345C"/>
    <w:rsid w:val="008B3483"/>
    <w:rsid w:val="008B3534"/>
    <w:rsid w:val="008B37DF"/>
    <w:rsid w:val="008B38B2"/>
    <w:rsid w:val="008B39A0"/>
    <w:rsid w:val="008B39DA"/>
    <w:rsid w:val="008B3AA9"/>
    <w:rsid w:val="008B3B3A"/>
    <w:rsid w:val="008B3BFE"/>
    <w:rsid w:val="008B3C2F"/>
    <w:rsid w:val="008B3C38"/>
    <w:rsid w:val="008B3CF7"/>
    <w:rsid w:val="008B3D0C"/>
    <w:rsid w:val="008B3E35"/>
    <w:rsid w:val="008B3EAE"/>
    <w:rsid w:val="008B3F1E"/>
    <w:rsid w:val="008B402C"/>
    <w:rsid w:val="008B4090"/>
    <w:rsid w:val="008B40AB"/>
    <w:rsid w:val="008B40D1"/>
    <w:rsid w:val="008B41EF"/>
    <w:rsid w:val="008B431A"/>
    <w:rsid w:val="008B4449"/>
    <w:rsid w:val="008B45A5"/>
    <w:rsid w:val="008B4697"/>
    <w:rsid w:val="008B46DA"/>
    <w:rsid w:val="008B474D"/>
    <w:rsid w:val="008B474E"/>
    <w:rsid w:val="008B483F"/>
    <w:rsid w:val="008B48A1"/>
    <w:rsid w:val="008B48BF"/>
    <w:rsid w:val="008B4AC6"/>
    <w:rsid w:val="008B4BFB"/>
    <w:rsid w:val="008B4C7E"/>
    <w:rsid w:val="008B4CB9"/>
    <w:rsid w:val="008B4D21"/>
    <w:rsid w:val="008B4D3E"/>
    <w:rsid w:val="008B4DBB"/>
    <w:rsid w:val="008B4DC8"/>
    <w:rsid w:val="008B4DD8"/>
    <w:rsid w:val="008B4ED1"/>
    <w:rsid w:val="008B4F03"/>
    <w:rsid w:val="008B4F06"/>
    <w:rsid w:val="008B4F71"/>
    <w:rsid w:val="008B4F9F"/>
    <w:rsid w:val="008B5067"/>
    <w:rsid w:val="008B50DF"/>
    <w:rsid w:val="008B51AD"/>
    <w:rsid w:val="008B537E"/>
    <w:rsid w:val="008B5455"/>
    <w:rsid w:val="008B548F"/>
    <w:rsid w:val="008B54B9"/>
    <w:rsid w:val="008B5542"/>
    <w:rsid w:val="008B5685"/>
    <w:rsid w:val="008B56B0"/>
    <w:rsid w:val="008B5794"/>
    <w:rsid w:val="008B5795"/>
    <w:rsid w:val="008B57B1"/>
    <w:rsid w:val="008B582B"/>
    <w:rsid w:val="008B58B8"/>
    <w:rsid w:val="008B596D"/>
    <w:rsid w:val="008B5A3B"/>
    <w:rsid w:val="008B5A98"/>
    <w:rsid w:val="008B5B20"/>
    <w:rsid w:val="008B5B27"/>
    <w:rsid w:val="008B5B7F"/>
    <w:rsid w:val="008B5BE2"/>
    <w:rsid w:val="008B5C64"/>
    <w:rsid w:val="008B5DE8"/>
    <w:rsid w:val="008B5DEE"/>
    <w:rsid w:val="008B5DF7"/>
    <w:rsid w:val="008B5ED5"/>
    <w:rsid w:val="008B5F13"/>
    <w:rsid w:val="008B5FCB"/>
    <w:rsid w:val="008B5FD4"/>
    <w:rsid w:val="008B5FD5"/>
    <w:rsid w:val="008B6082"/>
    <w:rsid w:val="008B6151"/>
    <w:rsid w:val="008B6154"/>
    <w:rsid w:val="008B6244"/>
    <w:rsid w:val="008B62DC"/>
    <w:rsid w:val="008B642A"/>
    <w:rsid w:val="008B6438"/>
    <w:rsid w:val="008B6543"/>
    <w:rsid w:val="008B654A"/>
    <w:rsid w:val="008B656E"/>
    <w:rsid w:val="008B65E3"/>
    <w:rsid w:val="008B65EF"/>
    <w:rsid w:val="008B6602"/>
    <w:rsid w:val="008B663A"/>
    <w:rsid w:val="008B66DC"/>
    <w:rsid w:val="008B6791"/>
    <w:rsid w:val="008B6870"/>
    <w:rsid w:val="008B68E1"/>
    <w:rsid w:val="008B6AB6"/>
    <w:rsid w:val="008B6B86"/>
    <w:rsid w:val="008B6C3D"/>
    <w:rsid w:val="008B6CBB"/>
    <w:rsid w:val="008B6D75"/>
    <w:rsid w:val="008B6D99"/>
    <w:rsid w:val="008B705D"/>
    <w:rsid w:val="008B70DF"/>
    <w:rsid w:val="008B71FA"/>
    <w:rsid w:val="008B7446"/>
    <w:rsid w:val="008B747F"/>
    <w:rsid w:val="008B7683"/>
    <w:rsid w:val="008B7839"/>
    <w:rsid w:val="008B785B"/>
    <w:rsid w:val="008B7914"/>
    <w:rsid w:val="008B7A1F"/>
    <w:rsid w:val="008B7C93"/>
    <w:rsid w:val="008B7D7B"/>
    <w:rsid w:val="008B7DAC"/>
    <w:rsid w:val="008B7E74"/>
    <w:rsid w:val="008B7E9B"/>
    <w:rsid w:val="008B7F34"/>
    <w:rsid w:val="008C0044"/>
    <w:rsid w:val="008C00A2"/>
    <w:rsid w:val="008C0105"/>
    <w:rsid w:val="008C0136"/>
    <w:rsid w:val="008C0144"/>
    <w:rsid w:val="008C0190"/>
    <w:rsid w:val="008C0236"/>
    <w:rsid w:val="008C02BF"/>
    <w:rsid w:val="008C0421"/>
    <w:rsid w:val="008C0494"/>
    <w:rsid w:val="008C04EA"/>
    <w:rsid w:val="008C0521"/>
    <w:rsid w:val="008C05F6"/>
    <w:rsid w:val="008C061A"/>
    <w:rsid w:val="008C0661"/>
    <w:rsid w:val="008C06CF"/>
    <w:rsid w:val="008C078F"/>
    <w:rsid w:val="008C0838"/>
    <w:rsid w:val="008C0985"/>
    <w:rsid w:val="008C0990"/>
    <w:rsid w:val="008C0B63"/>
    <w:rsid w:val="008C0C63"/>
    <w:rsid w:val="008C0C91"/>
    <w:rsid w:val="008C0D5D"/>
    <w:rsid w:val="008C0E3C"/>
    <w:rsid w:val="008C0E7B"/>
    <w:rsid w:val="008C0F63"/>
    <w:rsid w:val="008C10D8"/>
    <w:rsid w:val="008C10DB"/>
    <w:rsid w:val="008C10DF"/>
    <w:rsid w:val="008C10F5"/>
    <w:rsid w:val="008C1113"/>
    <w:rsid w:val="008C1132"/>
    <w:rsid w:val="008C119B"/>
    <w:rsid w:val="008C136B"/>
    <w:rsid w:val="008C142A"/>
    <w:rsid w:val="008C14CF"/>
    <w:rsid w:val="008C1852"/>
    <w:rsid w:val="008C193E"/>
    <w:rsid w:val="008C19B1"/>
    <w:rsid w:val="008C1A4B"/>
    <w:rsid w:val="008C1AA8"/>
    <w:rsid w:val="008C1AC6"/>
    <w:rsid w:val="008C1D29"/>
    <w:rsid w:val="008C1E13"/>
    <w:rsid w:val="008C1EAF"/>
    <w:rsid w:val="008C1FC7"/>
    <w:rsid w:val="008C211E"/>
    <w:rsid w:val="008C2191"/>
    <w:rsid w:val="008C227B"/>
    <w:rsid w:val="008C22B9"/>
    <w:rsid w:val="008C22FE"/>
    <w:rsid w:val="008C233E"/>
    <w:rsid w:val="008C23C7"/>
    <w:rsid w:val="008C241F"/>
    <w:rsid w:val="008C2598"/>
    <w:rsid w:val="008C2674"/>
    <w:rsid w:val="008C2766"/>
    <w:rsid w:val="008C27B7"/>
    <w:rsid w:val="008C288D"/>
    <w:rsid w:val="008C28D5"/>
    <w:rsid w:val="008C29A7"/>
    <w:rsid w:val="008C2B0C"/>
    <w:rsid w:val="008C2BF3"/>
    <w:rsid w:val="008C2C53"/>
    <w:rsid w:val="008C2CDB"/>
    <w:rsid w:val="008C2E3D"/>
    <w:rsid w:val="008C2E55"/>
    <w:rsid w:val="008C2EA8"/>
    <w:rsid w:val="008C2EE3"/>
    <w:rsid w:val="008C2F89"/>
    <w:rsid w:val="008C3255"/>
    <w:rsid w:val="008C34BB"/>
    <w:rsid w:val="008C35BA"/>
    <w:rsid w:val="008C3636"/>
    <w:rsid w:val="008C365B"/>
    <w:rsid w:val="008C36F0"/>
    <w:rsid w:val="008C387D"/>
    <w:rsid w:val="008C3A44"/>
    <w:rsid w:val="008C3CB3"/>
    <w:rsid w:val="008C3D68"/>
    <w:rsid w:val="008C3D82"/>
    <w:rsid w:val="008C3DFF"/>
    <w:rsid w:val="008C3E3F"/>
    <w:rsid w:val="008C3F3C"/>
    <w:rsid w:val="008C3FE6"/>
    <w:rsid w:val="008C40C7"/>
    <w:rsid w:val="008C412B"/>
    <w:rsid w:val="008C4176"/>
    <w:rsid w:val="008C43EC"/>
    <w:rsid w:val="008C45B6"/>
    <w:rsid w:val="008C464C"/>
    <w:rsid w:val="008C467B"/>
    <w:rsid w:val="008C476B"/>
    <w:rsid w:val="008C478E"/>
    <w:rsid w:val="008C4792"/>
    <w:rsid w:val="008C47D1"/>
    <w:rsid w:val="008C482E"/>
    <w:rsid w:val="008C483E"/>
    <w:rsid w:val="008C4977"/>
    <w:rsid w:val="008C49D5"/>
    <w:rsid w:val="008C4BF2"/>
    <w:rsid w:val="008C4C37"/>
    <w:rsid w:val="008C4C52"/>
    <w:rsid w:val="008C4D3B"/>
    <w:rsid w:val="008C4DC1"/>
    <w:rsid w:val="008C50E0"/>
    <w:rsid w:val="008C5111"/>
    <w:rsid w:val="008C51FF"/>
    <w:rsid w:val="008C526C"/>
    <w:rsid w:val="008C52E6"/>
    <w:rsid w:val="008C5360"/>
    <w:rsid w:val="008C5373"/>
    <w:rsid w:val="008C5464"/>
    <w:rsid w:val="008C54DA"/>
    <w:rsid w:val="008C5509"/>
    <w:rsid w:val="008C582E"/>
    <w:rsid w:val="008C5959"/>
    <w:rsid w:val="008C59E4"/>
    <w:rsid w:val="008C5A37"/>
    <w:rsid w:val="008C5AF3"/>
    <w:rsid w:val="008C5D30"/>
    <w:rsid w:val="008C5DA9"/>
    <w:rsid w:val="008C5E1E"/>
    <w:rsid w:val="008C5EE3"/>
    <w:rsid w:val="008C5F06"/>
    <w:rsid w:val="008C61A2"/>
    <w:rsid w:val="008C6314"/>
    <w:rsid w:val="008C6344"/>
    <w:rsid w:val="008C6412"/>
    <w:rsid w:val="008C644B"/>
    <w:rsid w:val="008C647E"/>
    <w:rsid w:val="008C651D"/>
    <w:rsid w:val="008C662D"/>
    <w:rsid w:val="008C67A8"/>
    <w:rsid w:val="008C68E5"/>
    <w:rsid w:val="008C694A"/>
    <w:rsid w:val="008C699C"/>
    <w:rsid w:val="008C69B4"/>
    <w:rsid w:val="008C69C3"/>
    <w:rsid w:val="008C6A28"/>
    <w:rsid w:val="008C6ABF"/>
    <w:rsid w:val="008C6B85"/>
    <w:rsid w:val="008C6B9E"/>
    <w:rsid w:val="008C6C80"/>
    <w:rsid w:val="008C6D21"/>
    <w:rsid w:val="008C6D83"/>
    <w:rsid w:val="008C6DE8"/>
    <w:rsid w:val="008C6EF1"/>
    <w:rsid w:val="008C6EF6"/>
    <w:rsid w:val="008C6F15"/>
    <w:rsid w:val="008C703F"/>
    <w:rsid w:val="008C7088"/>
    <w:rsid w:val="008C712A"/>
    <w:rsid w:val="008C726F"/>
    <w:rsid w:val="008C7373"/>
    <w:rsid w:val="008C759A"/>
    <w:rsid w:val="008C75AF"/>
    <w:rsid w:val="008C75C2"/>
    <w:rsid w:val="008C76D4"/>
    <w:rsid w:val="008C76E0"/>
    <w:rsid w:val="008C7853"/>
    <w:rsid w:val="008C7939"/>
    <w:rsid w:val="008C7AAF"/>
    <w:rsid w:val="008C7BF4"/>
    <w:rsid w:val="008C7C05"/>
    <w:rsid w:val="008C7D47"/>
    <w:rsid w:val="008C7E22"/>
    <w:rsid w:val="008C7E8A"/>
    <w:rsid w:val="008C7F9A"/>
    <w:rsid w:val="008C7FA0"/>
    <w:rsid w:val="008C7FA7"/>
    <w:rsid w:val="008C7FC9"/>
    <w:rsid w:val="008D00E6"/>
    <w:rsid w:val="008D0158"/>
    <w:rsid w:val="008D0246"/>
    <w:rsid w:val="008D02EC"/>
    <w:rsid w:val="008D03C8"/>
    <w:rsid w:val="008D049C"/>
    <w:rsid w:val="008D0580"/>
    <w:rsid w:val="008D05A6"/>
    <w:rsid w:val="008D06CD"/>
    <w:rsid w:val="008D08AD"/>
    <w:rsid w:val="008D08BE"/>
    <w:rsid w:val="008D08D7"/>
    <w:rsid w:val="008D09A6"/>
    <w:rsid w:val="008D0AAE"/>
    <w:rsid w:val="008D0B0A"/>
    <w:rsid w:val="008D0BF4"/>
    <w:rsid w:val="008D0C02"/>
    <w:rsid w:val="008D0C03"/>
    <w:rsid w:val="008D0CA7"/>
    <w:rsid w:val="008D0D08"/>
    <w:rsid w:val="008D0DB5"/>
    <w:rsid w:val="008D0DC5"/>
    <w:rsid w:val="008D0EB3"/>
    <w:rsid w:val="008D0EE1"/>
    <w:rsid w:val="008D100C"/>
    <w:rsid w:val="008D1063"/>
    <w:rsid w:val="008D1102"/>
    <w:rsid w:val="008D1257"/>
    <w:rsid w:val="008D12AE"/>
    <w:rsid w:val="008D1378"/>
    <w:rsid w:val="008D1479"/>
    <w:rsid w:val="008D1642"/>
    <w:rsid w:val="008D166E"/>
    <w:rsid w:val="008D16AC"/>
    <w:rsid w:val="008D180B"/>
    <w:rsid w:val="008D185B"/>
    <w:rsid w:val="008D1962"/>
    <w:rsid w:val="008D1A4E"/>
    <w:rsid w:val="008D1A6A"/>
    <w:rsid w:val="008D1A86"/>
    <w:rsid w:val="008D1A8A"/>
    <w:rsid w:val="008D1BFA"/>
    <w:rsid w:val="008D227B"/>
    <w:rsid w:val="008D22F9"/>
    <w:rsid w:val="008D22FC"/>
    <w:rsid w:val="008D236A"/>
    <w:rsid w:val="008D2405"/>
    <w:rsid w:val="008D25A5"/>
    <w:rsid w:val="008D2639"/>
    <w:rsid w:val="008D27E8"/>
    <w:rsid w:val="008D2805"/>
    <w:rsid w:val="008D2809"/>
    <w:rsid w:val="008D2A2F"/>
    <w:rsid w:val="008D2A34"/>
    <w:rsid w:val="008D2AD8"/>
    <w:rsid w:val="008D2C5D"/>
    <w:rsid w:val="008D2D6D"/>
    <w:rsid w:val="008D2DE4"/>
    <w:rsid w:val="008D2E41"/>
    <w:rsid w:val="008D2F3C"/>
    <w:rsid w:val="008D2F5D"/>
    <w:rsid w:val="008D3058"/>
    <w:rsid w:val="008D31CF"/>
    <w:rsid w:val="008D357B"/>
    <w:rsid w:val="008D3619"/>
    <w:rsid w:val="008D361C"/>
    <w:rsid w:val="008D38B5"/>
    <w:rsid w:val="008D3907"/>
    <w:rsid w:val="008D3925"/>
    <w:rsid w:val="008D3960"/>
    <w:rsid w:val="008D3A97"/>
    <w:rsid w:val="008D3AC3"/>
    <w:rsid w:val="008D3B4D"/>
    <w:rsid w:val="008D3C68"/>
    <w:rsid w:val="008D3D81"/>
    <w:rsid w:val="008D3E1C"/>
    <w:rsid w:val="008D3E24"/>
    <w:rsid w:val="008D3F35"/>
    <w:rsid w:val="008D4088"/>
    <w:rsid w:val="008D40C2"/>
    <w:rsid w:val="008D41A0"/>
    <w:rsid w:val="008D4243"/>
    <w:rsid w:val="008D4413"/>
    <w:rsid w:val="008D4436"/>
    <w:rsid w:val="008D445D"/>
    <w:rsid w:val="008D44C0"/>
    <w:rsid w:val="008D4573"/>
    <w:rsid w:val="008D45E7"/>
    <w:rsid w:val="008D4633"/>
    <w:rsid w:val="008D47AC"/>
    <w:rsid w:val="008D47AD"/>
    <w:rsid w:val="008D47D6"/>
    <w:rsid w:val="008D4881"/>
    <w:rsid w:val="008D4B0C"/>
    <w:rsid w:val="008D4C03"/>
    <w:rsid w:val="008D4C4D"/>
    <w:rsid w:val="008D4E55"/>
    <w:rsid w:val="008D4E5D"/>
    <w:rsid w:val="008D4E84"/>
    <w:rsid w:val="008D4F80"/>
    <w:rsid w:val="008D5091"/>
    <w:rsid w:val="008D50E0"/>
    <w:rsid w:val="008D515A"/>
    <w:rsid w:val="008D51F6"/>
    <w:rsid w:val="008D5201"/>
    <w:rsid w:val="008D53F3"/>
    <w:rsid w:val="008D5524"/>
    <w:rsid w:val="008D56C3"/>
    <w:rsid w:val="008D5862"/>
    <w:rsid w:val="008D588F"/>
    <w:rsid w:val="008D5952"/>
    <w:rsid w:val="008D5956"/>
    <w:rsid w:val="008D5962"/>
    <w:rsid w:val="008D5A18"/>
    <w:rsid w:val="008D5BB5"/>
    <w:rsid w:val="008D5C64"/>
    <w:rsid w:val="008D5D0A"/>
    <w:rsid w:val="008D5D80"/>
    <w:rsid w:val="008D5D95"/>
    <w:rsid w:val="008D5DE7"/>
    <w:rsid w:val="008D5EE3"/>
    <w:rsid w:val="008D5F04"/>
    <w:rsid w:val="008D607D"/>
    <w:rsid w:val="008D60C7"/>
    <w:rsid w:val="008D611E"/>
    <w:rsid w:val="008D6287"/>
    <w:rsid w:val="008D6363"/>
    <w:rsid w:val="008D656C"/>
    <w:rsid w:val="008D690A"/>
    <w:rsid w:val="008D691F"/>
    <w:rsid w:val="008D69AB"/>
    <w:rsid w:val="008D69E7"/>
    <w:rsid w:val="008D6A39"/>
    <w:rsid w:val="008D6AD6"/>
    <w:rsid w:val="008D6B08"/>
    <w:rsid w:val="008D6B0A"/>
    <w:rsid w:val="008D6B76"/>
    <w:rsid w:val="008D6B9D"/>
    <w:rsid w:val="008D6DD0"/>
    <w:rsid w:val="008D6EA7"/>
    <w:rsid w:val="008D6F24"/>
    <w:rsid w:val="008D6F2D"/>
    <w:rsid w:val="008D6FF2"/>
    <w:rsid w:val="008D700E"/>
    <w:rsid w:val="008D7053"/>
    <w:rsid w:val="008D705F"/>
    <w:rsid w:val="008D7132"/>
    <w:rsid w:val="008D7251"/>
    <w:rsid w:val="008D7304"/>
    <w:rsid w:val="008D73F3"/>
    <w:rsid w:val="008D74DA"/>
    <w:rsid w:val="008D74E8"/>
    <w:rsid w:val="008D74E9"/>
    <w:rsid w:val="008D7589"/>
    <w:rsid w:val="008D75A5"/>
    <w:rsid w:val="008D7605"/>
    <w:rsid w:val="008D7655"/>
    <w:rsid w:val="008D768F"/>
    <w:rsid w:val="008D7695"/>
    <w:rsid w:val="008D7759"/>
    <w:rsid w:val="008D776A"/>
    <w:rsid w:val="008D783C"/>
    <w:rsid w:val="008D7886"/>
    <w:rsid w:val="008D78E1"/>
    <w:rsid w:val="008D79BC"/>
    <w:rsid w:val="008D7BE9"/>
    <w:rsid w:val="008D7C27"/>
    <w:rsid w:val="008D7C2C"/>
    <w:rsid w:val="008D7D6B"/>
    <w:rsid w:val="008D7E2A"/>
    <w:rsid w:val="008D7EDF"/>
    <w:rsid w:val="008D7F85"/>
    <w:rsid w:val="008D7FB0"/>
    <w:rsid w:val="008E0002"/>
    <w:rsid w:val="008E0025"/>
    <w:rsid w:val="008E01BB"/>
    <w:rsid w:val="008E01CB"/>
    <w:rsid w:val="008E0315"/>
    <w:rsid w:val="008E04DC"/>
    <w:rsid w:val="008E056F"/>
    <w:rsid w:val="008E0574"/>
    <w:rsid w:val="008E05E4"/>
    <w:rsid w:val="008E06CA"/>
    <w:rsid w:val="008E080B"/>
    <w:rsid w:val="008E0965"/>
    <w:rsid w:val="008E0A26"/>
    <w:rsid w:val="008E0C29"/>
    <w:rsid w:val="008E0C55"/>
    <w:rsid w:val="008E0CDD"/>
    <w:rsid w:val="008E0D26"/>
    <w:rsid w:val="008E0D46"/>
    <w:rsid w:val="008E0D48"/>
    <w:rsid w:val="008E0E01"/>
    <w:rsid w:val="008E0E1B"/>
    <w:rsid w:val="008E0E71"/>
    <w:rsid w:val="008E0EC0"/>
    <w:rsid w:val="008E0FC6"/>
    <w:rsid w:val="008E1152"/>
    <w:rsid w:val="008E11D2"/>
    <w:rsid w:val="008E1260"/>
    <w:rsid w:val="008E1477"/>
    <w:rsid w:val="008E1553"/>
    <w:rsid w:val="008E1589"/>
    <w:rsid w:val="008E1597"/>
    <w:rsid w:val="008E15F8"/>
    <w:rsid w:val="008E1605"/>
    <w:rsid w:val="008E1623"/>
    <w:rsid w:val="008E1628"/>
    <w:rsid w:val="008E169A"/>
    <w:rsid w:val="008E170D"/>
    <w:rsid w:val="008E1755"/>
    <w:rsid w:val="008E18C7"/>
    <w:rsid w:val="008E1AEC"/>
    <w:rsid w:val="008E1C51"/>
    <w:rsid w:val="008E1F33"/>
    <w:rsid w:val="008E1F8D"/>
    <w:rsid w:val="008E2077"/>
    <w:rsid w:val="008E20B4"/>
    <w:rsid w:val="008E2107"/>
    <w:rsid w:val="008E218D"/>
    <w:rsid w:val="008E2335"/>
    <w:rsid w:val="008E2354"/>
    <w:rsid w:val="008E240E"/>
    <w:rsid w:val="008E248B"/>
    <w:rsid w:val="008E25B8"/>
    <w:rsid w:val="008E25E4"/>
    <w:rsid w:val="008E26AD"/>
    <w:rsid w:val="008E2818"/>
    <w:rsid w:val="008E28B9"/>
    <w:rsid w:val="008E28F6"/>
    <w:rsid w:val="008E2A32"/>
    <w:rsid w:val="008E2A69"/>
    <w:rsid w:val="008E2B0D"/>
    <w:rsid w:val="008E2B50"/>
    <w:rsid w:val="008E2BD3"/>
    <w:rsid w:val="008E2C1E"/>
    <w:rsid w:val="008E2CE6"/>
    <w:rsid w:val="008E2D5F"/>
    <w:rsid w:val="008E2DB8"/>
    <w:rsid w:val="008E2DCC"/>
    <w:rsid w:val="008E2EC0"/>
    <w:rsid w:val="008E2F69"/>
    <w:rsid w:val="008E3037"/>
    <w:rsid w:val="008E3081"/>
    <w:rsid w:val="008E30A0"/>
    <w:rsid w:val="008E311A"/>
    <w:rsid w:val="008E3165"/>
    <w:rsid w:val="008E31FC"/>
    <w:rsid w:val="008E3278"/>
    <w:rsid w:val="008E3338"/>
    <w:rsid w:val="008E33A9"/>
    <w:rsid w:val="008E36DA"/>
    <w:rsid w:val="008E3732"/>
    <w:rsid w:val="008E379D"/>
    <w:rsid w:val="008E37AF"/>
    <w:rsid w:val="008E3AA4"/>
    <w:rsid w:val="008E3AE4"/>
    <w:rsid w:val="008E3B1F"/>
    <w:rsid w:val="008E3CC9"/>
    <w:rsid w:val="008E3D6D"/>
    <w:rsid w:val="008E3D84"/>
    <w:rsid w:val="008E3DE6"/>
    <w:rsid w:val="008E3F6E"/>
    <w:rsid w:val="008E3FA9"/>
    <w:rsid w:val="008E400B"/>
    <w:rsid w:val="008E407E"/>
    <w:rsid w:val="008E40D4"/>
    <w:rsid w:val="008E40EE"/>
    <w:rsid w:val="008E4142"/>
    <w:rsid w:val="008E4150"/>
    <w:rsid w:val="008E41F7"/>
    <w:rsid w:val="008E4383"/>
    <w:rsid w:val="008E46EB"/>
    <w:rsid w:val="008E47B5"/>
    <w:rsid w:val="008E47E6"/>
    <w:rsid w:val="008E4800"/>
    <w:rsid w:val="008E482D"/>
    <w:rsid w:val="008E48B2"/>
    <w:rsid w:val="008E48F4"/>
    <w:rsid w:val="008E49DD"/>
    <w:rsid w:val="008E4A31"/>
    <w:rsid w:val="008E4A52"/>
    <w:rsid w:val="008E4B1C"/>
    <w:rsid w:val="008E4B85"/>
    <w:rsid w:val="008E4B8B"/>
    <w:rsid w:val="008E4C6A"/>
    <w:rsid w:val="008E4C8B"/>
    <w:rsid w:val="008E4DBF"/>
    <w:rsid w:val="008E4E92"/>
    <w:rsid w:val="008E4F10"/>
    <w:rsid w:val="008E4F24"/>
    <w:rsid w:val="008E4FCA"/>
    <w:rsid w:val="008E5053"/>
    <w:rsid w:val="008E514B"/>
    <w:rsid w:val="008E516A"/>
    <w:rsid w:val="008E51DB"/>
    <w:rsid w:val="008E52A2"/>
    <w:rsid w:val="008E52B9"/>
    <w:rsid w:val="008E52F5"/>
    <w:rsid w:val="008E535F"/>
    <w:rsid w:val="008E53EE"/>
    <w:rsid w:val="008E56AF"/>
    <w:rsid w:val="008E57F9"/>
    <w:rsid w:val="008E5A38"/>
    <w:rsid w:val="008E5A61"/>
    <w:rsid w:val="008E5A6A"/>
    <w:rsid w:val="008E5AF2"/>
    <w:rsid w:val="008E5B8C"/>
    <w:rsid w:val="008E5BDA"/>
    <w:rsid w:val="008E5C51"/>
    <w:rsid w:val="008E5E93"/>
    <w:rsid w:val="008E5F41"/>
    <w:rsid w:val="008E5F89"/>
    <w:rsid w:val="008E5FC1"/>
    <w:rsid w:val="008E6156"/>
    <w:rsid w:val="008E617B"/>
    <w:rsid w:val="008E62A0"/>
    <w:rsid w:val="008E62CF"/>
    <w:rsid w:val="008E6375"/>
    <w:rsid w:val="008E63ED"/>
    <w:rsid w:val="008E6411"/>
    <w:rsid w:val="008E6430"/>
    <w:rsid w:val="008E652F"/>
    <w:rsid w:val="008E65FE"/>
    <w:rsid w:val="008E662E"/>
    <w:rsid w:val="008E66B6"/>
    <w:rsid w:val="008E67E0"/>
    <w:rsid w:val="008E692E"/>
    <w:rsid w:val="008E6A27"/>
    <w:rsid w:val="008E6A64"/>
    <w:rsid w:val="008E6A85"/>
    <w:rsid w:val="008E6C44"/>
    <w:rsid w:val="008E6C85"/>
    <w:rsid w:val="008E6D0C"/>
    <w:rsid w:val="008E6DBC"/>
    <w:rsid w:val="008E6E52"/>
    <w:rsid w:val="008E6F3B"/>
    <w:rsid w:val="008E7088"/>
    <w:rsid w:val="008E716A"/>
    <w:rsid w:val="008E719D"/>
    <w:rsid w:val="008E71D2"/>
    <w:rsid w:val="008E71F7"/>
    <w:rsid w:val="008E7277"/>
    <w:rsid w:val="008E7291"/>
    <w:rsid w:val="008E7300"/>
    <w:rsid w:val="008E7365"/>
    <w:rsid w:val="008E74BC"/>
    <w:rsid w:val="008E74FD"/>
    <w:rsid w:val="008E75A6"/>
    <w:rsid w:val="008E75AB"/>
    <w:rsid w:val="008E7815"/>
    <w:rsid w:val="008E796F"/>
    <w:rsid w:val="008E7B9C"/>
    <w:rsid w:val="008E7C61"/>
    <w:rsid w:val="008E7C6E"/>
    <w:rsid w:val="008E7D77"/>
    <w:rsid w:val="008E7F68"/>
    <w:rsid w:val="008E7FB4"/>
    <w:rsid w:val="008E7FB8"/>
    <w:rsid w:val="008E7FBC"/>
    <w:rsid w:val="008F0199"/>
    <w:rsid w:val="008F01D1"/>
    <w:rsid w:val="008F02B8"/>
    <w:rsid w:val="008F02E4"/>
    <w:rsid w:val="008F0359"/>
    <w:rsid w:val="008F03E1"/>
    <w:rsid w:val="008F05FB"/>
    <w:rsid w:val="008F0602"/>
    <w:rsid w:val="008F06F1"/>
    <w:rsid w:val="008F07FD"/>
    <w:rsid w:val="008F0806"/>
    <w:rsid w:val="008F089F"/>
    <w:rsid w:val="008F0A9C"/>
    <w:rsid w:val="008F0B63"/>
    <w:rsid w:val="008F0BBF"/>
    <w:rsid w:val="008F0C01"/>
    <w:rsid w:val="008F0C9A"/>
    <w:rsid w:val="008F0DD4"/>
    <w:rsid w:val="008F0E3C"/>
    <w:rsid w:val="008F0F5C"/>
    <w:rsid w:val="008F1071"/>
    <w:rsid w:val="008F1104"/>
    <w:rsid w:val="008F1354"/>
    <w:rsid w:val="008F144D"/>
    <w:rsid w:val="008F155B"/>
    <w:rsid w:val="008F1652"/>
    <w:rsid w:val="008F165F"/>
    <w:rsid w:val="008F17F7"/>
    <w:rsid w:val="008F1889"/>
    <w:rsid w:val="008F19F3"/>
    <w:rsid w:val="008F1A6E"/>
    <w:rsid w:val="008F1AE0"/>
    <w:rsid w:val="008F1B22"/>
    <w:rsid w:val="008F1BA1"/>
    <w:rsid w:val="008F1BAC"/>
    <w:rsid w:val="008F1BB2"/>
    <w:rsid w:val="008F1CAE"/>
    <w:rsid w:val="008F1D03"/>
    <w:rsid w:val="008F1DB5"/>
    <w:rsid w:val="008F1F50"/>
    <w:rsid w:val="008F2121"/>
    <w:rsid w:val="008F2191"/>
    <w:rsid w:val="008F2232"/>
    <w:rsid w:val="008F233B"/>
    <w:rsid w:val="008F2447"/>
    <w:rsid w:val="008F2498"/>
    <w:rsid w:val="008F2601"/>
    <w:rsid w:val="008F2626"/>
    <w:rsid w:val="008F26A8"/>
    <w:rsid w:val="008F272B"/>
    <w:rsid w:val="008F2882"/>
    <w:rsid w:val="008F28B9"/>
    <w:rsid w:val="008F2936"/>
    <w:rsid w:val="008F29BA"/>
    <w:rsid w:val="008F29D3"/>
    <w:rsid w:val="008F2A01"/>
    <w:rsid w:val="008F2A48"/>
    <w:rsid w:val="008F2BC8"/>
    <w:rsid w:val="008F2C14"/>
    <w:rsid w:val="008F2C8B"/>
    <w:rsid w:val="008F2DB7"/>
    <w:rsid w:val="008F2ED7"/>
    <w:rsid w:val="008F2F17"/>
    <w:rsid w:val="008F2F21"/>
    <w:rsid w:val="008F324B"/>
    <w:rsid w:val="008F32D5"/>
    <w:rsid w:val="008F3334"/>
    <w:rsid w:val="008F33A1"/>
    <w:rsid w:val="008F35B5"/>
    <w:rsid w:val="008F3649"/>
    <w:rsid w:val="008F3655"/>
    <w:rsid w:val="008F37A0"/>
    <w:rsid w:val="008F37D7"/>
    <w:rsid w:val="008F3867"/>
    <w:rsid w:val="008F38DD"/>
    <w:rsid w:val="008F3909"/>
    <w:rsid w:val="008F3A8F"/>
    <w:rsid w:val="008F3B22"/>
    <w:rsid w:val="008F3B62"/>
    <w:rsid w:val="008F3B96"/>
    <w:rsid w:val="008F3EB5"/>
    <w:rsid w:val="008F4099"/>
    <w:rsid w:val="008F40A9"/>
    <w:rsid w:val="008F40CB"/>
    <w:rsid w:val="008F40ED"/>
    <w:rsid w:val="008F4179"/>
    <w:rsid w:val="008F417B"/>
    <w:rsid w:val="008F41A0"/>
    <w:rsid w:val="008F42BB"/>
    <w:rsid w:val="008F4325"/>
    <w:rsid w:val="008F4548"/>
    <w:rsid w:val="008F465E"/>
    <w:rsid w:val="008F4668"/>
    <w:rsid w:val="008F467E"/>
    <w:rsid w:val="008F46B8"/>
    <w:rsid w:val="008F46D6"/>
    <w:rsid w:val="008F47E5"/>
    <w:rsid w:val="008F4815"/>
    <w:rsid w:val="008F481E"/>
    <w:rsid w:val="008F4939"/>
    <w:rsid w:val="008F49D3"/>
    <w:rsid w:val="008F4A9E"/>
    <w:rsid w:val="008F4AE1"/>
    <w:rsid w:val="008F4B3A"/>
    <w:rsid w:val="008F4B86"/>
    <w:rsid w:val="008F4BB1"/>
    <w:rsid w:val="008F4C5A"/>
    <w:rsid w:val="008F4C70"/>
    <w:rsid w:val="008F4C83"/>
    <w:rsid w:val="008F4CA2"/>
    <w:rsid w:val="008F4E2B"/>
    <w:rsid w:val="008F4EAD"/>
    <w:rsid w:val="008F51BC"/>
    <w:rsid w:val="008F51F5"/>
    <w:rsid w:val="008F5342"/>
    <w:rsid w:val="008F539B"/>
    <w:rsid w:val="008F5419"/>
    <w:rsid w:val="008F54B7"/>
    <w:rsid w:val="008F5541"/>
    <w:rsid w:val="008F5547"/>
    <w:rsid w:val="008F55AC"/>
    <w:rsid w:val="008F5643"/>
    <w:rsid w:val="008F5665"/>
    <w:rsid w:val="008F5B47"/>
    <w:rsid w:val="008F5C97"/>
    <w:rsid w:val="008F5D3A"/>
    <w:rsid w:val="008F5D3E"/>
    <w:rsid w:val="008F5DD8"/>
    <w:rsid w:val="008F601C"/>
    <w:rsid w:val="008F6117"/>
    <w:rsid w:val="008F6168"/>
    <w:rsid w:val="008F61B5"/>
    <w:rsid w:val="008F6610"/>
    <w:rsid w:val="008F667E"/>
    <w:rsid w:val="008F6770"/>
    <w:rsid w:val="008F67C4"/>
    <w:rsid w:val="008F6999"/>
    <w:rsid w:val="008F6A0F"/>
    <w:rsid w:val="008F6A17"/>
    <w:rsid w:val="008F6D0F"/>
    <w:rsid w:val="008F6D15"/>
    <w:rsid w:val="008F6D2C"/>
    <w:rsid w:val="008F6E19"/>
    <w:rsid w:val="008F6EF2"/>
    <w:rsid w:val="008F6F63"/>
    <w:rsid w:val="008F70B4"/>
    <w:rsid w:val="008F70CD"/>
    <w:rsid w:val="008F7106"/>
    <w:rsid w:val="008F7190"/>
    <w:rsid w:val="008F71D1"/>
    <w:rsid w:val="008F71EC"/>
    <w:rsid w:val="008F7224"/>
    <w:rsid w:val="008F7231"/>
    <w:rsid w:val="008F72DB"/>
    <w:rsid w:val="008F73F7"/>
    <w:rsid w:val="008F7405"/>
    <w:rsid w:val="008F745C"/>
    <w:rsid w:val="008F7464"/>
    <w:rsid w:val="008F7489"/>
    <w:rsid w:val="008F764B"/>
    <w:rsid w:val="008F765D"/>
    <w:rsid w:val="008F76EF"/>
    <w:rsid w:val="008F7769"/>
    <w:rsid w:val="008F7930"/>
    <w:rsid w:val="008F7997"/>
    <w:rsid w:val="008F7A59"/>
    <w:rsid w:val="008F7B65"/>
    <w:rsid w:val="008F7BF6"/>
    <w:rsid w:val="008F7C9D"/>
    <w:rsid w:val="008F7D9A"/>
    <w:rsid w:val="008F7DE4"/>
    <w:rsid w:val="008F7E7E"/>
    <w:rsid w:val="008F7F44"/>
    <w:rsid w:val="00900093"/>
    <w:rsid w:val="009001AA"/>
    <w:rsid w:val="009001FE"/>
    <w:rsid w:val="0090020F"/>
    <w:rsid w:val="00900211"/>
    <w:rsid w:val="009002F5"/>
    <w:rsid w:val="0090043B"/>
    <w:rsid w:val="00900482"/>
    <w:rsid w:val="009004FE"/>
    <w:rsid w:val="00900929"/>
    <w:rsid w:val="009009B7"/>
    <w:rsid w:val="00900AEF"/>
    <w:rsid w:val="00900C54"/>
    <w:rsid w:val="00900CFD"/>
    <w:rsid w:val="00900E15"/>
    <w:rsid w:val="00900E69"/>
    <w:rsid w:val="00900EB9"/>
    <w:rsid w:val="00900F2A"/>
    <w:rsid w:val="00900FF9"/>
    <w:rsid w:val="00901006"/>
    <w:rsid w:val="00901067"/>
    <w:rsid w:val="00901229"/>
    <w:rsid w:val="0090129E"/>
    <w:rsid w:val="009012E8"/>
    <w:rsid w:val="0090130F"/>
    <w:rsid w:val="009013F3"/>
    <w:rsid w:val="00901442"/>
    <w:rsid w:val="00901594"/>
    <w:rsid w:val="00901606"/>
    <w:rsid w:val="00901696"/>
    <w:rsid w:val="00901772"/>
    <w:rsid w:val="009017B3"/>
    <w:rsid w:val="0090186C"/>
    <w:rsid w:val="0090188A"/>
    <w:rsid w:val="00901961"/>
    <w:rsid w:val="00901991"/>
    <w:rsid w:val="009019A8"/>
    <w:rsid w:val="009019D4"/>
    <w:rsid w:val="00901A0C"/>
    <w:rsid w:val="00901A86"/>
    <w:rsid w:val="00901AC6"/>
    <w:rsid w:val="00901BAB"/>
    <w:rsid w:val="00901C07"/>
    <w:rsid w:val="00901C1D"/>
    <w:rsid w:val="00901D69"/>
    <w:rsid w:val="00901E7D"/>
    <w:rsid w:val="00901EAD"/>
    <w:rsid w:val="00902145"/>
    <w:rsid w:val="009021D0"/>
    <w:rsid w:val="0090223F"/>
    <w:rsid w:val="0090229F"/>
    <w:rsid w:val="00902305"/>
    <w:rsid w:val="0090237E"/>
    <w:rsid w:val="00902471"/>
    <w:rsid w:val="00902506"/>
    <w:rsid w:val="0090253E"/>
    <w:rsid w:val="00902625"/>
    <w:rsid w:val="009027AE"/>
    <w:rsid w:val="00902840"/>
    <w:rsid w:val="009028F3"/>
    <w:rsid w:val="00902AB5"/>
    <w:rsid w:val="00902CAD"/>
    <w:rsid w:val="00902E09"/>
    <w:rsid w:val="00902E91"/>
    <w:rsid w:val="00902FF4"/>
    <w:rsid w:val="009030B3"/>
    <w:rsid w:val="009031F5"/>
    <w:rsid w:val="0090328F"/>
    <w:rsid w:val="0090358A"/>
    <w:rsid w:val="00903599"/>
    <w:rsid w:val="009036D7"/>
    <w:rsid w:val="0090376A"/>
    <w:rsid w:val="00903770"/>
    <w:rsid w:val="0090377D"/>
    <w:rsid w:val="009037F2"/>
    <w:rsid w:val="00903831"/>
    <w:rsid w:val="00903835"/>
    <w:rsid w:val="009038E3"/>
    <w:rsid w:val="00903911"/>
    <w:rsid w:val="009039A8"/>
    <w:rsid w:val="00903A1F"/>
    <w:rsid w:val="00903B4F"/>
    <w:rsid w:val="00903DA4"/>
    <w:rsid w:val="00903EF5"/>
    <w:rsid w:val="00903FA4"/>
    <w:rsid w:val="009040A5"/>
    <w:rsid w:val="0090414A"/>
    <w:rsid w:val="009041B6"/>
    <w:rsid w:val="009045E5"/>
    <w:rsid w:val="009046D9"/>
    <w:rsid w:val="00904743"/>
    <w:rsid w:val="009047C9"/>
    <w:rsid w:val="009047CE"/>
    <w:rsid w:val="00904894"/>
    <w:rsid w:val="00904AB1"/>
    <w:rsid w:val="00904C15"/>
    <w:rsid w:val="00904C87"/>
    <w:rsid w:val="00904C96"/>
    <w:rsid w:val="00904D52"/>
    <w:rsid w:val="00904F2C"/>
    <w:rsid w:val="0090506B"/>
    <w:rsid w:val="00905181"/>
    <w:rsid w:val="009051AE"/>
    <w:rsid w:val="00905206"/>
    <w:rsid w:val="0090529F"/>
    <w:rsid w:val="009052EC"/>
    <w:rsid w:val="00905468"/>
    <w:rsid w:val="00905605"/>
    <w:rsid w:val="009056EC"/>
    <w:rsid w:val="00905858"/>
    <w:rsid w:val="009059AD"/>
    <w:rsid w:val="00905B9C"/>
    <w:rsid w:val="00905BF7"/>
    <w:rsid w:val="00905CFA"/>
    <w:rsid w:val="00905D39"/>
    <w:rsid w:val="00905D46"/>
    <w:rsid w:val="00905DD8"/>
    <w:rsid w:val="00905EBE"/>
    <w:rsid w:val="00905EC4"/>
    <w:rsid w:val="00905FC5"/>
    <w:rsid w:val="00905FEA"/>
    <w:rsid w:val="00906002"/>
    <w:rsid w:val="00906133"/>
    <w:rsid w:val="009061F0"/>
    <w:rsid w:val="009062A6"/>
    <w:rsid w:val="0090632D"/>
    <w:rsid w:val="00906559"/>
    <w:rsid w:val="00906587"/>
    <w:rsid w:val="00906615"/>
    <w:rsid w:val="00906650"/>
    <w:rsid w:val="00906692"/>
    <w:rsid w:val="0090671B"/>
    <w:rsid w:val="0090685B"/>
    <w:rsid w:val="009068FC"/>
    <w:rsid w:val="009069CE"/>
    <w:rsid w:val="00906A95"/>
    <w:rsid w:val="00906ABD"/>
    <w:rsid w:val="00906AD4"/>
    <w:rsid w:val="00906B07"/>
    <w:rsid w:val="00906B68"/>
    <w:rsid w:val="00906D6F"/>
    <w:rsid w:val="00906DE7"/>
    <w:rsid w:val="00906E13"/>
    <w:rsid w:val="00906E3A"/>
    <w:rsid w:val="00906E61"/>
    <w:rsid w:val="00906E80"/>
    <w:rsid w:val="00906F53"/>
    <w:rsid w:val="00906FB2"/>
    <w:rsid w:val="00906FBA"/>
    <w:rsid w:val="00907050"/>
    <w:rsid w:val="00907102"/>
    <w:rsid w:val="00907155"/>
    <w:rsid w:val="009071F9"/>
    <w:rsid w:val="009073C4"/>
    <w:rsid w:val="009074C4"/>
    <w:rsid w:val="00907532"/>
    <w:rsid w:val="009075C8"/>
    <w:rsid w:val="00907641"/>
    <w:rsid w:val="009076FE"/>
    <w:rsid w:val="00907760"/>
    <w:rsid w:val="00907813"/>
    <w:rsid w:val="00907829"/>
    <w:rsid w:val="009078CC"/>
    <w:rsid w:val="0090796E"/>
    <w:rsid w:val="009079A6"/>
    <w:rsid w:val="009079D1"/>
    <w:rsid w:val="00907A9B"/>
    <w:rsid w:val="00907BAD"/>
    <w:rsid w:val="00907C00"/>
    <w:rsid w:val="00907C4E"/>
    <w:rsid w:val="00907D7D"/>
    <w:rsid w:val="00907E83"/>
    <w:rsid w:val="00907EF5"/>
    <w:rsid w:val="00910122"/>
    <w:rsid w:val="00910173"/>
    <w:rsid w:val="0091022B"/>
    <w:rsid w:val="00910248"/>
    <w:rsid w:val="009102A1"/>
    <w:rsid w:val="0091030B"/>
    <w:rsid w:val="00910320"/>
    <w:rsid w:val="009103A3"/>
    <w:rsid w:val="009103F7"/>
    <w:rsid w:val="00910585"/>
    <w:rsid w:val="00910600"/>
    <w:rsid w:val="009106BA"/>
    <w:rsid w:val="009106CA"/>
    <w:rsid w:val="009108D1"/>
    <w:rsid w:val="0091096F"/>
    <w:rsid w:val="00910974"/>
    <w:rsid w:val="009109D0"/>
    <w:rsid w:val="00910AA1"/>
    <w:rsid w:val="00910BCC"/>
    <w:rsid w:val="00910C36"/>
    <w:rsid w:val="00910D08"/>
    <w:rsid w:val="00910DEB"/>
    <w:rsid w:val="00910E3B"/>
    <w:rsid w:val="00910FB4"/>
    <w:rsid w:val="009110D4"/>
    <w:rsid w:val="00911220"/>
    <w:rsid w:val="00911243"/>
    <w:rsid w:val="009112A0"/>
    <w:rsid w:val="0091140C"/>
    <w:rsid w:val="009114A7"/>
    <w:rsid w:val="009114C6"/>
    <w:rsid w:val="009114F9"/>
    <w:rsid w:val="00911546"/>
    <w:rsid w:val="009117FB"/>
    <w:rsid w:val="009118F9"/>
    <w:rsid w:val="0091191B"/>
    <w:rsid w:val="009119DA"/>
    <w:rsid w:val="00911B3D"/>
    <w:rsid w:val="00911DDC"/>
    <w:rsid w:val="00911E2A"/>
    <w:rsid w:val="00911E63"/>
    <w:rsid w:val="00911E9D"/>
    <w:rsid w:val="00912000"/>
    <w:rsid w:val="00912083"/>
    <w:rsid w:val="009120A8"/>
    <w:rsid w:val="009120EE"/>
    <w:rsid w:val="0091213D"/>
    <w:rsid w:val="009121A4"/>
    <w:rsid w:val="009122EB"/>
    <w:rsid w:val="00912330"/>
    <w:rsid w:val="00912334"/>
    <w:rsid w:val="009123A8"/>
    <w:rsid w:val="009123AC"/>
    <w:rsid w:val="009123DD"/>
    <w:rsid w:val="009123E0"/>
    <w:rsid w:val="009123E3"/>
    <w:rsid w:val="00912476"/>
    <w:rsid w:val="009124A3"/>
    <w:rsid w:val="00912517"/>
    <w:rsid w:val="00912541"/>
    <w:rsid w:val="009125A9"/>
    <w:rsid w:val="009125B0"/>
    <w:rsid w:val="00912801"/>
    <w:rsid w:val="00912824"/>
    <w:rsid w:val="00912886"/>
    <w:rsid w:val="0091299C"/>
    <w:rsid w:val="00912A78"/>
    <w:rsid w:val="00912ADA"/>
    <w:rsid w:val="00912BC5"/>
    <w:rsid w:val="00912C3D"/>
    <w:rsid w:val="00912C8F"/>
    <w:rsid w:val="00912D09"/>
    <w:rsid w:val="00912D0E"/>
    <w:rsid w:val="00912D2B"/>
    <w:rsid w:val="00912D70"/>
    <w:rsid w:val="00912D95"/>
    <w:rsid w:val="00912DDD"/>
    <w:rsid w:val="00912DE1"/>
    <w:rsid w:val="00912FF8"/>
    <w:rsid w:val="00913045"/>
    <w:rsid w:val="009131B1"/>
    <w:rsid w:val="009133DF"/>
    <w:rsid w:val="00913403"/>
    <w:rsid w:val="0091347B"/>
    <w:rsid w:val="009134B6"/>
    <w:rsid w:val="00913532"/>
    <w:rsid w:val="00913533"/>
    <w:rsid w:val="009136FC"/>
    <w:rsid w:val="0091375F"/>
    <w:rsid w:val="009137AE"/>
    <w:rsid w:val="00913806"/>
    <w:rsid w:val="0091390A"/>
    <w:rsid w:val="009139A1"/>
    <w:rsid w:val="009139B3"/>
    <w:rsid w:val="009139CC"/>
    <w:rsid w:val="00913A4F"/>
    <w:rsid w:val="00913AD8"/>
    <w:rsid w:val="00913BF7"/>
    <w:rsid w:val="00913C5B"/>
    <w:rsid w:val="00913C74"/>
    <w:rsid w:val="00913DB6"/>
    <w:rsid w:val="00913E89"/>
    <w:rsid w:val="00913F0C"/>
    <w:rsid w:val="00913F4C"/>
    <w:rsid w:val="00913F92"/>
    <w:rsid w:val="00914049"/>
    <w:rsid w:val="00914139"/>
    <w:rsid w:val="009141C9"/>
    <w:rsid w:val="00914256"/>
    <w:rsid w:val="00914312"/>
    <w:rsid w:val="0091437D"/>
    <w:rsid w:val="009143E6"/>
    <w:rsid w:val="009144CF"/>
    <w:rsid w:val="0091455F"/>
    <w:rsid w:val="00914832"/>
    <w:rsid w:val="00914940"/>
    <w:rsid w:val="009149E1"/>
    <w:rsid w:val="009149FC"/>
    <w:rsid w:val="00914A93"/>
    <w:rsid w:val="00914A9B"/>
    <w:rsid w:val="00914C32"/>
    <w:rsid w:val="00914D52"/>
    <w:rsid w:val="00914E8E"/>
    <w:rsid w:val="00914ED9"/>
    <w:rsid w:val="009150E4"/>
    <w:rsid w:val="00915186"/>
    <w:rsid w:val="00915322"/>
    <w:rsid w:val="00915352"/>
    <w:rsid w:val="0091540E"/>
    <w:rsid w:val="00915420"/>
    <w:rsid w:val="0091542A"/>
    <w:rsid w:val="00915482"/>
    <w:rsid w:val="009154CD"/>
    <w:rsid w:val="00915516"/>
    <w:rsid w:val="00915553"/>
    <w:rsid w:val="0091568B"/>
    <w:rsid w:val="00915747"/>
    <w:rsid w:val="00915988"/>
    <w:rsid w:val="009159CF"/>
    <w:rsid w:val="009159E6"/>
    <w:rsid w:val="009159FB"/>
    <w:rsid w:val="00915B89"/>
    <w:rsid w:val="00915C72"/>
    <w:rsid w:val="00915CEE"/>
    <w:rsid w:val="00915D80"/>
    <w:rsid w:val="00915E8C"/>
    <w:rsid w:val="00915F21"/>
    <w:rsid w:val="00915F24"/>
    <w:rsid w:val="00916036"/>
    <w:rsid w:val="009161B3"/>
    <w:rsid w:val="00916203"/>
    <w:rsid w:val="0091637E"/>
    <w:rsid w:val="009163A9"/>
    <w:rsid w:val="009163F3"/>
    <w:rsid w:val="009164B3"/>
    <w:rsid w:val="009164C5"/>
    <w:rsid w:val="00916976"/>
    <w:rsid w:val="009169D1"/>
    <w:rsid w:val="00916BAF"/>
    <w:rsid w:val="00916D3C"/>
    <w:rsid w:val="00916D71"/>
    <w:rsid w:val="00916DBA"/>
    <w:rsid w:val="00916F14"/>
    <w:rsid w:val="00916F57"/>
    <w:rsid w:val="00917133"/>
    <w:rsid w:val="00917199"/>
    <w:rsid w:val="00917285"/>
    <w:rsid w:val="00917312"/>
    <w:rsid w:val="00917316"/>
    <w:rsid w:val="00917367"/>
    <w:rsid w:val="009173E5"/>
    <w:rsid w:val="00917476"/>
    <w:rsid w:val="00917551"/>
    <w:rsid w:val="00917553"/>
    <w:rsid w:val="00917598"/>
    <w:rsid w:val="009175CE"/>
    <w:rsid w:val="009176DF"/>
    <w:rsid w:val="00917907"/>
    <w:rsid w:val="00917932"/>
    <w:rsid w:val="0091797F"/>
    <w:rsid w:val="00917ACD"/>
    <w:rsid w:val="00917B3A"/>
    <w:rsid w:val="00917B4E"/>
    <w:rsid w:val="00917B71"/>
    <w:rsid w:val="00917BEA"/>
    <w:rsid w:val="00917C58"/>
    <w:rsid w:val="00917CE8"/>
    <w:rsid w:val="00917D21"/>
    <w:rsid w:val="00917D41"/>
    <w:rsid w:val="00917D85"/>
    <w:rsid w:val="00917DB7"/>
    <w:rsid w:val="00917DFF"/>
    <w:rsid w:val="00917E83"/>
    <w:rsid w:val="00917FB8"/>
    <w:rsid w:val="00917FD7"/>
    <w:rsid w:val="00920024"/>
    <w:rsid w:val="00920058"/>
    <w:rsid w:val="00920173"/>
    <w:rsid w:val="00920190"/>
    <w:rsid w:val="009201CD"/>
    <w:rsid w:val="00920277"/>
    <w:rsid w:val="00920306"/>
    <w:rsid w:val="00920314"/>
    <w:rsid w:val="0092031C"/>
    <w:rsid w:val="00920340"/>
    <w:rsid w:val="009203AE"/>
    <w:rsid w:val="00920551"/>
    <w:rsid w:val="00920646"/>
    <w:rsid w:val="00920654"/>
    <w:rsid w:val="009206E1"/>
    <w:rsid w:val="00920702"/>
    <w:rsid w:val="00920722"/>
    <w:rsid w:val="0092079C"/>
    <w:rsid w:val="009207FC"/>
    <w:rsid w:val="00920841"/>
    <w:rsid w:val="0092088B"/>
    <w:rsid w:val="009208B6"/>
    <w:rsid w:val="009208DE"/>
    <w:rsid w:val="00920941"/>
    <w:rsid w:val="0092098E"/>
    <w:rsid w:val="009209CC"/>
    <w:rsid w:val="00920A41"/>
    <w:rsid w:val="00920AF6"/>
    <w:rsid w:val="00920BD2"/>
    <w:rsid w:val="00920C3D"/>
    <w:rsid w:val="00920D22"/>
    <w:rsid w:val="00920DA5"/>
    <w:rsid w:val="00920E62"/>
    <w:rsid w:val="009214A6"/>
    <w:rsid w:val="009214B1"/>
    <w:rsid w:val="00921501"/>
    <w:rsid w:val="00921532"/>
    <w:rsid w:val="0092159F"/>
    <w:rsid w:val="009216D9"/>
    <w:rsid w:val="009217B1"/>
    <w:rsid w:val="0092182A"/>
    <w:rsid w:val="0092186A"/>
    <w:rsid w:val="00921928"/>
    <w:rsid w:val="0092195F"/>
    <w:rsid w:val="00921B7B"/>
    <w:rsid w:val="00921C6D"/>
    <w:rsid w:val="0092215C"/>
    <w:rsid w:val="00922164"/>
    <w:rsid w:val="00922378"/>
    <w:rsid w:val="009223A5"/>
    <w:rsid w:val="00922450"/>
    <w:rsid w:val="009224AF"/>
    <w:rsid w:val="00922550"/>
    <w:rsid w:val="009225C3"/>
    <w:rsid w:val="009225F9"/>
    <w:rsid w:val="0092267A"/>
    <w:rsid w:val="009226AE"/>
    <w:rsid w:val="009226E8"/>
    <w:rsid w:val="009226FC"/>
    <w:rsid w:val="009229B9"/>
    <w:rsid w:val="00922AAF"/>
    <w:rsid w:val="00922AC9"/>
    <w:rsid w:val="00922AF3"/>
    <w:rsid w:val="00922B14"/>
    <w:rsid w:val="00922B2D"/>
    <w:rsid w:val="00922B98"/>
    <w:rsid w:val="00922BE8"/>
    <w:rsid w:val="00922D93"/>
    <w:rsid w:val="00922D9C"/>
    <w:rsid w:val="00922E13"/>
    <w:rsid w:val="00922E27"/>
    <w:rsid w:val="00922E49"/>
    <w:rsid w:val="00922FA5"/>
    <w:rsid w:val="00922FFE"/>
    <w:rsid w:val="0092305E"/>
    <w:rsid w:val="009230E2"/>
    <w:rsid w:val="00923237"/>
    <w:rsid w:val="00923276"/>
    <w:rsid w:val="009232FA"/>
    <w:rsid w:val="0092333C"/>
    <w:rsid w:val="009234BF"/>
    <w:rsid w:val="0092366A"/>
    <w:rsid w:val="009236EE"/>
    <w:rsid w:val="00923862"/>
    <w:rsid w:val="00923992"/>
    <w:rsid w:val="00923A95"/>
    <w:rsid w:val="00923AEF"/>
    <w:rsid w:val="00923AFC"/>
    <w:rsid w:val="00923B9E"/>
    <w:rsid w:val="00923BBE"/>
    <w:rsid w:val="00923BF9"/>
    <w:rsid w:val="00923CF6"/>
    <w:rsid w:val="00923F4D"/>
    <w:rsid w:val="00924055"/>
    <w:rsid w:val="00924075"/>
    <w:rsid w:val="00924115"/>
    <w:rsid w:val="00924173"/>
    <w:rsid w:val="00924195"/>
    <w:rsid w:val="00924225"/>
    <w:rsid w:val="00924242"/>
    <w:rsid w:val="00924255"/>
    <w:rsid w:val="009242A4"/>
    <w:rsid w:val="009242DA"/>
    <w:rsid w:val="00924311"/>
    <w:rsid w:val="00924506"/>
    <w:rsid w:val="0092450D"/>
    <w:rsid w:val="0092468D"/>
    <w:rsid w:val="0092478B"/>
    <w:rsid w:val="00924994"/>
    <w:rsid w:val="009249F5"/>
    <w:rsid w:val="00924AB4"/>
    <w:rsid w:val="00924C71"/>
    <w:rsid w:val="00924D16"/>
    <w:rsid w:val="00924D29"/>
    <w:rsid w:val="00924E39"/>
    <w:rsid w:val="00924F94"/>
    <w:rsid w:val="00924FD4"/>
    <w:rsid w:val="00925102"/>
    <w:rsid w:val="0092527C"/>
    <w:rsid w:val="009252A2"/>
    <w:rsid w:val="009252E4"/>
    <w:rsid w:val="009255C3"/>
    <w:rsid w:val="009255DC"/>
    <w:rsid w:val="009256E7"/>
    <w:rsid w:val="0092572D"/>
    <w:rsid w:val="00925745"/>
    <w:rsid w:val="009259D7"/>
    <w:rsid w:val="009259F8"/>
    <w:rsid w:val="00925AFD"/>
    <w:rsid w:val="00925B3A"/>
    <w:rsid w:val="00925B3F"/>
    <w:rsid w:val="00925B4D"/>
    <w:rsid w:val="00925BA3"/>
    <w:rsid w:val="00925BB4"/>
    <w:rsid w:val="00925CAC"/>
    <w:rsid w:val="00925DA5"/>
    <w:rsid w:val="00925F35"/>
    <w:rsid w:val="00925F66"/>
    <w:rsid w:val="00925FF1"/>
    <w:rsid w:val="00926069"/>
    <w:rsid w:val="009260BF"/>
    <w:rsid w:val="009260FF"/>
    <w:rsid w:val="009261B8"/>
    <w:rsid w:val="00926346"/>
    <w:rsid w:val="009263A9"/>
    <w:rsid w:val="00926440"/>
    <w:rsid w:val="009264E6"/>
    <w:rsid w:val="00926514"/>
    <w:rsid w:val="0092653F"/>
    <w:rsid w:val="009265F2"/>
    <w:rsid w:val="009266B7"/>
    <w:rsid w:val="009266F9"/>
    <w:rsid w:val="009267AE"/>
    <w:rsid w:val="009268A4"/>
    <w:rsid w:val="0092693B"/>
    <w:rsid w:val="00926A94"/>
    <w:rsid w:val="00926AE8"/>
    <w:rsid w:val="00926BEB"/>
    <w:rsid w:val="00926CBB"/>
    <w:rsid w:val="00926F91"/>
    <w:rsid w:val="00926FFE"/>
    <w:rsid w:val="00927011"/>
    <w:rsid w:val="0092703E"/>
    <w:rsid w:val="0092714B"/>
    <w:rsid w:val="00927274"/>
    <w:rsid w:val="00927417"/>
    <w:rsid w:val="009274EF"/>
    <w:rsid w:val="009275E6"/>
    <w:rsid w:val="00927688"/>
    <w:rsid w:val="009276EA"/>
    <w:rsid w:val="0092776C"/>
    <w:rsid w:val="00927790"/>
    <w:rsid w:val="00927A52"/>
    <w:rsid w:val="00927A90"/>
    <w:rsid w:val="00927CC3"/>
    <w:rsid w:val="00927FBC"/>
    <w:rsid w:val="0093000F"/>
    <w:rsid w:val="0093012D"/>
    <w:rsid w:val="009301CA"/>
    <w:rsid w:val="00930349"/>
    <w:rsid w:val="009303EE"/>
    <w:rsid w:val="00930488"/>
    <w:rsid w:val="00930550"/>
    <w:rsid w:val="009305DC"/>
    <w:rsid w:val="00930642"/>
    <w:rsid w:val="00930665"/>
    <w:rsid w:val="0093070B"/>
    <w:rsid w:val="00930785"/>
    <w:rsid w:val="0093078E"/>
    <w:rsid w:val="0093091F"/>
    <w:rsid w:val="0093097C"/>
    <w:rsid w:val="00930A70"/>
    <w:rsid w:val="00930AA3"/>
    <w:rsid w:val="00930AD1"/>
    <w:rsid w:val="00930AEE"/>
    <w:rsid w:val="00930BED"/>
    <w:rsid w:val="00930F03"/>
    <w:rsid w:val="00930F31"/>
    <w:rsid w:val="00930F44"/>
    <w:rsid w:val="00930F78"/>
    <w:rsid w:val="00930FF1"/>
    <w:rsid w:val="00931094"/>
    <w:rsid w:val="009310EC"/>
    <w:rsid w:val="00931134"/>
    <w:rsid w:val="009311AD"/>
    <w:rsid w:val="0093142F"/>
    <w:rsid w:val="0093145B"/>
    <w:rsid w:val="00931506"/>
    <w:rsid w:val="00931514"/>
    <w:rsid w:val="00931591"/>
    <w:rsid w:val="00931621"/>
    <w:rsid w:val="0093167B"/>
    <w:rsid w:val="0093167F"/>
    <w:rsid w:val="009316E6"/>
    <w:rsid w:val="00931821"/>
    <w:rsid w:val="00931914"/>
    <w:rsid w:val="0093193D"/>
    <w:rsid w:val="00931A5B"/>
    <w:rsid w:val="00931A8F"/>
    <w:rsid w:val="00931B01"/>
    <w:rsid w:val="00931B59"/>
    <w:rsid w:val="00931BCE"/>
    <w:rsid w:val="00931C95"/>
    <w:rsid w:val="00931DB8"/>
    <w:rsid w:val="00931EAA"/>
    <w:rsid w:val="00931F89"/>
    <w:rsid w:val="0093218B"/>
    <w:rsid w:val="00932240"/>
    <w:rsid w:val="0093235B"/>
    <w:rsid w:val="00932439"/>
    <w:rsid w:val="00932455"/>
    <w:rsid w:val="00932473"/>
    <w:rsid w:val="0093278E"/>
    <w:rsid w:val="00932860"/>
    <w:rsid w:val="00932952"/>
    <w:rsid w:val="00932A0E"/>
    <w:rsid w:val="00932A3D"/>
    <w:rsid w:val="00932AD9"/>
    <w:rsid w:val="00932BA3"/>
    <w:rsid w:val="00932BF8"/>
    <w:rsid w:val="00932C96"/>
    <w:rsid w:val="00932CC8"/>
    <w:rsid w:val="00932CD2"/>
    <w:rsid w:val="00932CF0"/>
    <w:rsid w:val="00932CFC"/>
    <w:rsid w:val="00932D42"/>
    <w:rsid w:val="00932D87"/>
    <w:rsid w:val="00932DD3"/>
    <w:rsid w:val="00932E2D"/>
    <w:rsid w:val="00932EF5"/>
    <w:rsid w:val="00932F8B"/>
    <w:rsid w:val="00933084"/>
    <w:rsid w:val="00933085"/>
    <w:rsid w:val="009330F8"/>
    <w:rsid w:val="0093313A"/>
    <w:rsid w:val="009331C4"/>
    <w:rsid w:val="009331E2"/>
    <w:rsid w:val="009331EB"/>
    <w:rsid w:val="00933232"/>
    <w:rsid w:val="009332F2"/>
    <w:rsid w:val="0093330E"/>
    <w:rsid w:val="00933320"/>
    <w:rsid w:val="0093350E"/>
    <w:rsid w:val="0093352F"/>
    <w:rsid w:val="00933596"/>
    <w:rsid w:val="009335A5"/>
    <w:rsid w:val="00933708"/>
    <w:rsid w:val="0093385A"/>
    <w:rsid w:val="00933882"/>
    <w:rsid w:val="00933907"/>
    <w:rsid w:val="00933997"/>
    <w:rsid w:val="009339E7"/>
    <w:rsid w:val="009339F6"/>
    <w:rsid w:val="00933AE4"/>
    <w:rsid w:val="00933B08"/>
    <w:rsid w:val="00933BA8"/>
    <w:rsid w:val="00933DAB"/>
    <w:rsid w:val="00933E19"/>
    <w:rsid w:val="00933E9D"/>
    <w:rsid w:val="00933F10"/>
    <w:rsid w:val="00933FBA"/>
    <w:rsid w:val="009340A4"/>
    <w:rsid w:val="009340C3"/>
    <w:rsid w:val="009341F8"/>
    <w:rsid w:val="0093429E"/>
    <w:rsid w:val="009342C9"/>
    <w:rsid w:val="009342EF"/>
    <w:rsid w:val="009343F1"/>
    <w:rsid w:val="0093442A"/>
    <w:rsid w:val="0093450A"/>
    <w:rsid w:val="00934588"/>
    <w:rsid w:val="009345E4"/>
    <w:rsid w:val="009348B2"/>
    <w:rsid w:val="0093494D"/>
    <w:rsid w:val="00934A33"/>
    <w:rsid w:val="00934B37"/>
    <w:rsid w:val="00934B60"/>
    <w:rsid w:val="00934C86"/>
    <w:rsid w:val="0093509C"/>
    <w:rsid w:val="009351DF"/>
    <w:rsid w:val="009351FA"/>
    <w:rsid w:val="00935212"/>
    <w:rsid w:val="00935224"/>
    <w:rsid w:val="009352CD"/>
    <w:rsid w:val="009352F0"/>
    <w:rsid w:val="009354E5"/>
    <w:rsid w:val="0093577C"/>
    <w:rsid w:val="009357D6"/>
    <w:rsid w:val="00935823"/>
    <w:rsid w:val="009359A8"/>
    <w:rsid w:val="00935A03"/>
    <w:rsid w:val="00935A51"/>
    <w:rsid w:val="00935B3C"/>
    <w:rsid w:val="00935D2D"/>
    <w:rsid w:val="00935D33"/>
    <w:rsid w:val="00935D5C"/>
    <w:rsid w:val="00935DF1"/>
    <w:rsid w:val="00935F70"/>
    <w:rsid w:val="00935F8B"/>
    <w:rsid w:val="00936056"/>
    <w:rsid w:val="00936112"/>
    <w:rsid w:val="00936210"/>
    <w:rsid w:val="0093635E"/>
    <w:rsid w:val="00936569"/>
    <w:rsid w:val="00936612"/>
    <w:rsid w:val="0093671F"/>
    <w:rsid w:val="00936770"/>
    <w:rsid w:val="009367AB"/>
    <w:rsid w:val="009368D1"/>
    <w:rsid w:val="0093690E"/>
    <w:rsid w:val="00936956"/>
    <w:rsid w:val="0093696F"/>
    <w:rsid w:val="00936B36"/>
    <w:rsid w:val="00936C0C"/>
    <w:rsid w:val="00936C87"/>
    <w:rsid w:val="00936F5B"/>
    <w:rsid w:val="00936FB9"/>
    <w:rsid w:val="00936FE5"/>
    <w:rsid w:val="0093711A"/>
    <w:rsid w:val="00937294"/>
    <w:rsid w:val="009372D9"/>
    <w:rsid w:val="00937300"/>
    <w:rsid w:val="00937338"/>
    <w:rsid w:val="009373EE"/>
    <w:rsid w:val="00937569"/>
    <w:rsid w:val="009376CF"/>
    <w:rsid w:val="009376EE"/>
    <w:rsid w:val="0093792A"/>
    <w:rsid w:val="00937942"/>
    <w:rsid w:val="00937B77"/>
    <w:rsid w:val="00937BD5"/>
    <w:rsid w:val="00937EDF"/>
    <w:rsid w:val="00937F8F"/>
    <w:rsid w:val="0094014A"/>
    <w:rsid w:val="00940163"/>
    <w:rsid w:val="00940231"/>
    <w:rsid w:val="009402E3"/>
    <w:rsid w:val="0094045C"/>
    <w:rsid w:val="0094065D"/>
    <w:rsid w:val="009406A0"/>
    <w:rsid w:val="009407F9"/>
    <w:rsid w:val="009407FE"/>
    <w:rsid w:val="009409C4"/>
    <w:rsid w:val="009409F4"/>
    <w:rsid w:val="00940A40"/>
    <w:rsid w:val="00940A72"/>
    <w:rsid w:val="00940ACC"/>
    <w:rsid w:val="00940B42"/>
    <w:rsid w:val="00940B53"/>
    <w:rsid w:val="00940B6F"/>
    <w:rsid w:val="00940DDA"/>
    <w:rsid w:val="00940F7C"/>
    <w:rsid w:val="00940FA2"/>
    <w:rsid w:val="009410F3"/>
    <w:rsid w:val="009411C1"/>
    <w:rsid w:val="00941330"/>
    <w:rsid w:val="0094138D"/>
    <w:rsid w:val="00941488"/>
    <w:rsid w:val="009414BD"/>
    <w:rsid w:val="009415F0"/>
    <w:rsid w:val="0094164F"/>
    <w:rsid w:val="00941682"/>
    <w:rsid w:val="00941745"/>
    <w:rsid w:val="0094192C"/>
    <w:rsid w:val="00941A06"/>
    <w:rsid w:val="00941CDC"/>
    <w:rsid w:val="00941CE0"/>
    <w:rsid w:val="00941F4E"/>
    <w:rsid w:val="0094200B"/>
    <w:rsid w:val="009420E9"/>
    <w:rsid w:val="00942142"/>
    <w:rsid w:val="00942169"/>
    <w:rsid w:val="009421FB"/>
    <w:rsid w:val="0094223C"/>
    <w:rsid w:val="00942333"/>
    <w:rsid w:val="009423C8"/>
    <w:rsid w:val="0094241F"/>
    <w:rsid w:val="009424A9"/>
    <w:rsid w:val="009426D1"/>
    <w:rsid w:val="00942757"/>
    <w:rsid w:val="00942890"/>
    <w:rsid w:val="009428EF"/>
    <w:rsid w:val="009429FC"/>
    <w:rsid w:val="00942B62"/>
    <w:rsid w:val="00942B8E"/>
    <w:rsid w:val="00942BD0"/>
    <w:rsid w:val="00942BD6"/>
    <w:rsid w:val="00942BFF"/>
    <w:rsid w:val="00942CB4"/>
    <w:rsid w:val="00942D03"/>
    <w:rsid w:val="00942DF2"/>
    <w:rsid w:val="00942EE8"/>
    <w:rsid w:val="00942FDF"/>
    <w:rsid w:val="00943162"/>
    <w:rsid w:val="0094323C"/>
    <w:rsid w:val="00943252"/>
    <w:rsid w:val="0094329F"/>
    <w:rsid w:val="009432A7"/>
    <w:rsid w:val="00943348"/>
    <w:rsid w:val="0094337E"/>
    <w:rsid w:val="009434B0"/>
    <w:rsid w:val="00943600"/>
    <w:rsid w:val="009436F9"/>
    <w:rsid w:val="0094375C"/>
    <w:rsid w:val="009437C2"/>
    <w:rsid w:val="0094381D"/>
    <w:rsid w:val="009438F8"/>
    <w:rsid w:val="00943928"/>
    <w:rsid w:val="00943965"/>
    <w:rsid w:val="00943B74"/>
    <w:rsid w:val="00943CC5"/>
    <w:rsid w:val="00943CCE"/>
    <w:rsid w:val="00943D01"/>
    <w:rsid w:val="00943DF6"/>
    <w:rsid w:val="00944056"/>
    <w:rsid w:val="0094412D"/>
    <w:rsid w:val="009441D1"/>
    <w:rsid w:val="009444A2"/>
    <w:rsid w:val="0094450C"/>
    <w:rsid w:val="0094455C"/>
    <w:rsid w:val="009445B1"/>
    <w:rsid w:val="00944621"/>
    <w:rsid w:val="0094468B"/>
    <w:rsid w:val="009446B8"/>
    <w:rsid w:val="0094483F"/>
    <w:rsid w:val="009448F5"/>
    <w:rsid w:val="009449B3"/>
    <w:rsid w:val="009449BB"/>
    <w:rsid w:val="00944A76"/>
    <w:rsid w:val="00944C58"/>
    <w:rsid w:val="00944D1B"/>
    <w:rsid w:val="00944D40"/>
    <w:rsid w:val="00945062"/>
    <w:rsid w:val="00945209"/>
    <w:rsid w:val="00945272"/>
    <w:rsid w:val="009452C6"/>
    <w:rsid w:val="009452D0"/>
    <w:rsid w:val="00945340"/>
    <w:rsid w:val="0094534B"/>
    <w:rsid w:val="009453E0"/>
    <w:rsid w:val="009455DF"/>
    <w:rsid w:val="009455FE"/>
    <w:rsid w:val="0094569F"/>
    <w:rsid w:val="00945736"/>
    <w:rsid w:val="0094578C"/>
    <w:rsid w:val="00945841"/>
    <w:rsid w:val="00945941"/>
    <w:rsid w:val="00945A23"/>
    <w:rsid w:val="00945B80"/>
    <w:rsid w:val="00945BA3"/>
    <w:rsid w:val="00945C79"/>
    <w:rsid w:val="00945CA8"/>
    <w:rsid w:val="00945D98"/>
    <w:rsid w:val="00945DC3"/>
    <w:rsid w:val="00946145"/>
    <w:rsid w:val="00946208"/>
    <w:rsid w:val="00946247"/>
    <w:rsid w:val="00946264"/>
    <w:rsid w:val="00946461"/>
    <w:rsid w:val="00946510"/>
    <w:rsid w:val="00946623"/>
    <w:rsid w:val="00946721"/>
    <w:rsid w:val="009468DC"/>
    <w:rsid w:val="009468E8"/>
    <w:rsid w:val="00946A8A"/>
    <w:rsid w:val="00946A94"/>
    <w:rsid w:val="00946BD0"/>
    <w:rsid w:val="00946C59"/>
    <w:rsid w:val="00946DF8"/>
    <w:rsid w:val="00947014"/>
    <w:rsid w:val="00947046"/>
    <w:rsid w:val="009470CE"/>
    <w:rsid w:val="00947161"/>
    <w:rsid w:val="009471A4"/>
    <w:rsid w:val="0094720D"/>
    <w:rsid w:val="00947277"/>
    <w:rsid w:val="009472E4"/>
    <w:rsid w:val="00947313"/>
    <w:rsid w:val="0094735D"/>
    <w:rsid w:val="009473E5"/>
    <w:rsid w:val="009473E9"/>
    <w:rsid w:val="00947481"/>
    <w:rsid w:val="00947506"/>
    <w:rsid w:val="009475BB"/>
    <w:rsid w:val="009475D3"/>
    <w:rsid w:val="009476DD"/>
    <w:rsid w:val="00947728"/>
    <w:rsid w:val="00947817"/>
    <w:rsid w:val="0094786B"/>
    <w:rsid w:val="009478AC"/>
    <w:rsid w:val="009478C4"/>
    <w:rsid w:val="00947A62"/>
    <w:rsid w:val="00947B26"/>
    <w:rsid w:val="00947BF4"/>
    <w:rsid w:val="00947CEF"/>
    <w:rsid w:val="00947D8D"/>
    <w:rsid w:val="00947DA5"/>
    <w:rsid w:val="00947E90"/>
    <w:rsid w:val="00947FA0"/>
    <w:rsid w:val="00947FCB"/>
    <w:rsid w:val="00950038"/>
    <w:rsid w:val="009501CA"/>
    <w:rsid w:val="00950266"/>
    <w:rsid w:val="00950297"/>
    <w:rsid w:val="00950622"/>
    <w:rsid w:val="00950714"/>
    <w:rsid w:val="00950717"/>
    <w:rsid w:val="00950750"/>
    <w:rsid w:val="009507E9"/>
    <w:rsid w:val="009508ED"/>
    <w:rsid w:val="00950917"/>
    <w:rsid w:val="009509ED"/>
    <w:rsid w:val="00950E13"/>
    <w:rsid w:val="00950E89"/>
    <w:rsid w:val="00950F8A"/>
    <w:rsid w:val="0095110D"/>
    <w:rsid w:val="0095112C"/>
    <w:rsid w:val="009511DA"/>
    <w:rsid w:val="0095120F"/>
    <w:rsid w:val="0095122F"/>
    <w:rsid w:val="0095140D"/>
    <w:rsid w:val="00951470"/>
    <w:rsid w:val="009515AF"/>
    <w:rsid w:val="009516BA"/>
    <w:rsid w:val="0095184A"/>
    <w:rsid w:val="009519AC"/>
    <w:rsid w:val="009519F2"/>
    <w:rsid w:val="00951A5D"/>
    <w:rsid w:val="00951D16"/>
    <w:rsid w:val="00951DC1"/>
    <w:rsid w:val="00951E2A"/>
    <w:rsid w:val="00951E95"/>
    <w:rsid w:val="0095231D"/>
    <w:rsid w:val="00952365"/>
    <w:rsid w:val="009523D4"/>
    <w:rsid w:val="00952483"/>
    <w:rsid w:val="00952530"/>
    <w:rsid w:val="009527A5"/>
    <w:rsid w:val="0095282F"/>
    <w:rsid w:val="0095283C"/>
    <w:rsid w:val="0095287B"/>
    <w:rsid w:val="00952ACE"/>
    <w:rsid w:val="00952AFB"/>
    <w:rsid w:val="00952B83"/>
    <w:rsid w:val="00952BA9"/>
    <w:rsid w:val="00952C76"/>
    <w:rsid w:val="00952D94"/>
    <w:rsid w:val="00952E40"/>
    <w:rsid w:val="00952FCB"/>
    <w:rsid w:val="00952FFB"/>
    <w:rsid w:val="00953188"/>
    <w:rsid w:val="009531A6"/>
    <w:rsid w:val="00953378"/>
    <w:rsid w:val="00953379"/>
    <w:rsid w:val="009534A4"/>
    <w:rsid w:val="009534A9"/>
    <w:rsid w:val="00953576"/>
    <w:rsid w:val="0095357D"/>
    <w:rsid w:val="009535BF"/>
    <w:rsid w:val="0095371F"/>
    <w:rsid w:val="009537B1"/>
    <w:rsid w:val="0095380F"/>
    <w:rsid w:val="009538A0"/>
    <w:rsid w:val="00953982"/>
    <w:rsid w:val="009539C5"/>
    <w:rsid w:val="00953A27"/>
    <w:rsid w:val="00953B95"/>
    <w:rsid w:val="00953C46"/>
    <w:rsid w:val="00953CB1"/>
    <w:rsid w:val="00953CFA"/>
    <w:rsid w:val="00953D6D"/>
    <w:rsid w:val="00953D7F"/>
    <w:rsid w:val="00953E5E"/>
    <w:rsid w:val="00953EBD"/>
    <w:rsid w:val="0095420D"/>
    <w:rsid w:val="0095437F"/>
    <w:rsid w:val="0095457B"/>
    <w:rsid w:val="009546E2"/>
    <w:rsid w:val="0095476B"/>
    <w:rsid w:val="00954931"/>
    <w:rsid w:val="00954B0B"/>
    <w:rsid w:val="00954B6E"/>
    <w:rsid w:val="00954BE5"/>
    <w:rsid w:val="00954E58"/>
    <w:rsid w:val="0095503C"/>
    <w:rsid w:val="00955207"/>
    <w:rsid w:val="009553DE"/>
    <w:rsid w:val="009553F9"/>
    <w:rsid w:val="0095548E"/>
    <w:rsid w:val="009554BF"/>
    <w:rsid w:val="00955928"/>
    <w:rsid w:val="009559A7"/>
    <w:rsid w:val="00955BB6"/>
    <w:rsid w:val="00955BE1"/>
    <w:rsid w:val="00955C01"/>
    <w:rsid w:val="00955CC0"/>
    <w:rsid w:val="00955D0A"/>
    <w:rsid w:val="00955DD1"/>
    <w:rsid w:val="00955EE7"/>
    <w:rsid w:val="00955FAF"/>
    <w:rsid w:val="009560F9"/>
    <w:rsid w:val="009561C7"/>
    <w:rsid w:val="009561DE"/>
    <w:rsid w:val="0095627C"/>
    <w:rsid w:val="009562B7"/>
    <w:rsid w:val="0095634D"/>
    <w:rsid w:val="00956568"/>
    <w:rsid w:val="00956585"/>
    <w:rsid w:val="009567A5"/>
    <w:rsid w:val="009567E2"/>
    <w:rsid w:val="0095690E"/>
    <w:rsid w:val="0095696F"/>
    <w:rsid w:val="00956998"/>
    <w:rsid w:val="00956C84"/>
    <w:rsid w:val="00956D55"/>
    <w:rsid w:val="00956E86"/>
    <w:rsid w:val="00957054"/>
    <w:rsid w:val="00957089"/>
    <w:rsid w:val="0095708F"/>
    <w:rsid w:val="0095723F"/>
    <w:rsid w:val="009572C7"/>
    <w:rsid w:val="0095740D"/>
    <w:rsid w:val="00957491"/>
    <w:rsid w:val="00957676"/>
    <w:rsid w:val="0095770A"/>
    <w:rsid w:val="009577E2"/>
    <w:rsid w:val="009578DA"/>
    <w:rsid w:val="009579F8"/>
    <w:rsid w:val="00957AB6"/>
    <w:rsid w:val="00957B22"/>
    <w:rsid w:val="00957B94"/>
    <w:rsid w:val="00957C90"/>
    <w:rsid w:val="00957D4E"/>
    <w:rsid w:val="009600B5"/>
    <w:rsid w:val="009600D4"/>
    <w:rsid w:val="009601AC"/>
    <w:rsid w:val="00960209"/>
    <w:rsid w:val="00960397"/>
    <w:rsid w:val="009603E3"/>
    <w:rsid w:val="00960650"/>
    <w:rsid w:val="0096079F"/>
    <w:rsid w:val="009608CB"/>
    <w:rsid w:val="0096099A"/>
    <w:rsid w:val="00960A15"/>
    <w:rsid w:val="00960A1E"/>
    <w:rsid w:val="00960A3A"/>
    <w:rsid w:val="00960A73"/>
    <w:rsid w:val="00960B69"/>
    <w:rsid w:val="00960D00"/>
    <w:rsid w:val="00960D12"/>
    <w:rsid w:val="00960D18"/>
    <w:rsid w:val="00960DD1"/>
    <w:rsid w:val="00960DDD"/>
    <w:rsid w:val="00960F67"/>
    <w:rsid w:val="00960F73"/>
    <w:rsid w:val="00960F8C"/>
    <w:rsid w:val="00960FB7"/>
    <w:rsid w:val="00960FBE"/>
    <w:rsid w:val="00961040"/>
    <w:rsid w:val="0096107B"/>
    <w:rsid w:val="009611F5"/>
    <w:rsid w:val="00961267"/>
    <w:rsid w:val="00961290"/>
    <w:rsid w:val="009612BA"/>
    <w:rsid w:val="009613A0"/>
    <w:rsid w:val="009613F0"/>
    <w:rsid w:val="009614B8"/>
    <w:rsid w:val="009614CA"/>
    <w:rsid w:val="0096154D"/>
    <w:rsid w:val="00961739"/>
    <w:rsid w:val="009617BC"/>
    <w:rsid w:val="00961857"/>
    <w:rsid w:val="00961939"/>
    <w:rsid w:val="00961A2D"/>
    <w:rsid w:val="00961A34"/>
    <w:rsid w:val="00961B20"/>
    <w:rsid w:val="00961B38"/>
    <w:rsid w:val="00961C59"/>
    <w:rsid w:val="00961C77"/>
    <w:rsid w:val="00961DE6"/>
    <w:rsid w:val="00961E7A"/>
    <w:rsid w:val="00961E83"/>
    <w:rsid w:val="00961F0A"/>
    <w:rsid w:val="00961F44"/>
    <w:rsid w:val="00962085"/>
    <w:rsid w:val="009620AA"/>
    <w:rsid w:val="00962213"/>
    <w:rsid w:val="00962248"/>
    <w:rsid w:val="0096227F"/>
    <w:rsid w:val="0096239B"/>
    <w:rsid w:val="009623C7"/>
    <w:rsid w:val="009623F7"/>
    <w:rsid w:val="0096240B"/>
    <w:rsid w:val="0096252D"/>
    <w:rsid w:val="009625AB"/>
    <w:rsid w:val="0096260A"/>
    <w:rsid w:val="00962666"/>
    <w:rsid w:val="009626EF"/>
    <w:rsid w:val="00962715"/>
    <w:rsid w:val="0096272D"/>
    <w:rsid w:val="00962737"/>
    <w:rsid w:val="0096280A"/>
    <w:rsid w:val="00962839"/>
    <w:rsid w:val="0096289B"/>
    <w:rsid w:val="009629DB"/>
    <w:rsid w:val="009629ED"/>
    <w:rsid w:val="00962A7D"/>
    <w:rsid w:val="00962B69"/>
    <w:rsid w:val="00962BB9"/>
    <w:rsid w:val="00962C56"/>
    <w:rsid w:val="00962C6D"/>
    <w:rsid w:val="00962CCF"/>
    <w:rsid w:val="00962CE3"/>
    <w:rsid w:val="00962D96"/>
    <w:rsid w:val="00962D98"/>
    <w:rsid w:val="00962E45"/>
    <w:rsid w:val="00962E8B"/>
    <w:rsid w:val="00962ECE"/>
    <w:rsid w:val="00962F0C"/>
    <w:rsid w:val="00963180"/>
    <w:rsid w:val="009632FF"/>
    <w:rsid w:val="00963416"/>
    <w:rsid w:val="009635A0"/>
    <w:rsid w:val="00963675"/>
    <w:rsid w:val="00963697"/>
    <w:rsid w:val="00963770"/>
    <w:rsid w:val="009637B0"/>
    <w:rsid w:val="00963871"/>
    <w:rsid w:val="009639CD"/>
    <w:rsid w:val="009639D3"/>
    <w:rsid w:val="00963A03"/>
    <w:rsid w:val="00963A48"/>
    <w:rsid w:val="00963A6B"/>
    <w:rsid w:val="00963ACD"/>
    <w:rsid w:val="00963B3E"/>
    <w:rsid w:val="00963BAB"/>
    <w:rsid w:val="00963C08"/>
    <w:rsid w:val="00963D4B"/>
    <w:rsid w:val="00963D64"/>
    <w:rsid w:val="00963DF6"/>
    <w:rsid w:val="00963E03"/>
    <w:rsid w:val="00963F37"/>
    <w:rsid w:val="00964028"/>
    <w:rsid w:val="00964111"/>
    <w:rsid w:val="00964180"/>
    <w:rsid w:val="009641BF"/>
    <w:rsid w:val="009641E8"/>
    <w:rsid w:val="00964216"/>
    <w:rsid w:val="00964414"/>
    <w:rsid w:val="00964579"/>
    <w:rsid w:val="00964619"/>
    <w:rsid w:val="009647B3"/>
    <w:rsid w:val="009647EC"/>
    <w:rsid w:val="009647EF"/>
    <w:rsid w:val="0096486E"/>
    <w:rsid w:val="009649B1"/>
    <w:rsid w:val="00964A15"/>
    <w:rsid w:val="00964A22"/>
    <w:rsid w:val="00964B5E"/>
    <w:rsid w:val="00964B7F"/>
    <w:rsid w:val="00964D07"/>
    <w:rsid w:val="00964E31"/>
    <w:rsid w:val="00964E4D"/>
    <w:rsid w:val="00964EFE"/>
    <w:rsid w:val="00964F75"/>
    <w:rsid w:val="00964FE2"/>
    <w:rsid w:val="0096500F"/>
    <w:rsid w:val="00965064"/>
    <w:rsid w:val="009650C5"/>
    <w:rsid w:val="009652A2"/>
    <w:rsid w:val="00965484"/>
    <w:rsid w:val="00965601"/>
    <w:rsid w:val="00965626"/>
    <w:rsid w:val="00965638"/>
    <w:rsid w:val="00965827"/>
    <w:rsid w:val="0096589D"/>
    <w:rsid w:val="00965A57"/>
    <w:rsid w:val="00965AD4"/>
    <w:rsid w:val="00965B6E"/>
    <w:rsid w:val="00965BD6"/>
    <w:rsid w:val="00965CD6"/>
    <w:rsid w:val="00965E67"/>
    <w:rsid w:val="00965E68"/>
    <w:rsid w:val="00965E8A"/>
    <w:rsid w:val="0096604E"/>
    <w:rsid w:val="00966122"/>
    <w:rsid w:val="00966126"/>
    <w:rsid w:val="009662D4"/>
    <w:rsid w:val="009662E2"/>
    <w:rsid w:val="00966342"/>
    <w:rsid w:val="009663A0"/>
    <w:rsid w:val="00966410"/>
    <w:rsid w:val="0096651D"/>
    <w:rsid w:val="0096653F"/>
    <w:rsid w:val="009667D0"/>
    <w:rsid w:val="00966857"/>
    <w:rsid w:val="009668C0"/>
    <w:rsid w:val="009668FB"/>
    <w:rsid w:val="009668FD"/>
    <w:rsid w:val="0096692D"/>
    <w:rsid w:val="00966975"/>
    <w:rsid w:val="009669CB"/>
    <w:rsid w:val="00966BCD"/>
    <w:rsid w:val="00966C64"/>
    <w:rsid w:val="00966CBC"/>
    <w:rsid w:val="00966E06"/>
    <w:rsid w:val="00966EB8"/>
    <w:rsid w:val="00966F1E"/>
    <w:rsid w:val="00966FB1"/>
    <w:rsid w:val="00966FF9"/>
    <w:rsid w:val="009670DC"/>
    <w:rsid w:val="009672AA"/>
    <w:rsid w:val="0096738E"/>
    <w:rsid w:val="00967450"/>
    <w:rsid w:val="00967534"/>
    <w:rsid w:val="00967553"/>
    <w:rsid w:val="00967625"/>
    <w:rsid w:val="009677F7"/>
    <w:rsid w:val="0096780D"/>
    <w:rsid w:val="009678BA"/>
    <w:rsid w:val="009678FE"/>
    <w:rsid w:val="0096795E"/>
    <w:rsid w:val="0096799A"/>
    <w:rsid w:val="00967AF2"/>
    <w:rsid w:val="00967BDF"/>
    <w:rsid w:val="00967C7C"/>
    <w:rsid w:val="00967CE4"/>
    <w:rsid w:val="00967DC8"/>
    <w:rsid w:val="00967E0E"/>
    <w:rsid w:val="00967E52"/>
    <w:rsid w:val="00967EAD"/>
    <w:rsid w:val="00967EB3"/>
    <w:rsid w:val="00967FF0"/>
    <w:rsid w:val="009701F0"/>
    <w:rsid w:val="009703A9"/>
    <w:rsid w:val="009703DF"/>
    <w:rsid w:val="009704A4"/>
    <w:rsid w:val="009705C3"/>
    <w:rsid w:val="00970822"/>
    <w:rsid w:val="00970927"/>
    <w:rsid w:val="0097098B"/>
    <w:rsid w:val="00970A21"/>
    <w:rsid w:val="00970A36"/>
    <w:rsid w:val="00970A5E"/>
    <w:rsid w:val="00970CA3"/>
    <w:rsid w:val="00970E2F"/>
    <w:rsid w:val="00970F3F"/>
    <w:rsid w:val="00970F61"/>
    <w:rsid w:val="0097108B"/>
    <w:rsid w:val="00971174"/>
    <w:rsid w:val="00971228"/>
    <w:rsid w:val="0097136A"/>
    <w:rsid w:val="009713D4"/>
    <w:rsid w:val="009715A9"/>
    <w:rsid w:val="00971632"/>
    <w:rsid w:val="0097163A"/>
    <w:rsid w:val="009716AA"/>
    <w:rsid w:val="0097170E"/>
    <w:rsid w:val="009717E3"/>
    <w:rsid w:val="0097186D"/>
    <w:rsid w:val="009718A0"/>
    <w:rsid w:val="009718B9"/>
    <w:rsid w:val="00971AD0"/>
    <w:rsid w:val="00971AD5"/>
    <w:rsid w:val="00971B0E"/>
    <w:rsid w:val="00971C43"/>
    <w:rsid w:val="00971D28"/>
    <w:rsid w:val="00971DCD"/>
    <w:rsid w:val="00971E7D"/>
    <w:rsid w:val="009720BA"/>
    <w:rsid w:val="009721D4"/>
    <w:rsid w:val="00972255"/>
    <w:rsid w:val="00972282"/>
    <w:rsid w:val="009723A7"/>
    <w:rsid w:val="0097260C"/>
    <w:rsid w:val="00972624"/>
    <w:rsid w:val="00972684"/>
    <w:rsid w:val="009726FC"/>
    <w:rsid w:val="00972881"/>
    <w:rsid w:val="009728CC"/>
    <w:rsid w:val="009729F8"/>
    <w:rsid w:val="00972A4B"/>
    <w:rsid w:val="00972B64"/>
    <w:rsid w:val="00972CC5"/>
    <w:rsid w:val="00972CEE"/>
    <w:rsid w:val="00972DEE"/>
    <w:rsid w:val="00972E12"/>
    <w:rsid w:val="0097302F"/>
    <w:rsid w:val="00973053"/>
    <w:rsid w:val="009730A0"/>
    <w:rsid w:val="00973279"/>
    <w:rsid w:val="00973345"/>
    <w:rsid w:val="00973402"/>
    <w:rsid w:val="00973405"/>
    <w:rsid w:val="00973424"/>
    <w:rsid w:val="00973529"/>
    <w:rsid w:val="0097352A"/>
    <w:rsid w:val="009736F4"/>
    <w:rsid w:val="00973766"/>
    <w:rsid w:val="009737A4"/>
    <w:rsid w:val="009737F1"/>
    <w:rsid w:val="0097385E"/>
    <w:rsid w:val="00973925"/>
    <w:rsid w:val="0097394B"/>
    <w:rsid w:val="009739B6"/>
    <w:rsid w:val="00973B43"/>
    <w:rsid w:val="00973B48"/>
    <w:rsid w:val="00973B8E"/>
    <w:rsid w:val="00973BBD"/>
    <w:rsid w:val="00973BCE"/>
    <w:rsid w:val="00973BD7"/>
    <w:rsid w:val="00973D08"/>
    <w:rsid w:val="00973E33"/>
    <w:rsid w:val="00973EAE"/>
    <w:rsid w:val="00973ED2"/>
    <w:rsid w:val="00973F14"/>
    <w:rsid w:val="00973FA2"/>
    <w:rsid w:val="00973FBB"/>
    <w:rsid w:val="009740B6"/>
    <w:rsid w:val="009740E5"/>
    <w:rsid w:val="009745A8"/>
    <w:rsid w:val="009745CD"/>
    <w:rsid w:val="00974700"/>
    <w:rsid w:val="00974762"/>
    <w:rsid w:val="00974A71"/>
    <w:rsid w:val="00974B47"/>
    <w:rsid w:val="00974C6F"/>
    <w:rsid w:val="00974D71"/>
    <w:rsid w:val="00974F89"/>
    <w:rsid w:val="00975023"/>
    <w:rsid w:val="00975153"/>
    <w:rsid w:val="00975272"/>
    <w:rsid w:val="00975333"/>
    <w:rsid w:val="00975406"/>
    <w:rsid w:val="0097541A"/>
    <w:rsid w:val="00975476"/>
    <w:rsid w:val="00975520"/>
    <w:rsid w:val="00975670"/>
    <w:rsid w:val="009758EF"/>
    <w:rsid w:val="00975AF5"/>
    <w:rsid w:val="00975DC9"/>
    <w:rsid w:val="00975F00"/>
    <w:rsid w:val="0097600E"/>
    <w:rsid w:val="0097608D"/>
    <w:rsid w:val="0097621F"/>
    <w:rsid w:val="0097624C"/>
    <w:rsid w:val="009762AD"/>
    <w:rsid w:val="00976443"/>
    <w:rsid w:val="009764A0"/>
    <w:rsid w:val="009765B8"/>
    <w:rsid w:val="009765F9"/>
    <w:rsid w:val="0097666E"/>
    <w:rsid w:val="0097671A"/>
    <w:rsid w:val="00976733"/>
    <w:rsid w:val="0097675B"/>
    <w:rsid w:val="009767B1"/>
    <w:rsid w:val="00976854"/>
    <w:rsid w:val="0097687C"/>
    <w:rsid w:val="009768B7"/>
    <w:rsid w:val="009768E7"/>
    <w:rsid w:val="009769DC"/>
    <w:rsid w:val="009769E0"/>
    <w:rsid w:val="00976B96"/>
    <w:rsid w:val="00976C07"/>
    <w:rsid w:val="00976C96"/>
    <w:rsid w:val="00976CBB"/>
    <w:rsid w:val="00976CEE"/>
    <w:rsid w:val="00976EFA"/>
    <w:rsid w:val="00976F5C"/>
    <w:rsid w:val="009770A2"/>
    <w:rsid w:val="009770B0"/>
    <w:rsid w:val="009770D4"/>
    <w:rsid w:val="00977194"/>
    <w:rsid w:val="009771D1"/>
    <w:rsid w:val="009772CF"/>
    <w:rsid w:val="009773ED"/>
    <w:rsid w:val="00977418"/>
    <w:rsid w:val="00977560"/>
    <w:rsid w:val="00977625"/>
    <w:rsid w:val="00977737"/>
    <w:rsid w:val="00977803"/>
    <w:rsid w:val="00977813"/>
    <w:rsid w:val="0097781D"/>
    <w:rsid w:val="00977985"/>
    <w:rsid w:val="00977C2B"/>
    <w:rsid w:val="00977C37"/>
    <w:rsid w:val="00977C79"/>
    <w:rsid w:val="00977CEB"/>
    <w:rsid w:val="00977DF6"/>
    <w:rsid w:val="00977F10"/>
    <w:rsid w:val="00977F9C"/>
    <w:rsid w:val="00977FA8"/>
    <w:rsid w:val="00980020"/>
    <w:rsid w:val="00980033"/>
    <w:rsid w:val="009800C6"/>
    <w:rsid w:val="009800F2"/>
    <w:rsid w:val="00980159"/>
    <w:rsid w:val="00980244"/>
    <w:rsid w:val="0098026E"/>
    <w:rsid w:val="009802F9"/>
    <w:rsid w:val="00980373"/>
    <w:rsid w:val="00980484"/>
    <w:rsid w:val="00980491"/>
    <w:rsid w:val="009804E0"/>
    <w:rsid w:val="00980523"/>
    <w:rsid w:val="00980586"/>
    <w:rsid w:val="00980619"/>
    <w:rsid w:val="00980665"/>
    <w:rsid w:val="00980715"/>
    <w:rsid w:val="00980807"/>
    <w:rsid w:val="00980818"/>
    <w:rsid w:val="00980834"/>
    <w:rsid w:val="00980897"/>
    <w:rsid w:val="009808E4"/>
    <w:rsid w:val="00980964"/>
    <w:rsid w:val="00980A1B"/>
    <w:rsid w:val="00980A2A"/>
    <w:rsid w:val="00980B3B"/>
    <w:rsid w:val="00980BAD"/>
    <w:rsid w:val="00980C05"/>
    <w:rsid w:val="00980CDA"/>
    <w:rsid w:val="00980ED1"/>
    <w:rsid w:val="00980F2F"/>
    <w:rsid w:val="00980F3F"/>
    <w:rsid w:val="00980F4F"/>
    <w:rsid w:val="00980F73"/>
    <w:rsid w:val="00980FCA"/>
    <w:rsid w:val="00980FDF"/>
    <w:rsid w:val="00980FE7"/>
    <w:rsid w:val="009810CD"/>
    <w:rsid w:val="00981145"/>
    <w:rsid w:val="00981191"/>
    <w:rsid w:val="00981304"/>
    <w:rsid w:val="0098147A"/>
    <w:rsid w:val="0098163F"/>
    <w:rsid w:val="00981728"/>
    <w:rsid w:val="0098180A"/>
    <w:rsid w:val="009818B1"/>
    <w:rsid w:val="0098190B"/>
    <w:rsid w:val="009819A0"/>
    <w:rsid w:val="00981A80"/>
    <w:rsid w:val="00981AAE"/>
    <w:rsid w:val="00981ACC"/>
    <w:rsid w:val="00981C11"/>
    <w:rsid w:val="00981D7D"/>
    <w:rsid w:val="00981F5D"/>
    <w:rsid w:val="00981FD6"/>
    <w:rsid w:val="009820D0"/>
    <w:rsid w:val="0098213A"/>
    <w:rsid w:val="0098225A"/>
    <w:rsid w:val="0098233B"/>
    <w:rsid w:val="009824B2"/>
    <w:rsid w:val="0098252C"/>
    <w:rsid w:val="009825F4"/>
    <w:rsid w:val="00982626"/>
    <w:rsid w:val="00982646"/>
    <w:rsid w:val="00982665"/>
    <w:rsid w:val="0098280E"/>
    <w:rsid w:val="00982878"/>
    <w:rsid w:val="00982882"/>
    <w:rsid w:val="00982947"/>
    <w:rsid w:val="00982958"/>
    <w:rsid w:val="009829AC"/>
    <w:rsid w:val="00982A05"/>
    <w:rsid w:val="00982A7F"/>
    <w:rsid w:val="00982AF9"/>
    <w:rsid w:val="00982B21"/>
    <w:rsid w:val="00982DEC"/>
    <w:rsid w:val="00982EE9"/>
    <w:rsid w:val="00982FDF"/>
    <w:rsid w:val="009830FC"/>
    <w:rsid w:val="00983164"/>
    <w:rsid w:val="00983174"/>
    <w:rsid w:val="00983181"/>
    <w:rsid w:val="009831C8"/>
    <w:rsid w:val="009831DD"/>
    <w:rsid w:val="009831EF"/>
    <w:rsid w:val="0098326C"/>
    <w:rsid w:val="009832C6"/>
    <w:rsid w:val="0098338F"/>
    <w:rsid w:val="009833DC"/>
    <w:rsid w:val="0098343B"/>
    <w:rsid w:val="00983448"/>
    <w:rsid w:val="00983471"/>
    <w:rsid w:val="0098363F"/>
    <w:rsid w:val="00983666"/>
    <w:rsid w:val="009836FA"/>
    <w:rsid w:val="00983845"/>
    <w:rsid w:val="0098385F"/>
    <w:rsid w:val="0098389E"/>
    <w:rsid w:val="0098392C"/>
    <w:rsid w:val="00983961"/>
    <w:rsid w:val="00983A55"/>
    <w:rsid w:val="00983B8F"/>
    <w:rsid w:val="00983C35"/>
    <w:rsid w:val="00983DDF"/>
    <w:rsid w:val="00983DFC"/>
    <w:rsid w:val="009840A6"/>
    <w:rsid w:val="00984176"/>
    <w:rsid w:val="00984203"/>
    <w:rsid w:val="00984239"/>
    <w:rsid w:val="009842AA"/>
    <w:rsid w:val="009843AB"/>
    <w:rsid w:val="009844EA"/>
    <w:rsid w:val="0098451A"/>
    <w:rsid w:val="00984563"/>
    <w:rsid w:val="0098462E"/>
    <w:rsid w:val="009846E4"/>
    <w:rsid w:val="009847D2"/>
    <w:rsid w:val="0098498F"/>
    <w:rsid w:val="00984BC9"/>
    <w:rsid w:val="00984CA1"/>
    <w:rsid w:val="00984D30"/>
    <w:rsid w:val="00984D93"/>
    <w:rsid w:val="00984DC2"/>
    <w:rsid w:val="00984DD4"/>
    <w:rsid w:val="00984DE2"/>
    <w:rsid w:val="00984E03"/>
    <w:rsid w:val="00984E06"/>
    <w:rsid w:val="00984E7C"/>
    <w:rsid w:val="00984EA9"/>
    <w:rsid w:val="00984EFB"/>
    <w:rsid w:val="00984FCB"/>
    <w:rsid w:val="0098501D"/>
    <w:rsid w:val="0098503F"/>
    <w:rsid w:val="0098504C"/>
    <w:rsid w:val="009850CE"/>
    <w:rsid w:val="009851D6"/>
    <w:rsid w:val="00985357"/>
    <w:rsid w:val="0098540A"/>
    <w:rsid w:val="00985500"/>
    <w:rsid w:val="00985549"/>
    <w:rsid w:val="0098559C"/>
    <w:rsid w:val="00985665"/>
    <w:rsid w:val="00985739"/>
    <w:rsid w:val="0098584C"/>
    <w:rsid w:val="009858CC"/>
    <w:rsid w:val="0098592E"/>
    <w:rsid w:val="00985A1C"/>
    <w:rsid w:val="00985A9A"/>
    <w:rsid w:val="00985AD5"/>
    <w:rsid w:val="00985AE7"/>
    <w:rsid w:val="00985B40"/>
    <w:rsid w:val="00985C12"/>
    <w:rsid w:val="00985C42"/>
    <w:rsid w:val="00985CBD"/>
    <w:rsid w:val="00985CE2"/>
    <w:rsid w:val="00985D08"/>
    <w:rsid w:val="00985D20"/>
    <w:rsid w:val="00985D5E"/>
    <w:rsid w:val="00985D6F"/>
    <w:rsid w:val="00985E0C"/>
    <w:rsid w:val="00985F5A"/>
    <w:rsid w:val="00986012"/>
    <w:rsid w:val="009860D0"/>
    <w:rsid w:val="00986132"/>
    <w:rsid w:val="009861C0"/>
    <w:rsid w:val="00986201"/>
    <w:rsid w:val="00986275"/>
    <w:rsid w:val="009862AC"/>
    <w:rsid w:val="009862BA"/>
    <w:rsid w:val="009862DC"/>
    <w:rsid w:val="0098638D"/>
    <w:rsid w:val="00986417"/>
    <w:rsid w:val="0098643E"/>
    <w:rsid w:val="00986489"/>
    <w:rsid w:val="009864D1"/>
    <w:rsid w:val="00986503"/>
    <w:rsid w:val="00986521"/>
    <w:rsid w:val="0098657B"/>
    <w:rsid w:val="009865B4"/>
    <w:rsid w:val="009867EE"/>
    <w:rsid w:val="00986854"/>
    <w:rsid w:val="0098695D"/>
    <w:rsid w:val="0098699B"/>
    <w:rsid w:val="00986B83"/>
    <w:rsid w:val="00986BD1"/>
    <w:rsid w:val="00986C27"/>
    <w:rsid w:val="00986DD9"/>
    <w:rsid w:val="00986EC9"/>
    <w:rsid w:val="00986EF0"/>
    <w:rsid w:val="0098700C"/>
    <w:rsid w:val="00987035"/>
    <w:rsid w:val="00987043"/>
    <w:rsid w:val="0098717B"/>
    <w:rsid w:val="009871E0"/>
    <w:rsid w:val="0098722B"/>
    <w:rsid w:val="00987270"/>
    <w:rsid w:val="0098744F"/>
    <w:rsid w:val="009875EF"/>
    <w:rsid w:val="009876AA"/>
    <w:rsid w:val="009876B0"/>
    <w:rsid w:val="00987753"/>
    <w:rsid w:val="00987992"/>
    <w:rsid w:val="00987A4A"/>
    <w:rsid w:val="00987AF8"/>
    <w:rsid w:val="00987B5F"/>
    <w:rsid w:val="00987B9A"/>
    <w:rsid w:val="00987BD4"/>
    <w:rsid w:val="00987E05"/>
    <w:rsid w:val="00987EF2"/>
    <w:rsid w:val="00987FBF"/>
    <w:rsid w:val="0099010D"/>
    <w:rsid w:val="0099019E"/>
    <w:rsid w:val="009901C7"/>
    <w:rsid w:val="009902E2"/>
    <w:rsid w:val="00990441"/>
    <w:rsid w:val="00990488"/>
    <w:rsid w:val="009904C5"/>
    <w:rsid w:val="00990535"/>
    <w:rsid w:val="00990569"/>
    <w:rsid w:val="009905EA"/>
    <w:rsid w:val="00990607"/>
    <w:rsid w:val="0099067C"/>
    <w:rsid w:val="00990734"/>
    <w:rsid w:val="00990754"/>
    <w:rsid w:val="00990929"/>
    <w:rsid w:val="0099095E"/>
    <w:rsid w:val="00990B68"/>
    <w:rsid w:val="00990BEC"/>
    <w:rsid w:val="00990C1F"/>
    <w:rsid w:val="00990E1A"/>
    <w:rsid w:val="00990E4F"/>
    <w:rsid w:val="00991045"/>
    <w:rsid w:val="0099104D"/>
    <w:rsid w:val="009912D2"/>
    <w:rsid w:val="00991324"/>
    <w:rsid w:val="0099132B"/>
    <w:rsid w:val="00991421"/>
    <w:rsid w:val="0099150D"/>
    <w:rsid w:val="0099157D"/>
    <w:rsid w:val="00991580"/>
    <w:rsid w:val="00991642"/>
    <w:rsid w:val="009916D0"/>
    <w:rsid w:val="009916F4"/>
    <w:rsid w:val="00991B35"/>
    <w:rsid w:val="00991DC5"/>
    <w:rsid w:val="00991FD0"/>
    <w:rsid w:val="00992194"/>
    <w:rsid w:val="00992195"/>
    <w:rsid w:val="009921E5"/>
    <w:rsid w:val="0099224A"/>
    <w:rsid w:val="009922F4"/>
    <w:rsid w:val="00992490"/>
    <w:rsid w:val="009924D2"/>
    <w:rsid w:val="00992551"/>
    <w:rsid w:val="00992554"/>
    <w:rsid w:val="0099276E"/>
    <w:rsid w:val="00992858"/>
    <w:rsid w:val="0099285A"/>
    <w:rsid w:val="0099296A"/>
    <w:rsid w:val="0099297F"/>
    <w:rsid w:val="009929F8"/>
    <w:rsid w:val="00992A20"/>
    <w:rsid w:val="00992A45"/>
    <w:rsid w:val="00992A67"/>
    <w:rsid w:val="00992E02"/>
    <w:rsid w:val="00992E09"/>
    <w:rsid w:val="00992E22"/>
    <w:rsid w:val="00992EA1"/>
    <w:rsid w:val="00992FC0"/>
    <w:rsid w:val="00992FEA"/>
    <w:rsid w:val="00993342"/>
    <w:rsid w:val="00993420"/>
    <w:rsid w:val="00993457"/>
    <w:rsid w:val="009935D0"/>
    <w:rsid w:val="009935EF"/>
    <w:rsid w:val="0099371A"/>
    <w:rsid w:val="00993770"/>
    <w:rsid w:val="009937E4"/>
    <w:rsid w:val="00993877"/>
    <w:rsid w:val="00993937"/>
    <w:rsid w:val="00993B48"/>
    <w:rsid w:val="00993C30"/>
    <w:rsid w:val="00993C42"/>
    <w:rsid w:val="00993D55"/>
    <w:rsid w:val="00993D7F"/>
    <w:rsid w:val="00993F03"/>
    <w:rsid w:val="0099400E"/>
    <w:rsid w:val="00994092"/>
    <w:rsid w:val="00994146"/>
    <w:rsid w:val="009941FF"/>
    <w:rsid w:val="0099426A"/>
    <w:rsid w:val="009942FC"/>
    <w:rsid w:val="00994317"/>
    <w:rsid w:val="0099445F"/>
    <w:rsid w:val="009944D7"/>
    <w:rsid w:val="009945D3"/>
    <w:rsid w:val="0099466A"/>
    <w:rsid w:val="00994757"/>
    <w:rsid w:val="0099479B"/>
    <w:rsid w:val="009947E1"/>
    <w:rsid w:val="009947FC"/>
    <w:rsid w:val="00994B6A"/>
    <w:rsid w:val="00994CAA"/>
    <w:rsid w:val="00994D34"/>
    <w:rsid w:val="00995013"/>
    <w:rsid w:val="009950A9"/>
    <w:rsid w:val="009950DB"/>
    <w:rsid w:val="009951FF"/>
    <w:rsid w:val="00995261"/>
    <w:rsid w:val="00995295"/>
    <w:rsid w:val="0099532D"/>
    <w:rsid w:val="0099532E"/>
    <w:rsid w:val="009953BA"/>
    <w:rsid w:val="009953FE"/>
    <w:rsid w:val="0099544E"/>
    <w:rsid w:val="0099550D"/>
    <w:rsid w:val="009956AE"/>
    <w:rsid w:val="0099577B"/>
    <w:rsid w:val="009958AA"/>
    <w:rsid w:val="009959A3"/>
    <w:rsid w:val="009959DD"/>
    <w:rsid w:val="00995BF5"/>
    <w:rsid w:val="00995C67"/>
    <w:rsid w:val="00995D27"/>
    <w:rsid w:val="00995E0E"/>
    <w:rsid w:val="00995E3E"/>
    <w:rsid w:val="00995E65"/>
    <w:rsid w:val="00995EBA"/>
    <w:rsid w:val="0099606F"/>
    <w:rsid w:val="0099613B"/>
    <w:rsid w:val="0099626A"/>
    <w:rsid w:val="009962F2"/>
    <w:rsid w:val="009962FE"/>
    <w:rsid w:val="00996449"/>
    <w:rsid w:val="009964B2"/>
    <w:rsid w:val="009966DD"/>
    <w:rsid w:val="00996822"/>
    <w:rsid w:val="009968AF"/>
    <w:rsid w:val="00996942"/>
    <w:rsid w:val="009969AB"/>
    <w:rsid w:val="00996A7D"/>
    <w:rsid w:val="00996AC9"/>
    <w:rsid w:val="00996B12"/>
    <w:rsid w:val="00996BB4"/>
    <w:rsid w:val="00996BE1"/>
    <w:rsid w:val="00996DC5"/>
    <w:rsid w:val="00996EDE"/>
    <w:rsid w:val="00996F8E"/>
    <w:rsid w:val="00997027"/>
    <w:rsid w:val="009970CD"/>
    <w:rsid w:val="0099715A"/>
    <w:rsid w:val="009971D0"/>
    <w:rsid w:val="00997294"/>
    <w:rsid w:val="009972A3"/>
    <w:rsid w:val="00997377"/>
    <w:rsid w:val="0099741B"/>
    <w:rsid w:val="0099749B"/>
    <w:rsid w:val="0099755E"/>
    <w:rsid w:val="0099756E"/>
    <w:rsid w:val="009975B7"/>
    <w:rsid w:val="0099770D"/>
    <w:rsid w:val="00997730"/>
    <w:rsid w:val="00997887"/>
    <w:rsid w:val="009979FB"/>
    <w:rsid w:val="00997A09"/>
    <w:rsid w:val="00997B05"/>
    <w:rsid w:val="00997B27"/>
    <w:rsid w:val="00997BB3"/>
    <w:rsid w:val="00997C86"/>
    <w:rsid w:val="00997D3E"/>
    <w:rsid w:val="00997DBA"/>
    <w:rsid w:val="00997E44"/>
    <w:rsid w:val="00997EDC"/>
    <w:rsid w:val="00997F27"/>
    <w:rsid w:val="009A0036"/>
    <w:rsid w:val="009A004D"/>
    <w:rsid w:val="009A0176"/>
    <w:rsid w:val="009A0329"/>
    <w:rsid w:val="009A03A0"/>
    <w:rsid w:val="009A03A8"/>
    <w:rsid w:val="009A0473"/>
    <w:rsid w:val="009A04B9"/>
    <w:rsid w:val="009A057D"/>
    <w:rsid w:val="009A05C5"/>
    <w:rsid w:val="009A072B"/>
    <w:rsid w:val="009A097C"/>
    <w:rsid w:val="009A09A0"/>
    <w:rsid w:val="009A0A00"/>
    <w:rsid w:val="009A0A24"/>
    <w:rsid w:val="009A0A58"/>
    <w:rsid w:val="009A0A7A"/>
    <w:rsid w:val="009A0AC8"/>
    <w:rsid w:val="009A0BB4"/>
    <w:rsid w:val="009A0DEB"/>
    <w:rsid w:val="009A0E0E"/>
    <w:rsid w:val="009A0FA6"/>
    <w:rsid w:val="009A1308"/>
    <w:rsid w:val="009A1353"/>
    <w:rsid w:val="009A13C3"/>
    <w:rsid w:val="009A14F5"/>
    <w:rsid w:val="009A173E"/>
    <w:rsid w:val="009A18C5"/>
    <w:rsid w:val="009A190F"/>
    <w:rsid w:val="009A1938"/>
    <w:rsid w:val="009A19E3"/>
    <w:rsid w:val="009A1AA4"/>
    <w:rsid w:val="009A1BCE"/>
    <w:rsid w:val="009A1BCF"/>
    <w:rsid w:val="009A1E31"/>
    <w:rsid w:val="009A1E44"/>
    <w:rsid w:val="009A1FBA"/>
    <w:rsid w:val="009A201B"/>
    <w:rsid w:val="009A2067"/>
    <w:rsid w:val="009A20AA"/>
    <w:rsid w:val="009A21AB"/>
    <w:rsid w:val="009A22E3"/>
    <w:rsid w:val="009A2455"/>
    <w:rsid w:val="009A2602"/>
    <w:rsid w:val="009A260B"/>
    <w:rsid w:val="009A2767"/>
    <w:rsid w:val="009A27BF"/>
    <w:rsid w:val="009A281C"/>
    <w:rsid w:val="009A28A9"/>
    <w:rsid w:val="009A2A64"/>
    <w:rsid w:val="009A2A65"/>
    <w:rsid w:val="009A2A82"/>
    <w:rsid w:val="009A2AAD"/>
    <w:rsid w:val="009A2C65"/>
    <w:rsid w:val="009A2CCC"/>
    <w:rsid w:val="009A2D6E"/>
    <w:rsid w:val="009A2F4F"/>
    <w:rsid w:val="009A3040"/>
    <w:rsid w:val="009A3139"/>
    <w:rsid w:val="009A314F"/>
    <w:rsid w:val="009A31F1"/>
    <w:rsid w:val="009A31FB"/>
    <w:rsid w:val="009A3243"/>
    <w:rsid w:val="009A331D"/>
    <w:rsid w:val="009A3372"/>
    <w:rsid w:val="009A33C4"/>
    <w:rsid w:val="009A3501"/>
    <w:rsid w:val="009A3580"/>
    <w:rsid w:val="009A3709"/>
    <w:rsid w:val="009A37B2"/>
    <w:rsid w:val="009A3819"/>
    <w:rsid w:val="009A3826"/>
    <w:rsid w:val="009A387D"/>
    <w:rsid w:val="009A3909"/>
    <w:rsid w:val="009A39C2"/>
    <w:rsid w:val="009A3A15"/>
    <w:rsid w:val="009A3AA9"/>
    <w:rsid w:val="009A3AF0"/>
    <w:rsid w:val="009A3C09"/>
    <w:rsid w:val="009A3C42"/>
    <w:rsid w:val="009A3D89"/>
    <w:rsid w:val="009A3DB2"/>
    <w:rsid w:val="009A3E50"/>
    <w:rsid w:val="009A3E75"/>
    <w:rsid w:val="009A3F2A"/>
    <w:rsid w:val="009A402E"/>
    <w:rsid w:val="009A41D0"/>
    <w:rsid w:val="009A421E"/>
    <w:rsid w:val="009A4439"/>
    <w:rsid w:val="009A44B2"/>
    <w:rsid w:val="009A44D3"/>
    <w:rsid w:val="009A4532"/>
    <w:rsid w:val="009A4701"/>
    <w:rsid w:val="009A4816"/>
    <w:rsid w:val="009A4A3F"/>
    <w:rsid w:val="009A4A61"/>
    <w:rsid w:val="009A4B1B"/>
    <w:rsid w:val="009A4B3C"/>
    <w:rsid w:val="009A4C16"/>
    <w:rsid w:val="009A4C75"/>
    <w:rsid w:val="009A4DAC"/>
    <w:rsid w:val="009A4E29"/>
    <w:rsid w:val="009A4EB4"/>
    <w:rsid w:val="009A4FB3"/>
    <w:rsid w:val="009A50DB"/>
    <w:rsid w:val="009A520C"/>
    <w:rsid w:val="009A5477"/>
    <w:rsid w:val="009A549E"/>
    <w:rsid w:val="009A5514"/>
    <w:rsid w:val="009A55E4"/>
    <w:rsid w:val="009A5618"/>
    <w:rsid w:val="009A5659"/>
    <w:rsid w:val="009A5685"/>
    <w:rsid w:val="009A58F5"/>
    <w:rsid w:val="009A5A62"/>
    <w:rsid w:val="009A5A76"/>
    <w:rsid w:val="009A5AD3"/>
    <w:rsid w:val="009A5AFE"/>
    <w:rsid w:val="009A5B06"/>
    <w:rsid w:val="009A5B72"/>
    <w:rsid w:val="009A5CD6"/>
    <w:rsid w:val="009A5CE6"/>
    <w:rsid w:val="009A5D17"/>
    <w:rsid w:val="009A5DA1"/>
    <w:rsid w:val="009A5F46"/>
    <w:rsid w:val="009A5F9C"/>
    <w:rsid w:val="009A60E7"/>
    <w:rsid w:val="009A6153"/>
    <w:rsid w:val="009A61D4"/>
    <w:rsid w:val="009A62CA"/>
    <w:rsid w:val="009A6363"/>
    <w:rsid w:val="009A639A"/>
    <w:rsid w:val="009A6543"/>
    <w:rsid w:val="009A657A"/>
    <w:rsid w:val="009A6910"/>
    <w:rsid w:val="009A6BE6"/>
    <w:rsid w:val="009A6C26"/>
    <w:rsid w:val="009A6CF3"/>
    <w:rsid w:val="009A6D1A"/>
    <w:rsid w:val="009A6D3C"/>
    <w:rsid w:val="009A6E5A"/>
    <w:rsid w:val="009A6F18"/>
    <w:rsid w:val="009A700F"/>
    <w:rsid w:val="009A704A"/>
    <w:rsid w:val="009A71B1"/>
    <w:rsid w:val="009A7330"/>
    <w:rsid w:val="009A7344"/>
    <w:rsid w:val="009A73D9"/>
    <w:rsid w:val="009A76A5"/>
    <w:rsid w:val="009A76B3"/>
    <w:rsid w:val="009A79DF"/>
    <w:rsid w:val="009A79F3"/>
    <w:rsid w:val="009A7AB0"/>
    <w:rsid w:val="009A7ACE"/>
    <w:rsid w:val="009A7BCA"/>
    <w:rsid w:val="009A7D66"/>
    <w:rsid w:val="009A7DA0"/>
    <w:rsid w:val="009A7DBC"/>
    <w:rsid w:val="009A7E21"/>
    <w:rsid w:val="009B0088"/>
    <w:rsid w:val="009B00B9"/>
    <w:rsid w:val="009B0129"/>
    <w:rsid w:val="009B0297"/>
    <w:rsid w:val="009B03AA"/>
    <w:rsid w:val="009B05D6"/>
    <w:rsid w:val="009B0672"/>
    <w:rsid w:val="009B0725"/>
    <w:rsid w:val="009B0881"/>
    <w:rsid w:val="009B09A5"/>
    <w:rsid w:val="009B0BE0"/>
    <w:rsid w:val="009B0BF0"/>
    <w:rsid w:val="009B0C61"/>
    <w:rsid w:val="009B0DA7"/>
    <w:rsid w:val="009B0DB5"/>
    <w:rsid w:val="009B0F3B"/>
    <w:rsid w:val="009B115A"/>
    <w:rsid w:val="009B11F8"/>
    <w:rsid w:val="009B123D"/>
    <w:rsid w:val="009B1292"/>
    <w:rsid w:val="009B12F3"/>
    <w:rsid w:val="009B12FB"/>
    <w:rsid w:val="009B13FE"/>
    <w:rsid w:val="009B1581"/>
    <w:rsid w:val="009B15B9"/>
    <w:rsid w:val="009B15BA"/>
    <w:rsid w:val="009B15D3"/>
    <w:rsid w:val="009B17A4"/>
    <w:rsid w:val="009B1A83"/>
    <w:rsid w:val="009B1C21"/>
    <w:rsid w:val="009B1CF5"/>
    <w:rsid w:val="009B1DC0"/>
    <w:rsid w:val="009B1E37"/>
    <w:rsid w:val="009B1F76"/>
    <w:rsid w:val="009B1FCE"/>
    <w:rsid w:val="009B2054"/>
    <w:rsid w:val="009B20FA"/>
    <w:rsid w:val="009B213A"/>
    <w:rsid w:val="009B22A9"/>
    <w:rsid w:val="009B2315"/>
    <w:rsid w:val="009B2487"/>
    <w:rsid w:val="009B2649"/>
    <w:rsid w:val="009B26F9"/>
    <w:rsid w:val="009B2879"/>
    <w:rsid w:val="009B29EB"/>
    <w:rsid w:val="009B29F9"/>
    <w:rsid w:val="009B2AE3"/>
    <w:rsid w:val="009B2DA4"/>
    <w:rsid w:val="009B2FE1"/>
    <w:rsid w:val="009B3074"/>
    <w:rsid w:val="009B30CB"/>
    <w:rsid w:val="009B30E7"/>
    <w:rsid w:val="009B3100"/>
    <w:rsid w:val="009B3101"/>
    <w:rsid w:val="009B3128"/>
    <w:rsid w:val="009B3177"/>
    <w:rsid w:val="009B31C2"/>
    <w:rsid w:val="009B3258"/>
    <w:rsid w:val="009B32A5"/>
    <w:rsid w:val="009B3342"/>
    <w:rsid w:val="009B338B"/>
    <w:rsid w:val="009B34C2"/>
    <w:rsid w:val="009B34FA"/>
    <w:rsid w:val="009B35F2"/>
    <w:rsid w:val="009B364D"/>
    <w:rsid w:val="009B374F"/>
    <w:rsid w:val="009B3781"/>
    <w:rsid w:val="009B3860"/>
    <w:rsid w:val="009B38AA"/>
    <w:rsid w:val="009B392E"/>
    <w:rsid w:val="009B3A4B"/>
    <w:rsid w:val="009B3B7E"/>
    <w:rsid w:val="009B3C35"/>
    <w:rsid w:val="009B3CB5"/>
    <w:rsid w:val="009B3CE0"/>
    <w:rsid w:val="009B3D35"/>
    <w:rsid w:val="009B3E7B"/>
    <w:rsid w:val="009B4168"/>
    <w:rsid w:val="009B44B7"/>
    <w:rsid w:val="009B4596"/>
    <w:rsid w:val="009B4661"/>
    <w:rsid w:val="009B468F"/>
    <w:rsid w:val="009B46EC"/>
    <w:rsid w:val="009B4703"/>
    <w:rsid w:val="009B4780"/>
    <w:rsid w:val="009B4AEF"/>
    <w:rsid w:val="009B4B0E"/>
    <w:rsid w:val="009B4B67"/>
    <w:rsid w:val="009B4C91"/>
    <w:rsid w:val="009B4D05"/>
    <w:rsid w:val="009B4E2E"/>
    <w:rsid w:val="009B4FCB"/>
    <w:rsid w:val="009B5135"/>
    <w:rsid w:val="009B51A0"/>
    <w:rsid w:val="009B52DF"/>
    <w:rsid w:val="009B5383"/>
    <w:rsid w:val="009B5434"/>
    <w:rsid w:val="009B55BA"/>
    <w:rsid w:val="009B55D1"/>
    <w:rsid w:val="009B5643"/>
    <w:rsid w:val="009B5644"/>
    <w:rsid w:val="009B570D"/>
    <w:rsid w:val="009B574A"/>
    <w:rsid w:val="009B5792"/>
    <w:rsid w:val="009B59D2"/>
    <w:rsid w:val="009B5B3D"/>
    <w:rsid w:val="009B5E5C"/>
    <w:rsid w:val="009B5E74"/>
    <w:rsid w:val="009B5EB3"/>
    <w:rsid w:val="009B60DD"/>
    <w:rsid w:val="009B6267"/>
    <w:rsid w:val="009B640A"/>
    <w:rsid w:val="009B6442"/>
    <w:rsid w:val="009B648A"/>
    <w:rsid w:val="009B64C6"/>
    <w:rsid w:val="009B658B"/>
    <w:rsid w:val="009B65CE"/>
    <w:rsid w:val="009B65EA"/>
    <w:rsid w:val="009B65F6"/>
    <w:rsid w:val="009B66B6"/>
    <w:rsid w:val="009B6729"/>
    <w:rsid w:val="009B6960"/>
    <w:rsid w:val="009B6B06"/>
    <w:rsid w:val="009B6B14"/>
    <w:rsid w:val="009B6BE2"/>
    <w:rsid w:val="009B6BEA"/>
    <w:rsid w:val="009B6BFE"/>
    <w:rsid w:val="009B6C00"/>
    <w:rsid w:val="009B6C1B"/>
    <w:rsid w:val="009B6C49"/>
    <w:rsid w:val="009B6C4A"/>
    <w:rsid w:val="009B6D7D"/>
    <w:rsid w:val="009B6D8B"/>
    <w:rsid w:val="009B6F42"/>
    <w:rsid w:val="009B71E7"/>
    <w:rsid w:val="009B725B"/>
    <w:rsid w:val="009B72B8"/>
    <w:rsid w:val="009B73AA"/>
    <w:rsid w:val="009B7484"/>
    <w:rsid w:val="009B7497"/>
    <w:rsid w:val="009B752D"/>
    <w:rsid w:val="009B7541"/>
    <w:rsid w:val="009B774A"/>
    <w:rsid w:val="009B78CC"/>
    <w:rsid w:val="009B78F1"/>
    <w:rsid w:val="009B793C"/>
    <w:rsid w:val="009B7A42"/>
    <w:rsid w:val="009B7A74"/>
    <w:rsid w:val="009B7AF6"/>
    <w:rsid w:val="009B7BC5"/>
    <w:rsid w:val="009B7CD2"/>
    <w:rsid w:val="009B7D23"/>
    <w:rsid w:val="009B7D32"/>
    <w:rsid w:val="009B7D8F"/>
    <w:rsid w:val="009B7DAF"/>
    <w:rsid w:val="009B7EC8"/>
    <w:rsid w:val="009C00E4"/>
    <w:rsid w:val="009C00F3"/>
    <w:rsid w:val="009C01A6"/>
    <w:rsid w:val="009C01F7"/>
    <w:rsid w:val="009C0202"/>
    <w:rsid w:val="009C037F"/>
    <w:rsid w:val="009C0405"/>
    <w:rsid w:val="009C07E3"/>
    <w:rsid w:val="009C0842"/>
    <w:rsid w:val="009C0873"/>
    <w:rsid w:val="009C08A0"/>
    <w:rsid w:val="009C09D8"/>
    <w:rsid w:val="009C09F8"/>
    <w:rsid w:val="009C0AA4"/>
    <w:rsid w:val="009C0ACD"/>
    <w:rsid w:val="009C0CA1"/>
    <w:rsid w:val="009C0D85"/>
    <w:rsid w:val="009C0DF2"/>
    <w:rsid w:val="009C0E0B"/>
    <w:rsid w:val="009C0E97"/>
    <w:rsid w:val="009C106E"/>
    <w:rsid w:val="009C11E6"/>
    <w:rsid w:val="009C12C6"/>
    <w:rsid w:val="009C1300"/>
    <w:rsid w:val="009C138C"/>
    <w:rsid w:val="009C13F0"/>
    <w:rsid w:val="009C13FF"/>
    <w:rsid w:val="009C157C"/>
    <w:rsid w:val="009C158E"/>
    <w:rsid w:val="009C1750"/>
    <w:rsid w:val="009C17FC"/>
    <w:rsid w:val="009C17FE"/>
    <w:rsid w:val="009C18A1"/>
    <w:rsid w:val="009C19C9"/>
    <w:rsid w:val="009C1A6D"/>
    <w:rsid w:val="009C1ACD"/>
    <w:rsid w:val="009C1BBD"/>
    <w:rsid w:val="009C1BE1"/>
    <w:rsid w:val="009C1C06"/>
    <w:rsid w:val="009C1CF8"/>
    <w:rsid w:val="009C1FFD"/>
    <w:rsid w:val="009C217E"/>
    <w:rsid w:val="009C22B7"/>
    <w:rsid w:val="009C235E"/>
    <w:rsid w:val="009C23B7"/>
    <w:rsid w:val="009C2548"/>
    <w:rsid w:val="009C256C"/>
    <w:rsid w:val="009C25D3"/>
    <w:rsid w:val="009C25E4"/>
    <w:rsid w:val="009C2607"/>
    <w:rsid w:val="009C2628"/>
    <w:rsid w:val="009C288A"/>
    <w:rsid w:val="009C28CB"/>
    <w:rsid w:val="009C292F"/>
    <w:rsid w:val="009C29DD"/>
    <w:rsid w:val="009C2A75"/>
    <w:rsid w:val="009C2BA9"/>
    <w:rsid w:val="009C2C6F"/>
    <w:rsid w:val="009C2D7A"/>
    <w:rsid w:val="009C2DCE"/>
    <w:rsid w:val="009C2EF2"/>
    <w:rsid w:val="009C2F97"/>
    <w:rsid w:val="009C303A"/>
    <w:rsid w:val="009C30F6"/>
    <w:rsid w:val="009C3203"/>
    <w:rsid w:val="009C326D"/>
    <w:rsid w:val="009C3363"/>
    <w:rsid w:val="009C33D9"/>
    <w:rsid w:val="009C34D6"/>
    <w:rsid w:val="009C3656"/>
    <w:rsid w:val="009C37B6"/>
    <w:rsid w:val="009C3832"/>
    <w:rsid w:val="009C3B41"/>
    <w:rsid w:val="009C3BE1"/>
    <w:rsid w:val="009C3CBD"/>
    <w:rsid w:val="009C3D19"/>
    <w:rsid w:val="009C3D51"/>
    <w:rsid w:val="009C3F15"/>
    <w:rsid w:val="009C3F50"/>
    <w:rsid w:val="009C3FA5"/>
    <w:rsid w:val="009C3FB0"/>
    <w:rsid w:val="009C3FD0"/>
    <w:rsid w:val="009C412F"/>
    <w:rsid w:val="009C41C4"/>
    <w:rsid w:val="009C4392"/>
    <w:rsid w:val="009C44E6"/>
    <w:rsid w:val="009C44EE"/>
    <w:rsid w:val="009C45DC"/>
    <w:rsid w:val="009C45DF"/>
    <w:rsid w:val="009C47EA"/>
    <w:rsid w:val="009C48BB"/>
    <w:rsid w:val="009C4915"/>
    <w:rsid w:val="009C4BC9"/>
    <w:rsid w:val="009C4CF9"/>
    <w:rsid w:val="009C4D98"/>
    <w:rsid w:val="009C4E3A"/>
    <w:rsid w:val="009C4EFB"/>
    <w:rsid w:val="009C4FB2"/>
    <w:rsid w:val="009C50E0"/>
    <w:rsid w:val="009C5157"/>
    <w:rsid w:val="009C524A"/>
    <w:rsid w:val="009C525B"/>
    <w:rsid w:val="009C52EB"/>
    <w:rsid w:val="009C52EC"/>
    <w:rsid w:val="009C5378"/>
    <w:rsid w:val="009C5452"/>
    <w:rsid w:val="009C546C"/>
    <w:rsid w:val="009C5954"/>
    <w:rsid w:val="009C5A95"/>
    <w:rsid w:val="009C5ACC"/>
    <w:rsid w:val="009C5B7D"/>
    <w:rsid w:val="009C5E57"/>
    <w:rsid w:val="009C5F86"/>
    <w:rsid w:val="009C6029"/>
    <w:rsid w:val="009C6054"/>
    <w:rsid w:val="009C63C7"/>
    <w:rsid w:val="009C6474"/>
    <w:rsid w:val="009C64CD"/>
    <w:rsid w:val="009C6533"/>
    <w:rsid w:val="009C670C"/>
    <w:rsid w:val="009C6842"/>
    <w:rsid w:val="009C6916"/>
    <w:rsid w:val="009C6998"/>
    <w:rsid w:val="009C6A4B"/>
    <w:rsid w:val="009C6CB2"/>
    <w:rsid w:val="009C6D24"/>
    <w:rsid w:val="009C6D2B"/>
    <w:rsid w:val="009C6DCD"/>
    <w:rsid w:val="009C6E3C"/>
    <w:rsid w:val="009C6EEB"/>
    <w:rsid w:val="009C708B"/>
    <w:rsid w:val="009C7183"/>
    <w:rsid w:val="009C732D"/>
    <w:rsid w:val="009C75CA"/>
    <w:rsid w:val="009C768E"/>
    <w:rsid w:val="009C7690"/>
    <w:rsid w:val="009C77EA"/>
    <w:rsid w:val="009C78B5"/>
    <w:rsid w:val="009C791B"/>
    <w:rsid w:val="009C79CC"/>
    <w:rsid w:val="009C7AF8"/>
    <w:rsid w:val="009C7BEE"/>
    <w:rsid w:val="009C7CF1"/>
    <w:rsid w:val="009C7D4E"/>
    <w:rsid w:val="009C7E86"/>
    <w:rsid w:val="009C7EB3"/>
    <w:rsid w:val="009C7EC0"/>
    <w:rsid w:val="009C7ECB"/>
    <w:rsid w:val="009C7F21"/>
    <w:rsid w:val="009C7F3C"/>
    <w:rsid w:val="009C7F67"/>
    <w:rsid w:val="009C7FEF"/>
    <w:rsid w:val="009D00F8"/>
    <w:rsid w:val="009D036D"/>
    <w:rsid w:val="009D047B"/>
    <w:rsid w:val="009D05F5"/>
    <w:rsid w:val="009D06D4"/>
    <w:rsid w:val="009D06DF"/>
    <w:rsid w:val="009D0857"/>
    <w:rsid w:val="009D0868"/>
    <w:rsid w:val="009D089D"/>
    <w:rsid w:val="009D08EB"/>
    <w:rsid w:val="009D08F2"/>
    <w:rsid w:val="009D09ED"/>
    <w:rsid w:val="009D0A4D"/>
    <w:rsid w:val="009D0B2B"/>
    <w:rsid w:val="009D0CB8"/>
    <w:rsid w:val="009D0CE3"/>
    <w:rsid w:val="009D0D15"/>
    <w:rsid w:val="009D0D54"/>
    <w:rsid w:val="009D0D5B"/>
    <w:rsid w:val="009D0D65"/>
    <w:rsid w:val="009D0E1B"/>
    <w:rsid w:val="009D0E2C"/>
    <w:rsid w:val="009D0E34"/>
    <w:rsid w:val="009D0F1A"/>
    <w:rsid w:val="009D10B5"/>
    <w:rsid w:val="009D10C6"/>
    <w:rsid w:val="009D12C0"/>
    <w:rsid w:val="009D132E"/>
    <w:rsid w:val="009D139E"/>
    <w:rsid w:val="009D1460"/>
    <w:rsid w:val="009D1756"/>
    <w:rsid w:val="009D176D"/>
    <w:rsid w:val="009D17A3"/>
    <w:rsid w:val="009D180D"/>
    <w:rsid w:val="009D18EC"/>
    <w:rsid w:val="009D1994"/>
    <w:rsid w:val="009D1A15"/>
    <w:rsid w:val="009D1AE3"/>
    <w:rsid w:val="009D1B13"/>
    <w:rsid w:val="009D1D00"/>
    <w:rsid w:val="009D1DDC"/>
    <w:rsid w:val="009D1E45"/>
    <w:rsid w:val="009D1F05"/>
    <w:rsid w:val="009D1F6C"/>
    <w:rsid w:val="009D1F9B"/>
    <w:rsid w:val="009D2063"/>
    <w:rsid w:val="009D2239"/>
    <w:rsid w:val="009D2268"/>
    <w:rsid w:val="009D22D1"/>
    <w:rsid w:val="009D237C"/>
    <w:rsid w:val="009D240A"/>
    <w:rsid w:val="009D24AB"/>
    <w:rsid w:val="009D24C8"/>
    <w:rsid w:val="009D25EE"/>
    <w:rsid w:val="009D2626"/>
    <w:rsid w:val="009D26D2"/>
    <w:rsid w:val="009D26F1"/>
    <w:rsid w:val="009D2739"/>
    <w:rsid w:val="009D27B0"/>
    <w:rsid w:val="009D281F"/>
    <w:rsid w:val="009D2900"/>
    <w:rsid w:val="009D29AD"/>
    <w:rsid w:val="009D2C2D"/>
    <w:rsid w:val="009D2C9C"/>
    <w:rsid w:val="009D2D5B"/>
    <w:rsid w:val="009D2E33"/>
    <w:rsid w:val="009D2EAB"/>
    <w:rsid w:val="009D2ECA"/>
    <w:rsid w:val="009D2FE5"/>
    <w:rsid w:val="009D306B"/>
    <w:rsid w:val="009D30E2"/>
    <w:rsid w:val="009D310B"/>
    <w:rsid w:val="009D3143"/>
    <w:rsid w:val="009D3165"/>
    <w:rsid w:val="009D32A4"/>
    <w:rsid w:val="009D3345"/>
    <w:rsid w:val="009D3359"/>
    <w:rsid w:val="009D34A0"/>
    <w:rsid w:val="009D359A"/>
    <w:rsid w:val="009D35CA"/>
    <w:rsid w:val="009D35E2"/>
    <w:rsid w:val="009D36B0"/>
    <w:rsid w:val="009D3737"/>
    <w:rsid w:val="009D3922"/>
    <w:rsid w:val="009D3A16"/>
    <w:rsid w:val="009D3A3C"/>
    <w:rsid w:val="009D3B01"/>
    <w:rsid w:val="009D3B5C"/>
    <w:rsid w:val="009D3C6E"/>
    <w:rsid w:val="009D3D6E"/>
    <w:rsid w:val="009D3DB2"/>
    <w:rsid w:val="009D3E15"/>
    <w:rsid w:val="009D3E66"/>
    <w:rsid w:val="009D3E6F"/>
    <w:rsid w:val="009D4010"/>
    <w:rsid w:val="009D4111"/>
    <w:rsid w:val="009D4175"/>
    <w:rsid w:val="009D4185"/>
    <w:rsid w:val="009D4297"/>
    <w:rsid w:val="009D43C8"/>
    <w:rsid w:val="009D4407"/>
    <w:rsid w:val="009D451C"/>
    <w:rsid w:val="009D4695"/>
    <w:rsid w:val="009D46EE"/>
    <w:rsid w:val="009D4711"/>
    <w:rsid w:val="009D47E5"/>
    <w:rsid w:val="009D4842"/>
    <w:rsid w:val="009D4873"/>
    <w:rsid w:val="009D4941"/>
    <w:rsid w:val="009D4A42"/>
    <w:rsid w:val="009D4D62"/>
    <w:rsid w:val="009D4DE9"/>
    <w:rsid w:val="009D4DFB"/>
    <w:rsid w:val="009D4F48"/>
    <w:rsid w:val="009D5282"/>
    <w:rsid w:val="009D52BF"/>
    <w:rsid w:val="009D5303"/>
    <w:rsid w:val="009D5538"/>
    <w:rsid w:val="009D5585"/>
    <w:rsid w:val="009D5715"/>
    <w:rsid w:val="009D57B4"/>
    <w:rsid w:val="009D5833"/>
    <w:rsid w:val="009D5971"/>
    <w:rsid w:val="009D5A85"/>
    <w:rsid w:val="009D5B40"/>
    <w:rsid w:val="009D5BFE"/>
    <w:rsid w:val="009D5C6F"/>
    <w:rsid w:val="009D5E03"/>
    <w:rsid w:val="009D5E53"/>
    <w:rsid w:val="009D5FC8"/>
    <w:rsid w:val="009D605B"/>
    <w:rsid w:val="009D615D"/>
    <w:rsid w:val="009D6232"/>
    <w:rsid w:val="009D62E1"/>
    <w:rsid w:val="009D6326"/>
    <w:rsid w:val="009D634C"/>
    <w:rsid w:val="009D64BC"/>
    <w:rsid w:val="009D6515"/>
    <w:rsid w:val="009D653B"/>
    <w:rsid w:val="009D65E3"/>
    <w:rsid w:val="009D674A"/>
    <w:rsid w:val="009D67D0"/>
    <w:rsid w:val="009D690C"/>
    <w:rsid w:val="009D6A38"/>
    <w:rsid w:val="009D6AEB"/>
    <w:rsid w:val="009D6B2E"/>
    <w:rsid w:val="009D6BE8"/>
    <w:rsid w:val="009D6CCB"/>
    <w:rsid w:val="009D6D65"/>
    <w:rsid w:val="009D6E1A"/>
    <w:rsid w:val="009D6E92"/>
    <w:rsid w:val="009D7009"/>
    <w:rsid w:val="009D70A1"/>
    <w:rsid w:val="009D7165"/>
    <w:rsid w:val="009D7197"/>
    <w:rsid w:val="009D73AC"/>
    <w:rsid w:val="009D73E7"/>
    <w:rsid w:val="009D7550"/>
    <w:rsid w:val="009D7575"/>
    <w:rsid w:val="009D76D8"/>
    <w:rsid w:val="009D776D"/>
    <w:rsid w:val="009D77C5"/>
    <w:rsid w:val="009D781F"/>
    <w:rsid w:val="009D7AA9"/>
    <w:rsid w:val="009D7D84"/>
    <w:rsid w:val="009D7EF6"/>
    <w:rsid w:val="009D7F22"/>
    <w:rsid w:val="009D7F25"/>
    <w:rsid w:val="009D7F71"/>
    <w:rsid w:val="009E004A"/>
    <w:rsid w:val="009E0237"/>
    <w:rsid w:val="009E02AB"/>
    <w:rsid w:val="009E02CE"/>
    <w:rsid w:val="009E03A6"/>
    <w:rsid w:val="009E048F"/>
    <w:rsid w:val="009E050B"/>
    <w:rsid w:val="009E0515"/>
    <w:rsid w:val="009E0552"/>
    <w:rsid w:val="009E0772"/>
    <w:rsid w:val="009E08A8"/>
    <w:rsid w:val="009E0A0F"/>
    <w:rsid w:val="009E0A2E"/>
    <w:rsid w:val="009E0B65"/>
    <w:rsid w:val="009E0BA2"/>
    <w:rsid w:val="009E0BEE"/>
    <w:rsid w:val="009E0CC2"/>
    <w:rsid w:val="009E0CCE"/>
    <w:rsid w:val="009E0D0F"/>
    <w:rsid w:val="009E0E30"/>
    <w:rsid w:val="009E0E83"/>
    <w:rsid w:val="009E0ED6"/>
    <w:rsid w:val="009E0FC1"/>
    <w:rsid w:val="009E101E"/>
    <w:rsid w:val="009E11E2"/>
    <w:rsid w:val="009E12B7"/>
    <w:rsid w:val="009E12F0"/>
    <w:rsid w:val="009E138A"/>
    <w:rsid w:val="009E13F9"/>
    <w:rsid w:val="009E1496"/>
    <w:rsid w:val="009E174A"/>
    <w:rsid w:val="009E17A9"/>
    <w:rsid w:val="009E1887"/>
    <w:rsid w:val="009E1921"/>
    <w:rsid w:val="009E19FD"/>
    <w:rsid w:val="009E1A80"/>
    <w:rsid w:val="009E1C76"/>
    <w:rsid w:val="009E1CB0"/>
    <w:rsid w:val="009E1CC9"/>
    <w:rsid w:val="009E1DE7"/>
    <w:rsid w:val="009E1E05"/>
    <w:rsid w:val="009E1E51"/>
    <w:rsid w:val="009E1F6E"/>
    <w:rsid w:val="009E20C1"/>
    <w:rsid w:val="009E20DE"/>
    <w:rsid w:val="009E22A4"/>
    <w:rsid w:val="009E2444"/>
    <w:rsid w:val="009E2464"/>
    <w:rsid w:val="009E2489"/>
    <w:rsid w:val="009E24CF"/>
    <w:rsid w:val="009E2504"/>
    <w:rsid w:val="009E27C3"/>
    <w:rsid w:val="009E2A04"/>
    <w:rsid w:val="009E2AD5"/>
    <w:rsid w:val="009E2BB3"/>
    <w:rsid w:val="009E2BEE"/>
    <w:rsid w:val="009E2E00"/>
    <w:rsid w:val="009E2F41"/>
    <w:rsid w:val="009E2F75"/>
    <w:rsid w:val="009E30F9"/>
    <w:rsid w:val="009E31E8"/>
    <w:rsid w:val="009E3213"/>
    <w:rsid w:val="009E3255"/>
    <w:rsid w:val="009E328C"/>
    <w:rsid w:val="009E33F1"/>
    <w:rsid w:val="009E3411"/>
    <w:rsid w:val="009E3565"/>
    <w:rsid w:val="009E3566"/>
    <w:rsid w:val="009E371B"/>
    <w:rsid w:val="009E3923"/>
    <w:rsid w:val="009E3A10"/>
    <w:rsid w:val="009E3A5B"/>
    <w:rsid w:val="009E3A64"/>
    <w:rsid w:val="009E3B07"/>
    <w:rsid w:val="009E3B43"/>
    <w:rsid w:val="009E3B8E"/>
    <w:rsid w:val="009E3B94"/>
    <w:rsid w:val="009E3BAD"/>
    <w:rsid w:val="009E3C86"/>
    <w:rsid w:val="009E3CDE"/>
    <w:rsid w:val="009E3D17"/>
    <w:rsid w:val="009E3D90"/>
    <w:rsid w:val="009E3DA8"/>
    <w:rsid w:val="009E3EDC"/>
    <w:rsid w:val="009E3FC1"/>
    <w:rsid w:val="009E4120"/>
    <w:rsid w:val="009E41C9"/>
    <w:rsid w:val="009E4260"/>
    <w:rsid w:val="009E42F4"/>
    <w:rsid w:val="009E438D"/>
    <w:rsid w:val="009E4487"/>
    <w:rsid w:val="009E44F0"/>
    <w:rsid w:val="009E45D8"/>
    <w:rsid w:val="009E4698"/>
    <w:rsid w:val="009E47AC"/>
    <w:rsid w:val="009E47D6"/>
    <w:rsid w:val="009E482E"/>
    <w:rsid w:val="009E48B7"/>
    <w:rsid w:val="009E4932"/>
    <w:rsid w:val="009E4A5C"/>
    <w:rsid w:val="009E4AA2"/>
    <w:rsid w:val="009E4B5B"/>
    <w:rsid w:val="009E4BCC"/>
    <w:rsid w:val="009E4D38"/>
    <w:rsid w:val="009E506D"/>
    <w:rsid w:val="009E5141"/>
    <w:rsid w:val="009E516A"/>
    <w:rsid w:val="009E5187"/>
    <w:rsid w:val="009E518F"/>
    <w:rsid w:val="009E5305"/>
    <w:rsid w:val="009E536D"/>
    <w:rsid w:val="009E54B7"/>
    <w:rsid w:val="009E5514"/>
    <w:rsid w:val="009E5576"/>
    <w:rsid w:val="009E55C4"/>
    <w:rsid w:val="009E55D4"/>
    <w:rsid w:val="009E55ED"/>
    <w:rsid w:val="009E570F"/>
    <w:rsid w:val="009E5770"/>
    <w:rsid w:val="009E587C"/>
    <w:rsid w:val="009E5CAE"/>
    <w:rsid w:val="009E5CB8"/>
    <w:rsid w:val="009E5D6B"/>
    <w:rsid w:val="009E5EE9"/>
    <w:rsid w:val="009E5F05"/>
    <w:rsid w:val="009E5F8B"/>
    <w:rsid w:val="009E5FFB"/>
    <w:rsid w:val="009E6006"/>
    <w:rsid w:val="009E601F"/>
    <w:rsid w:val="009E61B2"/>
    <w:rsid w:val="009E61BB"/>
    <w:rsid w:val="009E6288"/>
    <w:rsid w:val="009E639E"/>
    <w:rsid w:val="009E6620"/>
    <w:rsid w:val="009E68E9"/>
    <w:rsid w:val="009E6908"/>
    <w:rsid w:val="009E69DC"/>
    <w:rsid w:val="009E6A53"/>
    <w:rsid w:val="009E6A5A"/>
    <w:rsid w:val="009E6BC8"/>
    <w:rsid w:val="009E6C1B"/>
    <w:rsid w:val="009E6C37"/>
    <w:rsid w:val="009E6CA5"/>
    <w:rsid w:val="009E6D7D"/>
    <w:rsid w:val="009E6E38"/>
    <w:rsid w:val="009E6E76"/>
    <w:rsid w:val="009E6F07"/>
    <w:rsid w:val="009E6FA1"/>
    <w:rsid w:val="009E7094"/>
    <w:rsid w:val="009E70D7"/>
    <w:rsid w:val="009E70E8"/>
    <w:rsid w:val="009E7161"/>
    <w:rsid w:val="009E71DC"/>
    <w:rsid w:val="009E7289"/>
    <w:rsid w:val="009E7294"/>
    <w:rsid w:val="009E7475"/>
    <w:rsid w:val="009E75D7"/>
    <w:rsid w:val="009E75FE"/>
    <w:rsid w:val="009E781D"/>
    <w:rsid w:val="009E78AE"/>
    <w:rsid w:val="009E798D"/>
    <w:rsid w:val="009E79B2"/>
    <w:rsid w:val="009E7A39"/>
    <w:rsid w:val="009E7A3A"/>
    <w:rsid w:val="009E7A7C"/>
    <w:rsid w:val="009E7B02"/>
    <w:rsid w:val="009E7C22"/>
    <w:rsid w:val="009E7CFF"/>
    <w:rsid w:val="009E7D64"/>
    <w:rsid w:val="009E7DDA"/>
    <w:rsid w:val="009E7E3D"/>
    <w:rsid w:val="009E7EF8"/>
    <w:rsid w:val="009E7F3C"/>
    <w:rsid w:val="009F0042"/>
    <w:rsid w:val="009F0067"/>
    <w:rsid w:val="009F00A1"/>
    <w:rsid w:val="009F01BB"/>
    <w:rsid w:val="009F035B"/>
    <w:rsid w:val="009F03B2"/>
    <w:rsid w:val="009F0435"/>
    <w:rsid w:val="009F04FA"/>
    <w:rsid w:val="009F057D"/>
    <w:rsid w:val="009F061F"/>
    <w:rsid w:val="009F0626"/>
    <w:rsid w:val="009F06DC"/>
    <w:rsid w:val="009F072E"/>
    <w:rsid w:val="009F077E"/>
    <w:rsid w:val="009F0838"/>
    <w:rsid w:val="009F09FA"/>
    <w:rsid w:val="009F0AAB"/>
    <w:rsid w:val="009F0ACD"/>
    <w:rsid w:val="009F0BAD"/>
    <w:rsid w:val="009F0CA7"/>
    <w:rsid w:val="009F0CE0"/>
    <w:rsid w:val="009F0D64"/>
    <w:rsid w:val="009F0E33"/>
    <w:rsid w:val="009F0E5B"/>
    <w:rsid w:val="009F126E"/>
    <w:rsid w:val="009F1285"/>
    <w:rsid w:val="009F130C"/>
    <w:rsid w:val="009F130D"/>
    <w:rsid w:val="009F1327"/>
    <w:rsid w:val="009F1452"/>
    <w:rsid w:val="009F1549"/>
    <w:rsid w:val="009F15C0"/>
    <w:rsid w:val="009F16E0"/>
    <w:rsid w:val="009F177C"/>
    <w:rsid w:val="009F179A"/>
    <w:rsid w:val="009F179C"/>
    <w:rsid w:val="009F1880"/>
    <w:rsid w:val="009F189C"/>
    <w:rsid w:val="009F191E"/>
    <w:rsid w:val="009F196B"/>
    <w:rsid w:val="009F19B2"/>
    <w:rsid w:val="009F1AEA"/>
    <w:rsid w:val="009F1AED"/>
    <w:rsid w:val="009F1BBF"/>
    <w:rsid w:val="009F1D49"/>
    <w:rsid w:val="009F1DF8"/>
    <w:rsid w:val="009F1E13"/>
    <w:rsid w:val="009F1E33"/>
    <w:rsid w:val="009F1EAC"/>
    <w:rsid w:val="009F1EE0"/>
    <w:rsid w:val="009F1FA7"/>
    <w:rsid w:val="009F21D4"/>
    <w:rsid w:val="009F23E5"/>
    <w:rsid w:val="009F248D"/>
    <w:rsid w:val="009F26EC"/>
    <w:rsid w:val="009F2707"/>
    <w:rsid w:val="009F272E"/>
    <w:rsid w:val="009F2983"/>
    <w:rsid w:val="009F299B"/>
    <w:rsid w:val="009F2B00"/>
    <w:rsid w:val="009F2B6E"/>
    <w:rsid w:val="009F2BFF"/>
    <w:rsid w:val="009F2DE0"/>
    <w:rsid w:val="009F2DF5"/>
    <w:rsid w:val="009F2E01"/>
    <w:rsid w:val="009F2E9D"/>
    <w:rsid w:val="009F300F"/>
    <w:rsid w:val="009F3075"/>
    <w:rsid w:val="009F30CB"/>
    <w:rsid w:val="009F3334"/>
    <w:rsid w:val="009F35AA"/>
    <w:rsid w:val="009F36B3"/>
    <w:rsid w:val="009F3728"/>
    <w:rsid w:val="009F3840"/>
    <w:rsid w:val="009F3851"/>
    <w:rsid w:val="009F3954"/>
    <w:rsid w:val="009F39A1"/>
    <w:rsid w:val="009F39ED"/>
    <w:rsid w:val="009F3A1C"/>
    <w:rsid w:val="009F3AB1"/>
    <w:rsid w:val="009F3AE8"/>
    <w:rsid w:val="009F3B2B"/>
    <w:rsid w:val="009F3C0C"/>
    <w:rsid w:val="009F3CF6"/>
    <w:rsid w:val="009F3E4E"/>
    <w:rsid w:val="009F3E67"/>
    <w:rsid w:val="009F3F38"/>
    <w:rsid w:val="009F40CA"/>
    <w:rsid w:val="009F4275"/>
    <w:rsid w:val="009F42D6"/>
    <w:rsid w:val="009F454B"/>
    <w:rsid w:val="009F45BB"/>
    <w:rsid w:val="009F469D"/>
    <w:rsid w:val="009F4751"/>
    <w:rsid w:val="009F4832"/>
    <w:rsid w:val="009F485E"/>
    <w:rsid w:val="009F48DD"/>
    <w:rsid w:val="009F4A2E"/>
    <w:rsid w:val="009F4B40"/>
    <w:rsid w:val="009F4BA6"/>
    <w:rsid w:val="009F4D7C"/>
    <w:rsid w:val="009F4E6F"/>
    <w:rsid w:val="009F5364"/>
    <w:rsid w:val="009F53C7"/>
    <w:rsid w:val="009F54F0"/>
    <w:rsid w:val="009F557E"/>
    <w:rsid w:val="009F56A3"/>
    <w:rsid w:val="009F57E2"/>
    <w:rsid w:val="009F5813"/>
    <w:rsid w:val="009F5AF2"/>
    <w:rsid w:val="009F5CB7"/>
    <w:rsid w:val="009F5CF4"/>
    <w:rsid w:val="009F5D9D"/>
    <w:rsid w:val="009F5DAB"/>
    <w:rsid w:val="009F5E10"/>
    <w:rsid w:val="009F5E38"/>
    <w:rsid w:val="009F5EEF"/>
    <w:rsid w:val="009F5F3A"/>
    <w:rsid w:val="009F5F5C"/>
    <w:rsid w:val="009F6176"/>
    <w:rsid w:val="009F651A"/>
    <w:rsid w:val="009F6701"/>
    <w:rsid w:val="009F672A"/>
    <w:rsid w:val="009F6764"/>
    <w:rsid w:val="009F6934"/>
    <w:rsid w:val="009F69D8"/>
    <w:rsid w:val="009F6A0E"/>
    <w:rsid w:val="009F6A7E"/>
    <w:rsid w:val="009F6AA0"/>
    <w:rsid w:val="009F6AA4"/>
    <w:rsid w:val="009F6C3E"/>
    <w:rsid w:val="009F6D8D"/>
    <w:rsid w:val="009F6E23"/>
    <w:rsid w:val="009F6F92"/>
    <w:rsid w:val="009F6F95"/>
    <w:rsid w:val="009F6FC0"/>
    <w:rsid w:val="009F714D"/>
    <w:rsid w:val="009F71FB"/>
    <w:rsid w:val="009F723C"/>
    <w:rsid w:val="009F7242"/>
    <w:rsid w:val="009F728D"/>
    <w:rsid w:val="009F72CA"/>
    <w:rsid w:val="009F7365"/>
    <w:rsid w:val="009F73AE"/>
    <w:rsid w:val="009F73CD"/>
    <w:rsid w:val="009F73E1"/>
    <w:rsid w:val="009F7490"/>
    <w:rsid w:val="009F74B6"/>
    <w:rsid w:val="009F7580"/>
    <w:rsid w:val="009F75AF"/>
    <w:rsid w:val="009F766F"/>
    <w:rsid w:val="009F76B1"/>
    <w:rsid w:val="009F78A7"/>
    <w:rsid w:val="009F7954"/>
    <w:rsid w:val="009F7974"/>
    <w:rsid w:val="009F7ADD"/>
    <w:rsid w:val="009F7B1F"/>
    <w:rsid w:val="009F7CE6"/>
    <w:rsid w:val="009F7CEC"/>
    <w:rsid w:val="009F7D23"/>
    <w:rsid w:val="009F7D32"/>
    <w:rsid w:val="009F7E14"/>
    <w:rsid w:val="00A0004A"/>
    <w:rsid w:val="00A00093"/>
    <w:rsid w:val="00A000B5"/>
    <w:rsid w:val="00A000F5"/>
    <w:rsid w:val="00A0012A"/>
    <w:rsid w:val="00A002EB"/>
    <w:rsid w:val="00A00370"/>
    <w:rsid w:val="00A00396"/>
    <w:rsid w:val="00A0045B"/>
    <w:rsid w:val="00A00464"/>
    <w:rsid w:val="00A00536"/>
    <w:rsid w:val="00A0056E"/>
    <w:rsid w:val="00A005A2"/>
    <w:rsid w:val="00A005E8"/>
    <w:rsid w:val="00A0064A"/>
    <w:rsid w:val="00A00712"/>
    <w:rsid w:val="00A00732"/>
    <w:rsid w:val="00A0074B"/>
    <w:rsid w:val="00A00793"/>
    <w:rsid w:val="00A008EC"/>
    <w:rsid w:val="00A009D5"/>
    <w:rsid w:val="00A00AE4"/>
    <w:rsid w:val="00A00AFC"/>
    <w:rsid w:val="00A00B15"/>
    <w:rsid w:val="00A00C44"/>
    <w:rsid w:val="00A00CAA"/>
    <w:rsid w:val="00A00E39"/>
    <w:rsid w:val="00A00ECF"/>
    <w:rsid w:val="00A00F3F"/>
    <w:rsid w:val="00A00F50"/>
    <w:rsid w:val="00A00F58"/>
    <w:rsid w:val="00A00F9E"/>
    <w:rsid w:val="00A010CC"/>
    <w:rsid w:val="00A01178"/>
    <w:rsid w:val="00A012AC"/>
    <w:rsid w:val="00A012EF"/>
    <w:rsid w:val="00A0139C"/>
    <w:rsid w:val="00A013BC"/>
    <w:rsid w:val="00A0143F"/>
    <w:rsid w:val="00A0146A"/>
    <w:rsid w:val="00A0149A"/>
    <w:rsid w:val="00A01504"/>
    <w:rsid w:val="00A016E0"/>
    <w:rsid w:val="00A0185E"/>
    <w:rsid w:val="00A01935"/>
    <w:rsid w:val="00A01938"/>
    <w:rsid w:val="00A01B1C"/>
    <w:rsid w:val="00A01B3F"/>
    <w:rsid w:val="00A01BCB"/>
    <w:rsid w:val="00A01C58"/>
    <w:rsid w:val="00A01CB2"/>
    <w:rsid w:val="00A01DED"/>
    <w:rsid w:val="00A01E17"/>
    <w:rsid w:val="00A01F53"/>
    <w:rsid w:val="00A01FE8"/>
    <w:rsid w:val="00A0215D"/>
    <w:rsid w:val="00A0224C"/>
    <w:rsid w:val="00A02291"/>
    <w:rsid w:val="00A02313"/>
    <w:rsid w:val="00A0231A"/>
    <w:rsid w:val="00A0244D"/>
    <w:rsid w:val="00A02487"/>
    <w:rsid w:val="00A024FE"/>
    <w:rsid w:val="00A02560"/>
    <w:rsid w:val="00A02604"/>
    <w:rsid w:val="00A02795"/>
    <w:rsid w:val="00A028AC"/>
    <w:rsid w:val="00A0290E"/>
    <w:rsid w:val="00A029A8"/>
    <w:rsid w:val="00A02AD5"/>
    <w:rsid w:val="00A02BBE"/>
    <w:rsid w:val="00A02D35"/>
    <w:rsid w:val="00A02EDA"/>
    <w:rsid w:val="00A02F18"/>
    <w:rsid w:val="00A02F29"/>
    <w:rsid w:val="00A0305A"/>
    <w:rsid w:val="00A030ED"/>
    <w:rsid w:val="00A03230"/>
    <w:rsid w:val="00A032BD"/>
    <w:rsid w:val="00A032DD"/>
    <w:rsid w:val="00A0344E"/>
    <w:rsid w:val="00A034CD"/>
    <w:rsid w:val="00A036DA"/>
    <w:rsid w:val="00A036FE"/>
    <w:rsid w:val="00A03994"/>
    <w:rsid w:val="00A039BD"/>
    <w:rsid w:val="00A039ED"/>
    <w:rsid w:val="00A03A01"/>
    <w:rsid w:val="00A03C11"/>
    <w:rsid w:val="00A03C66"/>
    <w:rsid w:val="00A03CC5"/>
    <w:rsid w:val="00A03DF3"/>
    <w:rsid w:val="00A03F8B"/>
    <w:rsid w:val="00A03F9A"/>
    <w:rsid w:val="00A040EB"/>
    <w:rsid w:val="00A04119"/>
    <w:rsid w:val="00A041AF"/>
    <w:rsid w:val="00A041E1"/>
    <w:rsid w:val="00A04495"/>
    <w:rsid w:val="00A0450B"/>
    <w:rsid w:val="00A048BD"/>
    <w:rsid w:val="00A048BF"/>
    <w:rsid w:val="00A049E6"/>
    <w:rsid w:val="00A049F9"/>
    <w:rsid w:val="00A04A82"/>
    <w:rsid w:val="00A04B4C"/>
    <w:rsid w:val="00A04C12"/>
    <w:rsid w:val="00A04D72"/>
    <w:rsid w:val="00A04FDB"/>
    <w:rsid w:val="00A04FFD"/>
    <w:rsid w:val="00A04FFF"/>
    <w:rsid w:val="00A05152"/>
    <w:rsid w:val="00A051A1"/>
    <w:rsid w:val="00A05219"/>
    <w:rsid w:val="00A05287"/>
    <w:rsid w:val="00A053A2"/>
    <w:rsid w:val="00A053A6"/>
    <w:rsid w:val="00A0541D"/>
    <w:rsid w:val="00A05460"/>
    <w:rsid w:val="00A054ED"/>
    <w:rsid w:val="00A057A6"/>
    <w:rsid w:val="00A057D5"/>
    <w:rsid w:val="00A058B4"/>
    <w:rsid w:val="00A058EF"/>
    <w:rsid w:val="00A05920"/>
    <w:rsid w:val="00A05A02"/>
    <w:rsid w:val="00A05A36"/>
    <w:rsid w:val="00A05A49"/>
    <w:rsid w:val="00A05A81"/>
    <w:rsid w:val="00A05A91"/>
    <w:rsid w:val="00A05B6C"/>
    <w:rsid w:val="00A05BB2"/>
    <w:rsid w:val="00A05C1B"/>
    <w:rsid w:val="00A05C77"/>
    <w:rsid w:val="00A06015"/>
    <w:rsid w:val="00A06021"/>
    <w:rsid w:val="00A060AE"/>
    <w:rsid w:val="00A0611D"/>
    <w:rsid w:val="00A0613D"/>
    <w:rsid w:val="00A06193"/>
    <w:rsid w:val="00A061B9"/>
    <w:rsid w:val="00A06254"/>
    <w:rsid w:val="00A0626D"/>
    <w:rsid w:val="00A06346"/>
    <w:rsid w:val="00A064DA"/>
    <w:rsid w:val="00A0650C"/>
    <w:rsid w:val="00A065F7"/>
    <w:rsid w:val="00A067E1"/>
    <w:rsid w:val="00A068E4"/>
    <w:rsid w:val="00A0694A"/>
    <w:rsid w:val="00A06959"/>
    <w:rsid w:val="00A069CE"/>
    <w:rsid w:val="00A06C10"/>
    <w:rsid w:val="00A06C1B"/>
    <w:rsid w:val="00A06D74"/>
    <w:rsid w:val="00A06E77"/>
    <w:rsid w:val="00A06EF6"/>
    <w:rsid w:val="00A07185"/>
    <w:rsid w:val="00A07236"/>
    <w:rsid w:val="00A073C3"/>
    <w:rsid w:val="00A073FF"/>
    <w:rsid w:val="00A0746E"/>
    <w:rsid w:val="00A074F9"/>
    <w:rsid w:val="00A07562"/>
    <w:rsid w:val="00A075A8"/>
    <w:rsid w:val="00A075DC"/>
    <w:rsid w:val="00A075EA"/>
    <w:rsid w:val="00A07800"/>
    <w:rsid w:val="00A07858"/>
    <w:rsid w:val="00A07A32"/>
    <w:rsid w:val="00A07BA1"/>
    <w:rsid w:val="00A07BB5"/>
    <w:rsid w:val="00A07BF1"/>
    <w:rsid w:val="00A07C56"/>
    <w:rsid w:val="00A07DC1"/>
    <w:rsid w:val="00A07E51"/>
    <w:rsid w:val="00A07EA3"/>
    <w:rsid w:val="00A07F64"/>
    <w:rsid w:val="00A101E6"/>
    <w:rsid w:val="00A102C3"/>
    <w:rsid w:val="00A10436"/>
    <w:rsid w:val="00A10564"/>
    <w:rsid w:val="00A10584"/>
    <w:rsid w:val="00A105D0"/>
    <w:rsid w:val="00A1064F"/>
    <w:rsid w:val="00A10663"/>
    <w:rsid w:val="00A10786"/>
    <w:rsid w:val="00A1082C"/>
    <w:rsid w:val="00A1086A"/>
    <w:rsid w:val="00A1096A"/>
    <w:rsid w:val="00A109E6"/>
    <w:rsid w:val="00A10A59"/>
    <w:rsid w:val="00A10BA4"/>
    <w:rsid w:val="00A10C69"/>
    <w:rsid w:val="00A10CE0"/>
    <w:rsid w:val="00A11005"/>
    <w:rsid w:val="00A1138D"/>
    <w:rsid w:val="00A1138F"/>
    <w:rsid w:val="00A11649"/>
    <w:rsid w:val="00A11680"/>
    <w:rsid w:val="00A11683"/>
    <w:rsid w:val="00A11728"/>
    <w:rsid w:val="00A11733"/>
    <w:rsid w:val="00A117C8"/>
    <w:rsid w:val="00A117FB"/>
    <w:rsid w:val="00A11878"/>
    <w:rsid w:val="00A118BE"/>
    <w:rsid w:val="00A118DE"/>
    <w:rsid w:val="00A11913"/>
    <w:rsid w:val="00A11979"/>
    <w:rsid w:val="00A119CD"/>
    <w:rsid w:val="00A11A00"/>
    <w:rsid w:val="00A11A90"/>
    <w:rsid w:val="00A11AA5"/>
    <w:rsid w:val="00A11B39"/>
    <w:rsid w:val="00A11C75"/>
    <w:rsid w:val="00A11D31"/>
    <w:rsid w:val="00A11DAC"/>
    <w:rsid w:val="00A11DFC"/>
    <w:rsid w:val="00A11E59"/>
    <w:rsid w:val="00A11EC5"/>
    <w:rsid w:val="00A11F8B"/>
    <w:rsid w:val="00A1208C"/>
    <w:rsid w:val="00A12120"/>
    <w:rsid w:val="00A1255D"/>
    <w:rsid w:val="00A1263E"/>
    <w:rsid w:val="00A12859"/>
    <w:rsid w:val="00A129E3"/>
    <w:rsid w:val="00A12AEE"/>
    <w:rsid w:val="00A12B28"/>
    <w:rsid w:val="00A12B3B"/>
    <w:rsid w:val="00A12B9B"/>
    <w:rsid w:val="00A12BCE"/>
    <w:rsid w:val="00A12BED"/>
    <w:rsid w:val="00A12BFA"/>
    <w:rsid w:val="00A12C5C"/>
    <w:rsid w:val="00A12C83"/>
    <w:rsid w:val="00A12D91"/>
    <w:rsid w:val="00A12F21"/>
    <w:rsid w:val="00A12F51"/>
    <w:rsid w:val="00A1310E"/>
    <w:rsid w:val="00A1312E"/>
    <w:rsid w:val="00A13211"/>
    <w:rsid w:val="00A13235"/>
    <w:rsid w:val="00A1329B"/>
    <w:rsid w:val="00A1332F"/>
    <w:rsid w:val="00A1334A"/>
    <w:rsid w:val="00A13431"/>
    <w:rsid w:val="00A1349B"/>
    <w:rsid w:val="00A13527"/>
    <w:rsid w:val="00A13561"/>
    <w:rsid w:val="00A13570"/>
    <w:rsid w:val="00A135C7"/>
    <w:rsid w:val="00A1379A"/>
    <w:rsid w:val="00A137AD"/>
    <w:rsid w:val="00A1381F"/>
    <w:rsid w:val="00A138F7"/>
    <w:rsid w:val="00A13A92"/>
    <w:rsid w:val="00A13BCB"/>
    <w:rsid w:val="00A13BF5"/>
    <w:rsid w:val="00A13C95"/>
    <w:rsid w:val="00A13CA0"/>
    <w:rsid w:val="00A13CAA"/>
    <w:rsid w:val="00A13D05"/>
    <w:rsid w:val="00A13E0D"/>
    <w:rsid w:val="00A13EED"/>
    <w:rsid w:val="00A13EF5"/>
    <w:rsid w:val="00A14038"/>
    <w:rsid w:val="00A14575"/>
    <w:rsid w:val="00A145EE"/>
    <w:rsid w:val="00A14609"/>
    <w:rsid w:val="00A14622"/>
    <w:rsid w:val="00A147EC"/>
    <w:rsid w:val="00A14877"/>
    <w:rsid w:val="00A14888"/>
    <w:rsid w:val="00A148A5"/>
    <w:rsid w:val="00A1497B"/>
    <w:rsid w:val="00A14A9F"/>
    <w:rsid w:val="00A14BBC"/>
    <w:rsid w:val="00A14BCF"/>
    <w:rsid w:val="00A14C7C"/>
    <w:rsid w:val="00A14CB5"/>
    <w:rsid w:val="00A14CE3"/>
    <w:rsid w:val="00A14D48"/>
    <w:rsid w:val="00A14DA4"/>
    <w:rsid w:val="00A14E31"/>
    <w:rsid w:val="00A14FFB"/>
    <w:rsid w:val="00A1504C"/>
    <w:rsid w:val="00A150EC"/>
    <w:rsid w:val="00A1515F"/>
    <w:rsid w:val="00A151EC"/>
    <w:rsid w:val="00A154CB"/>
    <w:rsid w:val="00A154D2"/>
    <w:rsid w:val="00A15753"/>
    <w:rsid w:val="00A15772"/>
    <w:rsid w:val="00A157B6"/>
    <w:rsid w:val="00A157BB"/>
    <w:rsid w:val="00A1588A"/>
    <w:rsid w:val="00A15905"/>
    <w:rsid w:val="00A1591F"/>
    <w:rsid w:val="00A1593D"/>
    <w:rsid w:val="00A159EE"/>
    <w:rsid w:val="00A15BD0"/>
    <w:rsid w:val="00A15C71"/>
    <w:rsid w:val="00A15D34"/>
    <w:rsid w:val="00A15D50"/>
    <w:rsid w:val="00A15D98"/>
    <w:rsid w:val="00A15E35"/>
    <w:rsid w:val="00A15E78"/>
    <w:rsid w:val="00A15F12"/>
    <w:rsid w:val="00A15F3E"/>
    <w:rsid w:val="00A15F66"/>
    <w:rsid w:val="00A15F9D"/>
    <w:rsid w:val="00A15FF2"/>
    <w:rsid w:val="00A16044"/>
    <w:rsid w:val="00A16194"/>
    <w:rsid w:val="00A161EA"/>
    <w:rsid w:val="00A1624B"/>
    <w:rsid w:val="00A1636D"/>
    <w:rsid w:val="00A16385"/>
    <w:rsid w:val="00A16457"/>
    <w:rsid w:val="00A164CE"/>
    <w:rsid w:val="00A164DE"/>
    <w:rsid w:val="00A16593"/>
    <w:rsid w:val="00A16629"/>
    <w:rsid w:val="00A16642"/>
    <w:rsid w:val="00A1676C"/>
    <w:rsid w:val="00A168A2"/>
    <w:rsid w:val="00A1692A"/>
    <w:rsid w:val="00A16983"/>
    <w:rsid w:val="00A16B52"/>
    <w:rsid w:val="00A16DC1"/>
    <w:rsid w:val="00A16DED"/>
    <w:rsid w:val="00A16ECB"/>
    <w:rsid w:val="00A16FFE"/>
    <w:rsid w:val="00A170D3"/>
    <w:rsid w:val="00A171BD"/>
    <w:rsid w:val="00A1729F"/>
    <w:rsid w:val="00A17375"/>
    <w:rsid w:val="00A17427"/>
    <w:rsid w:val="00A17429"/>
    <w:rsid w:val="00A177CA"/>
    <w:rsid w:val="00A177EC"/>
    <w:rsid w:val="00A177F4"/>
    <w:rsid w:val="00A178F8"/>
    <w:rsid w:val="00A179BA"/>
    <w:rsid w:val="00A17A8E"/>
    <w:rsid w:val="00A17ACA"/>
    <w:rsid w:val="00A17B83"/>
    <w:rsid w:val="00A17B8C"/>
    <w:rsid w:val="00A17B9C"/>
    <w:rsid w:val="00A17C11"/>
    <w:rsid w:val="00A17E3B"/>
    <w:rsid w:val="00A17F0C"/>
    <w:rsid w:val="00A17F84"/>
    <w:rsid w:val="00A17F95"/>
    <w:rsid w:val="00A20033"/>
    <w:rsid w:val="00A2010C"/>
    <w:rsid w:val="00A2019C"/>
    <w:rsid w:val="00A20297"/>
    <w:rsid w:val="00A202FF"/>
    <w:rsid w:val="00A20358"/>
    <w:rsid w:val="00A204D1"/>
    <w:rsid w:val="00A204D8"/>
    <w:rsid w:val="00A20555"/>
    <w:rsid w:val="00A205A1"/>
    <w:rsid w:val="00A20656"/>
    <w:rsid w:val="00A20662"/>
    <w:rsid w:val="00A206CA"/>
    <w:rsid w:val="00A206E5"/>
    <w:rsid w:val="00A20705"/>
    <w:rsid w:val="00A20959"/>
    <w:rsid w:val="00A2097D"/>
    <w:rsid w:val="00A20B45"/>
    <w:rsid w:val="00A20BCA"/>
    <w:rsid w:val="00A20C50"/>
    <w:rsid w:val="00A20C72"/>
    <w:rsid w:val="00A20D6F"/>
    <w:rsid w:val="00A20DDE"/>
    <w:rsid w:val="00A20E81"/>
    <w:rsid w:val="00A20EBA"/>
    <w:rsid w:val="00A20F59"/>
    <w:rsid w:val="00A20F7F"/>
    <w:rsid w:val="00A20FC6"/>
    <w:rsid w:val="00A210C2"/>
    <w:rsid w:val="00A21101"/>
    <w:rsid w:val="00A21234"/>
    <w:rsid w:val="00A21248"/>
    <w:rsid w:val="00A212B6"/>
    <w:rsid w:val="00A2139F"/>
    <w:rsid w:val="00A21586"/>
    <w:rsid w:val="00A216AC"/>
    <w:rsid w:val="00A2180C"/>
    <w:rsid w:val="00A21854"/>
    <w:rsid w:val="00A218B8"/>
    <w:rsid w:val="00A21947"/>
    <w:rsid w:val="00A21953"/>
    <w:rsid w:val="00A21977"/>
    <w:rsid w:val="00A2197C"/>
    <w:rsid w:val="00A21B68"/>
    <w:rsid w:val="00A21B6C"/>
    <w:rsid w:val="00A21BC5"/>
    <w:rsid w:val="00A21C8D"/>
    <w:rsid w:val="00A21CC4"/>
    <w:rsid w:val="00A21D0D"/>
    <w:rsid w:val="00A21D12"/>
    <w:rsid w:val="00A21DFB"/>
    <w:rsid w:val="00A21F15"/>
    <w:rsid w:val="00A21FF2"/>
    <w:rsid w:val="00A22072"/>
    <w:rsid w:val="00A220EC"/>
    <w:rsid w:val="00A22260"/>
    <w:rsid w:val="00A222B9"/>
    <w:rsid w:val="00A2238D"/>
    <w:rsid w:val="00A223F4"/>
    <w:rsid w:val="00A2242C"/>
    <w:rsid w:val="00A22441"/>
    <w:rsid w:val="00A224E1"/>
    <w:rsid w:val="00A2255D"/>
    <w:rsid w:val="00A226EB"/>
    <w:rsid w:val="00A2275F"/>
    <w:rsid w:val="00A22773"/>
    <w:rsid w:val="00A227A4"/>
    <w:rsid w:val="00A2299C"/>
    <w:rsid w:val="00A229A4"/>
    <w:rsid w:val="00A22AD8"/>
    <w:rsid w:val="00A22B2D"/>
    <w:rsid w:val="00A22B38"/>
    <w:rsid w:val="00A22B7D"/>
    <w:rsid w:val="00A22BC8"/>
    <w:rsid w:val="00A22BD1"/>
    <w:rsid w:val="00A22C2C"/>
    <w:rsid w:val="00A22C96"/>
    <w:rsid w:val="00A22D27"/>
    <w:rsid w:val="00A22D7B"/>
    <w:rsid w:val="00A22DBC"/>
    <w:rsid w:val="00A22E1C"/>
    <w:rsid w:val="00A22E68"/>
    <w:rsid w:val="00A22F13"/>
    <w:rsid w:val="00A23132"/>
    <w:rsid w:val="00A23237"/>
    <w:rsid w:val="00A2335D"/>
    <w:rsid w:val="00A23424"/>
    <w:rsid w:val="00A23427"/>
    <w:rsid w:val="00A23453"/>
    <w:rsid w:val="00A23569"/>
    <w:rsid w:val="00A235E0"/>
    <w:rsid w:val="00A23611"/>
    <w:rsid w:val="00A23656"/>
    <w:rsid w:val="00A2371E"/>
    <w:rsid w:val="00A238EE"/>
    <w:rsid w:val="00A23931"/>
    <w:rsid w:val="00A23E7B"/>
    <w:rsid w:val="00A23F51"/>
    <w:rsid w:val="00A23F8A"/>
    <w:rsid w:val="00A24099"/>
    <w:rsid w:val="00A24107"/>
    <w:rsid w:val="00A24127"/>
    <w:rsid w:val="00A24128"/>
    <w:rsid w:val="00A2440B"/>
    <w:rsid w:val="00A2449A"/>
    <w:rsid w:val="00A244DF"/>
    <w:rsid w:val="00A24545"/>
    <w:rsid w:val="00A2456C"/>
    <w:rsid w:val="00A245DF"/>
    <w:rsid w:val="00A24655"/>
    <w:rsid w:val="00A2467C"/>
    <w:rsid w:val="00A24843"/>
    <w:rsid w:val="00A2486E"/>
    <w:rsid w:val="00A24881"/>
    <w:rsid w:val="00A24A2A"/>
    <w:rsid w:val="00A24A57"/>
    <w:rsid w:val="00A24BA5"/>
    <w:rsid w:val="00A24BB8"/>
    <w:rsid w:val="00A24C23"/>
    <w:rsid w:val="00A24CC8"/>
    <w:rsid w:val="00A24D63"/>
    <w:rsid w:val="00A24DF8"/>
    <w:rsid w:val="00A24ED6"/>
    <w:rsid w:val="00A25005"/>
    <w:rsid w:val="00A25029"/>
    <w:rsid w:val="00A25110"/>
    <w:rsid w:val="00A2527B"/>
    <w:rsid w:val="00A2534C"/>
    <w:rsid w:val="00A25420"/>
    <w:rsid w:val="00A2551D"/>
    <w:rsid w:val="00A255A8"/>
    <w:rsid w:val="00A256F2"/>
    <w:rsid w:val="00A257F9"/>
    <w:rsid w:val="00A2583F"/>
    <w:rsid w:val="00A2587F"/>
    <w:rsid w:val="00A2596B"/>
    <w:rsid w:val="00A259FE"/>
    <w:rsid w:val="00A25C60"/>
    <w:rsid w:val="00A25EAF"/>
    <w:rsid w:val="00A25FC5"/>
    <w:rsid w:val="00A2621E"/>
    <w:rsid w:val="00A26285"/>
    <w:rsid w:val="00A2628B"/>
    <w:rsid w:val="00A26332"/>
    <w:rsid w:val="00A2639B"/>
    <w:rsid w:val="00A264ED"/>
    <w:rsid w:val="00A264F4"/>
    <w:rsid w:val="00A2667A"/>
    <w:rsid w:val="00A266AA"/>
    <w:rsid w:val="00A266C3"/>
    <w:rsid w:val="00A266C5"/>
    <w:rsid w:val="00A26717"/>
    <w:rsid w:val="00A26767"/>
    <w:rsid w:val="00A2690D"/>
    <w:rsid w:val="00A26910"/>
    <w:rsid w:val="00A26979"/>
    <w:rsid w:val="00A269D6"/>
    <w:rsid w:val="00A26BDC"/>
    <w:rsid w:val="00A26C68"/>
    <w:rsid w:val="00A26E23"/>
    <w:rsid w:val="00A26E6C"/>
    <w:rsid w:val="00A26E80"/>
    <w:rsid w:val="00A26ECE"/>
    <w:rsid w:val="00A26FA2"/>
    <w:rsid w:val="00A26FBA"/>
    <w:rsid w:val="00A27011"/>
    <w:rsid w:val="00A27047"/>
    <w:rsid w:val="00A27080"/>
    <w:rsid w:val="00A270A9"/>
    <w:rsid w:val="00A27178"/>
    <w:rsid w:val="00A271AD"/>
    <w:rsid w:val="00A271E9"/>
    <w:rsid w:val="00A27430"/>
    <w:rsid w:val="00A27477"/>
    <w:rsid w:val="00A27563"/>
    <w:rsid w:val="00A275D7"/>
    <w:rsid w:val="00A2766D"/>
    <w:rsid w:val="00A2768E"/>
    <w:rsid w:val="00A276DD"/>
    <w:rsid w:val="00A27965"/>
    <w:rsid w:val="00A27A3F"/>
    <w:rsid w:val="00A27A8A"/>
    <w:rsid w:val="00A27B1C"/>
    <w:rsid w:val="00A27BBD"/>
    <w:rsid w:val="00A27C70"/>
    <w:rsid w:val="00A27D93"/>
    <w:rsid w:val="00A3008D"/>
    <w:rsid w:val="00A3009E"/>
    <w:rsid w:val="00A30141"/>
    <w:rsid w:val="00A3019C"/>
    <w:rsid w:val="00A3020D"/>
    <w:rsid w:val="00A30213"/>
    <w:rsid w:val="00A3024F"/>
    <w:rsid w:val="00A30259"/>
    <w:rsid w:val="00A30281"/>
    <w:rsid w:val="00A3039A"/>
    <w:rsid w:val="00A303D8"/>
    <w:rsid w:val="00A303F6"/>
    <w:rsid w:val="00A3054B"/>
    <w:rsid w:val="00A30597"/>
    <w:rsid w:val="00A30622"/>
    <w:rsid w:val="00A30655"/>
    <w:rsid w:val="00A3066C"/>
    <w:rsid w:val="00A30693"/>
    <w:rsid w:val="00A30710"/>
    <w:rsid w:val="00A30722"/>
    <w:rsid w:val="00A307A6"/>
    <w:rsid w:val="00A3087E"/>
    <w:rsid w:val="00A30937"/>
    <w:rsid w:val="00A3096E"/>
    <w:rsid w:val="00A309C9"/>
    <w:rsid w:val="00A30A44"/>
    <w:rsid w:val="00A30B1F"/>
    <w:rsid w:val="00A30B25"/>
    <w:rsid w:val="00A30D44"/>
    <w:rsid w:val="00A30E6E"/>
    <w:rsid w:val="00A30E7A"/>
    <w:rsid w:val="00A30F13"/>
    <w:rsid w:val="00A30FC3"/>
    <w:rsid w:val="00A310C2"/>
    <w:rsid w:val="00A31581"/>
    <w:rsid w:val="00A317D8"/>
    <w:rsid w:val="00A31832"/>
    <w:rsid w:val="00A31847"/>
    <w:rsid w:val="00A318A8"/>
    <w:rsid w:val="00A31A20"/>
    <w:rsid w:val="00A31A49"/>
    <w:rsid w:val="00A31B2D"/>
    <w:rsid w:val="00A31B95"/>
    <w:rsid w:val="00A31BB0"/>
    <w:rsid w:val="00A31EA6"/>
    <w:rsid w:val="00A31F3B"/>
    <w:rsid w:val="00A3215E"/>
    <w:rsid w:val="00A32163"/>
    <w:rsid w:val="00A3237F"/>
    <w:rsid w:val="00A3258A"/>
    <w:rsid w:val="00A32619"/>
    <w:rsid w:val="00A32788"/>
    <w:rsid w:val="00A327D4"/>
    <w:rsid w:val="00A32855"/>
    <w:rsid w:val="00A32880"/>
    <w:rsid w:val="00A328F6"/>
    <w:rsid w:val="00A32900"/>
    <w:rsid w:val="00A32B60"/>
    <w:rsid w:val="00A32C30"/>
    <w:rsid w:val="00A32C51"/>
    <w:rsid w:val="00A32D29"/>
    <w:rsid w:val="00A32EDA"/>
    <w:rsid w:val="00A3309B"/>
    <w:rsid w:val="00A3309F"/>
    <w:rsid w:val="00A33166"/>
    <w:rsid w:val="00A331C9"/>
    <w:rsid w:val="00A3326D"/>
    <w:rsid w:val="00A334E4"/>
    <w:rsid w:val="00A33533"/>
    <w:rsid w:val="00A336EA"/>
    <w:rsid w:val="00A337DA"/>
    <w:rsid w:val="00A338C1"/>
    <w:rsid w:val="00A33939"/>
    <w:rsid w:val="00A33995"/>
    <w:rsid w:val="00A339D4"/>
    <w:rsid w:val="00A33A14"/>
    <w:rsid w:val="00A33A87"/>
    <w:rsid w:val="00A33BA4"/>
    <w:rsid w:val="00A33BD3"/>
    <w:rsid w:val="00A33C9E"/>
    <w:rsid w:val="00A33D72"/>
    <w:rsid w:val="00A33E40"/>
    <w:rsid w:val="00A33E45"/>
    <w:rsid w:val="00A33F9E"/>
    <w:rsid w:val="00A34032"/>
    <w:rsid w:val="00A34057"/>
    <w:rsid w:val="00A34153"/>
    <w:rsid w:val="00A341AF"/>
    <w:rsid w:val="00A341C4"/>
    <w:rsid w:val="00A34207"/>
    <w:rsid w:val="00A34240"/>
    <w:rsid w:val="00A3427C"/>
    <w:rsid w:val="00A342DA"/>
    <w:rsid w:val="00A3433A"/>
    <w:rsid w:val="00A3436B"/>
    <w:rsid w:val="00A3448A"/>
    <w:rsid w:val="00A34570"/>
    <w:rsid w:val="00A3459C"/>
    <w:rsid w:val="00A348CB"/>
    <w:rsid w:val="00A34925"/>
    <w:rsid w:val="00A3496E"/>
    <w:rsid w:val="00A34AA9"/>
    <w:rsid w:val="00A34BDA"/>
    <w:rsid w:val="00A34C8B"/>
    <w:rsid w:val="00A34D2B"/>
    <w:rsid w:val="00A34D57"/>
    <w:rsid w:val="00A34E07"/>
    <w:rsid w:val="00A34E89"/>
    <w:rsid w:val="00A34F0A"/>
    <w:rsid w:val="00A34F5F"/>
    <w:rsid w:val="00A34FAC"/>
    <w:rsid w:val="00A350AE"/>
    <w:rsid w:val="00A351DF"/>
    <w:rsid w:val="00A3525A"/>
    <w:rsid w:val="00A352AD"/>
    <w:rsid w:val="00A353A2"/>
    <w:rsid w:val="00A35452"/>
    <w:rsid w:val="00A3552A"/>
    <w:rsid w:val="00A3552B"/>
    <w:rsid w:val="00A3558F"/>
    <w:rsid w:val="00A35658"/>
    <w:rsid w:val="00A356C9"/>
    <w:rsid w:val="00A3571C"/>
    <w:rsid w:val="00A357C8"/>
    <w:rsid w:val="00A35867"/>
    <w:rsid w:val="00A35922"/>
    <w:rsid w:val="00A359EE"/>
    <w:rsid w:val="00A359FB"/>
    <w:rsid w:val="00A35AD5"/>
    <w:rsid w:val="00A35AFC"/>
    <w:rsid w:val="00A35C05"/>
    <w:rsid w:val="00A35D69"/>
    <w:rsid w:val="00A35E8D"/>
    <w:rsid w:val="00A35EE0"/>
    <w:rsid w:val="00A3607F"/>
    <w:rsid w:val="00A360A0"/>
    <w:rsid w:val="00A360C2"/>
    <w:rsid w:val="00A36112"/>
    <w:rsid w:val="00A3614F"/>
    <w:rsid w:val="00A363A5"/>
    <w:rsid w:val="00A36490"/>
    <w:rsid w:val="00A36557"/>
    <w:rsid w:val="00A36623"/>
    <w:rsid w:val="00A366A5"/>
    <w:rsid w:val="00A366A8"/>
    <w:rsid w:val="00A368CC"/>
    <w:rsid w:val="00A369EB"/>
    <w:rsid w:val="00A36A3C"/>
    <w:rsid w:val="00A36B31"/>
    <w:rsid w:val="00A36C7B"/>
    <w:rsid w:val="00A36CE1"/>
    <w:rsid w:val="00A36D57"/>
    <w:rsid w:val="00A36D92"/>
    <w:rsid w:val="00A36E32"/>
    <w:rsid w:val="00A36F19"/>
    <w:rsid w:val="00A36F8B"/>
    <w:rsid w:val="00A37022"/>
    <w:rsid w:val="00A37097"/>
    <w:rsid w:val="00A37116"/>
    <w:rsid w:val="00A37257"/>
    <w:rsid w:val="00A3729C"/>
    <w:rsid w:val="00A372D2"/>
    <w:rsid w:val="00A372F9"/>
    <w:rsid w:val="00A373C6"/>
    <w:rsid w:val="00A3740E"/>
    <w:rsid w:val="00A374B7"/>
    <w:rsid w:val="00A374D1"/>
    <w:rsid w:val="00A3752C"/>
    <w:rsid w:val="00A37672"/>
    <w:rsid w:val="00A37683"/>
    <w:rsid w:val="00A376A2"/>
    <w:rsid w:val="00A37954"/>
    <w:rsid w:val="00A37A5E"/>
    <w:rsid w:val="00A37B1A"/>
    <w:rsid w:val="00A37B55"/>
    <w:rsid w:val="00A37B6B"/>
    <w:rsid w:val="00A37B9C"/>
    <w:rsid w:val="00A37C46"/>
    <w:rsid w:val="00A37CFF"/>
    <w:rsid w:val="00A37DD0"/>
    <w:rsid w:val="00A37E71"/>
    <w:rsid w:val="00A37ECA"/>
    <w:rsid w:val="00A37ECB"/>
    <w:rsid w:val="00A37EE0"/>
    <w:rsid w:val="00A400CE"/>
    <w:rsid w:val="00A40325"/>
    <w:rsid w:val="00A403A0"/>
    <w:rsid w:val="00A403CD"/>
    <w:rsid w:val="00A4051B"/>
    <w:rsid w:val="00A40544"/>
    <w:rsid w:val="00A405ED"/>
    <w:rsid w:val="00A4066C"/>
    <w:rsid w:val="00A40674"/>
    <w:rsid w:val="00A40756"/>
    <w:rsid w:val="00A40820"/>
    <w:rsid w:val="00A40907"/>
    <w:rsid w:val="00A40946"/>
    <w:rsid w:val="00A40C34"/>
    <w:rsid w:val="00A40C37"/>
    <w:rsid w:val="00A40C96"/>
    <w:rsid w:val="00A40D99"/>
    <w:rsid w:val="00A40DC0"/>
    <w:rsid w:val="00A40ECA"/>
    <w:rsid w:val="00A40EE7"/>
    <w:rsid w:val="00A40F47"/>
    <w:rsid w:val="00A40F96"/>
    <w:rsid w:val="00A40FAC"/>
    <w:rsid w:val="00A40FBF"/>
    <w:rsid w:val="00A41034"/>
    <w:rsid w:val="00A41270"/>
    <w:rsid w:val="00A41401"/>
    <w:rsid w:val="00A414AF"/>
    <w:rsid w:val="00A416EC"/>
    <w:rsid w:val="00A4175C"/>
    <w:rsid w:val="00A41A27"/>
    <w:rsid w:val="00A41AC5"/>
    <w:rsid w:val="00A41B68"/>
    <w:rsid w:val="00A41D09"/>
    <w:rsid w:val="00A41D94"/>
    <w:rsid w:val="00A41DC3"/>
    <w:rsid w:val="00A41DD9"/>
    <w:rsid w:val="00A41E04"/>
    <w:rsid w:val="00A41FA0"/>
    <w:rsid w:val="00A41FF1"/>
    <w:rsid w:val="00A42199"/>
    <w:rsid w:val="00A4219D"/>
    <w:rsid w:val="00A421C1"/>
    <w:rsid w:val="00A421FB"/>
    <w:rsid w:val="00A42292"/>
    <w:rsid w:val="00A4232A"/>
    <w:rsid w:val="00A423BB"/>
    <w:rsid w:val="00A4264D"/>
    <w:rsid w:val="00A4266F"/>
    <w:rsid w:val="00A426C0"/>
    <w:rsid w:val="00A4271D"/>
    <w:rsid w:val="00A4274D"/>
    <w:rsid w:val="00A427C7"/>
    <w:rsid w:val="00A42963"/>
    <w:rsid w:val="00A429DE"/>
    <w:rsid w:val="00A42BF7"/>
    <w:rsid w:val="00A42C5B"/>
    <w:rsid w:val="00A42CA8"/>
    <w:rsid w:val="00A42D69"/>
    <w:rsid w:val="00A42E4C"/>
    <w:rsid w:val="00A42E92"/>
    <w:rsid w:val="00A42EF7"/>
    <w:rsid w:val="00A42F17"/>
    <w:rsid w:val="00A42F94"/>
    <w:rsid w:val="00A43103"/>
    <w:rsid w:val="00A4310D"/>
    <w:rsid w:val="00A43170"/>
    <w:rsid w:val="00A43285"/>
    <w:rsid w:val="00A43300"/>
    <w:rsid w:val="00A43578"/>
    <w:rsid w:val="00A43642"/>
    <w:rsid w:val="00A43681"/>
    <w:rsid w:val="00A4370D"/>
    <w:rsid w:val="00A43898"/>
    <w:rsid w:val="00A438C2"/>
    <w:rsid w:val="00A438F2"/>
    <w:rsid w:val="00A43931"/>
    <w:rsid w:val="00A4394C"/>
    <w:rsid w:val="00A43A45"/>
    <w:rsid w:val="00A43A85"/>
    <w:rsid w:val="00A43B09"/>
    <w:rsid w:val="00A43B40"/>
    <w:rsid w:val="00A43B82"/>
    <w:rsid w:val="00A43B8F"/>
    <w:rsid w:val="00A43C5F"/>
    <w:rsid w:val="00A43DB9"/>
    <w:rsid w:val="00A43FA8"/>
    <w:rsid w:val="00A43FC5"/>
    <w:rsid w:val="00A44260"/>
    <w:rsid w:val="00A44478"/>
    <w:rsid w:val="00A444EB"/>
    <w:rsid w:val="00A447E7"/>
    <w:rsid w:val="00A448B0"/>
    <w:rsid w:val="00A44915"/>
    <w:rsid w:val="00A44A4F"/>
    <w:rsid w:val="00A44A99"/>
    <w:rsid w:val="00A44B88"/>
    <w:rsid w:val="00A44C43"/>
    <w:rsid w:val="00A44C74"/>
    <w:rsid w:val="00A44CCD"/>
    <w:rsid w:val="00A44DEF"/>
    <w:rsid w:val="00A44E35"/>
    <w:rsid w:val="00A44E42"/>
    <w:rsid w:val="00A44EE2"/>
    <w:rsid w:val="00A44EEB"/>
    <w:rsid w:val="00A44F30"/>
    <w:rsid w:val="00A44F3C"/>
    <w:rsid w:val="00A44FB7"/>
    <w:rsid w:val="00A44FC3"/>
    <w:rsid w:val="00A4505F"/>
    <w:rsid w:val="00A450C7"/>
    <w:rsid w:val="00A450EF"/>
    <w:rsid w:val="00A45219"/>
    <w:rsid w:val="00A4522E"/>
    <w:rsid w:val="00A4526A"/>
    <w:rsid w:val="00A452F9"/>
    <w:rsid w:val="00A454EA"/>
    <w:rsid w:val="00A4553C"/>
    <w:rsid w:val="00A455A1"/>
    <w:rsid w:val="00A455B8"/>
    <w:rsid w:val="00A45625"/>
    <w:rsid w:val="00A4575D"/>
    <w:rsid w:val="00A457EC"/>
    <w:rsid w:val="00A459A6"/>
    <w:rsid w:val="00A45A58"/>
    <w:rsid w:val="00A45C82"/>
    <w:rsid w:val="00A45CA9"/>
    <w:rsid w:val="00A45CAC"/>
    <w:rsid w:val="00A45EA1"/>
    <w:rsid w:val="00A4600D"/>
    <w:rsid w:val="00A46041"/>
    <w:rsid w:val="00A4609A"/>
    <w:rsid w:val="00A46145"/>
    <w:rsid w:val="00A46153"/>
    <w:rsid w:val="00A461BC"/>
    <w:rsid w:val="00A4627B"/>
    <w:rsid w:val="00A463AD"/>
    <w:rsid w:val="00A4641E"/>
    <w:rsid w:val="00A4654A"/>
    <w:rsid w:val="00A46606"/>
    <w:rsid w:val="00A4675C"/>
    <w:rsid w:val="00A467EA"/>
    <w:rsid w:val="00A46811"/>
    <w:rsid w:val="00A46860"/>
    <w:rsid w:val="00A46864"/>
    <w:rsid w:val="00A468B5"/>
    <w:rsid w:val="00A4695F"/>
    <w:rsid w:val="00A46975"/>
    <w:rsid w:val="00A46A4B"/>
    <w:rsid w:val="00A46B3C"/>
    <w:rsid w:val="00A46BA3"/>
    <w:rsid w:val="00A46CA6"/>
    <w:rsid w:val="00A46D9C"/>
    <w:rsid w:val="00A46E92"/>
    <w:rsid w:val="00A4704B"/>
    <w:rsid w:val="00A471F5"/>
    <w:rsid w:val="00A473E5"/>
    <w:rsid w:val="00A474D3"/>
    <w:rsid w:val="00A475BB"/>
    <w:rsid w:val="00A476A0"/>
    <w:rsid w:val="00A476CE"/>
    <w:rsid w:val="00A476FE"/>
    <w:rsid w:val="00A4782D"/>
    <w:rsid w:val="00A4787B"/>
    <w:rsid w:val="00A478DD"/>
    <w:rsid w:val="00A4792F"/>
    <w:rsid w:val="00A47A42"/>
    <w:rsid w:val="00A47B6A"/>
    <w:rsid w:val="00A47BB9"/>
    <w:rsid w:val="00A47BE5"/>
    <w:rsid w:val="00A47D33"/>
    <w:rsid w:val="00A47D67"/>
    <w:rsid w:val="00A47E17"/>
    <w:rsid w:val="00A47EE1"/>
    <w:rsid w:val="00A47FDA"/>
    <w:rsid w:val="00A500C7"/>
    <w:rsid w:val="00A500D9"/>
    <w:rsid w:val="00A50178"/>
    <w:rsid w:val="00A501EE"/>
    <w:rsid w:val="00A50205"/>
    <w:rsid w:val="00A50244"/>
    <w:rsid w:val="00A50266"/>
    <w:rsid w:val="00A5029A"/>
    <w:rsid w:val="00A503D3"/>
    <w:rsid w:val="00A504A3"/>
    <w:rsid w:val="00A504D7"/>
    <w:rsid w:val="00A50642"/>
    <w:rsid w:val="00A507E6"/>
    <w:rsid w:val="00A5089D"/>
    <w:rsid w:val="00A508D4"/>
    <w:rsid w:val="00A50AC1"/>
    <w:rsid w:val="00A50AF4"/>
    <w:rsid w:val="00A50B44"/>
    <w:rsid w:val="00A50D60"/>
    <w:rsid w:val="00A50DE6"/>
    <w:rsid w:val="00A50E4A"/>
    <w:rsid w:val="00A50E87"/>
    <w:rsid w:val="00A50FC7"/>
    <w:rsid w:val="00A51054"/>
    <w:rsid w:val="00A51163"/>
    <w:rsid w:val="00A51164"/>
    <w:rsid w:val="00A511A0"/>
    <w:rsid w:val="00A51211"/>
    <w:rsid w:val="00A51292"/>
    <w:rsid w:val="00A513F2"/>
    <w:rsid w:val="00A51464"/>
    <w:rsid w:val="00A515E8"/>
    <w:rsid w:val="00A517BC"/>
    <w:rsid w:val="00A518AA"/>
    <w:rsid w:val="00A51B9D"/>
    <w:rsid w:val="00A51C4B"/>
    <w:rsid w:val="00A51CC8"/>
    <w:rsid w:val="00A51E36"/>
    <w:rsid w:val="00A51E69"/>
    <w:rsid w:val="00A51EE3"/>
    <w:rsid w:val="00A51FDD"/>
    <w:rsid w:val="00A51FF8"/>
    <w:rsid w:val="00A52028"/>
    <w:rsid w:val="00A520DF"/>
    <w:rsid w:val="00A5210B"/>
    <w:rsid w:val="00A5218C"/>
    <w:rsid w:val="00A52241"/>
    <w:rsid w:val="00A52472"/>
    <w:rsid w:val="00A524CB"/>
    <w:rsid w:val="00A52579"/>
    <w:rsid w:val="00A525A3"/>
    <w:rsid w:val="00A52612"/>
    <w:rsid w:val="00A5263F"/>
    <w:rsid w:val="00A52848"/>
    <w:rsid w:val="00A52999"/>
    <w:rsid w:val="00A52ABF"/>
    <w:rsid w:val="00A52C11"/>
    <w:rsid w:val="00A52C26"/>
    <w:rsid w:val="00A52C66"/>
    <w:rsid w:val="00A52D25"/>
    <w:rsid w:val="00A52D59"/>
    <w:rsid w:val="00A52D73"/>
    <w:rsid w:val="00A52D9B"/>
    <w:rsid w:val="00A52DDD"/>
    <w:rsid w:val="00A52E06"/>
    <w:rsid w:val="00A52FB3"/>
    <w:rsid w:val="00A5305C"/>
    <w:rsid w:val="00A530C5"/>
    <w:rsid w:val="00A5349E"/>
    <w:rsid w:val="00A534D4"/>
    <w:rsid w:val="00A534ED"/>
    <w:rsid w:val="00A5351F"/>
    <w:rsid w:val="00A5355D"/>
    <w:rsid w:val="00A53571"/>
    <w:rsid w:val="00A535A5"/>
    <w:rsid w:val="00A535B5"/>
    <w:rsid w:val="00A5365C"/>
    <w:rsid w:val="00A536DD"/>
    <w:rsid w:val="00A53769"/>
    <w:rsid w:val="00A5389B"/>
    <w:rsid w:val="00A5395A"/>
    <w:rsid w:val="00A539EE"/>
    <w:rsid w:val="00A53A8F"/>
    <w:rsid w:val="00A53ACF"/>
    <w:rsid w:val="00A53C10"/>
    <w:rsid w:val="00A53C6F"/>
    <w:rsid w:val="00A53C9B"/>
    <w:rsid w:val="00A53F28"/>
    <w:rsid w:val="00A53F60"/>
    <w:rsid w:val="00A5405C"/>
    <w:rsid w:val="00A54099"/>
    <w:rsid w:val="00A5419D"/>
    <w:rsid w:val="00A54376"/>
    <w:rsid w:val="00A54425"/>
    <w:rsid w:val="00A544C2"/>
    <w:rsid w:val="00A5462D"/>
    <w:rsid w:val="00A546CD"/>
    <w:rsid w:val="00A54839"/>
    <w:rsid w:val="00A54A2F"/>
    <w:rsid w:val="00A54A58"/>
    <w:rsid w:val="00A54A74"/>
    <w:rsid w:val="00A54B26"/>
    <w:rsid w:val="00A54BCB"/>
    <w:rsid w:val="00A54CF1"/>
    <w:rsid w:val="00A54D9F"/>
    <w:rsid w:val="00A54DCC"/>
    <w:rsid w:val="00A54DFB"/>
    <w:rsid w:val="00A55062"/>
    <w:rsid w:val="00A55197"/>
    <w:rsid w:val="00A551DA"/>
    <w:rsid w:val="00A552AB"/>
    <w:rsid w:val="00A5532B"/>
    <w:rsid w:val="00A55331"/>
    <w:rsid w:val="00A55356"/>
    <w:rsid w:val="00A55379"/>
    <w:rsid w:val="00A55681"/>
    <w:rsid w:val="00A556CD"/>
    <w:rsid w:val="00A5573C"/>
    <w:rsid w:val="00A55746"/>
    <w:rsid w:val="00A55779"/>
    <w:rsid w:val="00A557C8"/>
    <w:rsid w:val="00A558C7"/>
    <w:rsid w:val="00A55A5B"/>
    <w:rsid w:val="00A55B53"/>
    <w:rsid w:val="00A55C50"/>
    <w:rsid w:val="00A55D80"/>
    <w:rsid w:val="00A55DD9"/>
    <w:rsid w:val="00A55DE4"/>
    <w:rsid w:val="00A55E1E"/>
    <w:rsid w:val="00A55E23"/>
    <w:rsid w:val="00A56068"/>
    <w:rsid w:val="00A56113"/>
    <w:rsid w:val="00A56203"/>
    <w:rsid w:val="00A562F9"/>
    <w:rsid w:val="00A563A9"/>
    <w:rsid w:val="00A5649E"/>
    <w:rsid w:val="00A5656F"/>
    <w:rsid w:val="00A56697"/>
    <w:rsid w:val="00A566CC"/>
    <w:rsid w:val="00A566E5"/>
    <w:rsid w:val="00A567E9"/>
    <w:rsid w:val="00A56995"/>
    <w:rsid w:val="00A56A46"/>
    <w:rsid w:val="00A56D74"/>
    <w:rsid w:val="00A56DEA"/>
    <w:rsid w:val="00A56E10"/>
    <w:rsid w:val="00A56ED8"/>
    <w:rsid w:val="00A56F1A"/>
    <w:rsid w:val="00A56F20"/>
    <w:rsid w:val="00A570BA"/>
    <w:rsid w:val="00A570F7"/>
    <w:rsid w:val="00A57117"/>
    <w:rsid w:val="00A57238"/>
    <w:rsid w:val="00A5727C"/>
    <w:rsid w:val="00A57335"/>
    <w:rsid w:val="00A57449"/>
    <w:rsid w:val="00A574C1"/>
    <w:rsid w:val="00A576C3"/>
    <w:rsid w:val="00A5770B"/>
    <w:rsid w:val="00A57834"/>
    <w:rsid w:val="00A578A1"/>
    <w:rsid w:val="00A57970"/>
    <w:rsid w:val="00A57976"/>
    <w:rsid w:val="00A57A4E"/>
    <w:rsid w:val="00A57A59"/>
    <w:rsid w:val="00A57B04"/>
    <w:rsid w:val="00A57BB2"/>
    <w:rsid w:val="00A57C58"/>
    <w:rsid w:val="00A57C91"/>
    <w:rsid w:val="00A57DDF"/>
    <w:rsid w:val="00A60058"/>
    <w:rsid w:val="00A600C7"/>
    <w:rsid w:val="00A600FD"/>
    <w:rsid w:val="00A601BA"/>
    <w:rsid w:val="00A60242"/>
    <w:rsid w:val="00A6042E"/>
    <w:rsid w:val="00A604DA"/>
    <w:rsid w:val="00A60753"/>
    <w:rsid w:val="00A607A5"/>
    <w:rsid w:val="00A607DA"/>
    <w:rsid w:val="00A608E2"/>
    <w:rsid w:val="00A6094B"/>
    <w:rsid w:val="00A60A58"/>
    <w:rsid w:val="00A60B29"/>
    <w:rsid w:val="00A60C3E"/>
    <w:rsid w:val="00A60F11"/>
    <w:rsid w:val="00A60FA0"/>
    <w:rsid w:val="00A6107D"/>
    <w:rsid w:val="00A61207"/>
    <w:rsid w:val="00A6133A"/>
    <w:rsid w:val="00A61347"/>
    <w:rsid w:val="00A61361"/>
    <w:rsid w:val="00A613E0"/>
    <w:rsid w:val="00A613E6"/>
    <w:rsid w:val="00A6179B"/>
    <w:rsid w:val="00A61802"/>
    <w:rsid w:val="00A61982"/>
    <w:rsid w:val="00A61A79"/>
    <w:rsid w:val="00A61AEA"/>
    <w:rsid w:val="00A61B2B"/>
    <w:rsid w:val="00A61B62"/>
    <w:rsid w:val="00A61BB6"/>
    <w:rsid w:val="00A61DBC"/>
    <w:rsid w:val="00A61DF9"/>
    <w:rsid w:val="00A61E34"/>
    <w:rsid w:val="00A61E57"/>
    <w:rsid w:val="00A61E69"/>
    <w:rsid w:val="00A61EBB"/>
    <w:rsid w:val="00A61F23"/>
    <w:rsid w:val="00A62030"/>
    <w:rsid w:val="00A620F0"/>
    <w:rsid w:val="00A621A8"/>
    <w:rsid w:val="00A62495"/>
    <w:rsid w:val="00A624B0"/>
    <w:rsid w:val="00A624DF"/>
    <w:rsid w:val="00A62570"/>
    <w:rsid w:val="00A625FF"/>
    <w:rsid w:val="00A626C1"/>
    <w:rsid w:val="00A626E5"/>
    <w:rsid w:val="00A626F5"/>
    <w:rsid w:val="00A62720"/>
    <w:rsid w:val="00A62731"/>
    <w:rsid w:val="00A6277D"/>
    <w:rsid w:val="00A628BD"/>
    <w:rsid w:val="00A62900"/>
    <w:rsid w:val="00A629AE"/>
    <w:rsid w:val="00A62A65"/>
    <w:rsid w:val="00A62A96"/>
    <w:rsid w:val="00A62BC5"/>
    <w:rsid w:val="00A62C08"/>
    <w:rsid w:val="00A62CC0"/>
    <w:rsid w:val="00A62E42"/>
    <w:rsid w:val="00A62F4E"/>
    <w:rsid w:val="00A63074"/>
    <w:rsid w:val="00A63124"/>
    <w:rsid w:val="00A6313F"/>
    <w:rsid w:val="00A63151"/>
    <w:rsid w:val="00A632B0"/>
    <w:rsid w:val="00A63362"/>
    <w:rsid w:val="00A63498"/>
    <w:rsid w:val="00A6349D"/>
    <w:rsid w:val="00A63504"/>
    <w:rsid w:val="00A635B2"/>
    <w:rsid w:val="00A63608"/>
    <w:rsid w:val="00A63673"/>
    <w:rsid w:val="00A63A0E"/>
    <w:rsid w:val="00A63D22"/>
    <w:rsid w:val="00A63DE7"/>
    <w:rsid w:val="00A63DF4"/>
    <w:rsid w:val="00A63E4F"/>
    <w:rsid w:val="00A63E73"/>
    <w:rsid w:val="00A63F43"/>
    <w:rsid w:val="00A6406A"/>
    <w:rsid w:val="00A640EA"/>
    <w:rsid w:val="00A64218"/>
    <w:rsid w:val="00A64315"/>
    <w:rsid w:val="00A64720"/>
    <w:rsid w:val="00A6485E"/>
    <w:rsid w:val="00A64971"/>
    <w:rsid w:val="00A64BFF"/>
    <w:rsid w:val="00A64C32"/>
    <w:rsid w:val="00A64CC8"/>
    <w:rsid w:val="00A64D1E"/>
    <w:rsid w:val="00A64D54"/>
    <w:rsid w:val="00A64DED"/>
    <w:rsid w:val="00A64FA1"/>
    <w:rsid w:val="00A64FE8"/>
    <w:rsid w:val="00A64FF0"/>
    <w:rsid w:val="00A65062"/>
    <w:rsid w:val="00A652A0"/>
    <w:rsid w:val="00A652CA"/>
    <w:rsid w:val="00A65304"/>
    <w:rsid w:val="00A65357"/>
    <w:rsid w:val="00A654CC"/>
    <w:rsid w:val="00A654E2"/>
    <w:rsid w:val="00A65588"/>
    <w:rsid w:val="00A655AD"/>
    <w:rsid w:val="00A655D8"/>
    <w:rsid w:val="00A657CC"/>
    <w:rsid w:val="00A657D0"/>
    <w:rsid w:val="00A657F3"/>
    <w:rsid w:val="00A6589D"/>
    <w:rsid w:val="00A658B1"/>
    <w:rsid w:val="00A658CD"/>
    <w:rsid w:val="00A65A2F"/>
    <w:rsid w:val="00A65BAC"/>
    <w:rsid w:val="00A65CA6"/>
    <w:rsid w:val="00A65CCE"/>
    <w:rsid w:val="00A65E8C"/>
    <w:rsid w:val="00A65F2A"/>
    <w:rsid w:val="00A65F49"/>
    <w:rsid w:val="00A65FAC"/>
    <w:rsid w:val="00A65FC5"/>
    <w:rsid w:val="00A661A7"/>
    <w:rsid w:val="00A663B0"/>
    <w:rsid w:val="00A66488"/>
    <w:rsid w:val="00A66610"/>
    <w:rsid w:val="00A6665C"/>
    <w:rsid w:val="00A6665D"/>
    <w:rsid w:val="00A6673D"/>
    <w:rsid w:val="00A66896"/>
    <w:rsid w:val="00A668A2"/>
    <w:rsid w:val="00A66A66"/>
    <w:rsid w:val="00A66A9C"/>
    <w:rsid w:val="00A66B76"/>
    <w:rsid w:val="00A66D53"/>
    <w:rsid w:val="00A66D5B"/>
    <w:rsid w:val="00A66EBD"/>
    <w:rsid w:val="00A67112"/>
    <w:rsid w:val="00A671DD"/>
    <w:rsid w:val="00A671E1"/>
    <w:rsid w:val="00A67206"/>
    <w:rsid w:val="00A67251"/>
    <w:rsid w:val="00A6731D"/>
    <w:rsid w:val="00A6734B"/>
    <w:rsid w:val="00A6735D"/>
    <w:rsid w:val="00A674E2"/>
    <w:rsid w:val="00A675D4"/>
    <w:rsid w:val="00A67644"/>
    <w:rsid w:val="00A67681"/>
    <w:rsid w:val="00A676D8"/>
    <w:rsid w:val="00A67754"/>
    <w:rsid w:val="00A677A9"/>
    <w:rsid w:val="00A677D3"/>
    <w:rsid w:val="00A677DE"/>
    <w:rsid w:val="00A67813"/>
    <w:rsid w:val="00A678C0"/>
    <w:rsid w:val="00A678FC"/>
    <w:rsid w:val="00A67904"/>
    <w:rsid w:val="00A6794E"/>
    <w:rsid w:val="00A67952"/>
    <w:rsid w:val="00A679D1"/>
    <w:rsid w:val="00A67AE8"/>
    <w:rsid w:val="00A67CBD"/>
    <w:rsid w:val="00A67CFF"/>
    <w:rsid w:val="00A67D04"/>
    <w:rsid w:val="00A67E01"/>
    <w:rsid w:val="00A67EC8"/>
    <w:rsid w:val="00A700F0"/>
    <w:rsid w:val="00A701ED"/>
    <w:rsid w:val="00A70449"/>
    <w:rsid w:val="00A704CF"/>
    <w:rsid w:val="00A70521"/>
    <w:rsid w:val="00A7064E"/>
    <w:rsid w:val="00A70712"/>
    <w:rsid w:val="00A7072C"/>
    <w:rsid w:val="00A70834"/>
    <w:rsid w:val="00A70891"/>
    <w:rsid w:val="00A708D3"/>
    <w:rsid w:val="00A709B6"/>
    <w:rsid w:val="00A709D0"/>
    <w:rsid w:val="00A70BBF"/>
    <w:rsid w:val="00A70D0F"/>
    <w:rsid w:val="00A70D17"/>
    <w:rsid w:val="00A70DBC"/>
    <w:rsid w:val="00A70DC7"/>
    <w:rsid w:val="00A71000"/>
    <w:rsid w:val="00A7103B"/>
    <w:rsid w:val="00A710E6"/>
    <w:rsid w:val="00A71139"/>
    <w:rsid w:val="00A7114B"/>
    <w:rsid w:val="00A711F4"/>
    <w:rsid w:val="00A71205"/>
    <w:rsid w:val="00A71212"/>
    <w:rsid w:val="00A7121A"/>
    <w:rsid w:val="00A71236"/>
    <w:rsid w:val="00A7129B"/>
    <w:rsid w:val="00A71303"/>
    <w:rsid w:val="00A7138D"/>
    <w:rsid w:val="00A714C0"/>
    <w:rsid w:val="00A714FF"/>
    <w:rsid w:val="00A716D4"/>
    <w:rsid w:val="00A716D6"/>
    <w:rsid w:val="00A71783"/>
    <w:rsid w:val="00A71811"/>
    <w:rsid w:val="00A71875"/>
    <w:rsid w:val="00A71930"/>
    <w:rsid w:val="00A71939"/>
    <w:rsid w:val="00A71A44"/>
    <w:rsid w:val="00A71ABB"/>
    <w:rsid w:val="00A71B2E"/>
    <w:rsid w:val="00A71BCF"/>
    <w:rsid w:val="00A71BF1"/>
    <w:rsid w:val="00A71CDD"/>
    <w:rsid w:val="00A71DB3"/>
    <w:rsid w:val="00A71DE1"/>
    <w:rsid w:val="00A720CF"/>
    <w:rsid w:val="00A721C0"/>
    <w:rsid w:val="00A72281"/>
    <w:rsid w:val="00A722CB"/>
    <w:rsid w:val="00A7234C"/>
    <w:rsid w:val="00A72356"/>
    <w:rsid w:val="00A72366"/>
    <w:rsid w:val="00A72371"/>
    <w:rsid w:val="00A7257E"/>
    <w:rsid w:val="00A72647"/>
    <w:rsid w:val="00A72680"/>
    <w:rsid w:val="00A7272F"/>
    <w:rsid w:val="00A72775"/>
    <w:rsid w:val="00A727EA"/>
    <w:rsid w:val="00A72810"/>
    <w:rsid w:val="00A728D7"/>
    <w:rsid w:val="00A729B7"/>
    <w:rsid w:val="00A72A7F"/>
    <w:rsid w:val="00A72AF6"/>
    <w:rsid w:val="00A72CDF"/>
    <w:rsid w:val="00A72F20"/>
    <w:rsid w:val="00A73176"/>
    <w:rsid w:val="00A73191"/>
    <w:rsid w:val="00A731D8"/>
    <w:rsid w:val="00A731E7"/>
    <w:rsid w:val="00A73209"/>
    <w:rsid w:val="00A7321D"/>
    <w:rsid w:val="00A7354F"/>
    <w:rsid w:val="00A7359E"/>
    <w:rsid w:val="00A73601"/>
    <w:rsid w:val="00A737CB"/>
    <w:rsid w:val="00A738CD"/>
    <w:rsid w:val="00A73952"/>
    <w:rsid w:val="00A73965"/>
    <w:rsid w:val="00A739B7"/>
    <w:rsid w:val="00A739C2"/>
    <w:rsid w:val="00A739D5"/>
    <w:rsid w:val="00A739D7"/>
    <w:rsid w:val="00A73B76"/>
    <w:rsid w:val="00A73BCB"/>
    <w:rsid w:val="00A73BF7"/>
    <w:rsid w:val="00A73C11"/>
    <w:rsid w:val="00A73C30"/>
    <w:rsid w:val="00A73D64"/>
    <w:rsid w:val="00A73EF3"/>
    <w:rsid w:val="00A73F6E"/>
    <w:rsid w:val="00A73FD8"/>
    <w:rsid w:val="00A74032"/>
    <w:rsid w:val="00A740E1"/>
    <w:rsid w:val="00A74273"/>
    <w:rsid w:val="00A74350"/>
    <w:rsid w:val="00A7445D"/>
    <w:rsid w:val="00A745AB"/>
    <w:rsid w:val="00A745C0"/>
    <w:rsid w:val="00A746CF"/>
    <w:rsid w:val="00A74817"/>
    <w:rsid w:val="00A749B2"/>
    <w:rsid w:val="00A74A75"/>
    <w:rsid w:val="00A74BB7"/>
    <w:rsid w:val="00A74BC3"/>
    <w:rsid w:val="00A74D90"/>
    <w:rsid w:val="00A74F12"/>
    <w:rsid w:val="00A74F29"/>
    <w:rsid w:val="00A75058"/>
    <w:rsid w:val="00A75064"/>
    <w:rsid w:val="00A75156"/>
    <w:rsid w:val="00A75183"/>
    <w:rsid w:val="00A75197"/>
    <w:rsid w:val="00A75216"/>
    <w:rsid w:val="00A752FF"/>
    <w:rsid w:val="00A753A0"/>
    <w:rsid w:val="00A75529"/>
    <w:rsid w:val="00A75695"/>
    <w:rsid w:val="00A756B1"/>
    <w:rsid w:val="00A756DC"/>
    <w:rsid w:val="00A758E3"/>
    <w:rsid w:val="00A758EE"/>
    <w:rsid w:val="00A759A2"/>
    <w:rsid w:val="00A75A32"/>
    <w:rsid w:val="00A75A43"/>
    <w:rsid w:val="00A75A82"/>
    <w:rsid w:val="00A75AB0"/>
    <w:rsid w:val="00A75AD6"/>
    <w:rsid w:val="00A75B02"/>
    <w:rsid w:val="00A75BF2"/>
    <w:rsid w:val="00A75C66"/>
    <w:rsid w:val="00A75D04"/>
    <w:rsid w:val="00A75D1B"/>
    <w:rsid w:val="00A75E76"/>
    <w:rsid w:val="00A75E87"/>
    <w:rsid w:val="00A75ED3"/>
    <w:rsid w:val="00A75F14"/>
    <w:rsid w:val="00A75F4A"/>
    <w:rsid w:val="00A75F6C"/>
    <w:rsid w:val="00A76010"/>
    <w:rsid w:val="00A76081"/>
    <w:rsid w:val="00A7613D"/>
    <w:rsid w:val="00A76145"/>
    <w:rsid w:val="00A76152"/>
    <w:rsid w:val="00A76159"/>
    <w:rsid w:val="00A762BC"/>
    <w:rsid w:val="00A7640C"/>
    <w:rsid w:val="00A7645A"/>
    <w:rsid w:val="00A764B8"/>
    <w:rsid w:val="00A764CF"/>
    <w:rsid w:val="00A7654F"/>
    <w:rsid w:val="00A76576"/>
    <w:rsid w:val="00A76662"/>
    <w:rsid w:val="00A7676A"/>
    <w:rsid w:val="00A76778"/>
    <w:rsid w:val="00A76779"/>
    <w:rsid w:val="00A767BB"/>
    <w:rsid w:val="00A76814"/>
    <w:rsid w:val="00A768E5"/>
    <w:rsid w:val="00A7690F"/>
    <w:rsid w:val="00A76976"/>
    <w:rsid w:val="00A769E4"/>
    <w:rsid w:val="00A76A00"/>
    <w:rsid w:val="00A76A20"/>
    <w:rsid w:val="00A76A7E"/>
    <w:rsid w:val="00A76AF1"/>
    <w:rsid w:val="00A76C34"/>
    <w:rsid w:val="00A76CFF"/>
    <w:rsid w:val="00A76D37"/>
    <w:rsid w:val="00A7717C"/>
    <w:rsid w:val="00A771EA"/>
    <w:rsid w:val="00A7722F"/>
    <w:rsid w:val="00A77274"/>
    <w:rsid w:val="00A77317"/>
    <w:rsid w:val="00A773E2"/>
    <w:rsid w:val="00A774E0"/>
    <w:rsid w:val="00A774EA"/>
    <w:rsid w:val="00A775C5"/>
    <w:rsid w:val="00A7768B"/>
    <w:rsid w:val="00A77695"/>
    <w:rsid w:val="00A776EA"/>
    <w:rsid w:val="00A77785"/>
    <w:rsid w:val="00A7789D"/>
    <w:rsid w:val="00A778FD"/>
    <w:rsid w:val="00A77917"/>
    <w:rsid w:val="00A77940"/>
    <w:rsid w:val="00A77A5A"/>
    <w:rsid w:val="00A77B02"/>
    <w:rsid w:val="00A77B7A"/>
    <w:rsid w:val="00A77C16"/>
    <w:rsid w:val="00A77D5E"/>
    <w:rsid w:val="00A77DE0"/>
    <w:rsid w:val="00A77E20"/>
    <w:rsid w:val="00A77F6B"/>
    <w:rsid w:val="00A77FE6"/>
    <w:rsid w:val="00A77FF8"/>
    <w:rsid w:val="00A80106"/>
    <w:rsid w:val="00A8012A"/>
    <w:rsid w:val="00A80141"/>
    <w:rsid w:val="00A8015A"/>
    <w:rsid w:val="00A8017B"/>
    <w:rsid w:val="00A80250"/>
    <w:rsid w:val="00A8032E"/>
    <w:rsid w:val="00A803D0"/>
    <w:rsid w:val="00A804BC"/>
    <w:rsid w:val="00A804E0"/>
    <w:rsid w:val="00A80523"/>
    <w:rsid w:val="00A805B8"/>
    <w:rsid w:val="00A805CA"/>
    <w:rsid w:val="00A805D7"/>
    <w:rsid w:val="00A806F2"/>
    <w:rsid w:val="00A807D0"/>
    <w:rsid w:val="00A80810"/>
    <w:rsid w:val="00A8081D"/>
    <w:rsid w:val="00A808EB"/>
    <w:rsid w:val="00A80917"/>
    <w:rsid w:val="00A80964"/>
    <w:rsid w:val="00A80A18"/>
    <w:rsid w:val="00A80B5D"/>
    <w:rsid w:val="00A80C4B"/>
    <w:rsid w:val="00A8106A"/>
    <w:rsid w:val="00A810B4"/>
    <w:rsid w:val="00A810BF"/>
    <w:rsid w:val="00A81162"/>
    <w:rsid w:val="00A811DE"/>
    <w:rsid w:val="00A81236"/>
    <w:rsid w:val="00A81292"/>
    <w:rsid w:val="00A812DC"/>
    <w:rsid w:val="00A812E9"/>
    <w:rsid w:val="00A8145D"/>
    <w:rsid w:val="00A81627"/>
    <w:rsid w:val="00A817CD"/>
    <w:rsid w:val="00A817DA"/>
    <w:rsid w:val="00A8187C"/>
    <w:rsid w:val="00A818FE"/>
    <w:rsid w:val="00A819E7"/>
    <w:rsid w:val="00A819FF"/>
    <w:rsid w:val="00A81A5B"/>
    <w:rsid w:val="00A81A6C"/>
    <w:rsid w:val="00A81B3C"/>
    <w:rsid w:val="00A81BF4"/>
    <w:rsid w:val="00A81DEB"/>
    <w:rsid w:val="00A81E2A"/>
    <w:rsid w:val="00A81E8D"/>
    <w:rsid w:val="00A81ED5"/>
    <w:rsid w:val="00A81F25"/>
    <w:rsid w:val="00A81F7E"/>
    <w:rsid w:val="00A82018"/>
    <w:rsid w:val="00A8207F"/>
    <w:rsid w:val="00A820B7"/>
    <w:rsid w:val="00A8212C"/>
    <w:rsid w:val="00A82176"/>
    <w:rsid w:val="00A821BD"/>
    <w:rsid w:val="00A8225C"/>
    <w:rsid w:val="00A8229B"/>
    <w:rsid w:val="00A8233F"/>
    <w:rsid w:val="00A82351"/>
    <w:rsid w:val="00A82433"/>
    <w:rsid w:val="00A824E3"/>
    <w:rsid w:val="00A82504"/>
    <w:rsid w:val="00A82522"/>
    <w:rsid w:val="00A8253A"/>
    <w:rsid w:val="00A8262E"/>
    <w:rsid w:val="00A82636"/>
    <w:rsid w:val="00A82653"/>
    <w:rsid w:val="00A8266A"/>
    <w:rsid w:val="00A82697"/>
    <w:rsid w:val="00A82732"/>
    <w:rsid w:val="00A82746"/>
    <w:rsid w:val="00A82776"/>
    <w:rsid w:val="00A828A6"/>
    <w:rsid w:val="00A828CE"/>
    <w:rsid w:val="00A82902"/>
    <w:rsid w:val="00A82A5A"/>
    <w:rsid w:val="00A82B0B"/>
    <w:rsid w:val="00A82B11"/>
    <w:rsid w:val="00A82BDF"/>
    <w:rsid w:val="00A82C65"/>
    <w:rsid w:val="00A82C81"/>
    <w:rsid w:val="00A82E3A"/>
    <w:rsid w:val="00A82E9A"/>
    <w:rsid w:val="00A82F1A"/>
    <w:rsid w:val="00A82FF6"/>
    <w:rsid w:val="00A82FFF"/>
    <w:rsid w:val="00A8303E"/>
    <w:rsid w:val="00A8310A"/>
    <w:rsid w:val="00A83173"/>
    <w:rsid w:val="00A833DC"/>
    <w:rsid w:val="00A83490"/>
    <w:rsid w:val="00A83585"/>
    <w:rsid w:val="00A83662"/>
    <w:rsid w:val="00A83665"/>
    <w:rsid w:val="00A8367D"/>
    <w:rsid w:val="00A83901"/>
    <w:rsid w:val="00A83B88"/>
    <w:rsid w:val="00A83BAC"/>
    <w:rsid w:val="00A83C19"/>
    <w:rsid w:val="00A83C32"/>
    <w:rsid w:val="00A83CC2"/>
    <w:rsid w:val="00A83CCD"/>
    <w:rsid w:val="00A83D31"/>
    <w:rsid w:val="00A83E25"/>
    <w:rsid w:val="00A83F60"/>
    <w:rsid w:val="00A83FBA"/>
    <w:rsid w:val="00A84018"/>
    <w:rsid w:val="00A84032"/>
    <w:rsid w:val="00A8418A"/>
    <w:rsid w:val="00A8437E"/>
    <w:rsid w:val="00A843A9"/>
    <w:rsid w:val="00A84452"/>
    <w:rsid w:val="00A8445E"/>
    <w:rsid w:val="00A84476"/>
    <w:rsid w:val="00A844D2"/>
    <w:rsid w:val="00A844F5"/>
    <w:rsid w:val="00A84550"/>
    <w:rsid w:val="00A8467F"/>
    <w:rsid w:val="00A84825"/>
    <w:rsid w:val="00A84937"/>
    <w:rsid w:val="00A8494F"/>
    <w:rsid w:val="00A84ABD"/>
    <w:rsid w:val="00A84AC9"/>
    <w:rsid w:val="00A84B10"/>
    <w:rsid w:val="00A84BDE"/>
    <w:rsid w:val="00A84C35"/>
    <w:rsid w:val="00A84D0C"/>
    <w:rsid w:val="00A84DA2"/>
    <w:rsid w:val="00A84E0A"/>
    <w:rsid w:val="00A84E13"/>
    <w:rsid w:val="00A84ECD"/>
    <w:rsid w:val="00A84ED2"/>
    <w:rsid w:val="00A84FE1"/>
    <w:rsid w:val="00A850A2"/>
    <w:rsid w:val="00A85162"/>
    <w:rsid w:val="00A85399"/>
    <w:rsid w:val="00A853F9"/>
    <w:rsid w:val="00A85404"/>
    <w:rsid w:val="00A85544"/>
    <w:rsid w:val="00A8559E"/>
    <w:rsid w:val="00A85767"/>
    <w:rsid w:val="00A85775"/>
    <w:rsid w:val="00A857DD"/>
    <w:rsid w:val="00A85851"/>
    <w:rsid w:val="00A858C1"/>
    <w:rsid w:val="00A859B4"/>
    <w:rsid w:val="00A85A56"/>
    <w:rsid w:val="00A85B72"/>
    <w:rsid w:val="00A85BCE"/>
    <w:rsid w:val="00A85CA3"/>
    <w:rsid w:val="00A85CDC"/>
    <w:rsid w:val="00A85D71"/>
    <w:rsid w:val="00A85F8F"/>
    <w:rsid w:val="00A860B5"/>
    <w:rsid w:val="00A86193"/>
    <w:rsid w:val="00A861FB"/>
    <w:rsid w:val="00A86249"/>
    <w:rsid w:val="00A862BB"/>
    <w:rsid w:val="00A8636B"/>
    <w:rsid w:val="00A8637F"/>
    <w:rsid w:val="00A864C4"/>
    <w:rsid w:val="00A864DC"/>
    <w:rsid w:val="00A8663B"/>
    <w:rsid w:val="00A866CE"/>
    <w:rsid w:val="00A8676E"/>
    <w:rsid w:val="00A867AD"/>
    <w:rsid w:val="00A86866"/>
    <w:rsid w:val="00A868A6"/>
    <w:rsid w:val="00A868AA"/>
    <w:rsid w:val="00A868B2"/>
    <w:rsid w:val="00A869BD"/>
    <w:rsid w:val="00A86A20"/>
    <w:rsid w:val="00A86AA9"/>
    <w:rsid w:val="00A86B54"/>
    <w:rsid w:val="00A86C89"/>
    <w:rsid w:val="00A86E76"/>
    <w:rsid w:val="00A86E81"/>
    <w:rsid w:val="00A86F3B"/>
    <w:rsid w:val="00A86F55"/>
    <w:rsid w:val="00A87124"/>
    <w:rsid w:val="00A87133"/>
    <w:rsid w:val="00A871C3"/>
    <w:rsid w:val="00A87212"/>
    <w:rsid w:val="00A87276"/>
    <w:rsid w:val="00A87463"/>
    <w:rsid w:val="00A87479"/>
    <w:rsid w:val="00A87485"/>
    <w:rsid w:val="00A87496"/>
    <w:rsid w:val="00A874E5"/>
    <w:rsid w:val="00A87537"/>
    <w:rsid w:val="00A875B7"/>
    <w:rsid w:val="00A875BE"/>
    <w:rsid w:val="00A876E1"/>
    <w:rsid w:val="00A8772B"/>
    <w:rsid w:val="00A877D8"/>
    <w:rsid w:val="00A87842"/>
    <w:rsid w:val="00A879BE"/>
    <w:rsid w:val="00A87A37"/>
    <w:rsid w:val="00A87AB3"/>
    <w:rsid w:val="00A87B36"/>
    <w:rsid w:val="00A87BE6"/>
    <w:rsid w:val="00A87C60"/>
    <w:rsid w:val="00A87CB0"/>
    <w:rsid w:val="00A87CDC"/>
    <w:rsid w:val="00A87EB3"/>
    <w:rsid w:val="00A87FB4"/>
    <w:rsid w:val="00A900FB"/>
    <w:rsid w:val="00A90137"/>
    <w:rsid w:val="00A90325"/>
    <w:rsid w:val="00A903FE"/>
    <w:rsid w:val="00A9056A"/>
    <w:rsid w:val="00A906A0"/>
    <w:rsid w:val="00A90817"/>
    <w:rsid w:val="00A90878"/>
    <w:rsid w:val="00A908CF"/>
    <w:rsid w:val="00A90929"/>
    <w:rsid w:val="00A90955"/>
    <w:rsid w:val="00A90994"/>
    <w:rsid w:val="00A90A24"/>
    <w:rsid w:val="00A90AD0"/>
    <w:rsid w:val="00A90B67"/>
    <w:rsid w:val="00A90C71"/>
    <w:rsid w:val="00A90CDA"/>
    <w:rsid w:val="00A90E6C"/>
    <w:rsid w:val="00A90E9F"/>
    <w:rsid w:val="00A910D0"/>
    <w:rsid w:val="00A910E9"/>
    <w:rsid w:val="00A912C3"/>
    <w:rsid w:val="00A91314"/>
    <w:rsid w:val="00A91495"/>
    <w:rsid w:val="00A914C6"/>
    <w:rsid w:val="00A9151B"/>
    <w:rsid w:val="00A915F6"/>
    <w:rsid w:val="00A91615"/>
    <w:rsid w:val="00A916A8"/>
    <w:rsid w:val="00A91853"/>
    <w:rsid w:val="00A9198E"/>
    <w:rsid w:val="00A91BB6"/>
    <w:rsid w:val="00A91C8A"/>
    <w:rsid w:val="00A91CB7"/>
    <w:rsid w:val="00A91E63"/>
    <w:rsid w:val="00A91F76"/>
    <w:rsid w:val="00A9202E"/>
    <w:rsid w:val="00A92035"/>
    <w:rsid w:val="00A92046"/>
    <w:rsid w:val="00A92056"/>
    <w:rsid w:val="00A92110"/>
    <w:rsid w:val="00A92185"/>
    <w:rsid w:val="00A9221D"/>
    <w:rsid w:val="00A92311"/>
    <w:rsid w:val="00A9235C"/>
    <w:rsid w:val="00A9248D"/>
    <w:rsid w:val="00A9251A"/>
    <w:rsid w:val="00A92601"/>
    <w:rsid w:val="00A929BB"/>
    <w:rsid w:val="00A92AB4"/>
    <w:rsid w:val="00A92B7B"/>
    <w:rsid w:val="00A92B80"/>
    <w:rsid w:val="00A92CFB"/>
    <w:rsid w:val="00A92E1B"/>
    <w:rsid w:val="00A92FD6"/>
    <w:rsid w:val="00A93074"/>
    <w:rsid w:val="00A93152"/>
    <w:rsid w:val="00A934C9"/>
    <w:rsid w:val="00A9363C"/>
    <w:rsid w:val="00A9372C"/>
    <w:rsid w:val="00A93784"/>
    <w:rsid w:val="00A9378A"/>
    <w:rsid w:val="00A937C4"/>
    <w:rsid w:val="00A93822"/>
    <w:rsid w:val="00A93978"/>
    <w:rsid w:val="00A939A8"/>
    <w:rsid w:val="00A93B6F"/>
    <w:rsid w:val="00A93C5C"/>
    <w:rsid w:val="00A93DAE"/>
    <w:rsid w:val="00A93E4D"/>
    <w:rsid w:val="00A93E72"/>
    <w:rsid w:val="00A93EC4"/>
    <w:rsid w:val="00A93EF4"/>
    <w:rsid w:val="00A941D9"/>
    <w:rsid w:val="00A944D0"/>
    <w:rsid w:val="00A9451E"/>
    <w:rsid w:val="00A94548"/>
    <w:rsid w:val="00A945D8"/>
    <w:rsid w:val="00A946D6"/>
    <w:rsid w:val="00A94707"/>
    <w:rsid w:val="00A9477B"/>
    <w:rsid w:val="00A947A2"/>
    <w:rsid w:val="00A94836"/>
    <w:rsid w:val="00A94876"/>
    <w:rsid w:val="00A9491C"/>
    <w:rsid w:val="00A94957"/>
    <w:rsid w:val="00A94990"/>
    <w:rsid w:val="00A949D8"/>
    <w:rsid w:val="00A94B4A"/>
    <w:rsid w:val="00A94B91"/>
    <w:rsid w:val="00A94BFE"/>
    <w:rsid w:val="00A94C61"/>
    <w:rsid w:val="00A94ECC"/>
    <w:rsid w:val="00A950F6"/>
    <w:rsid w:val="00A95197"/>
    <w:rsid w:val="00A95286"/>
    <w:rsid w:val="00A95294"/>
    <w:rsid w:val="00A95371"/>
    <w:rsid w:val="00A953D3"/>
    <w:rsid w:val="00A95444"/>
    <w:rsid w:val="00A95486"/>
    <w:rsid w:val="00A956F1"/>
    <w:rsid w:val="00A95740"/>
    <w:rsid w:val="00A95818"/>
    <w:rsid w:val="00A95858"/>
    <w:rsid w:val="00A95BE6"/>
    <w:rsid w:val="00A95C6B"/>
    <w:rsid w:val="00A95C7A"/>
    <w:rsid w:val="00A95CB2"/>
    <w:rsid w:val="00A95D46"/>
    <w:rsid w:val="00A95DE7"/>
    <w:rsid w:val="00A961E9"/>
    <w:rsid w:val="00A9623A"/>
    <w:rsid w:val="00A96243"/>
    <w:rsid w:val="00A96251"/>
    <w:rsid w:val="00A96255"/>
    <w:rsid w:val="00A96280"/>
    <w:rsid w:val="00A962CB"/>
    <w:rsid w:val="00A9633C"/>
    <w:rsid w:val="00A964C0"/>
    <w:rsid w:val="00A96652"/>
    <w:rsid w:val="00A966FA"/>
    <w:rsid w:val="00A967BB"/>
    <w:rsid w:val="00A9682D"/>
    <w:rsid w:val="00A96980"/>
    <w:rsid w:val="00A969F4"/>
    <w:rsid w:val="00A96A17"/>
    <w:rsid w:val="00A96B31"/>
    <w:rsid w:val="00A96C29"/>
    <w:rsid w:val="00A96C75"/>
    <w:rsid w:val="00A96DA7"/>
    <w:rsid w:val="00A97040"/>
    <w:rsid w:val="00A97100"/>
    <w:rsid w:val="00A97186"/>
    <w:rsid w:val="00A9719B"/>
    <w:rsid w:val="00A9725B"/>
    <w:rsid w:val="00A972B2"/>
    <w:rsid w:val="00A972BE"/>
    <w:rsid w:val="00A97409"/>
    <w:rsid w:val="00A97536"/>
    <w:rsid w:val="00A9764C"/>
    <w:rsid w:val="00A97722"/>
    <w:rsid w:val="00A97761"/>
    <w:rsid w:val="00A977B5"/>
    <w:rsid w:val="00A978BF"/>
    <w:rsid w:val="00A978D6"/>
    <w:rsid w:val="00A97944"/>
    <w:rsid w:val="00A97964"/>
    <w:rsid w:val="00A9798C"/>
    <w:rsid w:val="00A97C2A"/>
    <w:rsid w:val="00A97CE5"/>
    <w:rsid w:val="00A97D74"/>
    <w:rsid w:val="00A97EFB"/>
    <w:rsid w:val="00A97F27"/>
    <w:rsid w:val="00A97FE5"/>
    <w:rsid w:val="00AA00E8"/>
    <w:rsid w:val="00AA015B"/>
    <w:rsid w:val="00AA018F"/>
    <w:rsid w:val="00AA027E"/>
    <w:rsid w:val="00AA047B"/>
    <w:rsid w:val="00AA0493"/>
    <w:rsid w:val="00AA04C6"/>
    <w:rsid w:val="00AA0643"/>
    <w:rsid w:val="00AA0833"/>
    <w:rsid w:val="00AA0879"/>
    <w:rsid w:val="00AA0A21"/>
    <w:rsid w:val="00AA0ADD"/>
    <w:rsid w:val="00AA0C8E"/>
    <w:rsid w:val="00AA0D49"/>
    <w:rsid w:val="00AA0D53"/>
    <w:rsid w:val="00AA0EAB"/>
    <w:rsid w:val="00AA0FC5"/>
    <w:rsid w:val="00AA1002"/>
    <w:rsid w:val="00AA1019"/>
    <w:rsid w:val="00AA108E"/>
    <w:rsid w:val="00AA1235"/>
    <w:rsid w:val="00AA1337"/>
    <w:rsid w:val="00AA1363"/>
    <w:rsid w:val="00AA1443"/>
    <w:rsid w:val="00AA14A6"/>
    <w:rsid w:val="00AA14AE"/>
    <w:rsid w:val="00AA14F5"/>
    <w:rsid w:val="00AA1549"/>
    <w:rsid w:val="00AA15C0"/>
    <w:rsid w:val="00AA15F3"/>
    <w:rsid w:val="00AA17A9"/>
    <w:rsid w:val="00AA1855"/>
    <w:rsid w:val="00AA186A"/>
    <w:rsid w:val="00AA18C4"/>
    <w:rsid w:val="00AA19C9"/>
    <w:rsid w:val="00AA1A45"/>
    <w:rsid w:val="00AA1B80"/>
    <w:rsid w:val="00AA1BA9"/>
    <w:rsid w:val="00AA1BB7"/>
    <w:rsid w:val="00AA1D2F"/>
    <w:rsid w:val="00AA1E39"/>
    <w:rsid w:val="00AA1EF8"/>
    <w:rsid w:val="00AA1F0B"/>
    <w:rsid w:val="00AA20E1"/>
    <w:rsid w:val="00AA2167"/>
    <w:rsid w:val="00AA234A"/>
    <w:rsid w:val="00AA236C"/>
    <w:rsid w:val="00AA254B"/>
    <w:rsid w:val="00AA26E2"/>
    <w:rsid w:val="00AA280A"/>
    <w:rsid w:val="00AA28F8"/>
    <w:rsid w:val="00AA29E3"/>
    <w:rsid w:val="00AA2B11"/>
    <w:rsid w:val="00AA2BDF"/>
    <w:rsid w:val="00AA2E18"/>
    <w:rsid w:val="00AA3168"/>
    <w:rsid w:val="00AA33CC"/>
    <w:rsid w:val="00AA345E"/>
    <w:rsid w:val="00AA36CE"/>
    <w:rsid w:val="00AA3885"/>
    <w:rsid w:val="00AA390E"/>
    <w:rsid w:val="00AA3947"/>
    <w:rsid w:val="00AA3A75"/>
    <w:rsid w:val="00AA3A7C"/>
    <w:rsid w:val="00AA3BEB"/>
    <w:rsid w:val="00AA3C3D"/>
    <w:rsid w:val="00AA3C7F"/>
    <w:rsid w:val="00AA3D4A"/>
    <w:rsid w:val="00AA3D5C"/>
    <w:rsid w:val="00AA3E4C"/>
    <w:rsid w:val="00AA3F09"/>
    <w:rsid w:val="00AA401A"/>
    <w:rsid w:val="00AA40B5"/>
    <w:rsid w:val="00AA4198"/>
    <w:rsid w:val="00AA41C9"/>
    <w:rsid w:val="00AA4558"/>
    <w:rsid w:val="00AA4576"/>
    <w:rsid w:val="00AA457B"/>
    <w:rsid w:val="00AA45B4"/>
    <w:rsid w:val="00AA465F"/>
    <w:rsid w:val="00AA46C6"/>
    <w:rsid w:val="00AA46CE"/>
    <w:rsid w:val="00AA46EE"/>
    <w:rsid w:val="00AA4703"/>
    <w:rsid w:val="00AA47CF"/>
    <w:rsid w:val="00AA486F"/>
    <w:rsid w:val="00AA48F5"/>
    <w:rsid w:val="00AA4B00"/>
    <w:rsid w:val="00AA4B26"/>
    <w:rsid w:val="00AA4B48"/>
    <w:rsid w:val="00AA4BAE"/>
    <w:rsid w:val="00AA4BCA"/>
    <w:rsid w:val="00AA4C46"/>
    <w:rsid w:val="00AA4CFB"/>
    <w:rsid w:val="00AA4D3A"/>
    <w:rsid w:val="00AA4D90"/>
    <w:rsid w:val="00AA4F42"/>
    <w:rsid w:val="00AA4F90"/>
    <w:rsid w:val="00AA505F"/>
    <w:rsid w:val="00AA5070"/>
    <w:rsid w:val="00AA5138"/>
    <w:rsid w:val="00AA51B4"/>
    <w:rsid w:val="00AA52B2"/>
    <w:rsid w:val="00AA532A"/>
    <w:rsid w:val="00AA544D"/>
    <w:rsid w:val="00AA544F"/>
    <w:rsid w:val="00AA5509"/>
    <w:rsid w:val="00AA557C"/>
    <w:rsid w:val="00AA576F"/>
    <w:rsid w:val="00AA5805"/>
    <w:rsid w:val="00AA5BA0"/>
    <w:rsid w:val="00AA5C21"/>
    <w:rsid w:val="00AA5D28"/>
    <w:rsid w:val="00AA5DC9"/>
    <w:rsid w:val="00AA5DDF"/>
    <w:rsid w:val="00AA5E3F"/>
    <w:rsid w:val="00AA5EE4"/>
    <w:rsid w:val="00AA60C6"/>
    <w:rsid w:val="00AA631B"/>
    <w:rsid w:val="00AA6383"/>
    <w:rsid w:val="00AA63D6"/>
    <w:rsid w:val="00AA64A1"/>
    <w:rsid w:val="00AA64CF"/>
    <w:rsid w:val="00AA6508"/>
    <w:rsid w:val="00AA66AF"/>
    <w:rsid w:val="00AA66F9"/>
    <w:rsid w:val="00AA671C"/>
    <w:rsid w:val="00AA6747"/>
    <w:rsid w:val="00AA67E1"/>
    <w:rsid w:val="00AA6846"/>
    <w:rsid w:val="00AA693F"/>
    <w:rsid w:val="00AA6971"/>
    <w:rsid w:val="00AA69A0"/>
    <w:rsid w:val="00AA6A1D"/>
    <w:rsid w:val="00AA6A34"/>
    <w:rsid w:val="00AA6A48"/>
    <w:rsid w:val="00AA6A65"/>
    <w:rsid w:val="00AA6B82"/>
    <w:rsid w:val="00AA6BA9"/>
    <w:rsid w:val="00AA6C73"/>
    <w:rsid w:val="00AA6D82"/>
    <w:rsid w:val="00AA6D84"/>
    <w:rsid w:val="00AA6F70"/>
    <w:rsid w:val="00AA6FD8"/>
    <w:rsid w:val="00AA7087"/>
    <w:rsid w:val="00AA70CA"/>
    <w:rsid w:val="00AA70FC"/>
    <w:rsid w:val="00AA7226"/>
    <w:rsid w:val="00AA72E8"/>
    <w:rsid w:val="00AA7442"/>
    <w:rsid w:val="00AA74FA"/>
    <w:rsid w:val="00AA7500"/>
    <w:rsid w:val="00AA75B3"/>
    <w:rsid w:val="00AA77AC"/>
    <w:rsid w:val="00AA7805"/>
    <w:rsid w:val="00AA78B3"/>
    <w:rsid w:val="00AA790A"/>
    <w:rsid w:val="00AA79A8"/>
    <w:rsid w:val="00AA7A17"/>
    <w:rsid w:val="00AA7A42"/>
    <w:rsid w:val="00AA7B36"/>
    <w:rsid w:val="00AA7B48"/>
    <w:rsid w:val="00AA7C5D"/>
    <w:rsid w:val="00AA7C80"/>
    <w:rsid w:val="00AA7DB8"/>
    <w:rsid w:val="00AA7EB0"/>
    <w:rsid w:val="00AA7F55"/>
    <w:rsid w:val="00AA7FA3"/>
    <w:rsid w:val="00AA7FDF"/>
    <w:rsid w:val="00AB0215"/>
    <w:rsid w:val="00AB025D"/>
    <w:rsid w:val="00AB0290"/>
    <w:rsid w:val="00AB02BF"/>
    <w:rsid w:val="00AB02C1"/>
    <w:rsid w:val="00AB0356"/>
    <w:rsid w:val="00AB038F"/>
    <w:rsid w:val="00AB03D3"/>
    <w:rsid w:val="00AB0633"/>
    <w:rsid w:val="00AB0738"/>
    <w:rsid w:val="00AB075F"/>
    <w:rsid w:val="00AB07BD"/>
    <w:rsid w:val="00AB07DF"/>
    <w:rsid w:val="00AB08E7"/>
    <w:rsid w:val="00AB091F"/>
    <w:rsid w:val="00AB093E"/>
    <w:rsid w:val="00AB0B17"/>
    <w:rsid w:val="00AB0F22"/>
    <w:rsid w:val="00AB0F46"/>
    <w:rsid w:val="00AB1196"/>
    <w:rsid w:val="00AB11A5"/>
    <w:rsid w:val="00AB1298"/>
    <w:rsid w:val="00AB129C"/>
    <w:rsid w:val="00AB1354"/>
    <w:rsid w:val="00AB1361"/>
    <w:rsid w:val="00AB137E"/>
    <w:rsid w:val="00AB1575"/>
    <w:rsid w:val="00AB168A"/>
    <w:rsid w:val="00AB1716"/>
    <w:rsid w:val="00AB174B"/>
    <w:rsid w:val="00AB1798"/>
    <w:rsid w:val="00AB17AB"/>
    <w:rsid w:val="00AB1A39"/>
    <w:rsid w:val="00AB1A83"/>
    <w:rsid w:val="00AB1B02"/>
    <w:rsid w:val="00AB1B22"/>
    <w:rsid w:val="00AB1B6E"/>
    <w:rsid w:val="00AB1C5D"/>
    <w:rsid w:val="00AB1D85"/>
    <w:rsid w:val="00AB1F6C"/>
    <w:rsid w:val="00AB202B"/>
    <w:rsid w:val="00AB20C8"/>
    <w:rsid w:val="00AB20EE"/>
    <w:rsid w:val="00AB213F"/>
    <w:rsid w:val="00AB2258"/>
    <w:rsid w:val="00AB22AA"/>
    <w:rsid w:val="00AB237A"/>
    <w:rsid w:val="00AB239C"/>
    <w:rsid w:val="00AB23CE"/>
    <w:rsid w:val="00AB23D2"/>
    <w:rsid w:val="00AB2441"/>
    <w:rsid w:val="00AB24A0"/>
    <w:rsid w:val="00AB24CC"/>
    <w:rsid w:val="00AB2517"/>
    <w:rsid w:val="00AB253C"/>
    <w:rsid w:val="00AB26E1"/>
    <w:rsid w:val="00AB2889"/>
    <w:rsid w:val="00AB29D2"/>
    <w:rsid w:val="00AB2A9C"/>
    <w:rsid w:val="00AB2B76"/>
    <w:rsid w:val="00AB2C2F"/>
    <w:rsid w:val="00AB2C37"/>
    <w:rsid w:val="00AB2C63"/>
    <w:rsid w:val="00AB2D84"/>
    <w:rsid w:val="00AB2DD8"/>
    <w:rsid w:val="00AB2DFE"/>
    <w:rsid w:val="00AB2F69"/>
    <w:rsid w:val="00AB2FAE"/>
    <w:rsid w:val="00AB3015"/>
    <w:rsid w:val="00AB3140"/>
    <w:rsid w:val="00AB314B"/>
    <w:rsid w:val="00AB31A3"/>
    <w:rsid w:val="00AB324E"/>
    <w:rsid w:val="00AB3274"/>
    <w:rsid w:val="00AB327D"/>
    <w:rsid w:val="00AB32B7"/>
    <w:rsid w:val="00AB3426"/>
    <w:rsid w:val="00AB343B"/>
    <w:rsid w:val="00AB355B"/>
    <w:rsid w:val="00AB3584"/>
    <w:rsid w:val="00AB3606"/>
    <w:rsid w:val="00AB3687"/>
    <w:rsid w:val="00AB36D7"/>
    <w:rsid w:val="00AB3854"/>
    <w:rsid w:val="00AB392D"/>
    <w:rsid w:val="00AB396C"/>
    <w:rsid w:val="00AB3A66"/>
    <w:rsid w:val="00AB3B06"/>
    <w:rsid w:val="00AB3B84"/>
    <w:rsid w:val="00AB3BD4"/>
    <w:rsid w:val="00AB3C15"/>
    <w:rsid w:val="00AB3C49"/>
    <w:rsid w:val="00AB3CA3"/>
    <w:rsid w:val="00AB3CEF"/>
    <w:rsid w:val="00AB3DFC"/>
    <w:rsid w:val="00AB3E69"/>
    <w:rsid w:val="00AB3ECB"/>
    <w:rsid w:val="00AB3F74"/>
    <w:rsid w:val="00AB3FD9"/>
    <w:rsid w:val="00AB4131"/>
    <w:rsid w:val="00AB414E"/>
    <w:rsid w:val="00AB4207"/>
    <w:rsid w:val="00AB4228"/>
    <w:rsid w:val="00AB45D9"/>
    <w:rsid w:val="00AB4679"/>
    <w:rsid w:val="00AB46A6"/>
    <w:rsid w:val="00AB46DC"/>
    <w:rsid w:val="00AB4732"/>
    <w:rsid w:val="00AB486B"/>
    <w:rsid w:val="00AB4992"/>
    <w:rsid w:val="00AB49F9"/>
    <w:rsid w:val="00AB4B2E"/>
    <w:rsid w:val="00AB4B4D"/>
    <w:rsid w:val="00AB4D60"/>
    <w:rsid w:val="00AB4D73"/>
    <w:rsid w:val="00AB4DD8"/>
    <w:rsid w:val="00AB4F79"/>
    <w:rsid w:val="00AB4FF2"/>
    <w:rsid w:val="00AB5063"/>
    <w:rsid w:val="00AB50D2"/>
    <w:rsid w:val="00AB5150"/>
    <w:rsid w:val="00AB51B2"/>
    <w:rsid w:val="00AB5262"/>
    <w:rsid w:val="00AB52E8"/>
    <w:rsid w:val="00AB53BF"/>
    <w:rsid w:val="00AB5429"/>
    <w:rsid w:val="00AB5648"/>
    <w:rsid w:val="00AB56A4"/>
    <w:rsid w:val="00AB56C0"/>
    <w:rsid w:val="00AB582C"/>
    <w:rsid w:val="00AB5830"/>
    <w:rsid w:val="00AB5848"/>
    <w:rsid w:val="00AB59DB"/>
    <w:rsid w:val="00AB5A9B"/>
    <w:rsid w:val="00AB5D9D"/>
    <w:rsid w:val="00AB5DC3"/>
    <w:rsid w:val="00AB5E70"/>
    <w:rsid w:val="00AB5EB7"/>
    <w:rsid w:val="00AB608E"/>
    <w:rsid w:val="00AB6090"/>
    <w:rsid w:val="00AB6164"/>
    <w:rsid w:val="00AB617D"/>
    <w:rsid w:val="00AB6226"/>
    <w:rsid w:val="00AB623E"/>
    <w:rsid w:val="00AB6250"/>
    <w:rsid w:val="00AB62E6"/>
    <w:rsid w:val="00AB6333"/>
    <w:rsid w:val="00AB633B"/>
    <w:rsid w:val="00AB6389"/>
    <w:rsid w:val="00AB647F"/>
    <w:rsid w:val="00AB65A8"/>
    <w:rsid w:val="00AB6667"/>
    <w:rsid w:val="00AB68AB"/>
    <w:rsid w:val="00AB68D8"/>
    <w:rsid w:val="00AB6917"/>
    <w:rsid w:val="00AB692D"/>
    <w:rsid w:val="00AB6C17"/>
    <w:rsid w:val="00AB6D47"/>
    <w:rsid w:val="00AB6DB9"/>
    <w:rsid w:val="00AB6DFD"/>
    <w:rsid w:val="00AB6E6F"/>
    <w:rsid w:val="00AB6ECB"/>
    <w:rsid w:val="00AB6F3A"/>
    <w:rsid w:val="00AB6F62"/>
    <w:rsid w:val="00AB6F75"/>
    <w:rsid w:val="00AB6F7B"/>
    <w:rsid w:val="00AB6FB9"/>
    <w:rsid w:val="00AB7004"/>
    <w:rsid w:val="00AB705B"/>
    <w:rsid w:val="00AB7205"/>
    <w:rsid w:val="00AB7248"/>
    <w:rsid w:val="00AB7331"/>
    <w:rsid w:val="00AB734F"/>
    <w:rsid w:val="00AB738F"/>
    <w:rsid w:val="00AB7410"/>
    <w:rsid w:val="00AB74CB"/>
    <w:rsid w:val="00AB7519"/>
    <w:rsid w:val="00AB7707"/>
    <w:rsid w:val="00AB771C"/>
    <w:rsid w:val="00AB7759"/>
    <w:rsid w:val="00AB77F2"/>
    <w:rsid w:val="00AB785E"/>
    <w:rsid w:val="00AB7861"/>
    <w:rsid w:val="00AB7A6E"/>
    <w:rsid w:val="00AB7B38"/>
    <w:rsid w:val="00AB7C48"/>
    <w:rsid w:val="00AB7C57"/>
    <w:rsid w:val="00AB7C87"/>
    <w:rsid w:val="00AB7CA6"/>
    <w:rsid w:val="00AB7E34"/>
    <w:rsid w:val="00AB7E8B"/>
    <w:rsid w:val="00AB7FBF"/>
    <w:rsid w:val="00AC0112"/>
    <w:rsid w:val="00AC034C"/>
    <w:rsid w:val="00AC036F"/>
    <w:rsid w:val="00AC03C1"/>
    <w:rsid w:val="00AC0611"/>
    <w:rsid w:val="00AC06BA"/>
    <w:rsid w:val="00AC06EB"/>
    <w:rsid w:val="00AC0753"/>
    <w:rsid w:val="00AC07D2"/>
    <w:rsid w:val="00AC0963"/>
    <w:rsid w:val="00AC0988"/>
    <w:rsid w:val="00AC0A80"/>
    <w:rsid w:val="00AC0B67"/>
    <w:rsid w:val="00AC0B7B"/>
    <w:rsid w:val="00AC0CEE"/>
    <w:rsid w:val="00AC0D6F"/>
    <w:rsid w:val="00AC0D8C"/>
    <w:rsid w:val="00AC0EFC"/>
    <w:rsid w:val="00AC0F84"/>
    <w:rsid w:val="00AC0FAF"/>
    <w:rsid w:val="00AC0FD0"/>
    <w:rsid w:val="00AC1020"/>
    <w:rsid w:val="00AC1144"/>
    <w:rsid w:val="00AC1181"/>
    <w:rsid w:val="00AC11A5"/>
    <w:rsid w:val="00AC11F0"/>
    <w:rsid w:val="00AC1262"/>
    <w:rsid w:val="00AC127F"/>
    <w:rsid w:val="00AC1339"/>
    <w:rsid w:val="00AC15AB"/>
    <w:rsid w:val="00AC15B2"/>
    <w:rsid w:val="00AC1651"/>
    <w:rsid w:val="00AC18DE"/>
    <w:rsid w:val="00AC1943"/>
    <w:rsid w:val="00AC1A01"/>
    <w:rsid w:val="00AC1A05"/>
    <w:rsid w:val="00AC1B03"/>
    <w:rsid w:val="00AC1CC2"/>
    <w:rsid w:val="00AC1E85"/>
    <w:rsid w:val="00AC1E8E"/>
    <w:rsid w:val="00AC1EE3"/>
    <w:rsid w:val="00AC1EE9"/>
    <w:rsid w:val="00AC1FB5"/>
    <w:rsid w:val="00AC2013"/>
    <w:rsid w:val="00AC20E9"/>
    <w:rsid w:val="00AC210A"/>
    <w:rsid w:val="00AC214A"/>
    <w:rsid w:val="00AC2163"/>
    <w:rsid w:val="00AC2196"/>
    <w:rsid w:val="00AC21F5"/>
    <w:rsid w:val="00AC244B"/>
    <w:rsid w:val="00AC24DA"/>
    <w:rsid w:val="00AC264D"/>
    <w:rsid w:val="00AC2699"/>
    <w:rsid w:val="00AC26E1"/>
    <w:rsid w:val="00AC281C"/>
    <w:rsid w:val="00AC2858"/>
    <w:rsid w:val="00AC2892"/>
    <w:rsid w:val="00AC28B2"/>
    <w:rsid w:val="00AC28C3"/>
    <w:rsid w:val="00AC2950"/>
    <w:rsid w:val="00AC29DE"/>
    <w:rsid w:val="00AC2ABC"/>
    <w:rsid w:val="00AC2B55"/>
    <w:rsid w:val="00AC2CCB"/>
    <w:rsid w:val="00AC2DDB"/>
    <w:rsid w:val="00AC2E0F"/>
    <w:rsid w:val="00AC2E54"/>
    <w:rsid w:val="00AC2EA1"/>
    <w:rsid w:val="00AC2F67"/>
    <w:rsid w:val="00AC2FBD"/>
    <w:rsid w:val="00AC302F"/>
    <w:rsid w:val="00AC30A7"/>
    <w:rsid w:val="00AC313A"/>
    <w:rsid w:val="00AC3167"/>
    <w:rsid w:val="00AC32C8"/>
    <w:rsid w:val="00AC3361"/>
    <w:rsid w:val="00AC3367"/>
    <w:rsid w:val="00AC33AF"/>
    <w:rsid w:val="00AC3427"/>
    <w:rsid w:val="00AC34B9"/>
    <w:rsid w:val="00AC3546"/>
    <w:rsid w:val="00AC35A1"/>
    <w:rsid w:val="00AC3785"/>
    <w:rsid w:val="00AC3795"/>
    <w:rsid w:val="00AC3854"/>
    <w:rsid w:val="00AC3A0F"/>
    <w:rsid w:val="00AC3BF8"/>
    <w:rsid w:val="00AC3C1A"/>
    <w:rsid w:val="00AC3CC2"/>
    <w:rsid w:val="00AC3F68"/>
    <w:rsid w:val="00AC4042"/>
    <w:rsid w:val="00AC4046"/>
    <w:rsid w:val="00AC40CC"/>
    <w:rsid w:val="00AC4215"/>
    <w:rsid w:val="00AC449F"/>
    <w:rsid w:val="00AC4568"/>
    <w:rsid w:val="00AC45AC"/>
    <w:rsid w:val="00AC45F1"/>
    <w:rsid w:val="00AC4626"/>
    <w:rsid w:val="00AC475C"/>
    <w:rsid w:val="00AC4815"/>
    <w:rsid w:val="00AC482E"/>
    <w:rsid w:val="00AC49CF"/>
    <w:rsid w:val="00AC49FE"/>
    <w:rsid w:val="00AC4A9C"/>
    <w:rsid w:val="00AC4B25"/>
    <w:rsid w:val="00AC4B84"/>
    <w:rsid w:val="00AC4B8F"/>
    <w:rsid w:val="00AC4CF4"/>
    <w:rsid w:val="00AC4D56"/>
    <w:rsid w:val="00AC4D57"/>
    <w:rsid w:val="00AC4D78"/>
    <w:rsid w:val="00AC4FBE"/>
    <w:rsid w:val="00AC508B"/>
    <w:rsid w:val="00AC50AB"/>
    <w:rsid w:val="00AC5166"/>
    <w:rsid w:val="00AC51DD"/>
    <w:rsid w:val="00AC5214"/>
    <w:rsid w:val="00AC541D"/>
    <w:rsid w:val="00AC5470"/>
    <w:rsid w:val="00AC55A7"/>
    <w:rsid w:val="00AC5678"/>
    <w:rsid w:val="00AC5771"/>
    <w:rsid w:val="00AC5812"/>
    <w:rsid w:val="00AC5876"/>
    <w:rsid w:val="00AC587F"/>
    <w:rsid w:val="00AC599F"/>
    <w:rsid w:val="00AC5A56"/>
    <w:rsid w:val="00AC5AE0"/>
    <w:rsid w:val="00AC5AF8"/>
    <w:rsid w:val="00AC5B1F"/>
    <w:rsid w:val="00AC5C09"/>
    <w:rsid w:val="00AC5D81"/>
    <w:rsid w:val="00AC5E4E"/>
    <w:rsid w:val="00AC5EED"/>
    <w:rsid w:val="00AC5F33"/>
    <w:rsid w:val="00AC6074"/>
    <w:rsid w:val="00AC62EB"/>
    <w:rsid w:val="00AC632D"/>
    <w:rsid w:val="00AC642C"/>
    <w:rsid w:val="00AC6438"/>
    <w:rsid w:val="00AC643F"/>
    <w:rsid w:val="00AC6465"/>
    <w:rsid w:val="00AC64B3"/>
    <w:rsid w:val="00AC64B9"/>
    <w:rsid w:val="00AC662F"/>
    <w:rsid w:val="00AC6690"/>
    <w:rsid w:val="00AC677E"/>
    <w:rsid w:val="00AC67CF"/>
    <w:rsid w:val="00AC67F2"/>
    <w:rsid w:val="00AC67F3"/>
    <w:rsid w:val="00AC692A"/>
    <w:rsid w:val="00AC69BE"/>
    <w:rsid w:val="00AC6A1E"/>
    <w:rsid w:val="00AC6A2B"/>
    <w:rsid w:val="00AC6ADD"/>
    <w:rsid w:val="00AC6B2E"/>
    <w:rsid w:val="00AC6D7B"/>
    <w:rsid w:val="00AC6D96"/>
    <w:rsid w:val="00AC6DC5"/>
    <w:rsid w:val="00AC6E69"/>
    <w:rsid w:val="00AC6F7D"/>
    <w:rsid w:val="00AC6FC7"/>
    <w:rsid w:val="00AC71DB"/>
    <w:rsid w:val="00AC723D"/>
    <w:rsid w:val="00AC7262"/>
    <w:rsid w:val="00AC72D7"/>
    <w:rsid w:val="00AC737E"/>
    <w:rsid w:val="00AC73FE"/>
    <w:rsid w:val="00AC7572"/>
    <w:rsid w:val="00AC75E9"/>
    <w:rsid w:val="00AC7616"/>
    <w:rsid w:val="00AC7636"/>
    <w:rsid w:val="00AC76C7"/>
    <w:rsid w:val="00AC78AC"/>
    <w:rsid w:val="00AC78E0"/>
    <w:rsid w:val="00AC7902"/>
    <w:rsid w:val="00AC79C4"/>
    <w:rsid w:val="00AC7A0B"/>
    <w:rsid w:val="00AC7A42"/>
    <w:rsid w:val="00AC7A43"/>
    <w:rsid w:val="00AC7A7F"/>
    <w:rsid w:val="00AC7B06"/>
    <w:rsid w:val="00AC7E1C"/>
    <w:rsid w:val="00AC7E59"/>
    <w:rsid w:val="00AD0060"/>
    <w:rsid w:val="00AD0065"/>
    <w:rsid w:val="00AD0067"/>
    <w:rsid w:val="00AD0207"/>
    <w:rsid w:val="00AD0270"/>
    <w:rsid w:val="00AD02D8"/>
    <w:rsid w:val="00AD0318"/>
    <w:rsid w:val="00AD051C"/>
    <w:rsid w:val="00AD0604"/>
    <w:rsid w:val="00AD060E"/>
    <w:rsid w:val="00AD0611"/>
    <w:rsid w:val="00AD061F"/>
    <w:rsid w:val="00AD066F"/>
    <w:rsid w:val="00AD06C5"/>
    <w:rsid w:val="00AD0709"/>
    <w:rsid w:val="00AD07CB"/>
    <w:rsid w:val="00AD07FA"/>
    <w:rsid w:val="00AD0891"/>
    <w:rsid w:val="00AD0A1E"/>
    <w:rsid w:val="00AD0A74"/>
    <w:rsid w:val="00AD0AAD"/>
    <w:rsid w:val="00AD0AEB"/>
    <w:rsid w:val="00AD0B44"/>
    <w:rsid w:val="00AD0BC0"/>
    <w:rsid w:val="00AD0C4D"/>
    <w:rsid w:val="00AD0CBA"/>
    <w:rsid w:val="00AD0EB5"/>
    <w:rsid w:val="00AD0FCC"/>
    <w:rsid w:val="00AD1028"/>
    <w:rsid w:val="00AD10BB"/>
    <w:rsid w:val="00AD111B"/>
    <w:rsid w:val="00AD120B"/>
    <w:rsid w:val="00AD1359"/>
    <w:rsid w:val="00AD14A6"/>
    <w:rsid w:val="00AD1523"/>
    <w:rsid w:val="00AD1566"/>
    <w:rsid w:val="00AD15F0"/>
    <w:rsid w:val="00AD16A9"/>
    <w:rsid w:val="00AD16F7"/>
    <w:rsid w:val="00AD175B"/>
    <w:rsid w:val="00AD1779"/>
    <w:rsid w:val="00AD1813"/>
    <w:rsid w:val="00AD18BE"/>
    <w:rsid w:val="00AD1920"/>
    <w:rsid w:val="00AD1982"/>
    <w:rsid w:val="00AD1AB5"/>
    <w:rsid w:val="00AD1B18"/>
    <w:rsid w:val="00AD1BC4"/>
    <w:rsid w:val="00AD1BD8"/>
    <w:rsid w:val="00AD1D51"/>
    <w:rsid w:val="00AD1E2B"/>
    <w:rsid w:val="00AD1E31"/>
    <w:rsid w:val="00AD1F8E"/>
    <w:rsid w:val="00AD1F9B"/>
    <w:rsid w:val="00AD1FBC"/>
    <w:rsid w:val="00AD2012"/>
    <w:rsid w:val="00AD20D9"/>
    <w:rsid w:val="00AD22F0"/>
    <w:rsid w:val="00AD23BB"/>
    <w:rsid w:val="00AD23FB"/>
    <w:rsid w:val="00AD2485"/>
    <w:rsid w:val="00AD25C1"/>
    <w:rsid w:val="00AD25C2"/>
    <w:rsid w:val="00AD2723"/>
    <w:rsid w:val="00AD27F5"/>
    <w:rsid w:val="00AD281F"/>
    <w:rsid w:val="00AD28D3"/>
    <w:rsid w:val="00AD294C"/>
    <w:rsid w:val="00AD2994"/>
    <w:rsid w:val="00AD299E"/>
    <w:rsid w:val="00AD2AE7"/>
    <w:rsid w:val="00AD2BBE"/>
    <w:rsid w:val="00AD2BC2"/>
    <w:rsid w:val="00AD2C5C"/>
    <w:rsid w:val="00AD2FD1"/>
    <w:rsid w:val="00AD32E0"/>
    <w:rsid w:val="00AD33A4"/>
    <w:rsid w:val="00AD33CB"/>
    <w:rsid w:val="00AD3481"/>
    <w:rsid w:val="00AD35A1"/>
    <w:rsid w:val="00AD37B4"/>
    <w:rsid w:val="00AD3821"/>
    <w:rsid w:val="00AD388E"/>
    <w:rsid w:val="00AD38EB"/>
    <w:rsid w:val="00AD3924"/>
    <w:rsid w:val="00AD3988"/>
    <w:rsid w:val="00AD3A35"/>
    <w:rsid w:val="00AD3B45"/>
    <w:rsid w:val="00AD3DCF"/>
    <w:rsid w:val="00AD3FC3"/>
    <w:rsid w:val="00AD4023"/>
    <w:rsid w:val="00AD42BC"/>
    <w:rsid w:val="00AD437B"/>
    <w:rsid w:val="00AD468A"/>
    <w:rsid w:val="00AD46A6"/>
    <w:rsid w:val="00AD46B2"/>
    <w:rsid w:val="00AD4838"/>
    <w:rsid w:val="00AD48F1"/>
    <w:rsid w:val="00AD4AA8"/>
    <w:rsid w:val="00AD4B75"/>
    <w:rsid w:val="00AD4BAC"/>
    <w:rsid w:val="00AD4BC9"/>
    <w:rsid w:val="00AD4C37"/>
    <w:rsid w:val="00AD4C45"/>
    <w:rsid w:val="00AD4F04"/>
    <w:rsid w:val="00AD5052"/>
    <w:rsid w:val="00AD51AE"/>
    <w:rsid w:val="00AD51B5"/>
    <w:rsid w:val="00AD537C"/>
    <w:rsid w:val="00AD5625"/>
    <w:rsid w:val="00AD577B"/>
    <w:rsid w:val="00AD58CC"/>
    <w:rsid w:val="00AD595A"/>
    <w:rsid w:val="00AD5972"/>
    <w:rsid w:val="00AD59B1"/>
    <w:rsid w:val="00AD5A50"/>
    <w:rsid w:val="00AD5A80"/>
    <w:rsid w:val="00AD5B9A"/>
    <w:rsid w:val="00AD5C0E"/>
    <w:rsid w:val="00AD5C6F"/>
    <w:rsid w:val="00AD5CA3"/>
    <w:rsid w:val="00AD5D1E"/>
    <w:rsid w:val="00AD5E0C"/>
    <w:rsid w:val="00AD5F1B"/>
    <w:rsid w:val="00AD5F49"/>
    <w:rsid w:val="00AD5F76"/>
    <w:rsid w:val="00AD5FA4"/>
    <w:rsid w:val="00AD600D"/>
    <w:rsid w:val="00AD6042"/>
    <w:rsid w:val="00AD6072"/>
    <w:rsid w:val="00AD6078"/>
    <w:rsid w:val="00AD60F5"/>
    <w:rsid w:val="00AD6107"/>
    <w:rsid w:val="00AD615C"/>
    <w:rsid w:val="00AD62B7"/>
    <w:rsid w:val="00AD635B"/>
    <w:rsid w:val="00AD63AC"/>
    <w:rsid w:val="00AD6425"/>
    <w:rsid w:val="00AD6504"/>
    <w:rsid w:val="00AD66E1"/>
    <w:rsid w:val="00AD699D"/>
    <w:rsid w:val="00AD6A11"/>
    <w:rsid w:val="00AD6B65"/>
    <w:rsid w:val="00AD6D33"/>
    <w:rsid w:val="00AD6D62"/>
    <w:rsid w:val="00AD6E28"/>
    <w:rsid w:val="00AD6EB2"/>
    <w:rsid w:val="00AD6EC7"/>
    <w:rsid w:val="00AD6F2B"/>
    <w:rsid w:val="00AD70BC"/>
    <w:rsid w:val="00AD7157"/>
    <w:rsid w:val="00AD715F"/>
    <w:rsid w:val="00AD7185"/>
    <w:rsid w:val="00AD7248"/>
    <w:rsid w:val="00AD7309"/>
    <w:rsid w:val="00AD7396"/>
    <w:rsid w:val="00AD73B4"/>
    <w:rsid w:val="00AD74A8"/>
    <w:rsid w:val="00AD74DD"/>
    <w:rsid w:val="00AD757B"/>
    <w:rsid w:val="00AD759E"/>
    <w:rsid w:val="00AD75E4"/>
    <w:rsid w:val="00AD7737"/>
    <w:rsid w:val="00AD78D4"/>
    <w:rsid w:val="00AD78F4"/>
    <w:rsid w:val="00AD78FD"/>
    <w:rsid w:val="00AD791B"/>
    <w:rsid w:val="00AD7A33"/>
    <w:rsid w:val="00AD7B03"/>
    <w:rsid w:val="00AD7B3B"/>
    <w:rsid w:val="00AD7BAB"/>
    <w:rsid w:val="00AD7D53"/>
    <w:rsid w:val="00AD7DF8"/>
    <w:rsid w:val="00AD7EF5"/>
    <w:rsid w:val="00AD7F0C"/>
    <w:rsid w:val="00AD7F69"/>
    <w:rsid w:val="00AD7FC6"/>
    <w:rsid w:val="00AE0022"/>
    <w:rsid w:val="00AE01CE"/>
    <w:rsid w:val="00AE01FF"/>
    <w:rsid w:val="00AE0236"/>
    <w:rsid w:val="00AE032F"/>
    <w:rsid w:val="00AE0351"/>
    <w:rsid w:val="00AE039B"/>
    <w:rsid w:val="00AE0409"/>
    <w:rsid w:val="00AE050E"/>
    <w:rsid w:val="00AE054E"/>
    <w:rsid w:val="00AE055C"/>
    <w:rsid w:val="00AE0699"/>
    <w:rsid w:val="00AE06F9"/>
    <w:rsid w:val="00AE0783"/>
    <w:rsid w:val="00AE078B"/>
    <w:rsid w:val="00AE0886"/>
    <w:rsid w:val="00AE08C3"/>
    <w:rsid w:val="00AE0984"/>
    <w:rsid w:val="00AE09D6"/>
    <w:rsid w:val="00AE0AAA"/>
    <w:rsid w:val="00AE0C3D"/>
    <w:rsid w:val="00AE0D8E"/>
    <w:rsid w:val="00AE0DAB"/>
    <w:rsid w:val="00AE0FE3"/>
    <w:rsid w:val="00AE1033"/>
    <w:rsid w:val="00AE1071"/>
    <w:rsid w:val="00AE11A3"/>
    <w:rsid w:val="00AE125C"/>
    <w:rsid w:val="00AE1330"/>
    <w:rsid w:val="00AE134F"/>
    <w:rsid w:val="00AE1367"/>
    <w:rsid w:val="00AE13E5"/>
    <w:rsid w:val="00AE148C"/>
    <w:rsid w:val="00AE14FA"/>
    <w:rsid w:val="00AE18EF"/>
    <w:rsid w:val="00AE19BF"/>
    <w:rsid w:val="00AE1A7C"/>
    <w:rsid w:val="00AE1B01"/>
    <w:rsid w:val="00AE1BA1"/>
    <w:rsid w:val="00AE1CD6"/>
    <w:rsid w:val="00AE1EBF"/>
    <w:rsid w:val="00AE1EC5"/>
    <w:rsid w:val="00AE1EF6"/>
    <w:rsid w:val="00AE1F25"/>
    <w:rsid w:val="00AE1FF0"/>
    <w:rsid w:val="00AE22B5"/>
    <w:rsid w:val="00AE2312"/>
    <w:rsid w:val="00AE2387"/>
    <w:rsid w:val="00AE2393"/>
    <w:rsid w:val="00AE2475"/>
    <w:rsid w:val="00AE2518"/>
    <w:rsid w:val="00AE258F"/>
    <w:rsid w:val="00AE26CA"/>
    <w:rsid w:val="00AE27C0"/>
    <w:rsid w:val="00AE2846"/>
    <w:rsid w:val="00AE2948"/>
    <w:rsid w:val="00AE2A0F"/>
    <w:rsid w:val="00AE2AFB"/>
    <w:rsid w:val="00AE2B0A"/>
    <w:rsid w:val="00AE2B52"/>
    <w:rsid w:val="00AE2DD3"/>
    <w:rsid w:val="00AE2E9A"/>
    <w:rsid w:val="00AE2ED8"/>
    <w:rsid w:val="00AE2EE2"/>
    <w:rsid w:val="00AE30DB"/>
    <w:rsid w:val="00AE3135"/>
    <w:rsid w:val="00AE31AF"/>
    <w:rsid w:val="00AE3373"/>
    <w:rsid w:val="00AE33D6"/>
    <w:rsid w:val="00AE340A"/>
    <w:rsid w:val="00AE3579"/>
    <w:rsid w:val="00AE3616"/>
    <w:rsid w:val="00AE3688"/>
    <w:rsid w:val="00AE3711"/>
    <w:rsid w:val="00AE371C"/>
    <w:rsid w:val="00AE3786"/>
    <w:rsid w:val="00AE389E"/>
    <w:rsid w:val="00AE38A5"/>
    <w:rsid w:val="00AE38AB"/>
    <w:rsid w:val="00AE39A3"/>
    <w:rsid w:val="00AE3A06"/>
    <w:rsid w:val="00AE3ABF"/>
    <w:rsid w:val="00AE3B33"/>
    <w:rsid w:val="00AE3B6A"/>
    <w:rsid w:val="00AE3B9C"/>
    <w:rsid w:val="00AE3BD7"/>
    <w:rsid w:val="00AE3C2D"/>
    <w:rsid w:val="00AE3C53"/>
    <w:rsid w:val="00AE3C9D"/>
    <w:rsid w:val="00AE3D44"/>
    <w:rsid w:val="00AE3E84"/>
    <w:rsid w:val="00AE3F31"/>
    <w:rsid w:val="00AE3F6D"/>
    <w:rsid w:val="00AE4217"/>
    <w:rsid w:val="00AE4252"/>
    <w:rsid w:val="00AE43B5"/>
    <w:rsid w:val="00AE44DD"/>
    <w:rsid w:val="00AE44E7"/>
    <w:rsid w:val="00AE452C"/>
    <w:rsid w:val="00AE4596"/>
    <w:rsid w:val="00AE45D6"/>
    <w:rsid w:val="00AE4694"/>
    <w:rsid w:val="00AE46F9"/>
    <w:rsid w:val="00AE4826"/>
    <w:rsid w:val="00AE499D"/>
    <w:rsid w:val="00AE4A2C"/>
    <w:rsid w:val="00AE4A52"/>
    <w:rsid w:val="00AE4CAE"/>
    <w:rsid w:val="00AE4F56"/>
    <w:rsid w:val="00AE4FAC"/>
    <w:rsid w:val="00AE5074"/>
    <w:rsid w:val="00AE50C2"/>
    <w:rsid w:val="00AE5172"/>
    <w:rsid w:val="00AE549E"/>
    <w:rsid w:val="00AE54EC"/>
    <w:rsid w:val="00AE5515"/>
    <w:rsid w:val="00AE5546"/>
    <w:rsid w:val="00AE55E9"/>
    <w:rsid w:val="00AE5616"/>
    <w:rsid w:val="00AE5A77"/>
    <w:rsid w:val="00AE5A86"/>
    <w:rsid w:val="00AE5C4E"/>
    <w:rsid w:val="00AE5C98"/>
    <w:rsid w:val="00AE5CA6"/>
    <w:rsid w:val="00AE5DC8"/>
    <w:rsid w:val="00AE5E08"/>
    <w:rsid w:val="00AE5F96"/>
    <w:rsid w:val="00AE5FBA"/>
    <w:rsid w:val="00AE62D1"/>
    <w:rsid w:val="00AE651F"/>
    <w:rsid w:val="00AE6599"/>
    <w:rsid w:val="00AE6776"/>
    <w:rsid w:val="00AE6938"/>
    <w:rsid w:val="00AE69C9"/>
    <w:rsid w:val="00AE6A4B"/>
    <w:rsid w:val="00AE6A63"/>
    <w:rsid w:val="00AE6A99"/>
    <w:rsid w:val="00AE6A9A"/>
    <w:rsid w:val="00AE6B12"/>
    <w:rsid w:val="00AE6B49"/>
    <w:rsid w:val="00AE6B64"/>
    <w:rsid w:val="00AE6BB9"/>
    <w:rsid w:val="00AE6BF5"/>
    <w:rsid w:val="00AE6DAC"/>
    <w:rsid w:val="00AE6DFB"/>
    <w:rsid w:val="00AE6E19"/>
    <w:rsid w:val="00AE6F3C"/>
    <w:rsid w:val="00AE6F73"/>
    <w:rsid w:val="00AE7019"/>
    <w:rsid w:val="00AE72E0"/>
    <w:rsid w:val="00AE7398"/>
    <w:rsid w:val="00AE7560"/>
    <w:rsid w:val="00AE75A9"/>
    <w:rsid w:val="00AE75B2"/>
    <w:rsid w:val="00AE75EA"/>
    <w:rsid w:val="00AE7649"/>
    <w:rsid w:val="00AE76A1"/>
    <w:rsid w:val="00AE76A5"/>
    <w:rsid w:val="00AE76C9"/>
    <w:rsid w:val="00AE77C8"/>
    <w:rsid w:val="00AE7953"/>
    <w:rsid w:val="00AE7957"/>
    <w:rsid w:val="00AE79CA"/>
    <w:rsid w:val="00AE7BCF"/>
    <w:rsid w:val="00AE7E6C"/>
    <w:rsid w:val="00AE7F5B"/>
    <w:rsid w:val="00AF018C"/>
    <w:rsid w:val="00AF0221"/>
    <w:rsid w:val="00AF0223"/>
    <w:rsid w:val="00AF029C"/>
    <w:rsid w:val="00AF0392"/>
    <w:rsid w:val="00AF06C2"/>
    <w:rsid w:val="00AF07B2"/>
    <w:rsid w:val="00AF0814"/>
    <w:rsid w:val="00AF0876"/>
    <w:rsid w:val="00AF095B"/>
    <w:rsid w:val="00AF0984"/>
    <w:rsid w:val="00AF0B4B"/>
    <w:rsid w:val="00AF0B74"/>
    <w:rsid w:val="00AF0BAF"/>
    <w:rsid w:val="00AF0CA4"/>
    <w:rsid w:val="00AF0CAC"/>
    <w:rsid w:val="00AF0CC7"/>
    <w:rsid w:val="00AF0D00"/>
    <w:rsid w:val="00AF0EE5"/>
    <w:rsid w:val="00AF0F66"/>
    <w:rsid w:val="00AF0F6A"/>
    <w:rsid w:val="00AF10B5"/>
    <w:rsid w:val="00AF10CB"/>
    <w:rsid w:val="00AF1125"/>
    <w:rsid w:val="00AF1131"/>
    <w:rsid w:val="00AF1418"/>
    <w:rsid w:val="00AF1515"/>
    <w:rsid w:val="00AF16A0"/>
    <w:rsid w:val="00AF16B9"/>
    <w:rsid w:val="00AF1716"/>
    <w:rsid w:val="00AF1821"/>
    <w:rsid w:val="00AF1893"/>
    <w:rsid w:val="00AF18D5"/>
    <w:rsid w:val="00AF1974"/>
    <w:rsid w:val="00AF199C"/>
    <w:rsid w:val="00AF1A19"/>
    <w:rsid w:val="00AF1A25"/>
    <w:rsid w:val="00AF1B9E"/>
    <w:rsid w:val="00AF1E14"/>
    <w:rsid w:val="00AF1E50"/>
    <w:rsid w:val="00AF1E5E"/>
    <w:rsid w:val="00AF1F86"/>
    <w:rsid w:val="00AF2111"/>
    <w:rsid w:val="00AF218B"/>
    <w:rsid w:val="00AF220E"/>
    <w:rsid w:val="00AF224A"/>
    <w:rsid w:val="00AF2401"/>
    <w:rsid w:val="00AF248F"/>
    <w:rsid w:val="00AF25CF"/>
    <w:rsid w:val="00AF26BB"/>
    <w:rsid w:val="00AF26D2"/>
    <w:rsid w:val="00AF26DB"/>
    <w:rsid w:val="00AF2722"/>
    <w:rsid w:val="00AF2736"/>
    <w:rsid w:val="00AF2861"/>
    <w:rsid w:val="00AF290A"/>
    <w:rsid w:val="00AF29A4"/>
    <w:rsid w:val="00AF2A0B"/>
    <w:rsid w:val="00AF2A5A"/>
    <w:rsid w:val="00AF2B59"/>
    <w:rsid w:val="00AF2B91"/>
    <w:rsid w:val="00AF2BBF"/>
    <w:rsid w:val="00AF2BF5"/>
    <w:rsid w:val="00AF2C98"/>
    <w:rsid w:val="00AF2D71"/>
    <w:rsid w:val="00AF2D7D"/>
    <w:rsid w:val="00AF2EEF"/>
    <w:rsid w:val="00AF2FF6"/>
    <w:rsid w:val="00AF306A"/>
    <w:rsid w:val="00AF307F"/>
    <w:rsid w:val="00AF308F"/>
    <w:rsid w:val="00AF319A"/>
    <w:rsid w:val="00AF3229"/>
    <w:rsid w:val="00AF322E"/>
    <w:rsid w:val="00AF326C"/>
    <w:rsid w:val="00AF3277"/>
    <w:rsid w:val="00AF32C0"/>
    <w:rsid w:val="00AF357A"/>
    <w:rsid w:val="00AF35F6"/>
    <w:rsid w:val="00AF36EC"/>
    <w:rsid w:val="00AF377B"/>
    <w:rsid w:val="00AF3858"/>
    <w:rsid w:val="00AF3898"/>
    <w:rsid w:val="00AF38BB"/>
    <w:rsid w:val="00AF38CB"/>
    <w:rsid w:val="00AF3A34"/>
    <w:rsid w:val="00AF3AA7"/>
    <w:rsid w:val="00AF3BE5"/>
    <w:rsid w:val="00AF3CCC"/>
    <w:rsid w:val="00AF40CB"/>
    <w:rsid w:val="00AF414D"/>
    <w:rsid w:val="00AF41BD"/>
    <w:rsid w:val="00AF4318"/>
    <w:rsid w:val="00AF432C"/>
    <w:rsid w:val="00AF4393"/>
    <w:rsid w:val="00AF440D"/>
    <w:rsid w:val="00AF44A0"/>
    <w:rsid w:val="00AF4626"/>
    <w:rsid w:val="00AF4688"/>
    <w:rsid w:val="00AF4744"/>
    <w:rsid w:val="00AF4746"/>
    <w:rsid w:val="00AF47AA"/>
    <w:rsid w:val="00AF47E0"/>
    <w:rsid w:val="00AF488A"/>
    <w:rsid w:val="00AF49AA"/>
    <w:rsid w:val="00AF4AA5"/>
    <w:rsid w:val="00AF4B11"/>
    <w:rsid w:val="00AF4B5A"/>
    <w:rsid w:val="00AF4BCD"/>
    <w:rsid w:val="00AF4C14"/>
    <w:rsid w:val="00AF4D04"/>
    <w:rsid w:val="00AF4EAE"/>
    <w:rsid w:val="00AF4F30"/>
    <w:rsid w:val="00AF4F86"/>
    <w:rsid w:val="00AF4F9E"/>
    <w:rsid w:val="00AF50C0"/>
    <w:rsid w:val="00AF50ED"/>
    <w:rsid w:val="00AF52BB"/>
    <w:rsid w:val="00AF52CF"/>
    <w:rsid w:val="00AF5382"/>
    <w:rsid w:val="00AF548F"/>
    <w:rsid w:val="00AF5667"/>
    <w:rsid w:val="00AF57FF"/>
    <w:rsid w:val="00AF5822"/>
    <w:rsid w:val="00AF5910"/>
    <w:rsid w:val="00AF5B34"/>
    <w:rsid w:val="00AF5B66"/>
    <w:rsid w:val="00AF5C6E"/>
    <w:rsid w:val="00AF5C78"/>
    <w:rsid w:val="00AF5D7F"/>
    <w:rsid w:val="00AF5D8C"/>
    <w:rsid w:val="00AF5F1B"/>
    <w:rsid w:val="00AF605F"/>
    <w:rsid w:val="00AF6200"/>
    <w:rsid w:val="00AF63B1"/>
    <w:rsid w:val="00AF63B6"/>
    <w:rsid w:val="00AF6417"/>
    <w:rsid w:val="00AF641C"/>
    <w:rsid w:val="00AF647C"/>
    <w:rsid w:val="00AF6698"/>
    <w:rsid w:val="00AF67E6"/>
    <w:rsid w:val="00AF686E"/>
    <w:rsid w:val="00AF6878"/>
    <w:rsid w:val="00AF68E7"/>
    <w:rsid w:val="00AF6A4E"/>
    <w:rsid w:val="00AF6B10"/>
    <w:rsid w:val="00AF6DD6"/>
    <w:rsid w:val="00AF6F7D"/>
    <w:rsid w:val="00AF71EA"/>
    <w:rsid w:val="00AF722B"/>
    <w:rsid w:val="00AF7289"/>
    <w:rsid w:val="00AF72F1"/>
    <w:rsid w:val="00AF73E4"/>
    <w:rsid w:val="00AF7447"/>
    <w:rsid w:val="00AF7474"/>
    <w:rsid w:val="00AF7476"/>
    <w:rsid w:val="00AF75B6"/>
    <w:rsid w:val="00AF765A"/>
    <w:rsid w:val="00AF7692"/>
    <w:rsid w:val="00AF7776"/>
    <w:rsid w:val="00AF7839"/>
    <w:rsid w:val="00AF7946"/>
    <w:rsid w:val="00AF7ADE"/>
    <w:rsid w:val="00AF7B5D"/>
    <w:rsid w:val="00AF7C32"/>
    <w:rsid w:val="00AF7CE9"/>
    <w:rsid w:val="00AF7D38"/>
    <w:rsid w:val="00AF7E65"/>
    <w:rsid w:val="00AF7F33"/>
    <w:rsid w:val="00AF7F7E"/>
    <w:rsid w:val="00B00030"/>
    <w:rsid w:val="00B00088"/>
    <w:rsid w:val="00B000D9"/>
    <w:rsid w:val="00B000E2"/>
    <w:rsid w:val="00B000E7"/>
    <w:rsid w:val="00B0011B"/>
    <w:rsid w:val="00B00403"/>
    <w:rsid w:val="00B0047E"/>
    <w:rsid w:val="00B00498"/>
    <w:rsid w:val="00B0053E"/>
    <w:rsid w:val="00B0053F"/>
    <w:rsid w:val="00B005A9"/>
    <w:rsid w:val="00B005F4"/>
    <w:rsid w:val="00B00975"/>
    <w:rsid w:val="00B00986"/>
    <w:rsid w:val="00B009D7"/>
    <w:rsid w:val="00B00A31"/>
    <w:rsid w:val="00B00A4E"/>
    <w:rsid w:val="00B00A52"/>
    <w:rsid w:val="00B00BC9"/>
    <w:rsid w:val="00B00BDC"/>
    <w:rsid w:val="00B00CC5"/>
    <w:rsid w:val="00B00CEF"/>
    <w:rsid w:val="00B00E10"/>
    <w:rsid w:val="00B01108"/>
    <w:rsid w:val="00B01117"/>
    <w:rsid w:val="00B01206"/>
    <w:rsid w:val="00B0138D"/>
    <w:rsid w:val="00B01434"/>
    <w:rsid w:val="00B01442"/>
    <w:rsid w:val="00B01494"/>
    <w:rsid w:val="00B014FA"/>
    <w:rsid w:val="00B01503"/>
    <w:rsid w:val="00B01522"/>
    <w:rsid w:val="00B015CD"/>
    <w:rsid w:val="00B016A8"/>
    <w:rsid w:val="00B01752"/>
    <w:rsid w:val="00B017C4"/>
    <w:rsid w:val="00B01824"/>
    <w:rsid w:val="00B01832"/>
    <w:rsid w:val="00B018E3"/>
    <w:rsid w:val="00B01B3A"/>
    <w:rsid w:val="00B01B69"/>
    <w:rsid w:val="00B01B85"/>
    <w:rsid w:val="00B01B90"/>
    <w:rsid w:val="00B01E80"/>
    <w:rsid w:val="00B01EC4"/>
    <w:rsid w:val="00B01F22"/>
    <w:rsid w:val="00B01FC7"/>
    <w:rsid w:val="00B0207D"/>
    <w:rsid w:val="00B02127"/>
    <w:rsid w:val="00B02265"/>
    <w:rsid w:val="00B02340"/>
    <w:rsid w:val="00B02362"/>
    <w:rsid w:val="00B023C7"/>
    <w:rsid w:val="00B023F9"/>
    <w:rsid w:val="00B02594"/>
    <w:rsid w:val="00B02664"/>
    <w:rsid w:val="00B02700"/>
    <w:rsid w:val="00B0287E"/>
    <w:rsid w:val="00B0291B"/>
    <w:rsid w:val="00B029F4"/>
    <w:rsid w:val="00B02B15"/>
    <w:rsid w:val="00B02B25"/>
    <w:rsid w:val="00B02B49"/>
    <w:rsid w:val="00B02BAA"/>
    <w:rsid w:val="00B02CE4"/>
    <w:rsid w:val="00B02E60"/>
    <w:rsid w:val="00B0301B"/>
    <w:rsid w:val="00B031E8"/>
    <w:rsid w:val="00B03286"/>
    <w:rsid w:val="00B032C4"/>
    <w:rsid w:val="00B033E1"/>
    <w:rsid w:val="00B033FE"/>
    <w:rsid w:val="00B03438"/>
    <w:rsid w:val="00B0349C"/>
    <w:rsid w:val="00B034E4"/>
    <w:rsid w:val="00B034FF"/>
    <w:rsid w:val="00B03521"/>
    <w:rsid w:val="00B035CB"/>
    <w:rsid w:val="00B03A5D"/>
    <w:rsid w:val="00B03AC3"/>
    <w:rsid w:val="00B03AE8"/>
    <w:rsid w:val="00B041CB"/>
    <w:rsid w:val="00B041E8"/>
    <w:rsid w:val="00B0427D"/>
    <w:rsid w:val="00B0430D"/>
    <w:rsid w:val="00B0438D"/>
    <w:rsid w:val="00B04465"/>
    <w:rsid w:val="00B04473"/>
    <w:rsid w:val="00B04476"/>
    <w:rsid w:val="00B04483"/>
    <w:rsid w:val="00B04621"/>
    <w:rsid w:val="00B04685"/>
    <w:rsid w:val="00B047D8"/>
    <w:rsid w:val="00B04874"/>
    <w:rsid w:val="00B04880"/>
    <w:rsid w:val="00B04904"/>
    <w:rsid w:val="00B04A31"/>
    <w:rsid w:val="00B04AAE"/>
    <w:rsid w:val="00B04BD3"/>
    <w:rsid w:val="00B04C8A"/>
    <w:rsid w:val="00B04D04"/>
    <w:rsid w:val="00B04D6C"/>
    <w:rsid w:val="00B04D8C"/>
    <w:rsid w:val="00B04DD5"/>
    <w:rsid w:val="00B04DF3"/>
    <w:rsid w:val="00B04F7C"/>
    <w:rsid w:val="00B0515E"/>
    <w:rsid w:val="00B051C4"/>
    <w:rsid w:val="00B05235"/>
    <w:rsid w:val="00B05277"/>
    <w:rsid w:val="00B052FC"/>
    <w:rsid w:val="00B0532E"/>
    <w:rsid w:val="00B05338"/>
    <w:rsid w:val="00B053F8"/>
    <w:rsid w:val="00B0544D"/>
    <w:rsid w:val="00B0555C"/>
    <w:rsid w:val="00B05592"/>
    <w:rsid w:val="00B05616"/>
    <w:rsid w:val="00B0567A"/>
    <w:rsid w:val="00B057F9"/>
    <w:rsid w:val="00B05862"/>
    <w:rsid w:val="00B0586C"/>
    <w:rsid w:val="00B05886"/>
    <w:rsid w:val="00B0588F"/>
    <w:rsid w:val="00B058DE"/>
    <w:rsid w:val="00B05A87"/>
    <w:rsid w:val="00B05AD6"/>
    <w:rsid w:val="00B05B52"/>
    <w:rsid w:val="00B05B63"/>
    <w:rsid w:val="00B05C43"/>
    <w:rsid w:val="00B05D0F"/>
    <w:rsid w:val="00B05D6A"/>
    <w:rsid w:val="00B05DC8"/>
    <w:rsid w:val="00B0605D"/>
    <w:rsid w:val="00B0620A"/>
    <w:rsid w:val="00B06374"/>
    <w:rsid w:val="00B0643E"/>
    <w:rsid w:val="00B06474"/>
    <w:rsid w:val="00B06506"/>
    <w:rsid w:val="00B065A8"/>
    <w:rsid w:val="00B067E4"/>
    <w:rsid w:val="00B067F5"/>
    <w:rsid w:val="00B068AB"/>
    <w:rsid w:val="00B068D3"/>
    <w:rsid w:val="00B06974"/>
    <w:rsid w:val="00B06A03"/>
    <w:rsid w:val="00B06B1C"/>
    <w:rsid w:val="00B06CE7"/>
    <w:rsid w:val="00B06E4E"/>
    <w:rsid w:val="00B06E79"/>
    <w:rsid w:val="00B06F51"/>
    <w:rsid w:val="00B06FAF"/>
    <w:rsid w:val="00B070A1"/>
    <w:rsid w:val="00B070ED"/>
    <w:rsid w:val="00B071A5"/>
    <w:rsid w:val="00B07282"/>
    <w:rsid w:val="00B07299"/>
    <w:rsid w:val="00B072BE"/>
    <w:rsid w:val="00B072C3"/>
    <w:rsid w:val="00B072DB"/>
    <w:rsid w:val="00B0736F"/>
    <w:rsid w:val="00B073AD"/>
    <w:rsid w:val="00B07411"/>
    <w:rsid w:val="00B0756E"/>
    <w:rsid w:val="00B075D9"/>
    <w:rsid w:val="00B07732"/>
    <w:rsid w:val="00B07791"/>
    <w:rsid w:val="00B07848"/>
    <w:rsid w:val="00B0795F"/>
    <w:rsid w:val="00B07A72"/>
    <w:rsid w:val="00B07AC1"/>
    <w:rsid w:val="00B07AD4"/>
    <w:rsid w:val="00B07AE4"/>
    <w:rsid w:val="00B07B84"/>
    <w:rsid w:val="00B07C0B"/>
    <w:rsid w:val="00B07CEE"/>
    <w:rsid w:val="00B07CFD"/>
    <w:rsid w:val="00B07D11"/>
    <w:rsid w:val="00B07DC5"/>
    <w:rsid w:val="00B07E17"/>
    <w:rsid w:val="00B07EF4"/>
    <w:rsid w:val="00B100B7"/>
    <w:rsid w:val="00B10145"/>
    <w:rsid w:val="00B10176"/>
    <w:rsid w:val="00B101B4"/>
    <w:rsid w:val="00B10279"/>
    <w:rsid w:val="00B10286"/>
    <w:rsid w:val="00B102CF"/>
    <w:rsid w:val="00B102F7"/>
    <w:rsid w:val="00B103E9"/>
    <w:rsid w:val="00B104EA"/>
    <w:rsid w:val="00B10513"/>
    <w:rsid w:val="00B10544"/>
    <w:rsid w:val="00B10591"/>
    <w:rsid w:val="00B105F6"/>
    <w:rsid w:val="00B1060B"/>
    <w:rsid w:val="00B106D8"/>
    <w:rsid w:val="00B10807"/>
    <w:rsid w:val="00B108EA"/>
    <w:rsid w:val="00B109E6"/>
    <w:rsid w:val="00B10A50"/>
    <w:rsid w:val="00B10A84"/>
    <w:rsid w:val="00B10AAA"/>
    <w:rsid w:val="00B10AC9"/>
    <w:rsid w:val="00B10D5A"/>
    <w:rsid w:val="00B10DA8"/>
    <w:rsid w:val="00B10DD4"/>
    <w:rsid w:val="00B10E3E"/>
    <w:rsid w:val="00B10E96"/>
    <w:rsid w:val="00B10EC5"/>
    <w:rsid w:val="00B10EF0"/>
    <w:rsid w:val="00B10FD3"/>
    <w:rsid w:val="00B1109E"/>
    <w:rsid w:val="00B110A5"/>
    <w:rsid w:val="00B110DE"/>
    <w:rsid w:val="00B110E1"/>
    <w:rsid w:val="00B111C4"/>
    <w:rsid w:val="00B11243"/>
    <w:rsid w:val="00B11323"/>
    <w:rsid w:val="00B11350"/>
    <w:rsid w:val="00B11392"/>
    <w:rsid w:val="00B11476"/>
    <w:rsid w:val="00B11496"/>
    <w:rsid w:val="00B114FD"/>
    <w:rsid w:val="00B1158E"/>
    <w:rsid w:val="00B1163E"/>
    <w:rsid w:val="00B11658"/>
    <w:rsid w:val="00B1167D"/>
    <w:rsid w:val="00B11682"/>
    <w:rsid w:val="00B116E6"/>
    <w:rsid w:val="00B117D8"/>
    <w:rsid w:val="00B117DE"/>
    <w:rsid w:val="00B11873"/>
    <w:rsid w:val="00B118C5"/>
    <w:rsid w:val="00B11AFA"/>
    <w:rsid w:val="00B11B2D"/>
    <w:rsid w:val="00B11B6E"/>
    <w:rsid w:val="00B11B84"/>
    <w:rsid w:val="00B11C4D"/>
    <w:rsid w:val="00B11C72"/>
    <w:rsid w:val="00B11D7C"/>
    <w:rsid w:val="00B11E91"/>
    <w:rsid w:val="00B11F8A"/>
    <w:rsid w:val="00B1212C"/>
    <w:rsid w:val="00B1222C"/>
    <w:rsid w:val="00B12242"/>
    <w:rsid w:val="00B1238C"/>
    <w:rsid w:val="00B12452"/>
    <w:rsid w:val="00B12576"/>
    <w:rsid w:val="00B125BB"/>
    <w:rsid w:val="00B126D2"/>
    <w:rsid w:val="00B1272C"/>
    <w:rsid w:val="00B12778"/>
    <w:rsid w:val="00B12A58"/>
    <w:rsid w:val="00B12A96"/>
    <w:rsid w:val="00B12AB5"/>
    <w:rsid w:val="00B12AFA"/>
    <w:rsid w:val="00B12B3D"/>
    <w:rsid w:val="00B12D71"/>
    <w:rsid w:val="00B12DB2"/>
    <w:rsid w:val="00B12E06"/>
    <w:rsid w:val="00B13091"/>
    <w:rsid w:val="00B130AC"/>
    <w:rsid w:val="00B13196"/>
    <w:rsid w:val="00B131E0"/>
    <w:rsid w:val="00B13294"/>
    <w:rsid w:val="00B133A2"/>
    <w:rsid w:val="00B133B1"/>
    <w:rsid w:val="00B134E3"/>
    <w:rsid w:val="00B13658"/>
    <w:rsid w:val="00B13684"/>
    <w:rsid w:val="00B136F9"/>
    <w:rsid w:val="00B13768"/>
    <w:rsid w:val="00B13779"/>
    <w:rsid w:val="00B137D9"/>
    <w:rsid w:val="00B137E7"/>
    <w:rsid w:val="00B1392F"/>
    <w:rsid w:val="00B13A0D"/>
    <w:rsid w:val="00B13A2A"/>
    <w:rsid w:val="00B13A2D"/>
    <w:rsid w:val="00B13AA8"/>
    <w:rsid w:val="00B13ADF"/>
    <w:rsid w:val="00B13AF9"/>
    <w:rsid w:val="00B13B86"/>
    <w:rsid w:val="00B13BE6"/>
    <w:rsid w:val="00B13BF6"/>
    <w:rsid w:val="00B13CF9"/>
    <w:rsid w:val="00B13E7C"/>
    <w:rsid w:val="00B14090"/>
    <w:rsid w:val="00B14092"/>
    <w:rsid w:val="00B140D7"/>
    <w:rsid w:val="00B14142"/>
    <w:rsid w:val="00B1416B"/>
    <w:rsid w:val="00B14222"/>
    <w:rsid w:val="00B143D4"/>
    <w:rsid w:val="00B147ED"/>
    <w:rsid w:val="00B147F0"/>
    <w:rsid w:val="00B148D4"/>
    <w:rsid w:val="00B148E6"/>
    <w:rsid w:val="00B14917"/>
    <w:rsid w:val="00B1491C"/>
    <w:rsid w:val="00B14988"/>
    <w:rsid w:val="00B14A45"/>
    <w:rsid w:val="00B14A8C"/>
    <w:rsid w:val="00B14AD8"/>
    <w:rsid w:val="00B14B01"/>
    <w:rsid w:val="00B14B57"/>
    <w:rsid w:val="00B14C99"/>
    <w:rsid w:val="00B14D97"/>
    <w:rsid w:val="00B14E5F"/>
    <w:rsid w:val="00B150F2"/>
    <w:rsid w:val="00B15432"/>
    <w:rsid w:val="00B155BA"/>
    <w:rsid w:val="00B15735"/>
    <w:rsid w:val="00B1576E"/>
    <w:rsid w:val="00B158D9"/>
    <w:rsid w:val="00B15A75"/>
    <w:rsid w:val="00B15AD6"/>
    <w:rsid w:val="00B15BC2"/>
    <w:rsid w:val="00B15CD5"/>
    <w:rsid w:val="00B15CD7"/>
    <w:rsid w:val="00B15DA2"/>
    <w:rsid w:val="00B15E04"/>
    <w:rsid w:val="00B15E46"/>
    <w:rsid w:val="00B1605A"/>
    <w:rsid w:val="00B1618C"/>
    <w:rsid w:val="00B16283"/>
    <w:rsid w:val="00B16345"/>
    <w:rsid w:val="00B163A2"/>
    <w:rsid w:val="00B163D0"/>
    <w:rsid w:val="00B16437"/>
    <w:rsid w:val="00B1645A"/>
    <w:rsid w:val="00B164B4"/>
    <w:rsid w:val="00B1651F"/>
    <w:rsid w:val="00B1661A"/>
    <w:rsid w:val="00B167E2"/>
    <w:rsid w:val="00B168DB"/>
    <w:rsid w:val="00B1693E"/>
    <w:rsid w:val="00B16970"/>
    <w:rsid w:val="00B16995"/>
    <w:rsid w:val="00B16996"/>
    <w:rsid w:val="00B169DC"/>
    <w:rsid w:val="00B16A18"/>
    <w:rsid w:val="00B16A8A"/>
    <w:rsid w:val="00B16B8C"/>
    <w:rsid w:val="00B16C93"/>
    <w:rsid w:val="00B16D64"/>
    <w:rsid w:val="00B16DDC"/>
    <w:rsid w:val="00B16F46"/>
    <w:rsid w:val="00B16F4C"/>
    <w:rsid w:val="00B16F51"/>
    <w:rsid w:val="00B16F94"/>
    <w:rsid w:val="00B16F98"/>
    <w:rsid w:val="00B17023"/>
    <w:rsid w:val="00B170A5"/>
    <w:rsid w:val="00B171F6"/>
    <w:rsid w:val="00B172BB"/>
    <w:rsid w:val="00B17322"/>
    <w:rsid w:val="00B174FB"/>
    <w:rsid w:val="00B175A3"/>
    <w:rsid w:val="00B175B1"/>
    <w:rsid w:val="00B1769B"/>
    <w:rsid w:val="00B176D6"/>
    <w:rsid w:val="00B176FD"/>
    <w:rsid w:val="00B17864"/>
    <w:rsid w:val="00B178ED"/>
    <w:rsid w:val="00B1798F"/>
    <w:rsid w:val="00B179D4"/>
    <w:rsid w:val="00B17A1B"/>
    <w:rsid w:val="00B17A46"/>
    <w:rsid w:val="00B17AF9"/>
    <w:rsid w:val="00B17BC6"/>
    <w:rsid w:val="00B17CAB"/>
    <w:rsid w:val="00B17E4F"/>
    <w:rsid w:val="00B17E6F"/>
    <w:rsid w:val="00B17ECB"/>
    <w:rsid w:val="00B17F05"/>
    <w:rsid w:val="00B17F45"/>
    <w:rsid w:val="00B17FC3"/>
    <w:rsid w:val="00B20048"/>
    <w:rsid w:val="00B2026F"/>
    <w:rsid w:val="00B2027E"/>
    <w:rsid w:val="00B20472"/>
    <w:rsid w:val="00B2053F"/>
    <w:rsid w:val="00B20547"/>
    <w:rsid w:val="00B205AF"/>
    <w:rsid w:val="00B205EB"/>
    <w:rsid w:val="00B2068A"/>
    <w:rsid w:val="00B206C9"/>
    <w:rsid w:val="00B20756"/>
    <w:rsid w:val="00B20772"/>
    <w:rsid w:val="00B20A47"/>
    <w:rsid w:val="00B20BB1"/>
    <w:rsid w:val="00B20CA1"/>
    <w:rsid w:val="00B20D18"/>
    <w:rsid w:val="00B20D60"/>
    <w:rsid w:val="00B20D8A"/>
    <w:rsid w:val="00B20DB5"/>
    <w:rsid w:val="00B20DFC"/>
    <w:rsid w:val="00B20E48"/>
    <w:rsid w:val="00B20EB2"/>
    <w:rsid w:val="00B20F23"/>
    <w:rsid w:val="00B20F3D"/>
    <w:rsid w:val="00B20F5B"/>
    <w:rsid w:val="00B2127E"/>
    <w:rsid w:val="00B21331"/>
    <w:rsid w:val="00B21452"/>
    <w:rsid w:val="00B2146A"/>
    <w:rsid w:val="00B21608"/>
    <w:rsid w:val="00B21621"/>
    <w:rsid w:val="00B21721"/>
    <w:rsid w:val="00B2179B"/>
    <w:rsid w:val="00B217B7"/>
    <w:rsid w:val="00B217F5"/>
    <w:rsid w:val="00B21802"/>
    <w:rsid w:val="00B2184E"/>
    <w:rsid w:val="00B219AF"/>
    <w:rsid w:val="00B21A31"/>
    <w:rsid w:val="00B21AD6"/>
    <w:rsid w:val="00B21AF3"/>
    <w:rsid w:val="00B21B3D"/>
    <w:rsid w:val="00B21B65"/>
    <w:rsid w:val="00B21B84"/>
    <w:rsid w:val="00B21BC9"/>
    <w:rsid w:val="00B21BE3"/>
    <w:rsid w:val="00B21CF1"/>
    <w:rsid w:val="00B21E6B"/>
    <w:rsid w:val="00B21EBA"/>
    <w:rsid w:val="00B21FBB"/>
    <w:rsid w:val="00B21FF8"/>
    <w:rsid w:val="00B22085"/>
    <w:rsid w:val="00B22148"/>
    <w:rsid w:val="00B2223C"/>
    <w:rsid w:val="00B22261"/>
    <w:rsid w:val="00B22267"/>
    <w:rsid w:val="00B2228E"/>
    <w:rsid w:val="00B22307"/>
    <w:rsid w:val="00B2238B"/>
    <w:rsid w:val="00B223DB"/>
    <w:rsid w:val="00B2241D"/>
    <w:rsid w:val="00B22470"/>
    <w:rsid w:val="00B224FA"/>
    <w:rsid w:val="00B2259E"/>
    <w:rsid w:val="00B225A1"/>
    <w:rsid w:val="00B2266B"/>
    <w:rsid w:val="00B2267B"/>
    <w:rsid w:val="00B226D5"/>
    <w:rsid w:val="00B22791"/>
    <w:rsid w:val="00B227DB"/>
    <w:rsid w:val="00B22823"/>
    <w:rsid w:val="00B2295A"/>
    <w:rsid w:val="00B22985"/>
    <w:rsid w:val="00B22AE8"/>
    <w:rsid w:val="00B22B45"/>
    <w:rsid w:val="00B22B75"/>
    <w:rsid w:val="00B22D50"/>
    <w:rsid w:val="00B22D58"/>
    <w:rsid w:val="00B22D73"/>
    <w:rsid w:val="00B22DD2"/>
    <w:rsid w:val="00B22DE3"/>
    <w:rsid w:val="00B22E6F"/>
    <w:rsid w:val="00B22F0F"/>
    <w:rsid w:val="00B22FED"/>
    <w:rsid w:val="00B230AE"/>
    <w:rsid w:val="00B2316A"/>
    <w:rsid w:val="00B23192"/>
    <w:rsid w:val="00B232DC"/>
    <w:rsid w:val="00B2335E"/>
    <w:rsid w:val="00B23395"/>
    <w:rsid w:val="00B23513"/>
    <w:rsid w:val="00B237BB"/>
    <w:rsid w:val="00B238E8"/>
    <w:rsid w:val="00B238FF"/>
    <w:rsid w:val="00B23A7D"/>
    <w:rsid w:val="00B23B2D"/>
    <w:rsid w:val="00B23BA3"/>
    <w:rsid w:val="00B23BE2"/>
    <w:rsid w:val="00B23BE6"/>
    <w:rsid w:val="00B23CEF"/>
    <w:rsid w:val="00B23D90"/>
    <w:rsid w:val="00B23DB5"/>
    <w:rsid w:val="00B23F51"/>
    <w:rsid w:val="00B24187"/>
    <w:rsid w:val="00B242A7"/>
    <w:rsid w:val="00B242AA"/>
    <w:rsid w:val="00B242AB"/>
    <w:rsid w:val="00B2432F"/>
    <w:rsid w:val="00B243FB"/>
    <w:rsid w:val="00B2443B"/>
    <w:rsid w:val="00B24464"/>
    <w:rsid w:val="00B24491"/>
    <w:rsid w:val="00B244AA"/>
    <w:rsid w:val="00B24588"/>
    <w:rsid w:val="00B2459F"/>
    <w:rsid w:val="00B245F8"/>
    <w:rsid w:val="00B247D2"/>
    <w:rsid w:val="00B24812"/>
    <w:rsid w:val="00B24864"/>
    <w:rsid w:val="00B249BF"/>
    <w:rsid w:val="00B24A26"/>
    <w:rsid w:val="00B24B13"/>
    <w:rsid w:val="00B24B1E"/>
    <w:rsid w:val="00B24B21"/>
    <w:rsid w:val="00B24B2E"/>
    <w:rsid w:val="00B24B44"/>
    <w:rsid w:val="00B24B45"/>
    <w:rsid w:val="00B24BBD"/>
    <w:rsid w:val="00B24C75"/>
    <w:rsid w:val="00B24D24"/>
    <w:rsid w:val="00B24DAD"/>
    <w:rsid w:val="00B24DDE"/>
    <w:rsid w:val="00B24EDE"/>
    <w:rsid w:val="00B24F0D"/>
    <w:rsid w:val="00B24F39"/>
    <w:rsid w:val="00B24F71"/>
    <w:rsid w:val="00B25258"/>
    <w:rsid w:val="00B2527A"/>
    <w:rsid w:val="00B25293"/>
    <w:rsid w:val="00B2531C"/>
    <w:rsid w:val="00B254D6"/>
    <w:rsid w:val="00B2551B"/>
    <w:rsid w:val="00B25697"/>
    <w:rsid w:val="00B256F9"/>
    <w:rsid w:val="00B25721"/>
    <w:rsid w:val="00B257B1"/>
    <w:rsid w:val="00B257D1"/>
    <w:rsid w:val="00B257E0"/>
    <w:rsid w:val="00B2589B"/>
    <w:rsid w:val="00B2590E"/>
    <w:rsid w:val="00B25A4F"/>
    <w:rsid w:val="00B25B07"/>
    <w:rsid w:val="00B25C70"/>
    <w:rsid w:val="00B25CA5"/>
    <w:rsid w:val="00B25DEA"/>
    <w:rsid w:val="00B25F06"/>
    <w:rsid w:val="00B25FC9"/>
    <w:rsid w:val="00B2617E"/>
    <w:rsid w:val="00B26242"/>
    <w:rsid w:val="00B26420"/>
    <w:rsid w:val="00B26449"/>
    <w:rsid w:val="00B2649D"/>
    <w:rsid w:val="00B2650D"/>
    <w:rsid w:val="00B265B0"/>
    <w:rsid w:val="00B26608"/>
    <w:rsid w:val="00B2662D"/>
    <w:rsid w:val="00B26750"/>
    <w:rsid w:val="00B26780"/>
    <w:rsid w:val="00B268A0"/>
    <w:rsid w:val="00B269A0"/>
    <w:rsid w:val="00B26A00"/>
    <w:rsid w:val="00B26B51"/>
    <w:rsid w:val="00B26BB0"/>
    <w:rsid w:val="00B26BC6"/>
    <w:rsid w:val="00B26BC7"/>
    <w:rsid w:val="00B26C02"/>
    <w:rsid w:val="00B26DFD"/>
    <w:rsid w:val="00B26E96"/>
    <w:rsid w:val="00B26EBF"/>
    <w:rsid w:val="00B26F6E"/>
    <w:rsid w:val="00B27055"/>
    <w:rsid w:val="00B27057"/>
    <w:rsid w:val="00B2705B"/>
    <w:rsid w:val="00B271C7"/>
    <w:rsid w:val="00B27201"/>
    <w:rsid w:val="00B27217"/>
    <w:rsid w:val="00B272E7"/>
    <w:rsid w:val="00B27365"/>
    <w:rsid w:val="00B274A1"/>
    <w:rsid w:val="00B2752B"/>
    <w:rsid w:val="00B27653"/>
    <w:rsid w:val="00B276F2"/>
    <w:rsid w:val="00B27707"/>
    <w:rsid w:val="00B27808"/>
    <w:rsid w:val="00B27896"/>
    <w:rsid w:val="00B27903"/>
    <w:rsid w:val="00B2795B"/>
    <w:rsid w:val="00B27978"/>
    <w:rsid w:val="00B27A34"/>
    <w:rsid w:val="00B27A97"/>
    <w:rsid w:val="00B27BD3"/>
    <w:rsid w:val="00B27C25"/>
    <w:rsid w:val="00B27C33"/>
    <w:rsid w:val="00B27C86"/>
    <w:rsid w:val="00B27CA0"/>
    <w:rsid w:val="00B27D35"/>
    <w:rsid w:val="00B27D98"/>
    <w:rsid w:val="00B27E02"/>
    <w:rsid w:val="00B27E10"/>
    <w:rsid w:val="00B27E34"/>
    <w:rsid w:val="00B30173"/>
    <w:rsid w:val="00B3019B"/>
    <w:rsid w:val="00B301BB"/>
    <w:rsid w:val="00B30268"/>
    <w:rsid w:val="00B3032E"/>
    <w:rsid w:val="00B30426"/>
    <w:rsid w:val="00B30757"/>
    <w:rsid w:val="00B307AA"/>
    <w:rsid w:val="00B3082F"/>
    <w:rsid w:val="00B308D5"/>
    <w:rsid w:val="00B30A68"/>
    <w:rsid w:val="00B30AA2"/>
    <w:rsid w:val="00B30AC6"/>
    <w:rsid w:val="00B30B32"/>
    <w:rsid w:val="00B30BC5"/>
    <w:rsid w:val="00B30C9A"/>
    <w:rsid w:val="00B30E34"/>
    <w:rsid w:val="00B30E6C"/>
    <w:rsid w:val="00B30EA9"/>
    <w:rsid w:val="00B30F47"/>
    <w:rsid w:val="00B30F5E"/>
    <w:rsid w:val="00B30FD8"/>
    <w:rsid w:val="00B31056"/>
    <w:rsid w:val="00B310CC"/>
    <w:rsid w:val="00B311B2"/>
    <w:rsid w:val="00B311C3"/>
    <w:rsid w:val="00B3120D"/>
    <w:rsid w:val="00B31270"/>
    <w:rsid w:val="00B31315"/>
    <w:rsid w:val="00B3132D"/>
    <w:rsid w:val="00B314D7"/>
    <w:rsid w:val="00B315E1"/>
    <w:rsid w:val="00B316D2"/>
    <w:rsid w:val="00B316F7"/>
    <w:rsid w:val="00B317A5"/>
    <w:rsid w:val="00B31808"/>
    <w:rsid w:val="00B31859"/>
    <w:rsid w:val="00B3187F"/>
    <w:rsid w:val="00B3193E"/>
    <w:rsid w:val="00B31961"/>
    <w:rsid w:val="00B31CAC"/>
    <w:rsid w:val="00B31D21"/>
    <w:rsid w:val="00B31DAE"/>
    <w:rsid w:val="00B31E20"/>
    <w:rsid w:val="00B31E67"/>
    <w:rsid w:val="00B31F77"/>
    <w:rsid w:val="00B32061"/>
    <w:rsid w:val="00B320E3"/>
    <w:rsid w:val="00B321C9"/>
    <w:rsid w:val="00B3221E"/>
    <w:rsid w:val="00B3228C"/>
    <w:rsid w:val="00B32295"/>
    <w:rsid w:val="00B32308"/>
    <w:rsid w:val="00B32321"/>
    <w:rsid w:val="00B3241D"/>
    <w:rsid w:val="00B325BC"/>
    <w:rsid w:val="00B326BF"/>
    <w:rsid w:val="00B3280B"/>
    <w:rsid w:val="00B3281A"/>
    <w:rsid w:val="00B32853"/>
    <w:rsid w:val="00B32E4E"/>
    <w:rsid w:val="00B32EF0"/>
    <w:rsid w:val="00B32F87"/>
    <w:rsid w:val="00B32FFC"/>
    <w:rsid w:val="00B33015"/>
    <w:rsid w:val="00B33024"/>
    <w:rsid w:val="00B3315A"/>
    <w:rsid w:val="00B33250"/>
    <w:rsid w:val="00B333C4"/>
    <w:rsid w:val="00B334F3"/>
    <w:rsid w:val="00B335E0"/>
    <w:rsid w:val="00B335EF"/>
    <w:rsid w:val="00B33610"/>
    <w:rsid w:val="00B33632"/>
    <w:rsid w:val="00B33654"/>
    <w:rsid w:val="00B3368A"/>
    <w:rsid w:val="00B336B3"/>
    <w:rsid w:val="00B3398D"/>
    <w:rsid w:val="00B339DB"/>
    <w:rsid w:val="00B33A9A"/>
    <w:rsid w:val="00B33AFC"/>
    <w:rsid w:val="00B33C15"/>
    <w:rsid w:val="00B33CB7"/>
    <w:rsid w:val="00B33D68"/>
    <w:rsid w:val="00B33D72"/>
    <w:rsid w:val="00B33E80"/>
    <w:rsid w:val="00B3400D"/>
    <w:rsid w:val="00B3404B"/>
    <w:rsid w:val="00B340E4"/>
    <w:rsid w:val="00B34138"/>
    <w:rsid w:val="00B3421E"/>
    <w:rsid w:val="00B3428E"/>
    <w:rsid w:val="00B342FB"/>
    <w:rsid w:val="00B34308"/>
    <w:rsid w:val="00B346E9"/>
    <w:rsid w:val="00B34790"/>
    <w:rsid w:val="00B347D3"/>
    <w:rsid w:val="00B349B3"/>
    <w:rsid w:val="00B34AB8"/>
    <w:rsid w:val="00B34B0F"/>
    <w:rsid w:val="00B34DA3"/>
    <w:rsid w:val="00B34FAA"/>
    <w:rsid w:val="00B34FAE"/>
    <w:rsid w:val="00B3504F"/>
    <w:rsid w:val="00B350F3"/>
    <w:rsid w:val="00B3510C"/>
    <w:rsid w:val="00B3511E"/>
    <w:rsid w:val="00B351F2"/>
    <w:rsid w:val="00B351F9"/>
    <w:rsid w:val="00B3521C"/>
    <w:rsid w:val="00B35273"/>
    <w:rsid w:val="00B352A1"/>
    <w:rsid w:val="00B35513"/>
    <w:rsid w:val="00B35538"/>
    <w:rsid w:val="00B35797"/>
    <w:rsid w:val="00B357D5"/>
    <w:rsid w:val="00B357E8"/>
    <w:rsid w:val="00B357F4"/>
    <w:rsid w:val="00B35853"/>
    <w:rsid w:val="00B358FA"/>
    <w:rsid w:val="00B35BE3"/>
    <w:rsid w:val="00B35CD0"/>
    <w:rsid w:val="00B35D14"/>
    <w:rsid w:val="00B35D4C"/>
    <w:rsid w:val="00B35DCA"/>
    <w:rsid w:val="00B35E38"/>
    <w:rsid w:val="00B35F10"/>
    <w:rsid w:val="00B3611C"/>
    <w:rsid w:val="00B3616A"/>
    <w:rsid w:val="00B363DF"/>
    <w:rsid w:val="00B363FC"/>
    <w:rsid w:val="00B364A2"/>
    <w:rsid w:val="00B3655B"/>
    <w:rsid w:val="00B365E7"/>
    <w:rsid w:val="00B367C1"/>
    <w:rsid w:val="00B36819"/>
    <w:rsid w:val="00B3686F"/>
    <w:rsid w:val="00B368F7"/>
    <w:rsid w:val="00B36944"/>
    <w:rsid w:val="00B369CA"/>
    <w:rsid w:val="00B36A17"/>
    <w:rsid w:val="00B36B4C"/>
    <w:rsid w:val="00B36BC5"/>
    <w:rsid w:val="00B36BCB"/>
    <w:rsid w:val="00B36C38"/>
    <w:rsid w:val="00B36C6F"/>
    <w:rsid w:val="00B36D87"/>
    <w:rsid w:val="00B36E33"/>
    <w:rsid w:val="00B36F25"/>
    <w:rsid w:val="00B36FFF"/>
    <w:rsid w:val="00B37009"/>
    <w:rsid w:val="00B3700C"/>
    <w:rsid w:val="00B3708E"/>
    <w:rsid w:val="00B371DB"/>
    <w:rsid w:val="00B3741A"/>
    <w:rsid w:val="00B37455"/>
    <w:rsid w:val="00B3746C"/>
    <w:rsid w:val="00B37474"/>
    <w:rsid w:val="00B374A1"/>
    <w:rsid w:val="00B37521"/>
    <w:rsid w:val="00B375D1"/>
    <w:rsid w:val="00B37673"/>
    <w:rsid w:val="00B376A7"/>
    <w:rsid w:val="00B3780A"/>
    <w:rsid w:val="00B37870"/>
    <w:rsid w:val="00B3789A"/>
    <w:rsid w:val="00B378DD"/>
    <w:rsid w:val="00B37970"/>
    <w:rsid w:val="00B37E38"/>
    <w:rsid w:val="00B37E3F"/>
    <w:rsid w:val="00B37E8E"/>
    <w:rsid w:val="00B400FF"/>
    <w:rsid w:val="00B40172"/>
    <w:rsid w:val="00B40173"/>
    <w:rsid w:val="00B401F7"/>
    <w:rsid w:val="00B403CC"/>
    <w:rsid w:val="00B4041E"/>
    <w:rsid w:val="00B40487"/>
    <w:rsid w:val="00B40678"/>
    <w:rsid w:val="00B406A6"/>
    <w:rsid w:val="00B406D9"/>
    <w:rsid w:val="00B40727"/>
    <w:rsid w:val="00B4072C"/>
    <w:rsid w:val="00B407A2"/>
    <w:rsid w:val="00B4089D"/>
    <w:rsid w:val="00B408AF"/>
    <w:rsid w:val="00B4099D"/>
    <w:rsid w:val="00B409D0"/>
    <w:rsid w:val="00B40A50"/>
    <w:rsid w:val="00B40AC1"/>
    <w:rsid w:val="00B40BFE"/>
    <w:rsid w:val="00B40C87"/>
    <w:rsid w:val="00B40CAC"/>
    <w:rsid w:val="00B40CFF"/>
    <w:rsid w:val="00B40D69"/>
    <w:rsid w:val="00B40DAA"/>
    <w:rsid w:val="00B40DB5"/>
    <w:rsid w:val="00B40F2A"/>
    <w:rsid w:val="00B41038"/>
    <w:rsid w:val="00B41140"/>
    <w:rsid w:val="00B411F8"/>
    <w:rsid w:val="00B41218"/>
    <w:rsid w:val="00B4124F"/>
    <w:rsid w:val="00B4139C"/>
    <w:rsid w:val="00B4145A"/>
    <w:rsid w:val="00B414A1"/>
    <w:rsid w:val="00B414AA"/>
    <w:rsid w:val="00B4155B"/>
    <w:rsid w:val="00B4171D"/>
    <w:rsid w:val="00B4178B"/>
    <w:rsid w:val="00B417F5"/>
    <w:rsid w:val="00B417F7"/>
    <w:rsid w:val="00B41905"/>
    <w:rsid w:val="00B419EF"/>
    <w:rsid w:val="00B41A33"/>
    <w:rsid w:val="00B41D17"/>
    <w:rsid w:val="00B42135"/>
    <w:rsid w:val="00B4229A"/>
    <w:rsid w:val="00B422C2"/>
    <w:rsid w:val="00B42352"/>
    <w:rsid w:val="00B42426"/>
    <w:rsid w:val="00B424FE"/>
    <w:rsid w:val="00B4255C"/>
    <w:rsid w:val="00B4274A"/>
    <w:rsid w:val="00B42829"/>
    <w:rsid w:val="00B4287C"/>
    <w:rsid w:val="00B42881"/>
    <w:rsid w:val="00B428DC"/>
    <w:rsid w:val="00B4294D"/>
    <w:rsid w:val="00B4295A"/>
    <w:rsid w:val="00B42987"/>
    <w:rsid w:val="00B42A0C"/>
    <w:rsid w:val="00B42A36"/>
    <w:rsid w:val="00B42AC4"/>
    <w:rsid w:val="00B42AF8"/>
    <w:rsid w:val="00B42C03"/>
    <w:rsid w:val="00B42C6C"/>
    <w:rsid w:val="00B42C7B"/>
    <w:rsid w:val="00B42CBC"/>
    <w:rsid w:val="00B42D4C"/>
    <w:rsid w:val="00B42D5E"/>
    <w:rsid w:val="00B42DC2"/>
    <w:rsid w:val="00B42E18"/>
    <w:rsid w:val="00B42EA8"/>
    <w:rsid w:val="00B42F5C"/>
    <w:rsid w:val="00B4302C"/>
    <w:rsid w:val="00B431AA"/>
    <w:rsid w:val="00B43222"/>
    <w:rsid w:val="00B4331C"/>
    <w:rsid w:val="00B43343"/>
    <w:rsid w:val="00B433EC"/>
    <w:rsid w:val="00B4341C"/>
    <w:rsid w:val="00B434C1"/>
    <w:rsid w:val="00B434F6"/>
    <w:rsid w:val="00B43699"/>
    <w:rsid w:val="00B4381D"/>
    <w:rsid w:val="00B4385C"/>
    <w:rsid w:val="00B43874"/>
    <w:rsid w:val="00B4389A"/>
    <w:rsid w:val="00B43924"/>
    <w:rsid w:val="00B43976"/>
    <w:rsid w:val="00B439C0"/>
    <w:rsid w:val="00B43A25"/>
    <w:rsid w:val="00B43AA7"/>
    <w:rsid w:val="00B43BE5"/>
    <w:rsid w:val="00B43C9E"/>
    <w:rsid w:val="00B43D05"/>
    <w:rsid w:val="00B43D70"/>
    <w:rsid w:val="00B43D87"/>
    <w:rsid w:val="00B43DFA"/>
    <w:rsid w:val="00B43E9E"/>
    <w:rsid w:val="00B43F5E"/>
    <w:rsid w:val="00B4410E"/>
    <w:rsid w:val="00B4429B"/>
    <w:rsid w:val="00B4446F"/>
    <w:rsid w:val="00B44487"/>
    <w:rsid w:val="00B44493"/>
    <w:rsid w:val="00B44514"/>
    <w:rsid w:val="00B44533"/>
    <w:rsid w:val="00B44542"/>
    <w:rsid w:val="00B4455D"/>
    <w:rsid w:val="00B4456F"/>
    <w:rsid w:val="00B44596"/>
    <w:rsid w:val="00B44667"/>
    <w:rsid w:val="00B4466A"/>
    <w:rsid w:val="00B44673"/>
    <w:rsid w:val="00B446BB"/>
    <w:rsid w:val="00B446EF"/>
    <w:rsid w:val="00B4477D"/>
    <w:rsid w:val="00B447B9"/>
    <w:rsid w:val="00B4480F"/>
    <w:rsid w:val="00B448A5"/>
    <w:rsid w:val="00B44A10"/>
    <w:rsid w:val="00B44A1A"/>
    <w:rsid w:val="00B44A20"/>
    <w:rsid w:val="00B44B50"/>
    <w:rsid w:val="00B44BB5"/>
    <w:rsid w:val="00B44C31"/>
    <w:rsid w:val="00B44E29"/>
    <w:rsid w:val="00B44E94"/>
    <w:rsid w:val="00B44FB1"/>
    <w:rsid w:val="00B45010"/>
    <w:rsid w:val="00B450DB"/>
    <w:rsid w:val="00B45379"/>
    <w:rsid w:val="00B4541F"/>
    <w:rsid w:val="00B454F1"/>
    <w:rsid w:val="00B4551A"/>
    <w:rsid w:val="00B45687"/>
    <w:rsid w:val="00B456B0"/>
    <w:rsid w:val="00B45742"/>
    <w:rsid w:val="00B4574D"/>
    <w:rsid w:val="00B45872"/>
    <w:rsid w:val="00B45889"/>
    <w:rsid w:val="00B45899"/>
    <w:rsid w:val="00B45968"/>
    <w:rsid w:val="00B45ABC"/>
    <w:rsid w:val="00B45ACF"/>
    <w:rsid w:val="00B45C31"/>
    <w:rsid w:val="00B45CC3"/>
    <w:rsid w:val="00B45D82"/>
    <w:rsid w:val="00B45DEA"/>
    <w:rsid w:val="00B45EAD"/>
    <w:rsid w:val="00B45EBC"/>
    <w:rsid w:val="00B4610A"/>
    <w:rsid w:val="00B4611C"/>
    <w:rsid w:val="00B4614E"/>
    <w:rsid w:val="00B46155"/>
    <w:rsid w:val="00B462A2"/>
    <w:rsid w:val="00B462A6"/>
    <w:rsid w:val="00B463B8"/>
    <w:rsid w:val="00B46453"/>
    <w:rsid w:val="00B464FE"/>
    <w:rsid w:val="00B4668A"/>
    <w:rsid w:val="00B4668C"/>
    <w:rsid w:val="00B46812"/>
    <w:rsid w:val="00B46984"/>
    <w:rsid w:val="00B46A3F"/>
    <w:rsid w:val="00B46BFA"/>
    <w:rsid w:val="00B46D12"/>
    <w:rsid w:val="00B46D45"/>
    <w:rsid w:val="00B46DF4"/>
    <w:rsid w:val="00B46E68"/>
    <w:rsid w:val="00B46EB4"/>
    <w:rsid w:val="00B46EDE"/>
    <w:rsid w:val="00B46F09"/>
    <w:rsid w:val="00B46F0E"/>
    <w:rsid w:val="00B46FBB"/>
    <w:rsid w:val="00B46FD1"/>
    <w:rsid w:val="00B4708E"/>
    <w:rsid w:val="00B470B7"/>
    <w:rsid w:val="00B470F0"/>
    <w:rsid w:val="00B47103"/>
    <w:rsid w:val="00B47141"/>
    <w:rsid w:val="00B4714F"/>
    <w:rsid w:val="00B4717F"/>
    <w:rsid w:val="00B47531"/>
    <w:rsid w:val="00B47622"/>
    <w:rsid w:val="00B47707"/>
    <w:rsid w:val="00B4770C"/>
    <w:rsid w:val="00B47776"/>
    <w:rsid w:val="00B4782E"/>
    <w:rsid w:val="00B478F0"/>
    <w:rsid w:val="00B47994"/>
    <w:rsid w:val="00B47A3F"/>
    <w:rsid w:val="00B47B60"/>
    <w:rsid w:val="00B47BD8"/>
    <w:rsid w:val="00B47C78"/>
    <w:rsid w:val="00B47D6D"/>
    <w:rsid w:val="00B47E94"/>
    <w:rsid w:val="00B47F38"/>
    <w:rsid w:val="00B500FA"/>
    <w:rsid w:val="00B501BE"/>
    <w:rsid w:val="00B50302"/>
    <w:rsid w:val="00B50414"/>
    <w:rsid w:val="00B50476"/>
    <w:rsid w:val="00B504AC"/>
    <w:rsid w:val="00B504CA"/>
    <w:rsid w:val="00B50537"/>
    <w:rsid w:val="00B506E5"/>
    <w:rsid w:val="00B506E9"/>
    <w:rsid w:val="00B506EA"/>
    <w:rsid w:val="00B507A6"/>
    <w:rsid w:val="00B507D5"/>
    <w:rsid w:val="00B507F4"/>
    <w:rsid w:val="00B50832"/>
    <w:rsid w:val="00B50980"/>
    <w:rsid w:val="00B50DB4"/>
    <w:rsid w:val="00B50EC2"/>
    <w:rsid w:val="00B51009"/>
    <w:rsid w:val="00B51213"/>
    <w:rsid w:val="00B5121F"/>
    <w:rsid w:val="00B51317"/>
    <w:rsid w:val="00B5133E"/>
    <w:rsid w:val="00B5133F"/>
    <w:rsid w:val="00B5149C"/>
    <w:rsid w:val="00B51502"/>
    <w:rsid w:val="00B516F9"/>
    <w:rsid w:val="00B5180F"/>
    <w:rsid w:val="00B51813"/>
    <w:rsid w:val="00B51977"/>
    <w:rsid w:val="00B519D8"/>
    <w:rsid w:val="00B51A49"/>
    <w:rsid w:val="00B51B87"/>
    <w:rsid w:val="00B51D6C"/>
    <w:rsid w:val="00B51DE6"/>
    <w:rsid w:val="00B51E0D"/>
    <w:rsid w:val="00B5207F"/>
    <w:rsid w:val="00B521C1"/>
    <w:rsid w:val="00B52297"/>
    <w:rsid w:val="00B52299"/>
    <w:rsid w:val="00B52300"/>
    <w:rsid w:val="00B524BB"/>
    <w:rsid w:val="00B5253C"/>
    <w:rsid w:val="00B5253E"/>
    <w:rsid w:val="00B5258A"/>
    <w:rsid w:val="00B52617"/>
    <w:rsid w:val="00B52768"/>
    <w:rsid w:val="00B5285F"/>
    <w:rsid w:val="00B52897"/>
    <w:rsid w:val="00B528A5"/>
    <w:rsid w:val="00B528B2"/>
    <w:rsid w:val="00B52B57"/>
    <w:rsid w:val="00B52D2B"/>
    <w:rsid w:val="00B52F01"/>
    <w:rsid w:val="00B52FD8"/>
    <w:rsid w:val="00B5307E"/>
    <w:rsid w:val="00B5309F"/>
    <w:rsid w:val="00B532AC"/>
    <w:rsid w:val="00B5335E"/>
    <w:rsid w:val="00B5343A"/>
    <w:rsid w:val="00B53470"/>
    <w:rsid w:val="00B5364C"/>
    <w:rsid w:val="00B537D3"/>
    <w:rsid w:val="00B53827"/>
    <w:rsid w:val="00B5383E"/>
    <w:rsid w:val="00B53843"/>
    <w:rsid w:val="00B5388C"/>
    <w:rsid w:val="00B53A5C"/>
    <w:rsid w:val="00B53A6A"/>
    <w:rsid w:val="00B53A8C"/>
    <w:rsid w:val="00B53C1D"/>
    <w:rsid w:val="00B53C40"/>
    <w:rsid w:val="00B53CBA"/>
    <w:rsid w:val="00B53D75"/>
    <w:rsid w:val="00B53D8F"/>
    <w:rsid w:val="00B53E10"/>
    <w:rsid w:val="00B53F3F"/>
    <w:rsid w:val="00B53FAA"/>
    <w:rsid w:val="00B54020"/>
    <w:rsid w:val="00B54063"/>
    <w:rsid w:val="00B540C7"/>
    <w:rsid w:val="00B54131"/>
    <w:rsid w:val="00B541F8"/>
    <w:rsid w:val="00B54351"/>
    <w:rsid w:val="00B5435D"/>
    <w:rsid w:val="00B5435F"/>
    <w:rsid w:val="00B543E1"/>
    <w:rsid w:val="00B54406"/>
    <w:rsid w:val="00B54438"/>
    <w:rsid w:val="00B5454F"/>
    <w:rsid w:val="00B545B1"/>
    <w:rsid w:val="00B5474F"/>
    <w:rsid w:val="00B54915"/>
    <w:rsid w:val="00B54B98"/>
    <w:rsid w:val="00B54C4B"/>
    <w:rsid w:val="00B54CA6"/>
    <w:rsid w:val="00B54EF3"/>
    <w:rsid w:val="00B54F17"/>
    <w:rsid w:val="00B54FCA"/>
    <w:rsid w:val="00B55042"/>
    <w:rsid w:val="00B550F1"/>
    <w:rsid w:val="00B55249"/>
    <w:rsid w:val="00B552A1"/>
    <w:rsid w:val="00B5530C"/>
    <w:rsid w:val="00B5535B"/>
    <w:rsid w:val="00B5542F"/>
    <w:rsid w:val="00B55455"/>
    <w:rsid w:val="00B55456"/>
    <w:rsid w:val="00B554E1"/>
    <w:rsid w:val="00B555E9"/>
    <w:rsid w:val="00B55745"/>
    <w:rsid w:val="00B5577F"/>
    <w:rsid w:val="00B55864"/>
    <w:rsid w:val="00B5588E"/>
    <w:rsid w:val="00B558B1"/>
    <w:rsid w:val="00B55AF8"/>
    <w:rsid w:val="00B55B6F"/>
    <w:rsid w:val="00B55C0E"/>
    <w:rsid w:val="00B55C77"/>
    <w:rsid w:val="00B55C79"/>
    <w:rsid w:val="00B55E5F"/>
    <w:rsid w:val="00B55F00"/>
    <w:rsid w:val="00B55F9C"/>
    <w:rsid w:val="00B56099"/>
    <w:rsid w:val="00B560B6"/>
    <w:rsid w:val="00B56167"/>
    <w:rsid w:val="00B5618E"/>
    <w:rsid w:val="00B56199"/>
    <w:rsid w:val="00B561CF"/>
    <w:rsid w:val="00B5626D"/>
    <w:rsid w:val="00B562DC"/>
    <w:rsid w:val="00B563BE"/>
    <w:rsid w:val="00B563C5"/>
    <w:rsid w:val="00B5641F"/>
    <w:rsid w:val="00B564AB"/>
    <w:rsid w:val="00B564C8"/>
    <w:rsid w:val="00B56551"/>
    <w:rsid w:val="00B5660D"/>
    <w:rsid w:val="00B56781"/>
    <w:rsid w:val="00B567BB"/>
    <w:rsid w:val="00B567DB"/>
    <w:rsid w:val="00B569F1"/>
    <w:rsid w:val="00B569F3"/>
    <w:rsid w:val="00B56BA0"/>
    <w:rsid w:val="00B56C7E"/>
    <w:rsid w:val="00B56CE0"/>
    <w:rsid w:val="00B56CF0"/>
    <w:rsid w:val="00B56D1F"/>
    <w:rsid w:val="00B56D75"/>
    <w:rsid w:val="00B56E11"/>
    <w:rsid w:val="00B56E19"/>
    <w:rsid w:val="00B56E32"/>
    <w:rsid w:val="00B56F94"/>
    <w:rsid w:val="00B57093"/>
    <w:rsid w:val="00B57410"/>
    <w:rsid w:val="00B574D2"/>
    <w:rsid w:val="00B574FD"/>
    <w:rsid w:val="00B577BF"/>
    <w:rsid w:val="00B57A11"/>
    <w:rsid w:val="00B57AC2"/>
    <w:rsid w:val="00B57AC8"/>
    <w:rsid w:val="00B57B52"/>
    <w:rsid w:val="00B57B59"/>
    <w:rsid w:val="00B57C5D"/>
    <w:rsid w:val="00B57D5B"/>
    <w:rsid w:val="00B57DF8"/>
    <w:rsid w:val="00B57E31"/>
    <w:rsid w:val="00B57E3B"/>
    <w:rsid w:val="00B57E90"/>
    <w:rsid w:val="00B57F42"/>
    <w:rsid w:val="00B6018A"/>
    <w:rsid w:val="00B6021C"/>
    <w:rsid w:val="00B60297"/>
    <w:rsid w:val="00B60305"/>
    <w:rsid w:val="00B603D9"/>
    <w:rsid w:val="00B6048B"/>
    <w:rsid w:val="00B60702"/>
    <w:rsid w:val="00B60780"/>
    <w:rsid w:val="00B60897"/>
    <w:rsid w:val="00B608BE"/>
    <w:rsid w:val="00B6092D"/>
    <w:rsid w:val="00B609D1"/>
    <w:rsid w:val="00B60C04"/>
    <w:rsid w:val="00B60E14"/>
    <w:rsid w:val="00B60EA4"/>
    <w:rsid w:val="00B60F52"/>
    <w:rsid w:val="00B6113D"/>
    <w:rsid w:val="00B611B8"/>
    <w:rsid w:val="00B611F2"/>
    <w:rsid w:val="00B61333"/>
    <w:rsid w:val="00B6134A"/>
    <w:rsid w:val="00B61391"/>
    <w:rsid w:val="00B6146E"/>
    <w:rsid w:val="00B615B1"/>
    <w:rsid w:val="00B615D8"/>
    <w:rsid w:val="00B619C2"/>
    <w:rsid w:val="00B619DC"/>
    <w:rsid w:val="00B61B65"/>
    <w:rsid w:val="00B61BC0"/>
    <w:rsid w:val="00B61CD2"/>
    <w:rsid w:val="00B61CEF"/>
    <w:rsid w:val="00B61DA5"/>
    <w:rsid w:val="00B61DF1"/>
    <w:rsid w:val="00B61F22"/>
    <w:rsid w:val="00B61FA4"/>
    <w:rsid w:val="00B62055"/>
    <w:rsid w:val="00B6213D"/>
    <w:rsid w:val="00B6218D"/>
    <w:rsid w:val="00B621BD"/>
    <w:rsid w:val="00B623F1"/>
    <w:rsid w:val="00B624D3"/>
    <w:rsid w:val="00B624D8"/>
    <w:rsid w:val="00B62588"/>
    <w:rsid w:val="00B6263C"/>
    <w:rsid w:val="00B626CB"/>
    <w:rsid w:val="00B6270E"/>
    <w:rsid w:val="00B6283E"/>
    <w:rsid w:val="00B628E8"/>
    <w:rsid w:val="00B62900"/>
    <w:rsid w:val="00B62945"/>
    <w:rsid w:val="00B629AD"/>
    <w:rsid w:val="00B62A3E"/>
    <w:rsid w:val="00B62A8C"/>
    <w:rsid w:val="00B62AAC"/>
    <w:rsid w:val="00B62BB1"/>
    <w:rsid w:val="00B62BD0"/>
    <w:rsid w:val="00B62CA3"/>
    <w:rsid w:val="00B62D20"/>
    <w:rsid w:val="00B62D32"/>
    <w:rsid w:val="00B62DC1"/>
    <w:rsid w:val="00B62E56"/>
    <w:rsid w:val="00B62ED5"/>
    <w:rsid w:val="00B62F64"/>
    <w:rsid w:val="00B62FBB"/>
    <w:rsid w:val="00B630B4"/>
    <w:rsid w:val="00B6321B"/>
    <w:rsid w:val="00B6338D"/>
    <w:rsid w:val="00B634F2"/>
    <w:rsid w:val="00B6355C"/>
    <w:rsid w:val="00B6369D"/>
    <w:rsid w:val="00B6389D"/>
    <w:rsid w:val="00B638D0"/>
    <w:rsid w:val="00B6391A"/>
    <w:rsid w:val="00B63962"/>
    <w:rsid w:val="00B63A51"/>
    <w:rsid w:val="00B63BF9"/>
    <w:rsid w:val="00B63D36"/>
    <w:rsid w:val="00B63D5E"/>
    <w:rsid w:val="00B63DF7"/>
    <w:rsid w:val="00B63DF8"/>
    <w:rsid w:val="00B63E06"/>
    <w:rsid w:val="00B63E10"/>
    <w:rsid w:val="00B63E49"/>
    <w:rsid w:val="00B64000"/>
    <w:rsid w:val="00B64063"/>
    <w:rsid w:val="00B640CF"/>
    <w:rsid w:val="00B641B2"/>
    <w:rsid w:val="00B642DD"/>
    <w:rsid w:val="00B64309"/>
    <w:rsid w:val="00B644EC"/>
    <w:rsid w:val="00B64699"/>
    <w:rsid w:val="00B64721"/>
    <w:rsid w:val="00B64795"/>
    <w:rsid w:val="00B649DF"/>
    <w:rsid w:val="00B64A45"/>
    <w:rsid w:val="00B64A70"/>
    <w:rsid w:val="00B64BDC"/>
    <w:rsid w:val="00B64CE9"/>
    <w:rsid w:val="00B64D6D"/>
    <w:rsid w:val="00B64D92"/>
    <w:rsid w:val="00B64D9A"/>
    <w:rsid w:val="00B64DFB"/>
    <w:rsid w:val="00B64E72"/>
    <w:rsid w:val="00B64EA4"/>
    <w:rsid w:val="00B64F42"/>
    <w:rsid w:val="00B64F4E"/>
    <w:rsid w:val="00B650C7"/>
    <w:rsid w:val="00B6519A"/>
    <w:rsid w:val="00B6535E"/>
    <w:rsid w:val="00B653A7"/>
    <w:rsid w:val="00B6545C"/>
    <w:rsid w:val="00B6547F"/>
    <w:rsid w:val="00B65600"/>
    <w:rsid w:val="00B65662"/>
    <w:rsid w:val="00B65690"/>
    <w:rsid w:val="00B656A5"/>
    <w:rsid w:val="00B658CD"/>
    <w:rsid w:val="00B659BC"/>
    <w:rsid w:val="00B659D9"/>
    <w:rsid w:val="00B65B1E"/>
    <w:rsid w:val="00B65BF7"/>
    <w:rsid w:val="00B65D96"/>
    <w:rsid w:val="00B65DB5"/>
    <w:rsid w:val="00B65E0D"/>
    <w:rsid w:val="00B6610D"/>
    <w:rsid w:val="00B661BF"/>
    <w:rsid w:val="00B66263"/>
    <w:rsid w:val="00B6627D"/>
    <w:rsid w:val="00B662B9"/>
    <w:rsid w:val="00B66478"/>
    <w:rsid w:val="00B664CF"/>
    <w:rsid w:val="00B664FD"/>
    <w:rsid w:val="00B66516"/>
    <w:rsid w:val="00B666C5"/>
    <w:rsid w:val="00B66724"/>
    <w:rsid w:val="00B66839"/>
    <w:rsid w:val="00B66862"/>
    <w:rsid w:val="00B66873"/>
    <w:rsid w:val="00B668A1"/>
    <w:rsid w:val="00B66B3E"/>
    <w:rsid w:val="00B66B8E"/>
    <w:rsid w:val="00B66D59"/>
    <w:rsid w:val="00B6702A"/>
    <w:rsid w:val="00B670CA"/>
    <w:rsid w:val="00B6718A"/>
    <w:rsid w:val="00B671EF"/>
    <w:rsid w:val="00B67264"/>
    <w:rsid w:val="00B672E7"/>
    <w:rsid w:val="00B6742E"/>
    <w:rsid w:val="00B6743B"/>
    <w:rsid w:val="00B674A4"/>
    <w:rsid w:val="00B674B6"/>
    <w:rsid w:val="00B67526"/>
    <w:rsid w:val="00B675F6"/>
    <w:rsid w:val="00B6765D"/>
    <w:rsid w:val="00B67851"/>
    <w:rsid w:val="00B67955"/>
    <w:rsid w:val="00B6797E"/>
    <w:rsid w:val="00B67999"/>
    <w:rsid w:val="00B679CF"/>
    <w:rsid w:val="00B67BB6"/>
    <w:rsid w:val="00B67C89"/>
    <w:rsid w:val="00B67CB8"/>
    <w:rsid w:val="00B67E93"/>
    <w:rsid w:val="00B7003E"/>
    <w:rsid w:val="00B700AA"/>
    <w:rsid w:val="00B70163"/>
    <w:rsid w:val="00B7017D"/>
    <w:rsid w:val="00B701A0"/>
    <w:rsid w:val="00B70243"/>
    <w:rsid w:val="00B70266"/>
    <w:rsid w:val="00B70424"/>
    <w:rsid w:val="00B70426"/>
    <w:rsid w:val="00B70428"/>
    <w:rsid w:val="00B70484"/>
    <w:rsid w:val="00B70514"/>
    <w:rsid w:val="00B707FA"/>
    <w:rsid w:val="00B7081A"/>
    <w:rsid w:val="00B7093C"/>
    <w:rsid w:val="00B70948"/>
    <w:rsid w:val="00B70959"/>
    <w:rsid w:val="00B70982"/>
    <w:rsid w:val="00B709C4"/>
    <w:rsid w:val="00B709EB"/>
    <w:rsid w:val="00B70A6D"/>
    <w:rsid w:val="00B70A6E"/>
    <w:rsid w:val="00B70B95"/>
    <w:rsid w:val="00B70CD5"/>
    <w:rsid w:val="00B70DA4"/>
    <w:rsid w:val="00B70E56"/>
    <w:rsid w:val="00B70EE3"/>
    <w:rsid w:val="00B70EF8"/>
    <w:rsid w:val="00B70F89"/>
    <w:rsid w:val="00B710C0"/>
    <w:rsid w:val="00B710C3"/>
    <w:rsid w:val="00B71157"/>
    <w:rsid w:val="00B71290"/>
    <w:rsid w:val="00B715FD"/>
    <w:rsid w:val="00B716B4"/>
    <w:rsid w:val="00B716B7"/>
    <w:rsid w:val="00B718E7"/>
    <w:rsid w:val="00B71A4F"/>
    <w:rsid w:val="00B71B12"/>
    <w:rsid w:val="00B71C9D"/>
    <w:rsid w:val="00B71D7F"/>
    <w:rsid w:val="00B71EDA"/>
    <w:rsid w:val="00B71F0C"/>
    <w:rsid w:val="00B71F8C"/>
    <w:rsid w:val="00B71FC9"/>
    <w:rsid w:val="00B71FF4"/>
    <w:rsid w:val="00B7201D"/>
    <w:rsid w:val="00B7209D"/>
    <w:rsid w:val="00B720F5"/>
    <w:rsid w:val="00B72266"/>
    <w:rsid w:val="00B723A9"/>
    <w:rsid w:val="00B723FA"/>
    <w:rsid w:val="00B7240C"/>
    <w:rsid w:val="00B724D9"/>
    <w:rsid w:val="00B72570"/>
    <w:rsid w:val="00B72594"/>
    <w:rsid w:val="00B726AE"/>
    <w:rsid w:val="00B7275B"/>
    <w:rsid w:val="00B7276B"/>
    <w:rsid w:val="00B727DA"/>
    <w:rsid w:val="00B7281D"/>
    <w:rsid w:val="00B72893"/>
    <w:rsid w:val="00B72937"/>
    <w:rsid w:val="00B72A62"/>
    <w:rsid w:val="00B72A75"/>
    <w:rsid w:val="00B72AE2"/>
    <w:rsid w:val="00B72AEA"/>
    <w:rsid w:val="00B72B76"/>
    <w:rsid w:val="00B72BA1"/>
    <w:rsid w:val="00B72C7D"/>
    <w:rsid w:val="00B72D9D"/>
    <w:rsid w:val="00B72E2A"/>
    <w:rsid w:val="00B72EB1"/>
    <w:rsid w:val="00B72F37"/>
    <w:rsid w:val="00B72FEE"/>
    <w:rsid w:val="00B73123"/>
    <w:rsid w:val="00B73139"/>
    <w:rsid w:val="00B732C2"/>
    <w:rsid w:val="00B732E1"/>
    <w:rsid w:val="00B73477"/>
    <w:rsid w:val="00B7349B"/>
    <w:rsid w:val="00B7349D"/>
    <w:rsid w:val="00B734F4"/>
    <w:rsid w:val="00B7351D"/>
    <w:rsid w:val="00B73742"/>
    <w:rsid w:val="00B7388E"/>
    <w:rsid w:val="00B7393A"/>
    <w:rsid w:val="00B73B1C"/>
    <w:rsid w:val="00B73B35"/>
    <w:rsid w:val="00B73BC4"/>
    <w:rsid w:val="00B73C83"/>
    <w:rsid w:val="00B73CEE"/>
    <w:rsid w:val="00B73E42"/>
    <w:rsid w:val="00B73F0D"/>
    <w:rsid w:val="00B73F3B"/>
    <w:rsid w:val="00B73F8A"/>
    <w:rsid w:val="00B74056"/>
    <w:rsid w:val="00B74420"/>
    <w:rsid w:val="00B744CF"/>
    <w:rsid w:val="00B74524"/>
    <w:rsid w:val="00B74544"/>
    <w:rsid w:val="00B745AE"/>
    <w:rsid w:val="00B74608"/>
    <w:rsid w:val="00B74635"/>
    <w:rsid w:val="00B746FE"/>
    <w:rsid w:val="00B74700"/>
    <w:rsid w:val="00B7480F"/>
    <w:rsid w:val="00B74913"/>
    <w:rsid w:val="00B74A20"/>
    <w:rsid w:val="00B74A67"/>
    <w:rsid w:val="00B74D3B"/>
    <w:rsid w:val="00B74E0B"/>
    <w:rsid w:val="00B74E47"/>
    <w:rsid w:val="00B74EDC"/>
    <w:rsid w:val="00B74F8E"/>
    <w:rsid w:val="00B74FAA"/>
    <w:rsid w:val="00B75064"/>
    <w:rsid w:val="00B75225"/>
    <w:rsid w:val="00B75319"/>
    <w:rsid w:val="00B755B3"/>
    <w:rsid w:val="00B756B3"/>
    <w:rsid w:val="00B756FE"/>
    <w:rsid w:val="00B757AC"/>
    <w:rsid w:val="00B7590D"/>
    <w:rsid w:val="00B75936"/>
    <w:rsid w:val="00B75A19"/>
    <w:rsid w:val="00B75ADA"/>
    <w:rsid w:val="00B75D32"/>
    <w:rsid w:val="00B75D54"/>
    <w:rsid w:val="00B75DD6"/>
    <w:rsid w:val="00B75EEB"/>
    <w:rsid w:val="00B75EFA"/>
    <w:rsid w:val="00B75EFD"/>
    <w:rsid w:val="00B7608F"/>
    <w:rsid w:val="00B760A9"/>
    <w:rsid w:val="00B76104"/>
    <w:rsid w:val="00B7614D"/>
    <w:rsid w:val="00B761FA"/>
    <w:rsid w:val="00B767E7"/>
    <w:rsid w:val="00B768E3"/>
    <w:rsid w:val="00B7698C"/>
    <w:rsid w:val="00B76A02"/>
    <w:rsid w:val="00B76AF7"/>
    <w:rsid w:val="00B76C9A"/>
    <w:rsid w:val="00B76DB2"/>
    <w:rsid w:val="00B76E16"/>
    <w:rsid w:val="00B76F56"/>
    <w:rsid w:val="00B7709C"/>
    <w:rsid w:val="00B77397"/>
    <w:rsid w:val="00B7739B"/>
    <w:rsid w:val="00B773CA"/>
    <w:rsid w:val="00B7744A"/>
    <w:rsid w:val="00B774F4"/>
    <w:rsid w:val="00B7755B"/>
    <w:rsid w:val="00B77566"/>
    <w:rsid w:val="00B775E7"/>
    <w:rsid w:val="00B7767A"/>
    <w:rsid w:val="00B777A4"/>
    <w:rsid w:val="00B77803"/>
    <w:rsid w:val="00B77873"/>
    <w:rsid w:val="00B778F3"/>
    <w:rsid w:val="00B779EA"/>
    <w:rsid w:val="00B77B1F"/>
    <w:rsid w:val="00B77C55"/>
    <w:rsid w:val="00B77CE4"/>
    <w:rsid w:val="00B77D67"/>
    <w:rsid w:val="00B77D77"/>
    <w:rsid w:val="00B77E5F"/>
    <w:rsid w:val="00B77EC5"/>
    <w:rsid w:val="00B80012"/>
    <w:rsid w:val="00B80117"/>
    <w:rsid w:val="00B8019B"/>
    <w:rsid w:val="00B801AE"/>
    <w:rsid w:val="00B801D4"/>
    <w:rsid w:val="00B80222"/>
    <w:rsid w:val="00B80324"/>
    <w:rsid w:val="00B8037B"/>
    <w:rsid w:val="00B804C4"/>
    <w:rsid w:val="00B804CE"/>
    <w:rsid w:val="00B80625"/>
    <w:rsid w:val="00B80647"/>
    <w:rsid w:val="00B8070E"/>
    <w:rsid w:val="00B8076B"/>
    <w:rsid w:val="00B80899"/>
    <w:rsid w:val="00B808ED"/>
    <w:rsid w:val="00B808FC"/>
    <w:rsid w:val="00B809A6"/>
    <w:rsid w:val="00B80B21"/>
    <w:rsid w:val="00B80B5F"/>
    <w:rsid w:val="00B80C1F"/>
    <w:rsid w:val="00B80CDE"/>
    <w:rsid w:val="00B80DF0"/>
    <w:rsid w:val="00B80E0F"/>
    <w:rsid w:val="00B80FE0"/>
    <w:rsid w:val="00B81000"/>
    <w:rsid w:val="00B81032"/>
    <w:rsid w:val="00B8106E"/>
    <w:rsid w:val="00B8109C"/>
    <w:rsid w:val="00B810CC"/>
    <w:rsid w:val="00B811A9"/>
    <w:rsid w:val="00B81258"/>
    <w:rsid w:val="00B812BE"/>
    <w:rsid w:val="00B81400"/>
    <w:rsid w:val="00B81630"/>
    <w:rsid w:val="00B8185E"/>
    <w:rsid w:val="00B819C6"/>
    <w:rsid w:val="00B81B08"/>
    <w:rsid w:val="00B81B55"/>
    <w:rsid w:val="00B81B8F"/>
    <w:rsid w:val="00B81BFC"/>
    <w:rsid w:val="00B81C7B"/>
    <w:rsid w:val="00B81D91"/>
    <w:rsid w:val="00B81E16"/>
    <w:rsid w:val="00B81EC1"/>
    <w:rsid w:val="00B81FD3"/>
    <w:rsid w:val="00B81FEC"/>
    <w:rsid w:val="00B81FF1"/>
    <w:rsid w:val="00B8207D"/>
    <w:rsid w:val="00B82399"/>
    <w:rsid w:val="00B82432"/>
    <w:rsid w:val="00B82508"/>
    <w:rsid w:val="00B82534"/>
    <w:rsid w:val="00B8270D"/>
    <w:rsid w:val="00B828EE"/>
    <w:rsid w:val="00B8295E"/>
    <w:rsid w:val="00B829EF"/>
    <w:rsid w:val="00B829FA"/>
    <w:rsid w:val="00B82A7D"/>
    <w:rsid w:val="00B82AF6"/>
    <w:rsid w:val="00B82B14"/>
    <w:rsid w:val="00B82E37"/>
    <w:rsid w:val="00B82E50"/>
    <w:rsid w:val="00B82E54"/>
    <w:rsid w:val="00B82F3D"/>
    <w:rsid w:val="00B82FB8"/>
    <w:rsid w:val="00B82FBA"/>
    <w:rsid w:val="00B82FC2"/>
    <w:rsid w:val="00B82FE4"/>
    <w:rsid w:val="00B83097"/>
    <w:rsid w:val="00B8315C"/>
    <w:rsid w:val="00B83177"/>
    <w:rsid w:val="00B831B3"/>
    <w:rsid w:val="00B8323B"/>
    <w:rsid w:val="00B832CE"/>
    <w:rsid w:val="00B832FF"/>
    <w:rsid w:val="00B83331"/>
    <w:rsid w:val="00B8341D"/>
    <w:rsid w:val="00B83499"/>
    <w:rsid w:val="00B8366B"/>
    <w:rsid w:val="00B83718"/>
    <w:rsid w:val="00B83760"/>
    <w:rsid w:val="00B83765"/>
    <w:rsid w:val="00B83943"/>
    <w:rsid w:val="00B8394E"/>
    <w:rsid w:val="00B839B6"/>
    <w:rsid w:val="00B83B00"/>
    <w:rsid w:val="00B83C06"/>
    <w:rsid w:val="00B83D8C"/>
    <w:rsid w:val="00B83DBD"/>
    <w:rsid w:val="00B83EA9"/>
    <w:rsid w:val="00B83FA6"/>
    <w:rsid w:val="00B83FCC"/>
    <w:rsid w:val="00B84022"/>
    <w:rsid w:val="00B84137"/>
    <w:rsid w:val="00B8433E"/>
    <w:rsid w:val="00B84372"/>
    <w:rsid w:val="00B843CF"/>
    <w:rsid w:val="00B843D9"/>
    <w:rsid w:val="00B844AC"/>
    <w:rsid w:val="00B84583"/>
    <w:rsid w:val="00B8469C"/>
    <w:rsid w:val="00B846FE"/>
    <w:rsid w:val="00B84797"/>
    <w:rsid w:val="00B847D4"/>
    <w:rsid w:val="00B84800"/>
    <w:rsid w:val="00B8481C"/>
    <w:rsid w:val="00B84872"/>
    <w:rsid w:val="00B848BF"/>
    <w:rsid w:val="00B84AA4"/>
    <w:rsid w:val="00B84AA8"/>
    <w:rsid w:val="00B84B56"/>
    <w:rsid w:val="00B84DFD"/>
    <w:rsid w:val="00B84EE7"/>
    <w:rsid w:val="00B84EF2"/>
    <w:rsid w:val="00B84F98"/>
    <w:rsid w:val="00B84FF6"/>
    <w:rsid w:val="00B8507B"/>
    <w:rsid w:val="00B85098"/>
    <w:rsid w:val="00B850B3"/>
    <w:rsid w:val="00B85132"/>
    <w:rsid w:val="00B85217"/>
    <w:rsid w:val="00B85228"/>
    <w:rsid w:val="00B85342"/>
    <w:rsid w:val="00B853D3"/>
    <w:rsid w:val="00B85413"/>
    <w:rsid w:val="00B856E7"/>
    <w:rsid w:val="00B85790"/>
    <w:rsid w:val="00B857AE"/>
    <w:rsid w:val="00B8582A"/>
    <w:rsid w:val="00B858F3"/>
    <w:rsid w:val="00B859B8"/>
    <w:rsid w:val="00B859DD"/>
    <w:rsid w:val="00B85AA9"/>
    <w:rsid w:val="00B85B80"/>
    <w:rsid w:val="00B85B94"/>
    <w:rsid w:val="00B85C39"/>
    <w:rsid w:val="00B85DB1"/>
    <w:rsid w:val="00B85DF8"/>
    <w:rsid w:val="00B85EC2"/>
    <w:rsid w:val="00B86066"/>
    <w:rsid w:val="00B86118"/>
    <w:rsid w:val="00B8612E"/>
    <w:rsid w:val="00B861AF"/>
    <w:rsid w:val="00B862B2"/>
    <w:rsid w:val="00B86381"/>
    <w:rsid w:val="00B86403"/>
    <w:rsid w:val="00B86482"/>
    <w:rsid w:val="00B865AD"/>
    <w:rsid w:val="00B86628"/>
    <w:rsid w:val="00B867BA"/>
    <w:rsid w:val="00B86903"/>
    <w:rsid w:val="00B869BC"/>
    <w:rsid w:val="00B869F1"/>
    <w:rsid w:val="00B86A2F"/>
    <w:rsid w:val="00B86BA3"/>
    <w:rsid w:val="00B86C20"/>
    <w:rsid w:val="00B86C60"/>
    <w:rsid w:val="00B86D42"/>
    <w:rsid w:val="00B86FAE"/>
    <w:rsid w:val="00B870D0"/>
    <w:rsid w:val="00B8727E"/>
    <w:rsid w:val="00B873FB"/>
    <w:rsid w:val="00B874D5"/>
    <w:rsid w:val="00B8757F"/>
    <w:rsid w:val="00B876F8"/>
    <w:rsid w:val="00B87767"/>
    <w:rsid w:val="00B8779E"/>
    <w:rsid w:val="00B877F2"/>
    <w:rsid w:val="00B8792B"/>
    <w:rsid w:val="00B87949"/>
    <w:rsid w:val="00B879B0"/>
    <w:rsid w:val="00B879C3"/>
    <w:rsid w:val="00B87A27"/>
    <w:rsid w:val="00B87AC0"/>
    <w:rsid w:val="00B87B7E"/>
    <w:rsid w:val="00B87C5C"/>
    <w:rsid w:val="00B87D3E"/>
    <w:rsid w:val="00B87D4D"/>
    <w:rsid w:val="00B87E14"/>
    <w:rsid w:val="00B901C0"/>
    <w:rsid w:val="00B901F1"/>
    <w:rsid w:val="00B90272"/>
    <w:rsid w:val="00B903CB"/>
    <w:rsid w:val="00B905FB"/>
    <w:rsid w:val="00B90649"/>
    <w:rsid w:val="00B90694"/>
    <w:rsid w:val="00B906CB"/>
    <w:rsid w:val="00B90723"/>
    <w:rsid w:val="00B9073F"/>
    <w:rsid w:val="00B907D9"/>
    <w:rsid w:val="00B90839"/>
    <w:rsid w:val="00B9090A"/>
    <w:rsid w:val="00B9097B"/>
    <w:rsid w:val="00B90B5F"/>
    <w:rsid w:val="00B90C2C"/>
    <w:rsid w:val="00B90CA4"/>
    <w:rsid w:val="00B90E7C"/>
    <w:rsid w:val="00B90F44"/>
    <w:rsid w:val="00B91003"/>
    <w:rsid w:val="00B91144"/>
    <w:rsid w:val="00B91170"/>
    <w:rsid w:val="00B91270"/>
    <w:rsid w:val="00B91304"/>
    <w:rsid w:val="00B913FF"/>
    <w:rsid w:val="00B9147E"/>
    <w:rsid w:val="00B91758"/>
    <w:rsid w:val="00B917A9"/>
    <w:rsid w:val="00B9185E"/>
    <w:rsid w:val="00B918AA"/>
    <w:rsid w:val="00B918B2"/>
    <w:rsid w:val="00B919A7"/>
    <w:rsid w:val="00B91BD0"/>
    <w:rsid w:val="00B91C1E"/>
    <w:rsid w:val="00B91C5A"/>
    <w:rsid w:val="00B91CF4"/>
    <w:rsid w:val="00B91D63"/>
    <w:rsid w:val="00B91D74"/>
    <w:rsid w:val="00B91D77"/>
    <w:rsid w:val="00B91DBF"/>
    <w:rsid w:val="00B91E39"/>
    <w:rsid w:val="00B91FA8"/>
    <w:rsid w:val="00B9201B"/>
    <w:rsid w:val="00B920E8"/>
    <w:rsid w:val="00B921A9"/>
    <w:rsid w:val="00B922DC"/>
    <w:rsid w:val="00B9230F"/>
    <w:rsid w:val="00B9232C"/>
    <w:rsid w:val="00B923EE"/>
    <w:rsid w:val="00B9248A"/>
    <w:rsid w:val="00B924DB"/>
    <w:rsid w:val="00B9256D"/>
    <w:rsid w:val="00B925A7"/>
    <w:rsid w:val="00B92634"/>
    <w:rsid w:val="00B927CB"/>
    <w:rsid w:val="00B928B5"/>
    <w:rsid w:val="00B92922"/>
    <w:rsid w:val="00B92976"/>
    <w:rsid w:val="00B929B3"/>
    <w:rsid w:val="00B929D6"/>
    <w:rsid w:val="00B92A73"/>
    <w:rsid w:val="00B92AAC"/>
    <w:rsid w:val="00B92B35"/>
    <w:rsid w:val="00B92D25"/>
    <w:rsid w:val="00B92D94"/>
    <w:rsid w:val="00B92E26"/>
    <w:rsid w:val="00B92E84"/>
    <w:rsid w:val="00B93023"/>
    <w:rsid w:val="00B930C9"/>
    <w:rsid w:val="00B930E1"/>
    <w:rsid w:val="00B93264"/>
    <w:rsid w:val="00B9330D"/>
    <w:rsid w:val="00B9331F"/>
    <w:rsid w:val="00B93357"/>
    <w:rsid w:val="00B934CE"/>
    <w:rsid w:val="00B93542"/>
    <w:rsid w:val="00B935A9"/>
    <w:rsid w:val="00B9365F"/>
    <w:rsid w:val="00B937BF"/>
    <w:rsid w:val="00B93819"/>
    <w:rsid w:val="00B9383C"/>
    <w:rsid w:val="00B93930"/>
    <w:rsid w:val="00B93A9F"/>
    <w:rsid w:val="00B93B82"/>
    <w:rsid w:val="00B93E5B"/>
    <w:rsid w:val="00B93EAC"/>
    <w:rsid w:val="00B93EFF"/>
    <w:rsid w:val="00B93F70"/>
    <w:rsid w:val="00B93F88"/>
    <w:rsid w:val="00B93F89"/>
    <w:rsid w:val="00B940CF"/>
    <w:rsid w:val="00B9411B"/>
    <w:rsid w:val="00B94168"/>
    <w:rsid w:val="00B94194"/>
    <w:rsid w:val="00B94252"/>
    <w:rsid w:val="00B94271"/>
    <w:rsid w:val="00B942FF"/>
    <w:rsid w:val="00B94394"/>
    <w:rsid w:val="00B943AE"/>
    <w:rsid w:val="00B94560"/>
    <w:rsid w:val="00B945A7"/>
    <w:rsid w:val="00B945A8"/>
    <w:rsid w:val="00B94630"/>
    <w:rsid w:val="00B946ED"/>
    <w:rsid w:val="00B94754"/>
    <w:rsid w:val="00B94811"/>
    <w:rsid w:val="00B948BA"/>
    <w:rsid w:val="00B94918"/>
    <w:rsid w:val="00B9491A"/>
    <w:rsid w:val="00B94A6F"/>
    <w:rsid w:val="00B94B7D"/>
    <w:rsid w:val="00B94B99"/>
    <w:rsid w:val="00B94ECE"/>
    <w:rsid w:val="00B94EDC"/>
    <w:rsid w:val="00B94F3A"/>
    <w:rsid w:val="00B95170"/>
    <w:rsid w:val="00B951CA"/>
    <w:rsid w:val="00B95416"/>
    <w:rsid w:val="00B95688"/>
    <w:rsid w:val="00B9569F"/>
    <w:rsid w:val="00B9573A"/>
    <w:rsid w:val="00B95761"/>
    <w:rsid w:val="00B95866"/>
    <w:rsid w:val="00B95878"/>
    <w:rsid w:val="00B95A86"/>
    <w:rsid w:val="00B95AF2"/>
    <w:rsid w:val="00B95BF3"/>
    <w:rsid w:val="00B95EF1"/>
    <w:rsid w:val="00B9620E"/>
    <w:rsid w:val="00B96418"/>
    <w:rsid w:val="00B96419"/>
    <w:rsid w:val="00B965EE"/>
    <w:rsid w:val="00B9687C"/>
    <w:rsid w:val="00B968D7"/>
    <w:rsid w:val="00B96A75"/>
    <w:rsid w:val="00B96B01"/>
    <w:rsid w:val="00B96C8E"/>
    <w:rsid w:val="00B96D49"/>
    <w:rsid w:val="00B96F04"/>
    <w:rsid w:val="00B97031"/>
    <w:rsid w:val="00B97118"/>
    <w:rsid w:val="00B97152"/>
    <w:rsid w:val="00B971AF"/>
    <w:rsid w:val="00B972DF"/>
    <w:rsid w:val="00B9736D"/>
    <w:rsid w:val="00B973EA"/>
    <w:rsid w:val="00B9745A"/>
    <w:rsid w:val="00B974C0"/>
    <w:rsid w:val="00B974FF"/>
    <w:rsid w:val="00B975BA"/>
    <w:rsid w:val="00B977E6"/>
    <w:rsid w:val="00B9784D"/>
    <w:rsid w:val="00B978F1"/>
    <w:rsid w:val="00B9794B"/>
    <w:rsid w:val="00B97A53"/>
    <w:rsid w:val="00B97A65"/>
    <w:rsid w:val="00B97B90"/>
    <w:rsid w:val="00B97BEA"/>
    <w:rsid w:val="00B97BEC"/>
    <w:rsid w:val="00B97DC7"/>
    <w:rsid w:val="00B97E1A"/>
    <w:rsid w:val="00B97E8B"/>
    <w:rsid w:val="00B97F93"/>
    <w:rsid w:val="00B97FC2"/>
    <w:rsid w:val="00BA00A0"/>
    <w:rsid w:val="00BA00C4"/>
    <w:rsid w:val="00BA00DD"/>
    <w:rsid w:val="00BA0240"/>
    <w:rsid w:val="00BA02D3"/>
    <w:rsid w:val="00BA0391"/>
    <w:rsid w:val="00BA03A5"/>
    <w:rsid w:val="00BA0476"/>
    <w:rsid w:val="00BA0616"/>
    <w:rsid w:val="00BA062D"/>
    <w:rsid w:val="00BA06A0"/>
    <w:rsid w:val="00BA06C3"/>
    <w:rsid w:val="00BA06F0"/>
    <w:rsid w:val="00BA07F3"/>
    <w:rsid w:val="00BA080E"/>
    <w:rsid w:val="00BA0AB7"/>
    <w:rsid w:val="00BA0B18"/>
    <w:rsid w:val="00BA0C13"/>
    <w:rsid w:val="00BA0C4D"/>
    <w:rsid w:val="00BA0DA5"/>
    <w:rsid w:val="00BA0DC1"/>
    <w:rsid w:val="00BA0F03"/>
    <w:rsid w:val="00BA1071"/>
    <w:rsid w:val="00BA10B1"/>
    <w:rsid w:val="00BA10C8"/>
    <w:rsid w:val="00BA1123"/>
    <w:rsid w:val="00BA1329"/>
    <w:rsid w:val="00BA1347"/>
    <w:rsid w:val="00BA149B"/>
    <w:rsid w:val="00BA151F"/>
    <w:rsid w:val="00BA15A1"/>
    <w:rsid w:val="00BA1613"/>
    <w:rsid w:val="00BA1632"/>
    <w:rsid w:val="00BA1640"/>
    <w:rsid w:val="00BA1646"/>
    <w:rsid w:val="00BA1AB0"/>
    <w:rsid w:val="00BA1B1B"/>
    <w:rsid w:val="00BA1BED"/>
    <w:rsid w:val="00BA1DCF"/>
    <w:rsid w:val="00BA1F85"/>
    <w:rsid w:val="00BA1FA8"/>
    <w:rsid w:val="00BA2307"/>
    <w:rsid w:val="00BA232D"/>
    <w:rsid w:val="00BA23C6"/>
    <w:rsid w:val="00BA23CC"/>
    <w:rsid w:val="00BA2428"/>
    <w:rsid w:val="00BA2483"/>
    <w:rsid w:val="00BA2492"/>
    <w:rsid w:val="00BA2497"/>
    <w:rsid w:val="00BA269E"/>
    <w:rsid w:val="00BA26F2"/>
    <w:rsid w:val="00BA27DB"/>
    <w:rsid w:val="00BA29CB"/>
    <w:rsid w:val="00BA2A86"/>
    <w:rsid w:val="00BA2C48"/>
    <w:rsid w:val="00BA2CF4"/>
    <w:rsid w:val="00BA2DE0"/>
    <w:rsid w:val="00BA2E98"/>
    <w:rsid w:val="00BA2FA5"/>
    <w:rsid w:val="00BA30FC"/>
    <w:rsid w:val="00BA31F6"/>
    <w:rsid w:val="00BA325A"/>
    <w:rsid w:val="00BA3313"/>
    <w:rsid w:val="00BA33A0"/>
    <w:rsid w:val="00BA3599"/>
    <w:rsid w:val="00BA35DD"/>
    <w:rsid w:val="00BA3637"/>
    <w:rsid w:val="00BA3646"/>
    <w:rsid w:val="00BA37BE"/>
    <w:rsid w:val="00BA37C7"/>
    <w:rsid w:val="00BA37E1"/>
    <w:rsid w:val="00BA3805"/>
    <w:rsid w:val="00BA391A"/>
    <w:rsid w:val="00BA3920"/>
    <w:rsid w:val="00BA3B1E"/>
    <w:rsid w:val="00BA3BD2"/>
    <w:rsid w:val="00BA3C0F"/>
    <w:rsid w:val="00BA3DC2"/>
    <w:rsid w:val="00BA3E52"/>
    <w:rsid w:val="00BA3E84"/>
    <w:rsid w:val="00BA3F09"/>
    <w:rsid w:val="00BA3F9B"/>
    <w:rsid w:val="00BA3FE4"/>
    <w:rsid w:val="00BA41CE"/>
    <w:rsid w:val="00BA41EE"/>
    <w:rsid w:val="00BA420C"/>
    <w:rsid w:val="00BA43CD"/>
    <w:rsid w:val="00BA43F4"/>
    <w:rsid w:val="00BA44F9"/>
    <w:rsid w:val="00BA452E"/>
    <w:rsid w:val="00BA4587"/>
    <w:rsid w:val="00BA45CA"/>
    <w:rsid w:val="00BA4637"/>
    <w:rsid w:val="00BA489C"/>
    <w:rsid w:val="00BA4B4F"/>
    <w:rsid w:val="00BA4D5E"/>
    <w:rsid w:val="00BA4DCD"/>
    <w:rsid w:val="00BA4EDF"/>
    <w:rsid w:val="00BA4F94"/>
    <w:rsid w:val="00BA500C"/>
    <w:rsid w:val="00BA501E"/>
    <w:rsid w:val="00BA5122"/>
    <w:rsid w:val="00BA534E"/>
    <w:rsid w:val="00BA5402"/>
    <w:rsid w:val="00BA55BA"/>
    <w:rsid w:val="00BA55C6"/>
    <w:rsid w:val="00BA55F9"/>
    <w:rsid w:val="00BA562A"/>
    <w:rsid w:val="00BA5671"/>
    <w:rsid w:val="00BA56A2"/>
    <w:rsid w:val="00BA5852"/>
    <w:rsid w:val="00BA585B"/>
    <w:rsid w:val="00BA5A1C"/>
    <w:rsid w:val="00BA5C57"/>
    <w:rsid w:val="00BA5EDC"/>
    <w:rsid w:val="00BA5F46"/>
    <w:rsid w:val="00BA5FA6"/>
    <w:rsid w:val="00BA6092"/>
    <w:rsid w:val="00BA60DD"/>
    <w:rsid w:val="00BA6304"/>
    <w:rsid w:val="00BA630E"/>
    <w:rsid w:val="00BA633D"/>
    <w:rsid w:val="00BA6459"/>
    <w:rsid w:val="00BA64E0"/>
    <w:rsid w:val="00BA65D9"/>
    <w:rsid w:val="00BA6633"/>
    <w:rsid w:val="00BA66B1"/>
    <w:rsid w:val="00BA66D6"/>
    <w:rsid w:val="00BA6769"/>
    <w:rsid w:val="00BA6800"/>
    <w:rsid w:val="00BA689E"/>
    <w:rsid w:val="00BA6916"/>
    <w:rsid w:val="00BA6943"/>
    <w:rsid w:val="00BA695B"/>
    <w:rsid w:val="00BA69B8"/>
    <w:rsid w:val="00BA6A4F"/>
    <w:rsid w:val="00BA6AC5"/>
    <w:rsid w:val="00BA6BFC"/>
    <w:rsid w:val="00BA6CB0"/>
    <w:rsid w:val="00BA6EC5"/>
    <w:rsid w:val="00BA6F7C"/>
    <w:rsid w:val="00BA705C"/>
    <w:rsid w:val="00BA7156"/>
    <w:rsid w:val="00BA71EC"/>
    <w:rsid w:val="00BA72EB"/>
    <w:rsid w:val="00BA74C6"/>
    <w:rsid w:val="00BA75CC"/>
    <w:rsid w:val="00BA762A"/>
    <w:rsid w:val="00BA7633"/>
    <w:rsid w:val="00BA76D4"/>
    <w:rsid w:val="00BA76EC"/>
    <w:rsid w:val="00BA779A"/>
    <w:rsid w:val="00BA77C9"/>
    <w:rsid w:val="00BA77FC"/>
    <w:rsid w:val="00BA7843"/>
    <w:rsid w:val="00BA7973"/>
    <w:rsid w:val="00BA7999"/>
    <w:rsid w:val="00BA799F"/>
    <w:rsid w:val="00BA79CE"/>
    <w:rsid w:val="00BA7A2B"/>
    <w:rsid w:val="00BA7B17"/>
    <w:rsid w:val="00BA7B32"/>
    <w:rsid w:val="00BA7B48"/>
    <w:rsid w:val="00BA7BFD"/>
    <w:rsid w:val="00BA7C43"/>
    <w:rsid w:val="00BA7CD5"/>
    <w:rsid w:val="00BA7EE6"/>
    <w:rsid w:val="00BB0018"/>
    <w:rsid w:val="00BB00D8"/>
    <w:rsid w:val="00BB01B4"/>
    <w:rsid w:val="00BB08F3"/>
    <w:rsid w:val="00BB0925"/>
    <w:rsid w:val="00BB0B12"/>
    <w:rsid w:val="00BB0BB6"/>
    <w:rsid w:val="00BB0BC5"/>
    <w:rsid w:val="00BB0CB6"/>
    <w:rsid w:val="00BB0CCB"/>
    <w:rsid w:val="00BB0D32"/>
    <w:rsid w:val="00BB0DFF"/>
    <w:rsid w:val="00BB0E53"/>
    <w:rsid w:val="00BB0F35"/>
    <w:rsid w:val="00BB1051"/>
    <w:rsid w:val="00BB10D1"/>
    <w:rsid w:val="00BB1100"/>
    <w:rsid w:val="00BB1169"/>
    <w:rsid w:val="00BB1177"/>
    <w:rsid w:val="00BB1192"/>
    <w:rsid w:val="00BB1210"/>
    <w:rsid w:val="00BB1262"/>
    <w:rsid w:val="00BB12E8"/>
    <w:rsid w:val="00BB14D0"/>
    <w:rsid w:val="00BB15D0"/>
    <w:rsid w:val="00BB17DC"/>
    <w:rsid w:val="00BB18BF"/>
    <w:rsid w:val="00BB1A16"/>
    <w:rsid w:val="00BB1A79"/>
    <w:rsid w:val="00BB1B8C"/>
    <w:rsid w:val="00BB1BF5"/>
    <w:rsid w:val="00BB1C20"/>
    <w:rsid w:val="00BB1CA0"/>
    <w:rsid w:val="00BB1DB7"/>
    <w:rsid w:val="00BB1E08"/>
    <w:rsid w:val="00BB201E"/>
    <w:rsid w:val="00BB2030"/>
    <w:rsid w:val="00BB2084"/>
    <w:rsid w:val="00BB20E2"/>
    <w:rsid w:val="00BB21F9"/>
    <w:rsid w:val="00BB230E"/>
    <w:rsid w:val="00BB2402"/>
    <w:rsid w:val="00BB2439"/>
    <w:rsid w:val="00BB2442"/>
    <w:rsid w:val="00BB24DE"/>
    <w:rsid w:val="00BB255A"/>
    <w:rsid w:val="00BB25AB"/>
    <w:rsid w:val="00BB25D9"/>
    <w:rsid w:val="00BB26A6"/>
    <w:rsid w:val="00BB27EE"/>
    <w:rsid w:val="00BB2825"/>
    <w:rsid w:val="00BB2857"/>
    <w:rsid w:val="00BB2881"/>
    <w:rsid w:val="00BB28ED"/>
    <w:rsid w:val="00BB2971"/>
    <w:rsid w:val="00BB29C2"/>
    <w:rsid w:val="00BB29FD"/>
    <w:rsid w:val="00BB2A4C"/>
    <w:rsid w:val="00BB2B5B"/>
    <w:rsid w:val="00BB2B86"/>
    <w:rsid w:val="00BB2BBB"/>
    <w:rsid w:val="00BB3090"/>
    <w:rsid w:val="00BB314C"/>
    <w:rsid w:val="00BB31F8"/>
    <w:rsid w:val="00BB3328"/>
    <w:rsid w:val="00BB335F"/>
    <w:rsid w:val="00BB3380"/>
    <w:rsid w:val="00BB33F3"/>
    <w:rsid w:val="00BB3437"/>
    <w:rsid w:val="00BB3452"/>
    <w:rsid w:val="00BB3529"/>
    <w:rsid w:val="00BB35E9"/>
    <w:rsid w:val="00BB36BA"/>
    <w:rsid w:val="00BB3712"/>
    <w:rsid w:val="00BB3776"/>
    <w:rsid w:val="00BB37B6"/>
    <w:rsid w:val="00BB3858"/>
    <w:rsid w:val="00BB393C"/>
    <w:rsid w:val="00BB39A7"/>
    <w:rsid w:val="00BB3A1A"/>
    <w:rsid w:val="00BB3B23"/>
    <w:rsid w:val="00BB3BC0"/>
    <w:rsid w:val="00BB3BC7"/>
    <w:rsid w:val="00BB3BCF"/>
    <w:rsid w:val="00BB3D0B"/>
    <w:rsid w:val="00BB3E77"/>
    <w:rsid w:val="00BB4017"/>
    <w:rsid w:val="00BB406E"/>
    <w:rsid w:val="00BB4173"/>
    <w:rsid w:val="00BB434E"/>
    <w:rsid w:val="00BB45C9"/>
    <w:rsid w:val="00BB4862"/>
    <w:rsid w:val="00BB4886"/>
    <w:rsid w:val="00BB48BD"/>
    <w:rsid w:val="00BB495B"/>
    <w:rsid w:val="00BB495F"/>
    <w:rsid w:val="00BB499F"/>
    <w:rsid w:val="00BB49C5"/>
    <w:rsid w:val="00BB49F2"/>
    <w:rsid w:val="00BB4A1C"/>
    <w:rsid w:val="00BB4A46"/>
    <w:rsid w:val="00BB4A4B"/>
    <w:rsid w:val="00BB4A60"/>
    <w:rsid w:val="00BB4B34"/>
    <w:rsid w:val="00BB4B56"/>
    <w:rsid w:val="00BB4BAE"/>
    <w:rsid w:val="00BB4C81"/>
    <w:rsid w:val="00BB4CE8"/>
    <w:rsid w:val="00BB4D2A"/>
    <w:rsid w:val="00BB4D4E"/>
    <w:rsid w:val="00BB4D82"/>
    <w:rsid w:val="00BB4DB6"/>
    <w:rsid w:val="00BB4DC9"/>
    <w:rsid w:val="00BB4DD7"/>
    <w:rsid w:val="00BB4E8F"/>
    <w:rsid w:val="00BB4EBF"/>
    <w:rsid w:val="00BB4F66"/>
    <w:rsid w:val="00BB4F9A"/>
    <w:rsid w:val="00BB503C"/>
    <w:rsid w:val="00BB5080"/>
    <w:rsid w:val="00BB5107"/>
    <w:rsid w:val="00BB514A"/>
    <w:rsid w:val="00BB5154"/>
    <w:rsid w:val="00BB531B"/>
    <w:rsid w:val="00BB53BA"/>
    <w:rsid w:val="00BB5479"/>
    <w:rsid w:val="00BB5483"/>
    <w:rsid w:val="00BB5509"/>
    <w:rsid w:val="00BB550B"/>
    <w:rsid w:val="00BB5534"/>
    <w:rsid w:val="00BB56B1"/>
    <w:rsid w:val="00BB56E0"/>
    <w:rsid w:val="00BB56E7"/>
    <w:rsid w:val="00BB5714"/>
    <w:rsid w:val="00BB5799"/>
    <w:rsid w:val="00BB5843"/>
    <w:rsid w:val="00BB59BB"/>
    <w:rsid w:val="00BB59E5"/>
    <w:rsid w:val="00BB5B35"/>
    <w:rsid w:val="00BB5D61"/>
    <w:rsid w:val="00BB5F43"/>
    <w:rsid w:val="00BB605D"/>
    <w:rsid w:val="00BB617A"/>
    <w:rsid w:val="00BB617B"/>
    <w:rsid w:val="00BB6194"/>
    <w:rsid w:val="00BB621E"/>
    <w:rsid w:val="00BB6234"/>
    <w:rsid w:val="00BB6265"/>
    <w:rsid w:val="00BB62AD"/>
    <w:rsid w:val="00BB62CF"/>
    <w:rsid w:val="00BB640B"/>
    <w:rsid w:val="00BB64E4"/>
    <w:rsid w:val="00BB6544"/>
    <w:rsid w:val="00BB6554"/>
    <w:rsid w:val="00BB65CC"/>
    <w:rsid w:val="00BB660D"/>
    <w:rsid w:val="00BB6999"/>
    <w:rsid w:val="00BB69E8"/>
    <w:rsid w:val="00BB6A9D"/>
    <w:rsid w:val="00BB6B4B"/>
    <w:rsid w:val="00BB6B90"/>
    <w:rsid w:val="00BB6BD1"/>
    <w:rsid w:val="00BB6C6A"/>
    <w:rsid w:val="00BB6D95"/>
    <w:rsid w:val="00BB6DBA"/>
    <w:rsid w:val="00BB6E5B"/>
    <w:rsid w:val="00BB6EDC"/>
    <w:rsid w:val="00BB6F64"/>
    <w:rsid w:val="00BB6FF3"/>
    <w:rsid w:val="00BB7024"/>
    <w:rsid w:val="00BB70B7"/>
    <w:rsid w:val="00BB7257"/>
    <w:rsid w:val="00BB72A2"/>
    <w:rsid w:val="00BB7329"/>
    <w:rsid w:val="00BB7388"/>
    <w:rsid w:val="00BB73E6"/>
    <w:rsid w:val="00BB7526"/>
    <w:rsid w:val="00BB7578"/>
    <w:rsid w:val="00BB75A5"/>
    <w:rsid w:val="00BB779B"/>
    <w:rsid w:val="00BB7889"/>
    <w:rsid w:val="00BB788E"/>
    <w:rsid w:val="00BB78AC"/>
    <w:rsid w:val="00BB790F"/>
    <w:rsid w:val="00BB7994"/>
    <w:rsid w:val="00BB7A16"/>
    <w:rsid w:val="00BB7B39"/>
    <w:rsid w:val="00BB7B9D"/>
    <w:rsid w:val="00BB7C0E"/>
    <w:rsid w:val="00BB7C71"/>
    <w:rsid w:val="00BB7CF4"/>
    <w:rsid w:val="00BB7DCF"/>
    <w:rsid w:val="00BB7E0E"/>
    <w:rsid w:val="00BB7E61"/>
    <w:rsid w:val="00BB7E76"/>
    <w:rsid w:val="00BC0098"/>
    <w:rsid w:val="00BC00E1"/>
    <w:rsid w:val="00BC0222"/>
    <w:rsid w:val="00BC0230"/>
    <w:rsid w:val="00BC02B0"/>
    <w:rsid w:val="00BC02C3"/>
    <w:rsid w:val="00BC0318"/>
    <w:rsid w:val="00BC0391"/>
    <w:rsid w:val="00BC03D4"/>
    <w:rsid w:val="00BC03E7"/>
    <w:rsid w:val="00BC0493"/>
    <w:rsid w:val="00BC061A"/>
    <w:rsid w:val="00BC0697"/>
    <w:rsid w:val="00BC072E"/>
    <w:rsid w:val="00BC07F9"/>
    <w:rsid w:val="00BC08ED"/>
    <w:rsid w:val="00BC08F9"/>
    <w:rsid w:val="00BC0900"/>
    <w:rsid w:val="00BC09B3"/>
    <w:rsid w:val="00BC0A89"/>
    <w:rsid w:val="00BC0B8D"/>
    <w:rsid w:val="00BC0C2A"/>
    <w:rsid w:val="00BC0D75"/>
    <w:rsid w:val="00BC0D9F"/>
    <w:rsid w:val="00BC0DF6"/>
    <w:rsid w:val="00BC0DFB"/>
    <w:rsid w:val="00BC0E51"/>
    <w:rsid w:val="00BC0F06"/>
    <w:rsid w:val="00BC0F62"/>
    <w:rsid w:val="00BC104F"/>
    <w:rsid w:val="00BC1074"/>
    <w:rsid w:val="00BC11A4"/>
    <w:rsid w:val="00BC1348"/>
    <w:rsid w:val="00BC136D"/>
    <w:rsid w:val="00BC149E"/>
    <w:rsid w:val="00BC1545"/>
    <w:rsid w:val="00BC1577"/>
    <w:rsid w:val="00BC15BF"/>
    <w:rsid w:val="00BC1673"/>
    <w:rsid w:val="00BC1846"/>
    <w:rsid w:val="00BC187B"/>
    <w:rsid w:val="00BC19B5"/>
    <w:rsid w:val="00BC19D0"/>
    <w:rsid w:val="00BC1AB8"/>
    <w:rsid w:val="00BC1B6D"/>
    <w:rsid w:val="00BC1D30"/>
    <w:rsid w:val="00BC1DB2"/>
    <w:rsid w:val="00BC1DC7"/>
    <w:rsid w:val="00BC1DEA"/>
    <w:rsid w:val="00BC1F4A"/>
    <w:rsid w:val="00BC205F"/>
    <w:rsid w:val="00BC2093"/>
    <w:rsid w:val="00BC223B"/>
    <w:rsid w:val="00BC22FC"/>
    <w:rsid w:val="00BC232E"/>
    <w:rsid w:val="00BC2392"/>
    <w:rsid w:val="00BC24A5"/>
    <w:rsid w:val="00BC24D3"/>
    <w:rsid w:val="00BC2585"/>
    <w:rsid w:val="00BC279A"/>
    <w:rsid w:val="00BC27A9"/>
    <w:rsid w:val="00BC2935"/>
    <w:rsid w:val="00BC2945"/>
    <w:rsid w:val="00BC2A64"/>
    <w:rsid w:val="00BC2C03"/>
    <w:rsid w:val="00BC2C7B"/>
    <w:rsid w:val="00BC2CE0"/>
    <w:rsid w:val="00BC2E37"/>
    <w:rsid w:val="00BC300C"/>
    <w:rsid w:val="00BC3136"/>
    <w:rsid w:val="00BC3187"/>
    <w:rsid w:val="00BC3198"/>
    <w:rsid w:val="00BC322E"/>
    <w:rsid w:val="00BC3346"/>
    <w:rsid w:val="00BC33A6"/>
    <w:rsid w:val="00BC354C"/>
    <w:rsid w:val="00BC35D1"/>
    <w:rsid w:val="00BC372A"/>
    <w:rsid w:val="00BC38A2"/>
    <w:rsid w:val="00BC38AE"/>
    <w:rsid w:val="00BC38E1"/>
    <w:rsid w:val="00BC3B2D"/>
    <w:rsid w:val="00BC3BE2"/>
    <w:rsid w:val="00BC3C08"/>
    <w:rsid w:val="00BC3C5F"/>
    <w:rsid w:val="00BC3C8D"/>
    <w:rsid w:val="00BC3D55"/>
    <w:rsid w:val="00BC3DF2"/>
    <w:rsid w:val="00BC3F49"/>
    <w:rsid w:val="00BC3F98"/>
    <w:rsid w:val="00BC400E"/>
    <w:rsid w:val="00BC4056"/>
    <w:rsid w:val="00BC40D3"/>
    <w:rsid w:val="00BC410F"/>
    <w:rsid w:val="00BC4647"/>
    <w:rsid w:val="00BC4675"/>
    <w:rsid w:val="00BC472E"/>
    <w:rsid w:val="00BC4777"/>
    <w:rsid w:val="00BC48BA"/>
    <w:rsid w:val="00BC48E7"/>
    <w:rsid w:val="00BC4A19"/>
    <w:rsid w:val="00BC4A3E"/>
    <w:rsid w:val="00BC4AA6"/>
    <w:rsid w:val="00BC4B20"/>
    <w:rsid w:val="00BC4B3A"/>
    <w:rsid w:val="00BC4FC8"/>
    <w:rsid w:val="00BC5045"/>
    <w:rsid w:val="00BC5208"/>
    <w:rsid w:val="00BC5209"/>
    <w:rsid w:val="00BC52B4"/>
    <w:rsid w:val="00BC541D"/>
    <w:rsid w:val="00BC54EF"/>
    <w:rsid w:val="00BC5544"/>
    <w:rsid w:val="00BC5645"/>
    <w:rsid w:val="00BC5741"/>
    <w:rsid w:val="00BC5775"/>
    <w:rsid w:val="00BC579B"/>
    <w:rsid w:val="00BC589F"/>
    <w:rsid w:val="00BC5917"/>
    <w:rsid w:val="00BC5A94"/>
    <w:rsid w:val="00BC5BB8"/>
    <w:rsid w:val="00BC5BDA"/>
    <w:rsid w:val="00BC5BE9"/>
    <w:rsid w:val="00BC5BF8"/>
    <w:rsid w:val="00BC5C70"/>
    <w:rsid w:val="00BC5C71"/>
    <w:rsid w:val="00BC5DDD"/>
    <w:rsid w:val="00BC5DED"/>
    <w:rsid w:val="00BC5E3B"/>
    <w:rsid w:val="00BC5EC6"/>
    <w:rsid w:val="00BC601A"/>
    <w:rsid w:val="00BC612C"/>
    <w:rsid w:val="00BC61CF"/>
    <w:rsid w:val="00BC61FA"/>
    <w:rsid w:val="00BC62B6"/>
    <w:rsid w:val="00BC6353"/>
    <w:rsid w:val="00BC6397"/>
    <w:rsid w:val="00BC6453"/>
    <w:rsid w:val="00BC660E"/>
    <w:rsid w:val="00BC661E"/>
    <w:rsid w:val="00BC665A"/>
    <w:rsid w:val="00BC6668"/>
    <w:rsid w:val="00BC672A"/>
    <w:rsid w:val="00BC68A5"/>
    <w:rsid w:val="00BC6C42"/>
    <w:rsid w:val="00BC6F12"/>
    <w:rsid w:val="00BC6F9C"/>
    <w:rsid w:val="00BC7030"/>
    <w:rsid w:val="00BC70D8"/>
    <w:rsid w:val="00BC7124"/>
    <w:rsid w:val="00BC7141"/>
    <w:rsid w:val="00BC72F5"/>
    <w:rsid w:val="00BC74D8"/>
    <w:rsid w:val="00BC75C7"/>
    <w:rsid w:val="00BC765F"/>
    <w:rsid w:val="00BC7784"/>
    <w:rsid w:val="00BC78C1"/>
    <w:rsid w:val="00BC7949"/>
    <w:rsid w:val="00BC7A0B"/>
    <w:rsid w:val="00BC7A1B"/>
    <w:rsid w:val="00BC7B69"/>
    <w:rsid w:val="00BC7BFD"/>
    <w:rsid w:val="00BC7C92"/>
    <w:rsid w:val="00BC7CDB"/>
    <w:rsid w:val="00BC7D3D"/>
    <w:rsid w:val="00BC7D8F"/>
    <w:rsid w:val="00BC7E21"/>
    <w:rsid w:val="00BC7E96"/>
    <w:rsid w:val="00BC7F3B"/>
    <w:rsid w:val="00BC7F47"/>
    <w:rsid w:val="00BC7F72"/>
    <w:rsid w:val="00BD00A9"/>
    <w:rsid w:val="00BD01CC"/>
    <w:rsid w:val="00BD0257"/>
    <w:rsid w:val="00BD028B"/>
    <w:rsid w:val="00BD0393"/>
    <w:rsid w:val="00BD03C3"/>
    <w:rsid w:val="00BD03E0"/>
    <w:rsid w:val="00BD04F7"/>
    <w:rsid w:val="00BD0512"/>
    <w:rsid w:val="00BD0514"/>
    <w:rsid w:val="00BD055F"/>
    <w:rsid w:val="00BD0775"/>
    <w:rsid w:val="00BD0776"/>
    <w:rsid w:val="00BD0869"/>
    <w:rsid w:val="00BD0AB4"/>
    <w:rsid w:val="00BD0F36"/>
    <w:rsid w:val="00BD104A"/>
    <w:rsid w:val="00BD1220"/>
    <w:rsid w:val="00BD1303"/>
    <w:rsid w:val="00BD131B"/>
    <w:rsid w:val="00BD1332"/>
    <w:rsid w:val="00BD1657"/>
    <w:rsid w:val="00BD16EA"/>
    <w:rsid w:val="00BD1765"/>
    <w:rsid w:val="00BD1B25"/>
    <w:rsid w:val="00BD1BA7"/>
    <w:rsid w:val="00BD1C6C"/>
    <w:rsid w:val="00BD1C6F"/>
    <w:rsid w:val="00BD1CB2"/>
    <w:rsid w:val="00BD1EE6"/>
    <w:rsid w:val="00BD1F1C"/>
    <w:rsid w:val="00BD20C1"/>
    <w:rsid w:val="00BD20F2"/>
    <w:rsid w:val="00BD21EF"/>
    <w:rsid w:val="00BD224B"/>
    <w:rsid w:val="00BD23DB"/>
    <w:rsid w:val="00BD23EE"/>
    <w:rsid w:val="00BD23F2"/>
    <w:rsid w:val="00BD241C"/>
    <w:rsid w:val="00BD24DD"/>
    <w:rsid w:val="00BD24F9"/>
    <w:rsid w:val="00BD2750"/>
    <w:rsid w:val="00BD2980"/>
    <w:rsid w:val="00BD2A9C"/>
    <w:rsid w:val="00BD2B45"/>
    <w:rsid w:val="00BD2B51"/>
    <w:rsid w:val="00BD2C41"/>
    <w:rsid w:val="00BD2D33"/>
    <w:rsid w:val="00BD2EB8"/>
    <w:rsid w:val="00BD3040"/>
    <w:rsid w:val="00BD3060"/>
    <w:rsid w:val="00BD31F1"/>
    <w:rsid w:val="00BD3277"/>
    <w:rsid w:val="00BD3403"/>
    <w:rsid w:val="00BD3406"/>
    <w:rsid w:val="00BD3489"/>
    <w:rsid w:val="00BD3496"/>
    <w:rsid w:val="00BD3538"/>
    <w:rsid w:val="00BD356A"/>
    <w:rsid w:val="00BD356C"/>
    <w:rsid w:val="00BD35F5"/>
    <w:rsid w:val="00BD35FC"/>
    <w:rsid w:val="00BD365D"/>
    <w:rsid w:val="00BD3711"/>
    <w:rsid w:val="00BD394C"/>
    <w:rsid w:val="00BD3AEA"/>
    <w:rsid w:val="00BD3B5B"/>
    <w:rsid w:val="00BD3BD8"/>
    <w:rsid w:val="00BD3CF0"/>
    <w:rsid w:val="00BD3D91"/>
    <w:rsid w:val="00BD3D94"/>
    <w:rsid w:val="00BD3DEF"/>
    <w:rsid w:val="00BD3E73"/>
    <w:rsid w:val="00BD3E8D"/>
    <w:rsid w:val="00BD3E9E"/>
    <w:rsid w:val="00BD3EE9"/>
    <w:rsid w:val="00BD3FAB"/>
    <w:rsid w:val="00BD42D7"/>
    <w:rsid w:val="00BD455B"/>
    <w:rsid w:val="00BD4563"/>
    <w:rsid w:val="00BD4619"/>
    <w:rsid w:val="00BD46A4"/>
    <w:rsid w:val="00BD47F5"/>
    <w:rsid w:val="00BD484C"/>
    <w:rsid w:val="00BD493E"/>
    <w:rsid w:val="00BD4B14"/>
    <w:rsid w:val="00BD4E74"/>
    <w:rsid w:val="00BD4FEB"/>
    <w:rsid w:val="00BD4FF8"/>
    <w:rsid w:val="00BD5003"/>
    <w:rsid w:val="00BD50AD"/>
    <w:rsid w:val="00BD50ED"/>
    <w:rsid w:val="00BD5151"/>
    <w:rsid w:val="00BD5187"/>
    <w:rsid w:val="00BD51DC"/>
    <w:rsid w:val="00BD52BB"/>
    <w:rsid w:val="00BD5309"/>
    <w:rsid w:val="00BD54B7"/>
    <w:rsid w:val="00BD575F"/>
    <w:rsid w:val="00BD576B"/>
    <w:rsid w:val="00BD581C"/>
    <w:rsid w:val="00BD58BA"/>
    <w:rsid w:val="00BD5BEC"/>
    <w:rsid w:val="00BD5C2C"/>
    <w:rsid w:val="00BD5C8E"/>
    <w:rsid w:val="00BD60D1"/>
    <w:rsid w:val="00BD6191"/>
    <w:rsid w:val="00BD61F0"/>
    <w:rsid w:val="00BD6236"/>
    <w:rsid w:val="00BD62C0"/>
    <w:rsid w:val="00BD631C"/>
    <w:rsid w:val="00BD6372"/>
    <w:rsid w:val="00BD64D9"/>
    <w:rsid w:val="00BD64EE"/>
    <w:rsid w:val="00BD6568"/>
    <w:rsid w:val="00BD65F0"/>
    <w:rsid w:val="00BD68DF"/>
    <w:rsid w:val="00BD68EF"/>
    <w:rsid w:val="00BD6902"/>
    <w:rsid w:val="00BD6996"/>
    <w:rsid w:val="00BD69EB"/>
    <w:rsid w:val="00BD6B3C"/>
    <w:rsid w:val="00BD6B42"/>
    <w:rsid w:val="00BD6CBC"/>
    <w:rsid w:val="00BD6CE5"/>
    <w:rsid w:val="00BD6CED"/>
    <w:rsid w:val="00BD6D19"/>
    <w:rsid w:val="00BD6DDC"/>
    <w:rsid w:val="00BD6DFF"/>
    <w:rsid w:val="00BD6EBD"/>
    <w:rsid w:val="00BD6F12"/>
    <w:rsid w:val="00BD6F22"/>
    <w:rsid w:val="00BD6F32"/>
    <w:rsid w:val="00BD6F63"/>
    <w:rsid w:val="00BD6F7D"/>
    <w:rsid w:val="00BD7099"/>
    <w:rsid w:val="00BD7401"/>
    <w:rsid w:val="00BD745E"/>
    <w:rsid w:val="00BD7470"/>
    <w:rsid w:val="00BD749A"/>
    <w:rsid w:val="00BD74D1"/>
    <w:rsid w:val="00BD75A7"/>
    <w:rsid w:val="00BD77D4"/>
    <w:rsid w:val="00BD7837"/>
    <w:rsid w:val="00BD7890"/>
    <w:rsid w:val="00BD7973"/>
    <w:rsid w:val="00BD7A31"/>
    <w:rsid w:val="00BD7BA0"/>
    <w:rsid w:val="00BD7C99"/>
    <w:rsid w:val="00BD7CD1"/>
    <w:rsid w:val="00BD7E30"/>
    <w:rsid w:val="00BD7E36"/>
    <w:rsid w:val="00BD7E5C"/>
    <w:rsid w:val="00BE009D"/>
    <w:rsid w:val="00BE00DF"/>
    <w:rsid w:val="00BE00EB"/>
    <w:rsid w:val="00BE016B"/>
    <w:rsid w:val="00BE01F9"/>
    <w:rsid w:val="00BE0207"/>
    <w:rsid w:val="00BE0228"/>
    <w:rsid w:val="00BE0232"/>
    <w:rsid w:val="00BE03A1"/>
    <w:rsid w:val="00BE0423"/>
    <w:rsid w:val="00BE0429"/>
    <w:rsid w:val="00BE044B"/>
    <w:rsid w:val="00BE048B"/>
    <w:rsid w:val="00BE0559"/>
    <w:rsid w:val="00BE05E5"/>
    <w:rsid w:val="00BE0694"/>
    <w:rsid w:val="00BE073E"/>
    <w:rsid w:val="00BE076E"/>
    <w:rsid w:val="00BE0937"/>
    <w:rsid w:val="00BE0B65"/>
    <w:rsid w:val="00BE0D4A"/>
    <w:rsid w:val="00BE0E2D"/>
    <w:rsid w:val="00BE0EE2"/>
    <w:rsid w:val="00BE0F57"/>
    <w:rsid w:val="00BE10D5"/>
    <w:rsid w:val="00BE112F"/>
    <w:rsid w:val="00BE1194"/>
    <w:rsid w:val="00BE12B7"/>
    <w:rsid w:val="00BE148D"/>
    <w:rsid w:val="00BE1552"/>
    <w:rsid w:val="00BE15A1"/>
    <w:rsid w:val="00BE1716"/>
    <w:rsid w:val="00BE1753"/>
    <w:rsid w:val="00BE1875"/>
    <w:rsid w:val="00BE187D"/>
    <w:rsid w:val="00BE1901"/>
    <w:rsid w:val="00BE197E"/>
    <w:rsid w:val="00BE1CC5"/>
    <w:rsid w:val="00BE1CDE"/>
    <w:rsid w:val="00BE1D28"/>
    <w:rsid w:val="00BE1DFC"/>
    <w:rsid w:val="00BE1E2D"/>
    <w:rsid w:val="00BE1E42"/>
    <w:rsid w:val="00BE1E64"/>
    <w:rsid w:val="00BE1F6B"/>
    <w:rsid w:val="00BE1F74"/>
    <w:rsid w:val="00BE21E5"/>
    <w:rsid w:val="00BE2286"/>
    <w:rsid w:val="00BE228B"/>
    <w:rsid w:val="00BE2351"/>
    <w:rsid w:val="00BE237A"/>
    <w:rsid w:val="00BE23A6"/>
    <w:rsid w:val="00BE23B7"/>
    <w:rsid w:val="00BE2688"/>
    <w:rsid w:val="00BE27C6"/>
    <w:rsid w:val="00BE2A13"/>
    <w:rsid w:val="00BE2AD2"/>
    <w:rsid w:val="00BE2AF5"/>
    <w:rsid w:val="00BE2B98"/>
    <w:rsid w:val="00BE2B9B"/>
    <w:rsid w:val="00BE2BF7"/>
    <w:rsid w:val="00BE2C1C"/>
    <w:rsid w:val="00BE2C26"/>
    <w:rsid w:val="00BE2CD7"/>
    <w:rsid w:val="00BE2D2C"/>
    <w:rsid w:val="00BE2ECD"/>
    <w:rsid w:val="00BE2EFC"/>
    <w:rsid w:val="00BE2F36"/>
    <w:rsid w:val="00BE317A"/>
    <w:rsid w:val="00BE3211"/>
    <w:rsid w:val="00BE3220"/>
    <w:rsid w:val="00BE3388"/>
    <w:rsid w:val="00BE3501"/>
    <w:rsid w:val="00BE36E8"/>
    <w:rsid w:val="00BE396C"/>
    <w:rsid w:val="00BE3A0E"/>
    <w:rsid w:val="00BE3A6F"/>
    <w:rsid w:val="00BE3B18"/>
    <w:rsid w:val="00BE3BA8"/>
    <w:rsid w:val="00BE3BD0"/>
    <w:rsid w:val="00BE3C58"/>
    <w:rsid w:val="00BE3D75"/>
    <w:rsid w:val="00BE3E3A"/>
    <w:rsid w:val="00BE3E85"/>
    <w:rsid w:val="00BE3F0C"/>
    <w:rsid w:val="00BE3F30"/>
    <w:rsid w:val="00BE3F8D"/>
    <w:rsid w:val="00BE3FD8"/>
    <w:rsid w:val="00BE407A"/>
    <w:rsid w:val="00BE412F"/>
    <w:rsid w:val="00BE41BB"/>
    <w:rsid w:val="00BE41C8"/>
    <w:rsid w:val="00BE4259"/>
    <w:rsid w:val="00BE432E"/>
    <w:rsid w:val="00BE43C8"/>
    <w:rsid w:val="00BE4434"/>
    <w:rsid w:val="00BE4523"/>
    <w:rsid w:val="00BE45F4"/>
    <w:rsid w:val="00BE4870"/>
    <w:rsid w:val="00BE48D0"/>
    <w:rsid w:val="00BE4959"/>
    <w:rsid w:val="00BE4A1F"/>
    <w:rsid w:val="00BE4A24"/>
    <w:rsid w:val="00BE4A46"/>
    <w:rsid w:val="00BE4A82"/>
    <w:rsid w:val="00BE4B08"/>
    <w:rsid w:val="00BE4B3E"/>
    <w:rsid w:val="00BE4D6F"/>
    <w:rsid w:val="00BE4D9C"/>
    <w:rsid w:val="00BE4DA6"/>
    <w:rsid w:val="00BE4E6C"/>
    <w:rsid w:val="00BE5034"/>
    <w:rsid w:val="00BE5087"/>
    <w:rsid w:val="00BE50EA"/>
    <w:rsid w:val="00BE5127"/>
    <w:rsid w:val="00BE5171"/>
    <w:rsid w:val="00BE51B6"/>
    <w:rsid w:val="00BE51C5"/>
    <w:rsid w:val="00BE5209"/>
    <w:rsid w:val="00BE5304"/>
    <w:rsid w:val="00BE537D"/>
    <w:rsid w:val="00BE53C7"/>
    <w:rsid w:val="00BE541A"/>
    <w:rsid w:val="00BE545F"/>
    <w:rsid w:val="00BE5494"/>
    <w:rsid w:val="00BE5552"/>
    <w:rsid w:val="00BE5694"/>
    <w:rsid w:val="00BE56D1"/>
    <w:rsid w:val="00BE5794"/>
    <w:rsid w:val="00BE5881"/>
    <w:rsid w:val="00BE5976"/>
    <w:rsid w:val="00BE59D9"/>
    <w:rsid w:val="00BE5A14"/>
    <w:rsid w:val="00BE5B68"/>
    <w:rsid w:val="00BE5BB9"/>
    <w:rsid w:val="00BE5BE1"/>
    <w:rsid w:val="00BE5C34"/>
    <w:rsid w:val="00BE5DB2"/>
    <w:rsid w:val="00BE61D2"/>
    <w:rsid w:val="00BE61D5"/>
    <w:rsid w:val="00BE62DF"/>
    <w:rsid w:val="00BE6349"/>
    <w:rsid w:val="00BE637C"/>
    <w:rsid w:val="00BE642B"/>
    <w:rsid w:val="00BE6534"/>
    <w:rsid w:val="00BE6631"/>
    <w:rsid w:val="00BE677F"/>
    <w:rsid w:val="00BE6933"/>
    <w:rsid w:val="00BE6950"/>
    <w:rsid w:val="00BE69AC"/>
    <w:rsid w:val="00BE69D5"/>
    <w:rsid w:val="00BE69FD"/>
    <w:rsid w:val="00BE6AB1"/>
    <w:rsid w:val="00BE6AE9"/>
    <w:rsid w:val="00BE6B93"/>
    <w:rsid w:val="00BE6C62"/>
    <w:rsid w:val="00BE6E25"/>
    <w:rsid w:val="00BE6E8D"/>
    <w:rsid w:val="00BE6F17"/>
    <w:rsid w:val="00BE6F4B"/>
    <w:rsid w:val="00BE7078"/>
    <w:rsid w:val="00BE70CB"/>
    <w:rsid w:val="00BE71EF"/>
    <w:rsid w:val="00BE7206"/>
    <w:rsid w:val="00BE7264"/>
    <w:rsid w:val="00BE74FB"/>
    <w:rsid w:val="00BE75DB"/>
    <w:rsid w:val="00BE75F7"/>
    <w:rsid w:val="00BE771E"/>
    <w:rsid w:val="00BE7790"/>
    <w:rsid w:val="00BE779A"/>
    <w:rsid w:val="00BE79F5"/>
    <w:rsid w:val="00BE7B96"/>
    <w:rsid w:val="00BE7BB9"/>
    <w:rsid w:val="00BE7D15"/>
    <w:rsid w:val="00BE7D95"/>
    <w:rsid w:val="00BE7DE2"/>
    <w:rsid w:val="00BE7E9F"/>
    <w:rsid w:val="00BE7ED8"/>
    <w:rsid w:val="00BE7F09"/>
    <w:rsid w:val="00BE7F40"/>
    <w:rsid w:val="00BE7FB0"/>
    <w:rsid w:val="00BF01EC"/>
    <w:rsid w:val="00BF025A"/>
    <w:rsid w:val="00BF02A6"/>
    <w:rsid w:val="00BF0319"/>
    <w:rsid w:val="00BF0386"/>
    <w:rsid w:val="00BF0423"/>
    <w:rsid w:val="00BF044A"/>
    <w:rsid w:val="00BF04E5"/>
    <w:rsid w:val="00BF04F5"/>
    <w:rsid w:val="00BF05FE"/>
    <w:rsid w:val="00BF060F"/>
    <w:rsid w:val="00BF0636"/>
    <w:rsid w:val="00BF065C"/>
    <w:rsid w:val="00BF0666"/>
    <w:rsid w:val="00BF0718"/>
    <w:rsid w:val="00BF076B"/>
    <w:rsid w:val="00BF0A25"/>
    <w:rsid w:val="00BF0A73"/>
    <w:rsid w:val="00BF0A7B"/>
    <w:rsid w:val="00BF0A9D"/>
    <w:rsid w:val="00BF0BC3"/>
    <w:rsid w:val="00BF0BD5"/>
    <w:rsid w:val="00BF0BEC"/>
    <w:rsid w:val="00BF0DAD"/>
    <w:rsid w:val="00BF0F33"/>
    <w:rsid w:val="00BF10A4"/>
    <w:rsid w:val="00BF10B1"/>
    <w:rsid w:val="00BF10FC"/>
    <w:rsid w:val="00BF136D"/>
    <w:rsid w:val="00BF1517"/>
    <w:rsid w:val="00BF16AA"/>
    <w:rsid w:val="00BF172B"/>
    <w:rsid w:val="00BF19CC"/>
    <w:rsid w:val="00BF1A35"/>
    <w:rsid w:val="00BF1B7D"/>
    <w:rsid w:val="00BF1C33"/>
    <w:rsid w:val="00BF1CE0"/>
    <w:rsid w:val="00BF1E15"/>
    <w:rsid w:val="00BF1E90"/>
    <w:rsid w:val="00BF1F70"/>
    <w:rsid w:val="00BF1FA8"/>
    <w:rsid w:val="00BF1FBC"/>
    <w:rsid w:val="00BF2037"/>
    <w:rsid w:val="00BF2073"/>
    <w:rsid w:val="00BF20C8"/>
    <w:rsid w:val="00BF20FA"/>
    <w:rsid w:val="00BF222E"/>
    <w:rsid w:val="00BF22BF"/>
    <w:rsid w:val="00BF2463"/>
    <w:rsid w:val="00BF298E"/>
    <w:rsid w:val="00BF2A15"/>
    <w:rsid w:val="00BF2A85"/>
    <w:rsid w:val="00BF2B01"/>
    <w:rsid w:val="00BF2B08"/>
    <w:rsid w:val="00BF2B65"/>
    <w:rsid w:val="00BF2C28"/>
    <w:rsid w:val="00BF2D61"/>
    <w:rsid w:val="00BF2DBB"/>
    <w:rsid w:val="00BF2E7F"/>
    <w:rsid w:val="00BF2F78"/>
    <w:rsid w:val="00BF3020"/>
    <w:rsid w:val="00BF310D"/>
    <w:rsid w:val="00BF3198"/>
    <w:rsid w:val="00BF31F2"/>
    <w:rsid w:val="00BF3261"/>
    <w:rsid w:val="00BF3423"/>
    <w:rsid w:val="00BF34F1"/>
    <w:rsid w:val="00BF34F2"/>
    <w:rsid w:val="00BF37B3"/>
    <w:rsid w:val="00BF3808"/>
    <w:rsid w:val="00BF381E"/>
    <w:rsid w:val="00BF3897"/>
    <w:rsid w:val="00BF3A15"/>
    <w:rsid w:val="00BF3B32"/>
    <w:rsid w:val="00BF3CE4"/>
    <w:rsid w:val="00BF4005"/>
    <w:rsid w:val="00BF40B5"/>
    <w:rsid w:val="00BF4143"/>
    <w:rsid w:val="00BF4306"/>
    <w:rsid w:val="00BF43D8"/>
    <w:rsid w:val="00BF44A1"/>
    <w:rsid w:val="00BF44DD"/>
    <w:rsid w:val="00BF4504"/>
    <w:rsid w:val="00BF4531"/>
    <w:rsid w:val="00BF458A"/>
    <w:rsid w:val="00BF4639"/>
    <w:rsid w:val="00BF46B3"/>
    <w:rsid w:val="00BF46C6"/>
    <w:rsid w:val="00BF4777"/>
    <w:rsid w:val="00BF4976"/>
    <w:rsid w:val="00BF49BA"/>
    <w:rsid w:val="00BF4B12"/>
    <w:rsid w:val="00BF4BFD"/>
    <w:rsid w:val="00BF4C31"/>
    <w:rsid w:val="00BF4D23"/>
    <w:rsid w:val="00BF4DC1"/>
    <w:rsid w:val="00BF4E04"/>
    <w:rsid w:val="00BF4F10"/>
    <w:rsid w:val="00BF4FC8"/>
    <w:rsid w:val="00BF505D"/>
    <w:rsid w:val="00BF52CF"/>
    <w:rsid w:val="00BF5478"/>
    <w:rsid w:val="00BF551A"/>
    <w:rsid w:val="00BF56D0"/>
    <w:rsid w:val="00BF56E2"/>
    <w:rsid w:val="00BF572A"/>
    <w:rsid w:val="00BF576C"/>
    <w:rsid w:val="00BF5775"/>
    <w:rsid w:val="00BF582B"/>
    <w:rsid w:val="00BF58B7"/>
    <w:rsid w:val="00BF58EE"/>
    <w:rsid w:val="00BF58F8"/>
    <w:rsid w:val="00BF5AA2"/>
    <w:rsid w:val="00BF5AC6"/>
    <w:rsid w:val="00BF5B16"/>
    <w:rsid w:val="00BF5B42"/>
    <w:rsid w:val="00BF5B68"/>
    <w:rsid w:val="00BF5B83"/>
    <w:rsid w:val="00BF5E7A"/>
    <w:rsid w:val="00BF5EF2"/>
    <w:rsid w:val="00BF5F45"/>
    <w:rsid w:val="00BF6044"/>
    <w:rsid w:val="00BF60C1"/>
    <w:rsid w:val="00BF6155"/>
    <w:rsid w:val="00BF6262"/>
    <w:rsid w:val="00BF62AD"/>
    <w:rsid w:val="00BF635D"/>
    <w:rsid w:val="00BF6397"/>
    <w:rsid w:val="00BF63EC"/>
    <w:rsid w:val="00BF64A7"/>
    <w:rsid w:val="00BF64E0"/>
    <w:rsid w:val="00BF65EA"/>
    <w:rsid w:val="00BF65EC"/>
    <w:rsid w:val="00BF66ED"/>
    <w:rsid w:val="00BF6709"/>
    <w:rsid w:val="00BF6723"/>
    <w:rsid w:val="00BF6787"/>
    <w:rsid w:val="00BF6803"/>
    <w:rsid w:val="00BF6877"/>
    <w:rsid w:val="00BF69A5"/>
    <w:rsid w:val="00BF6AD1"/>
    <w:rsid w:val="00BF6BDB"/>
    <w:rsid w:val="00BF6F82"/>
    <w:rsid w:val="00BF6FDE"/>
    <w:rsid w:val="00BF70B5"/>
    <w:rsid w:val="00BF70E2"/>
    <w:rsid w:val="00BF71DB"/>
    <w:rsid w:val="00BF72C1"/>
    <w:rsid w:val="00BF7396"/>
    <w:rsid w:val="00BF73D2"/>
    <w:rsid w:val="00BF7863"/>
    <w:rsid w:val="00BF7A28"/>
    <w:rsid w:val="00BF7B37"/>
    <w:rsid w:val="00BF7B7C"/>
    <w:rsid w:val="00BF7CB7"/>
    <w:rsid w:val="00BF7DD0"/>
    <w:rsid w:val="00BF7E37"/>
    <w:rsid w:val="00BF7FEC"/>
    <w:rsid w:val="00BF7FFD"/>
    <w:rsid w:val="00C000B6"/>
    <w:rsid w:val="00C00354"/>
    <w:rsid w:val="00C00371"/>
    <w:rsid w:val="00C003D9"/>
    <w:rsid w:val="00C00509"/>
    <w:rsid w:val="00C0051A"/>
    <w:rsid w:val="00C005C3"/>
    <w:rsid w:val="00C005F7"/>
    <w:rsid w:val="00C0065F"/>
    <w:rsid w:val="00C0093B"/>
    <w:rsid w:val="00C00A04"/>
    <w:rsid w:val="00C00A29"/>
    <w:rsid w:val="00C00B70"/>
    <w:rsid w:val="00C00C6E"/>
    <w:rsid w:val="00C00D6B"/>
    <w:rsid w:val="00C00DCF"/>
    <w:rsid w:val="00C00E01"/>
    <w:rsid w:val="00C00E80"/>
    <w:rsid w:val="00C00F0E"/>
    <w:rsid w:val="00C00F93"/>
    <w:rsid w:val="00C01002"/>
    <w:rsid w:val="00C01084"/>
    <w:rsid w:val="00C011AF"/>
    <w:rsid w:val="00C014BE"/>
    <w:rsid w:val="00C014F5"/>
    <w:rsid w:val="00C015CD"/>
    <w:rsid w:val="00C016D8"/>
    <w:rsid w:val="00C01744"/>
    <w:rsid w:val="00C017E1"/>
    <w:rsid w:val="00C01AA6"/>
    <w:rsid w:val="00C01AD8"/>
    <w:rsid w:val="00C01AF0"/>
    <w:rsid w:val="00C01C5B"/>
    <w:rsid w:val="00C01C8D"/>
    <w:rsid w:val="00C01DCA"/>
    <w:rsid w:val="00C01F47"/>
    <w:rsid w:val="00C01F61"/>
    <w:rsid w:val="00C01FBB"/>
    <w:rsid w:val="00C01FC8"/>
    <w:rsid w:val="00C02023"/>
    <w:rsid w:val="00C020FC"/>
    <w:rsid w:val="00C02146"/>
    <w:rsid w:val="00C0217C"/>
    <w:rsid w:val="00C02217"/>
    <w:rsid w:val="00C0222B"/>
    <w:rsid w:val="00C022C0"/>
    <w:rsid w:val="00C0235D"/>
    <w:rsid w:val="00C0237F"/>
    <w:rsid w:val="00C023B5"/>
    <w:rsid w:val="00C024A0"/>
    <w:rsid w:val="00C02638"/>
    <w:rsid w:val="00C027BD"/>
    <w:rsid w:val="00C02811"/>
    <w:rsid w:val="00C0288F"/>
    <w:rsid w:val="00C028DC"/>
    <w:rsid w:val="00C02958"/>
    <w:rsid w:val="00C02992"/>
    <w:rsid w:val="00C02A2E"/>
    <w:rsid w:val="00C02B0D"/>
    <w:rsid w:val="00C02B86"/>
    <w:rsid w:val="00C02B87"/>
    <w:rsid w:val="00C02BE9"/>
    <w:rsid w:val="00C02C64"/>
    <w:rsid w:val="00C02EBB"/>
    <w:rsid w:val="00C02F2D"/>
    <w:rsid w:val="00C02FBA"/>
    <w:rsid w:val="00C03034"/>
    <w:rsid w:val="00C032F8"/>
    <w:rsid w:val="00C0332C"/>
    <w:rsid w:val="00C03439"/>
    <w:rsid w:val="00C03462"/>
    <w:rsid w:val="00C0350E"/>
    <w:rsid w:val="00C03619"/>
    <w:rsid w:val="00C036CB"/>
    <w:rsid w:val="00C03740"/>
    <w:rsid w:val="00C0378F"/>
    <w:rsid w:val="00C037CA"/>
    <w:rsid w:val="00C037D0"/>
    <w:rsid w:val="00C03853"/>
    <w:rsid w:val="00C038FF"/>
    <w:rsid w:val="00C0397E"/>
    <w:rsid w:val="00C03B27"/>
    <w:rsid w:val="00C03B2B"/>
    <w:rsid w:val="00C03C1F"/>
    <w:rsid w:val="00C03CCC"/>
    <w:rsid w:val="00C03E7D"/>
    <w:rsid w:val="00C03ED2"/>
    <w:rsid w:val="00C03F8C"/>
    <w:rsid w:val="00C0400F"/>
    <w:rsid w:val="00C04083"/>
    <w:rsid w:val="00C04175"/>
    <w:rsid w:val="00C0430C"/>
    <w:rsid w:val="00C04354"/>
    <w:rsid w:val="00C0438E"/>
    <w:rsid w:val="00C04413"/>
    <w:rsid w:val="00C045D8"/>
    <w:rsid w:val="00C045E2"/>
    <w:rsid w:val="00C045F9"/>
    <w:rsid w:val="00C04638"/>
    <w:rsid w:val="00C046B0"/>
    <w:rsid w:val="00C04790"/>
    <w:rsid w:val="00C048A9"/>
    <w:rsid w:val="00C04911"/>
    <w:rsid w:val="00C04B91"/>
    <w:rsid w:val="00C04C21"/>
    <w:rsid w:val="00C04C2D"/>
    <w:rsid w:val="00C04C60"/>
    <w:rsid w:val="00C04DB5"/>
    <w:rsid w:val="00C04E68"/>
    <w:rsid w:val="00C04E84"/>
    <w:rsid w:val="00C05001"/>
    <w:rsid w:val="00C05057"/>
    <w:rsid w:val="00C05121"/>
    <w:rsid w:val="00C051D8"/>
    <w:rsid w:val="00C05249"/>
    <w:rsid w:val="00C05450"/>
    <w:rsid w:val="00C054BD"/>
    <w:rsid w:val="00C0560D"/>
    <w:rsid w:val="00C0572E"/>
    <w:rsid w:val="00C0587A"/>
    <w:rsid w:val="00C05952"/>
    <w:rsid w:val="00C059C7"/>
    <w:rsid w:val="00C05ACD"/>
    <w:rsid w:val="00C05AE0"/>
    <w:rsid w:val="00C05B5C"/>
    <w:rsid w:val="00C05C1C"/>
    <w:rsid w:val="00C05C26"/>
    <w:rsid w:val="00C05CD5"/>
    <w:rsid w:val="00C05D4B"/>
    <w:rsid w:val="00C05DFC"/>
    <w:rsid w:val="00C0609E"/>
    <w:rsid w:val="00C0626B"/>
    <w:rsid w:val="00C062F5"/>
    <w:rsid w:val="00C0636D"/>
    <w:rsid w:val="00C063E0"/>
    <w:rsid w:val="00C06609"/>
    <w:rsid w:val="00C066BC"/>
    <w:rsid w:val="00C0676C"/>
    <w:rsid w:val="00C0680C"/>
    <w:rsid w:val="00C068F8"/>
    <w:rsid w:val="00C0693F"/>
    <w:rsid w:val="00C06A25"/>
    <w:rsid w:val="00C06FB9"/>
    <w:rsid w:val="00C07111"/>
    <w:rsid w:val="00C07241"/>
    <w:rsid w:val="00C072E7"/>
    <w:rsid w:val="00C0741D"/>
    <w:rsid w:val="00C0745E"/>
    <w:rsid w:val="00C07493"/>
    <w:rsid w:val="00C075EA"/>
    <w:rsid w:val="00C0769E"/>
    <w:rsid w:val="00C077D5"/>
    <w:rsid w:val="00C077E1"/>
    <w:rsid w:val="00C07857"/>
    <w:rsid w:val="00C07962"/>
    <w:rsid w:val="00C079A6"/>
    <w:rsid w:val="00C07D38"/>
    <w:rsid w:val="00C07D43"/>
    <w:rsid w:val="00C07D79"/>
    <w:rsid w:val="00C07DE6"/>
    <w:rsid w:val="00C07DFB"/>
    <w:rsid w:val="00C1007C"/>
    <w:rsid w:val="00C100B9"/>
    <w:rsid w:val="00C10154"/>
    <w:rsid w:val="00C101DE"/>
    <w:rsid w:val="00C1027D"/>
    <w:rsid w:val="00C10422"/>
    <w:rsid w:val="00C10581"/>
    <w:rsid w:val="00C105DB"/>
    <w:rsid w:val="00C10692"/>
    <w:rsid w:val="00C1075F"/>
    <w:rsid w:val="00C107EF"/>
    <w:rsid w:val="00C10920"/>
    <w:rsid w:val="00C10922"/>
    <w:rsid w:val="00C10954"/>
    <w:rsid w:val="00C109C7"/>
    <w:rsid w:val="00C10A06"/>
    <w:rsid w:val="00C10C37"/>
    <w:rsid w:val="00C10C57"/>
    <w:rsid w:val="00C10D07"/>
    <w:rsid w:val="00C10E1A"/>
    <w:rsid w:val="00C10E28"/>
    <w:rsid w:val="00C10E87"/>
    <w:rsid w:val="00C10EBF"/>
    <w:rsid w:val="00C10EE7"/>
    <w:rsid w:val="00C1100E"/>
    <w:rsid w:val="00C11146"/>
    <w:rsid w:val="00C1134A"/>
    <w:rsid w:val="00C1134D"/>
    <w:rsid w:val="00C113F7"/>
    <w:rsid w:val="00C1146C"/>
    <w:rsid w:val="00C1148F"/>
    <w:rsid w:val="00C11619"/>
    <w:rsid w:val="00C116AD"/>
    <w:rsid w:val="00C11762"/>
    <w:rsid w:val="00C11804"/>
    <w:rsid w:val="00C11835"/>
    <w:rsid w:val="00C1188A"/>
    <w:rsid w:val="00C11966"/>
    <w:rsid w:val="00C11B1F"/>
    <w:rsid w:val="00C11C74"/>
    <w:rsid w:val="00C11D58"/>
    <w:rsid w:val="00C11F3F"/>
    <w:rsid w:val="00C11F81"/>
    <w:rsid w:val="00C1217E"/>
    <w:rsid w:val="00C12210"/>
    <w:rsid w:val="00C1228D"/>
    <w:rsid w:val="00C12381"/>
    <w:rsid w:val="00C1254B"/>
    <w:rsid w:val="00C1256A"/>
    <w:rsid w:val="00C125D7"/>
    <w:rsid w:val="00C1263C"/>
    <w:rsid w:val="00C12642"/>
    <w:rsid w:val="00C126C8"/>
    <w:rsid w:val="00C12719"/>
    <w:rsid w:val="00C128D2"/>
    <w:rsid w:val="00C12920"/>
    <w:rsid w:val="00C129E8"/>
    <w:rsid w:val="00C12ACC"/>
    <w:rsid w:val="00C12B8C"/>
    <w:rsid w:val="00C12D12"/>
    <w:rsid w:val="00C12DA5"/>
    <w:rsid w:val="00C12E8D"/>
    <w:rsid w:val="00C12FFC"/>
    <w:rsid w:val="00C1312F"/>
    <w:rsid w:val="00C1315B"/>
    <w:rsid w:val="00C13254"/>
    <w:rsid w:val="00C134F8"/>
    <w:rsid w:val="00C136D4"/>
    <w:rsid w:val="00C13712"/>
    <w:rsid w:val="00C13793"/>
    <w:rsid w:val="00C137D9"/>
    <w:rsid w:val="00C137F6"/>
    <w:rsid w:val="00C1398D"/>
    <w:rsid w:val="00C13AC6"/>
    <w:rsid w:val="00C13B0A"/>
    <w:rsid w:val="00C13D67"/>
    <w:rsid w:val="00C13D9B"/>
    <w:rsid w:val="00C13D9C"/>
    <w:rsid w:val="00C13E17"/>
    <w:rsid w:val="00C13E25"/>
    <w:rsid w:val="00C13E61"/>
    <w:rsid w:val="00C1403A"/>
    <w:rsid w:val="00C140B0"/>
    <w:rsid w:val="00C14115"/>
    <w:rsid w:val="00C14183"/>
    <w:rsid w:val="00C14299"/>
    <w:rsid w:val="00C1429F"/>
    <w:rsid w:val="00C142E4"/>
    <w:rsid w:val="00C14331"/>
    <w:rsid w:val="00C1453B"/>
    <w:rsid w:val="00C147FA"/>
    <w:rsid w:val="00C148E7"/>
    <w:rsid w:val="00C14951"/>
    <w:rsid w:val="00C14C24"/>
    <w:rsid w:val="00C14D1C"/>
    <w:rsid w:val="00C14E61"/>
    <w:rsid w:val="00C14E8B"/>
    <w:rsid w:val="00C14EEC"/>
    <w:rsid w:val="00C14F67"/>
    <w:rsid w:val="00C14FA1"/>
    <w:rsid w:val="00C15045"/>
    <w:rsid w:val="00C150D9"/>
    <w:rsid w:val="00C15129"/>
    <w:rsid w:val="00C15208"/>
    <w:rsid w:val="00C1520C"/>
    <w:rsid w:val="00C15322"/>
    <w:rsid w:val="00C15467"/>
    <w:rsid w:val="00C154BB"/>
    <w:rsid w:val="00C154C8"/>
    <w:rsid w:val="00C154E3"/>
    <w:rsid w:val="00C1555C"/>
    <w:rsid w:val="00C15564"/>
    <w:rsid w:val="00C15576"/>
    <w:rsid w:val="00C1567A"/>
    <w:rsid w:val="00C1569A"/>
    <w:rsid w:val="00C156E5"/>
    <w:rsid w:val="00C15859"/>
    <w:rsid w:val="00C158B4"/>
    <w:rsid w:val="00C159EF"/>
    <w:rsid w:val="00C159F0"/>
    <w:rsid w:val="00C15D9F"/>
    <w:rsid w:val="00C15E16"/>
    <w:rsid w:val="00C15E38"/>
    <w:rsid w:val="00C15F4E"/>
    <w:rsid w:val="00C15FD5"/>
    <w:rsid w:val="00C15FF0"/>
    <w:rsid w:val="00C1606E"/>
    <w:rsid w:val="00C160D7"/>
    <w:rsid w:val="00C16113"/>
    <w:rsid w:val="00C161F8"/>
    <w:rsid w:val="00C1638C"/>
    <w:rsid w:val="00C1639D"/>
    <w:rsid w:val="00C16447"/>
    <w:rsid w:val="00C165E8"/>
    <w:rsid w:val="00C16649"/>
    <w:rsid w:val="00C16662"/>
    <w:rsid w:val="00C1669A"/>
    <w:rsid w:val="00C166B7"/>
    <w:rsid w:val="00C167EB"/>
    <w:rsid w:val="00C16856"/>
    <w:rsid w:val="00C16902"/>
    <w:rsid w:val="00C169EB"/>
    <w:rsid w:val="00C16B3A"/>
    <w:rsid w:val="00C16B84"/>
    <w:rsid w:val="00C16BAD"/>
    <w:rsid w:val="00C16BED"/>
    <w:rsid w:val="00C16C30"/>
    <w:rsid w:val="00C16C62"/>
    <w:rsid w:val="00C16D2F"/>
    <w:rsid w:val="00C16D50"/>
    <w:rsid w:val="00C16D86"/>
    <w:rsid w:val="00C16D95"/>
    <w:rsid w:val="00C16E13"/>
    <w:rsid w:val="00C16E65"/>
    <w:rsid w:val="00C16E71"/>
    <w:rsid w:val="00C16E94"/>
    <w:rsid w:val="00C16F02"/>
    <w:rsid w:val="00C16F20"/>
    <w:rsid w:val="00C16F2C"/>
    <w:rsid w:val="00C172C2"/>
    <w:rsid w:val="00C1739E"/>
    <w:rsid w:val="00C174B9"/>
    <w:rsid w:val="00C175B7"/>
    <w:rsid w:val="00C1769D"/>
    <w:rsid w:val="00C17702"/>
    <w:rsid w:val="00C177B2"/>
    <w:rsid w:val="00C177DE"/>
    <w:rsid w:val="00C17912"/>
    <w:rsid w:val="00C179CC"/>
    <w:rsid w:val="00C17A94"/>
    <w:rsid w:val="00C17C20"/>
    <w:rsid w:val="00C17C26"/>
    <w:rsid w:val="00C17C6D"/>
    <w:rsid w:val="00C17C75"/>
    <w:rsid w:val="00C17CD3"/>
    <w:rsid w:val="00C17CDD"/>
    <w:rsid w:val="00C17D3A"/>
    <w:rsid w:val="00C17DA5"/>
    <w:rsid w:val="00C17F1D"/>
    <w:rsid w:val="00C2004D"/>
    <w:rsid w:val="00C20110"/>
    <w:rsid w:val="00C2019E"/>
    <w:rsid w:val="00C2025A"/>
    <w:rsid w:val="00C20382"/>
    <w:rsid w:val="00C20406"/>
    <w:rsid w:val="00C20625"/>
    <w:rsid w:val="00C20655"/>
    <w:rsid w:val="00C206A4"/>
    <w:rsid w:val="00C208EE"/>
    <w:rsid w:val="00C20B56"/>
    <w:rsid w:val="00C20B80"/>
    <w:rsid w:val="00C20BB5"/>
    <w:rsid w:val="00C20E3C"/>
    <w:rsid w:val="00C20EF3"/>
    <w:rsid w:val="00C20F3A"/>
    <w:rsid w:val="00C20F94"/>
    <w:rsid w:val="00C21032"/>
    <w:rsid w:val="00C21093"/>
    <w:rsid w:val="00C210E0"/>
    <w:rsid w:val="00C210F0"/>
    <w:rsid w:val="00C2131C"/>
    <w:rsid w:val="00C214BF"/>
    <w:rsid w:val="00C21735"/>
    <w:rsid w:val="00C21736"/>
    <w:rsid w:val="00C21902"/>
    <w:rsid w:val="00C21BA7"/>
    <w:rsid w:val="00C21BB7"/>
    <w:rsid w:val="00C21CE4"/>
    <w:rsid w:val="00C21D29"/>
    <w:rsid w:val="00C21D54"/>
    <w:rsid w:val="00C21DD8"/>
    <w:rsid w:val="00C21DFF"/>
    <w:rsid w:val="00C21F6B"/>
    <w:rsid w:val="00C2200B"/>
    <w:rsid w:val="00C22099"/>
    <w:rsid w:val="00C221D1"/>
    <w:rsid w:val="00C22234"/>
    <w:rsid w:val="00C2225D"/>
    <w:rsid w:val="00C22408"/>
    <w:rsid w:val="00C2248A"/>
    <w:rsid w:val="00C224C7"/>
    <w:rsid w:val="00C225D4"/>
    <w:rsid w:val="00C225F5"/>
    <w:rsid w:val="00C2272D"/>
    <w:rsid w:val="00C227C9"/>
    <w:rsid w:val="00C22802"/>
    <w:rsid w:val="00C22836"/>
    <w:rsid w:val="00C22875"/>
    <w:rsid w:val="00C22926"/>
    <w:rsid w:val="00C2296E"/>
    <w:rsid w:val="00C229CF"/>
    <w:rsid w:val="00C22B6A"/>
    <w:rsid w:val="00C22B7D"/>
    <w:rsid w:val="00C22BC5"/>
    <w:rsid w:val="00C22D5F"/>
    <w:rsid w:val="00C22FBB"/>
    <w:rsid w:val="00C2300A"/>
    <w:rsid w:val="00C23041"/>
    <w:rsid w:val="00C2304B"/>
    <w:rsid w:val="00C23084"/>
    <w:rsid w:val="00C23107"/>
    <w:rsid w:val="00C231AA"/>
    <w:rsid w:val="00C231F8"/>
    <w:rsid w:val="00C2328A"/>
    <w:rsid w:val="00C233A1"/>
    <w:rsid w:val="00C233BE"/>
    <w:rsid w:val="00C233D9"/>
    <w:rsid w:val="00C23448"/>
    <w:rsid w:val="00C234A4"/>
    <w:rsid w:val="00C23599"/>
    <w:rsid w:val="00C235AE"/>
    <w:rsid w:val="00C23645"/>
    <w:rsid w:val="00C2365B"/>
    <w:rsid w:val="00C236E5"/>
    <w:rsid w:val="00C23809"/>
    <w:rsid w:val="00C23869"/>
    <w:rsid w:val="00C23939"/>
    <w:rsid w:val="00C2394D"/>
    <w:rsid w:val="00C23955"/>
    <w:rsid w:val="00C239B1"/>
    <w:rsid w:val="00C239EC"/>
    <w:rsid w:val="00C23A87"/>
    <w:rsid w:val="00C23AA3"/>
    <w:rsid w:val="00C23AEF"/>
    <w:rsid w:val="00C23B0C"/>
    <w:rsid w:val="00C23B54"/>
    <w:rsid w:val="00C23BED"/>
    <w:rsid w:val="00C23D21"/>
    <w:rsid w:val="00C23E6D"/>
    <w:rsid w:val="00C23E7D"/>
    <w:rsid w:val="00C23F23"/>
    <w:rsid w:val="00C23F43"/>
    <w:rsid w:val="00C23F44"/>
    <w:rsid w:val="00C23FB6"/>
    <w:rsid w:val="00C24096"/>
    <w:rsid w:val="00C240D3"/>
    <w:rsid w:val="00C24269"/>
    <w:rsid w:val="00C2446D"/>
    <w:rsid w:val="00C24530"/>
    <w:rsid w:val="00C2456A"/>
    <w:rsid w:val="00C24585"/>
    <w:rsid w:val="00C245C8"/>
    <w:rsid w:val="00C246E0"/>
    <w:rsid w:val="00C246E1"/>
    <w:rsid w:val="00C24745"/>
    <w:rsid w:val="00C248B2"/>
    <w:rsid w:val="00C24906"/>
    <w:rsid w:val="00C249C4"/>
    <w:rsid w:val="00C249EA"/>
    <w:rsid w:val="00C24AA0"/>
    <w:rsid w:val="00C24AF3"/>
    <w:rsid w:val="00C24B20"/>
    <w:rsid w:val="00C24B81"/>
    <w:rsid w:val="00C24BA0"/>
    <w:rsid w:val="00C24C98"/>
    <w:rsid w:val="00C24CDF"/>
    <w:rsid w:val="00C24D4B"/>
    <w:rsid w:val="00C24DA9"/>
    <w:rsid w:val="00C24E28"/>
    <w:rsid w:val="00C24E3C"/>
    <w:rsid w:val="00C24E9A"/>
    <w:rsid w:val="00C24EB1"/>
    <w:rsid w:val="00C2519E"/>
    <w:rsid w:val="00C25237"/>
    <w:rsid w:val="00C25292"/>
    <w:rsid w:val="00C252D4"/>
    <w:rsid w:val="00C2531B"/>
    <w:rsid w:val="00C25396"/>
    <w:rsid w:val="00C25476"/>
    <w:rsid w:val="00C254B7"/>
    <w:rsid w:val="00C25547"/>
    <w:rsid w:val="00C2572D"/>
    <w:rsid w:val="00C259BC"/>
    <w:rsid w:val="00C25AB0"/>
    <w:rsid w:val="00C25AF3"/>
    <w:rsid w:val="00C25B24"/>
    <w:rsid w:val="00C25D15"/>
    <w:rsid w:val="00C25D45"/>
    <w:rsid w:val="00C25DD4"/>
    <w:rsid w:val="00C261D4"/>
    <w:rsid w:val="00C263BC"/>
    <w:rsid w:val="00C263DC"/>
    <w:rsid w:val="00C26460"/>
    <w:rsid w:val="00C264D3"/>
    <w:rsid w:val="00C26554"/>
    <w:rsid w:val="00C265C5"/>
    <w:rsid w:val="00C2666A"/>
    <w:rsid w:val="00C2666C"/>
    <w:rsid w:val="00C26794"/>
    <w:rsid w:val="00C26898"/>
    <w:rsid w:val="00C268A4"/>
    <w:rsid w:val="00C268C7"/>
    <w:rsid w:val="00C26907"/>
    <w:rsid w:val="00C26AD2"/>
    <w:rsid w:val="00C26C6C"/>
    <w:rsid w:val="00C26EE9"/>
    <w:rsid w:val="00C26EF7"/>
    <w:rsid w:val="00C26F26"/>
    <w:rsid w:val="00C26F4E"/>
    <w:rsid w:val="00C26FAA"/>
    <w:rsid w:val="00C27102"/>
    <w:rsid w:val="00C27332"/>
    <w:rsid w:val="00C274A5"/>
    <w:rsid w:val="00C27517"/>
    <w:rsid w:val="00C27593"/>
    <w:rsid w:val="00C2759B"/>
    <w:rsid w:val="00C275D3"/>
    <w:rsid w:val="00C275EF"/>
    <w:rsid w:val="00C27620"/>
    <w:rsid w:val="00C27682"/>
    <w:rsid w:val="00C27A2E"/>
    <w:rsid w:val="00C27A6D"/>
    <w:rsid w:val="00C27A74"/>
    <w:rsid w:val="00C27B43"/>
    <w:rsid w:val="00C27CB5"/>
    <w:rsid w:val="00C27D5D"/>
    <w:rsid w:val="00C27DD1"/>
    <w:rsid w:val="00C27E83"/>
    <w:rsid w:val="00C27EC7"/>
    <w:rsid w:val="00C27F70"/>
    <w:rsid w:val="00C3021C"/>
    <w:rsid w:val="00C30281"/>
    <w:rsid w:val="00C302AA"/>
    <w:rsid w:val="00C302AD"/>
    <w:rsid w:val="00C302CF"/>
    <w:rsid w:val="00C30386"/>
    <w:rsid w:val="00C303E1"/>
    <w:rsid w:val="00C3048E"/>
    <w:rsid w:val="00C304E5"/>
    <w:rsid w:val="00C305BE"/>
    <w:rsid w:val="00C307D4"/>
    <w:rsid w:val="00C30825"/>
    <w:rsid w:val="00C30830"/>
    <w:rsid w:val="00C309E4"/>
    <w:rsid w:val="00C30DA1"/>
    <w:rsid w:val="00C30DFE"/>
    <w:rsid w:val="00C30E03"/>
    <w:rsid w:val="00C30E63"/>
    <w:rsid w:val="00C30E9B"/>
    <w:rsid w:val="00C30F26"/>
    <w:rsid w:val="00C30F6E"/>
    <w:rsid w:val="00C30FF3"/>
    <w:rsid w:val="00C3108A"/>
    <w:rsid w:val="00C31261"/>
    <w:rsid w:val="00C3127C"/>
    <w:rsid w:val="00C3135A"/>
    <w:rsid w:val="00C31370"/>
    <w:rsid w:val="00C313E7"/>
    <w:rsid w:val="00C314C7"/>
    <w:rsid w:val="00C3155B"/>
    <w:rsid w:val="00C315F0"/>
    <w:rsid w:val="00C31692"/>
    <w:rsid w:val="00C3171E"/>
    <w:rsid w:val="00C31776"/>
    <w:rsid w:val="00C3178E"/>
    <w:rsid w:val="00C3187E"/>
    <w:rsid w:val="00C31B27"/>
    <w:rsid w:val="00C31C9D"/>
    <w:rsid w:val="00C31E59"/>
    <w:rsid w:val="00C31E60"/>
    <w:rsid w:val="00C31EE1"/>
    <w:rsid w:val="00C31FC2"/>
    <w:rsid w:val="00C322F1"/>
    <w:rsid w:val="00C323FC"/>
    <w:rsid w:val="00C32448"/>
    <w:rsid w:val="00C3246B"/>
    <w:rsid w:val="00C32582"/>
    <w:rsid w:val="00C325D2"/>
    <w:rsid w:val="00C32712"/>
    <w:rsid w:val="00C3276B"/>
    <w:rsid w:val="00C32783"/>
    <w:rsid w:val="00C327B7"/>
    <w:rsid w:val="00C32866"/>
    <w:rsid w:val="00C32878"/>
    <w:rsid w:val="00C32920"/>
    <w:rsid w:val="00C32A26"/>
    <w:rsid w:val="00C32A9C"/>
    <w:rsid w:val="00C32B7F"/>
    <w:rsid w:val="00C32C25"/>
    <w:rsid w:val="00C32CC3"/>
    <w:rsid w:val="00C32E9B"/>
    <w:rsid w:val="00C33053"/>
    <w:rsid w:val="00C331D6"/>
    <w:rsid w:val="00C332EF"/>
    <w:rsid w:val="00C333F4"/>
    <w:rsid w:val="00C33509"/>
    <w:rsid w:val="00C335AE"/>
    <w:rsid w:val="00C335B8"/>
    <w:rsid w:val="00C335C4"/>
    <w:rsid w:val="00C335DD"/>
    <w:rsid w:val="00C33695"/>
    <w:rsid w:val="00C336E3"/>
    <w:rsid w:val="00C33956"/>
    <w:rsid w:val="00C33A01"/>
    <w:rsid w:val="00C33BC8"/>
    <w:rsid w:val="00C33C23"/>
    <w:rsid w:val="00C33C66"/>
    <w:rsid w:val="00C33CC8"/>
    <w:rsid w:val="00C33CEE"/>
    <w:rsid w:val="00C33D8E"/>
    <w:rsid w:val="00C33F36"/>
    <w:rsid w:val="00C33F64"/>
    <w:rsid w:val="00C33FF5"/>
    <w:rsid w:val="00C34093"/>
    <w:rsid w:val="00C340B0"/>
    <w:rsid w:val="00C34168"/>
    <w:rsid w:val="00C34169"/>
    <w:rsid w:val="00C341A9"/>
    <w:rsid w:val="00C341B8"/>
    <w:rsid w:val="00C34238"/>
    <w:rsid w:val="00C34275"/>
    <w:rsid w:val="00C34323"/>
    <w:rsid w:val="00C3436C"/>
    <w:rsid w:val="00C344E7"/>
    <w:rsid w:val="00C34762"/>
    <w:rsid w:val="00C348ED"/>
    <w:rsid w:val="00C34941"/>
    <w:rsid w:val="00C349F6"/>
    <w:rsid w:val="00C34C25"/>
    <w:rsid w:val="00C34C57"/>
    <w:rsid w:val="00C34C62"/>
    <w:rsid w:val="00C34D1E"/>
    <w:rsid w:val="00C34DFD"/>
    <w:rsid w:val="00C34E8B"/>
    <w:rsid w:val="00C34EBB"/>
    <w:rsid w:val="00C34F1A"/>
    <w:rsid w:val="00C35014"/>
    <w:rsid w:val="00C35410"/>
    <w:rsid w:val="00C3546E"/>
    <w:rsid w:val="00C35497"/>
    <w:rsid w:val="00C35503"/>
    <w:rsid w:val="00C35813"/>
    <w:rsid w:val="00C35846"/>
    <w:rsid w:val="00C3585C"/>
    <w:rsid w:val="00C35BAE"/>
    <w:rsid w:val="00C35D9A"/>
    <w:rsid w:val="00C35DF9"/>
    <w:rsid w:val="00C35F94"/>
    <w:rsid w:val="00C3604C"/>
    <w:rsid w:val="00C3609A"/>
    <w:rsid w:val="00C36139"/>
    <w:rsid w:val="00C36153"/>
    <w:rsid w:val="00C361CD"/>
    <w:rsid w:val="00C3623D"/>
    <w:rsid w:val="00C3633A"/>
    <w:rsid w:val="00C3635A"/>
    <w:rsid w:val="00C3641C"/>
    <w:rsid w:val="00C3662C"/>
    <w:rsid w:val="00C36633"/>
    <w:rsid w:val="00C3666D"/>
    <w:rsid w:val="00C366D8"/>
    <w:rsid w:val="00C366E2"/>
    <w:rsid w:val="00C36795"/>
    <w:rsid w:val="00C367D5"/>
    <w:rsid w:val="00C36835"/>
    <w:rsid w:val="00C368B1"/>
    <w:rsid w:val="00C36920"/>
    <w:rsid w:val="00C369A1"/>
    <w:rsid w:val="00C369AC"/>
    <w:rsid w:val="00C36B7C"/>
    <w:rsid w:val="00C36B8B"/>
    <w:rsid w:val="00C36C18"/>
    <w:rsid w:val="00C36C31"/>
    <w:rsid w:val="00C36D13"/>
    <w:rsid w:val="00C36D54"/>
    <w:rsid w:val="00C36DBD"/>
    <w:rsid w:val="00C36DED"/>
    <w:rsid w:val="00C36FDC"/>
    <w:rsid w:val="00C3703B"/>
    <w:rsid w:val="00C371C7"/>
    <w:rsid w:val="00C3723F"/>
    <w:rsid w:val="00C37247"/>
    <w:rsid w:val="00C3730A"/>
    <w:rsid w:val="00C3739C"/>
    <w:rsid w:val="00C37409"/>
    <w:rsid w:val="00C3741B"/>
    <w:rsid w:val="00C37477"/>
    <w:rsid w:val="00C376A6"/>
    <w:rsid w:val="00C376C6"/>
    <w:rsid w:val="00C37985"/>
    <w:rsid w:val="00C37B63"/>
    <w:rsid w:val="00C37B8B"/>
    <w:rsid w:val="00C37D3B"/>
    <w:rsid w:val="00C401E5"/>
    <w:rsid w:val="00C4046D"/>
    <w:rsid w:val="00C4049C"/>
    <w:rsid w:val="00C406A8"/>
    <w:rsid w:val="00C407CC"/>
    <w:rsid w:val="00C407DA"/>
    <w:rsid w:val="00C407E5"/>
    <w:rsid w:val="00C4086A"/>
    <w:rsid w:val="00C408E0"/>
    <w:rsid w:val="00C40988"/>
    <w:rsid w:val="00C409CA"/>
    <w:rsid w:val="00C409E7"/>
    <w:rsid w:val="00C40A9B"/>
    <w:rsid w:val="00C40ABE"/>
    <w:rsid w:val="00C40B76"/>
    <w:rsid w:val="00C40B7C"/>
    <w:rsid w:val="00C40C1D"/>
    <w:rsid w:val="00C40CC7"/>
    <w:rsid w:val="00C40CDF"/>
    <w:rsid w:val="00C40E2C"/>
    <w:rsid w:val="00C40EAD"/>
    <w:rsid w:val="00C40EB7"/>
    <w:rsid w:val="00C40F89"/>
    <w:rsid w:val="00C4103E"/>
    <w:rsid w:val="00C41078"/>
    <w:rsid w:val="00C41135"/>
    <w:rsid w:val="00C41149"/>
    <w:rsid w:val="00C411A3"/>
    <w:rsid w:val="00C411F2"/>
    <w:rsid w:val="00C41217"/>
    <w:rsid w:val="00C41341"/>
    <w:rsid w:val="00C41369"/>
    <w:rsid w:val="00C4139E"/>
    <w:rsid w:val="00C41444"/>
    <w:rsid w:val="00C4144D"/>
    <w:rsid w:val="00C41462"/>
    <w:rsid w:val="00C41538"/>
    <w:rsid w:val="00C41687"/>
    <w:rsid w:val="00C41887"/>
    <w:rsid w:val="00C41962"/>
    <w:rsid w:val="00C4199A"/>
    <w:rsid w:val="00C419D3"/>
    <w:rsid w:val="00C41AD8"/>
    <w:rsid w:val="00C41BDA"/>
    <w:rsid w:val="00C41C75"/>
    <w:rsid w:val="00C41C82"/>
    <w:rsid w:val="00C41CE2"/>
    <w:rsid w:val="00C41D01"/>
    <w:rsid w:val="00C41D2C"/>
    <w:rsid w:val="00C41D76"/>
    <w:rsid w:val="00C41D81"/>
    <w:rsid w:val="00C41DF1"/>
    <w:rsid w:val="00C41E1D"/>
    <w:rsid w:val="00C41EE6"/>
    <w:rsid w:val="00C41EF8"/>
    <w:rsid w:val="00C41F96"/>
    <w:rsid w:val="00C41FA0"/>
    <w:rsid w:val="00C41FA3"/>
    <w:rsid w:val="00C42094"/>
    <w:rsid w:val="00C42103"/>
    <w:rsid w:val="00C42105"/>
    <w:rsid w:val="00C42183"/>
    <w:rsid w:val="00C42277"/>
    <w:rsid w:val="00C42285"/>
    <w:rsid w:val="00C4240B"/>
    <w:rsid w:val="00C4249E"/>
    <w:rsid w:val="00C424F2"/>
    <w:rsid w:val="00C42714"/>
    <w:rsid w:val="00C428CF"/>
    <w:rsid w:val="00C42929"/>
    <w:rsid w:val="00C429B7"/>
    <w:rsid w:val="00C42A39"/>
    <w:rsid w:val="00C42A88"/>
    <w:rsid w:val="00C42BAB"/>
    <w:rsid w:val="00C42BDB"/>
    <w:rsid w:val="00C42E59"/>
    <w:rsid w:val="00C42ED4"/>
    <w:rsid w:val="00C42FE9"/>
    <w:rsid w:val="00C43233"/>
    <w:rsid w:val="00C432D0"/>
    <w:rsid w:val="00C433D4"/>
    <w:rsid w:val="00C43450"/>
    <w:rsid w:val="00C43627"/>
    <w:rsid w:val="00C438C1"/>
    <w:rsid w:val="00C438C3"/>
    <w:rsid w:val="00C43928"/>
    <w:rsid w:val="00C439FB"/>
    <w:rsid w:val="00C43B38"/>
    <w:rsid w:val="00C43D07"/>
    <w:rsid w:val="00C43E06"/>
    <w:rsid w:val="00C43E2A"/>
    <w:rsid w:val="00C43EC9"/>
    <w:rsid w:val="00C43F23"/>
    <w:rsid w:val="00C43F6A"/>
    <w:rsid w:val="00C43FD5"/>
    <w:rsid w:val="00C4405C"/>
    <w:rsid w:val="00C4406F"/>
    <w:rsid w:val="00C4419A"/>
    <w:rsid w:val="00C44404"/>
    <w:rsid w:val="00C44428"/>
    <w:rsid w:val="00C4453C"/>
    <w:rsid w:val="00C44803"/>
    <w:rsid w:val="00C44941"/>
    <w:rsid w:val="00C4494E"/>
    <w:rsid w:val="00C44954"/>
    <w:rsid w:val="00C44A3D"/>
    <w:rsid w:val="00C44B1E"/>
    <w:rsid w:val="00C44C89"/>
    <w:rsid w:val="00C44DFC"/>
    <w:rsid w:val="00C44F4D"/>
    <w:rsid w:val="00C45009"/>
    <w:rsid w:val="00C45056"/>
    <w:rsid w:val="00C450F1"/>
    <w:rsid w:val="00C45169"/>
    <w:rsid w:val="00C451E7"/>
    <w:rsid w:val="00C4520F"/>
    <w:rsid w:val="00C452E2"/>
    <w:rsid w:val="00C45487"/>
    <w:rsid w:val="00C454B7"/>
    <w:rsid w:val="00C45516"/>
    <w:rsid w:val="00C455A7"/>
    <w:rsid w:val="00C45637"/>
    <w:rsid w:val="00C45720"/>
    <w:rsid w:val="00C458F8"/>
    <w:rsid w:val="00C4595F"/>
    <w:rsid w:val="00C45A69"/>
    <w:rsid w:val="00C45B1D"/>
    <w:rsid w:val="00C45B22"/>
    <w:rsid w:val="00C45CAC"/>
    <w:rsid w:val="00C45DBB"/>
    <w:rsid w:val="00C45DFB"/>
    <w:rsid w:val="00C45F17"/>
    <w:rsid w:val="00C45FC2"/>
    <w:rsid w:val="00C460A6"/>
    <w:rsid w:val="00C463CD"/>
    <w:rsid w:val="00C463EB"/>
    <w:rsid w:val="00C46495"/>
    <w:rsid w:val="00C46536"/>
    <w:rsid w:val="00C4654D"/>
    <w:rsid w:val="00C46574"/>
    <w:rsid w:val="00C46610"/>
    <w:rsid w:val="00C46900"/>
    <w:rsid w:val="00C46C44"/>
    <w:rsid w:val="00C46CBD"/>
    <w:rsid w:val="00C46E18"/>
    <w:rsid w:val="00C46ED6"/>
    <w:rsid w:val="00C46FA7"/>
    <w:rsid w:val="00C46FE1"/>
    <w:rsid w:val="00C47034"/>
    <w:rsid w:val="00C47096"/>
    <w:rsid w:val="00C4717A"/>
    <w:rsid w:val="00C471B1"/>
    <w:rsid w:val="00C473EC"/>
    <w:rsid w:val="00C4767F"/>
    <w:rsid w:val="00C478A5"/>
    <w:rsid w:val="00C478DA"/>
    <w:rsid w:val="00C47937"/>
    <w:rsid w:val="00C479D7"/>
    <w:rsid w:val="00C47B4B"/>
    <w:rsid w:val="00C47BA5"/>
    <w:rsid w:val="00C47CE7"/>
    <w:rsid w:val="00C47D13"/>
    <w:rsid w:val="00C47E34"/>
    <w:rsid w:val="00C47E5B"/>
    <w:rsid w:val="00C47EE9"/>
    <w:rsid w:val="00C5000B"/>
    <w:rsid w:val="00C5004C"/>
    <w:rsid w:val="00C50174"/>
    <w:rsid w:val="00C501A5"/>
    <w:rsid w:val="00C50250"/>
    <w:rsid w:val="00C5029E"/>
    <w:rsid w:val="00C50304"/>
    <w:rsid w:val="00C50362"/>
    <w:rsid w:val="00C503C7"/>
    <w:rsid w:val="00C5040D"/>
    <w:rsid w:val="00C505EF"/>
    <w:rsid w:val="00C5067F"/>
    <w:rsid w:val="00C50756"/>
    <w:rsid w:val="00C509DE"/>
    <w:rsid w:val="00C50A8D"/>
    <w:rsid w:val="00C50AAA"/>
    <w:rsid w:val="00C50B23"/>
    <w:rsid w:val="00C51003"/>
    <w:rsid w:val="00C510C6"/>
    <w:rsid w:val="00C513F8"/>
    <w:rsid w:val="00C5143B"/>
    <w:rsid w:val="00C5147B"/>
    <w:rsid w:val="00C51490"/>
    <w:rsid w:val="00C514A0"/>
    <w:rsid w:val="00C51571"/>
    <w:rsid w:val="00C51641"/>
    <w:rsid w:val="00C5168C"/>
    <w:rsid w:val="00C519D8"/>
    <w:rsid w:val="00C51AE3"/>
    <w:rsid w:val="00C51B19"/>
    <w:rsid w:val="00C51BCE"/>
    <w:rsid w:val="00C51C87"/>
    <w:rsid w:val="00C51CFE"/>
    <w:rsid w:val="00C51F5C"/>
    <w:rsid w:val="00C51F98"/>
    <w:rsid w:val="00C5202A"/>
    <w:rsid w:val="00C520E5"/>
    <w:rsid w:val="00C5213E"/>
    <w:rsid w:val="00C521AE"/>
    <w:rsid w:val="00C521DD"/>
    <w:rsid w:val="00C52270"/>
    <w:rsid w:val="00C52283"/>
    <w:rsid w:val="00C52332"/>
    <w:rsid w:val="00C5240A"/>
    <w:rsid w:val="00C52451"/>
    <w:rsid w:val="00C524B2"/>
    <w:rsid w:val="00C524C0"/>
    <w:rsid w:val="00C52696"/>
    <w:rsid w:val="00C52772"/>
    <w:rsid w:val="00C528C0"/>
    <w:rsid w:val="00C528F6"/>
    <w:rsid w:val="00C529AA"/>
    <w:rsid w:val="00C52A59"/>
    <w:rsid w:val="00C52A80"/>
    <w:rsid w:val="00C52AB9"/>
    <w:rsid w:val="00C52AD4"/>
    <w:rsid w:val="00C52B48"/>
    <w:rsid w:val="00C52BA2"/>
    <w:rsid w:val="00C52BD1"/>
    <w:rsid w:val="00C52EB5"/>
    <w:rsid w:val="00C52EBF"/>
    <w:rsid w:val="00C52EFD"/>
    <w:rsid w:val="00C52F03"/>
    <w:rsid w:val="00C52F63"/>
    <w:rsid w:val="00C52FB2"/>
    <w:rsid w:val="00C531D9"/>
    <w:rsid w:val="00C532BA"/>
    <w:rsid w:val="00C532D9"/>
    <w:rsid w:val="00C5331B"/>
    <w:rsid w:val="00C53385"/>
    <w:rsid w:val="00C534A1"/>
    <w:rsid w:val="00C534CF"/>
    <w:rsid w:val="00C536AF"/>
    <w:rsid w:val="00C53724"/>
    <w:rsid w:val="00C537DF"/>
    <w:rsid w:val="00C53874"/>
    <w:rsid w:val="00C53893"/>
    <w:rsid w:val="00C538BC"/>
    <w:rsid w:val="00C53918"/>
    <w:rsid w:val="00C53957"/>
    <w:rsid w:val="00C539EB"/>
    <w:rsid w:val="00C53AAE"/>
    <w:rsid w:val="00C53AC8"/>
    <w:rsid w:val="00C53B11"/>
    <w:rsid w:val="00C53B41"/>
    <w:rsid w:val="00C53B9C"/>
    <w:rsid w:val="00C53C78"/>
    <w:rsid w:val="00C53CAA"/>
    <w:rsid w:val="00C53CE4"/>
    <w:rsid w:val="00C53D45"/>
    <w:rsid w:val="00C53D86"/>
    <w:rsid w:val="00C53EB1"/>
    <w:rsid w:val="00C53F4A"/>
    <w:rsid w:val="00C54025"/>
    <w:rsid w:val="00C540B4"/>
    <w:rsid w:val="00C5412B"/>
    <w:rsid w:val="00C541DC"/>
    <w:rsid w:val="00C5421B"/>
    <w:rsid w:val="00C5430F"/>
    <w:rsid w:val="00C543A3"/>
    <w:rsid w:val="00C54408"/>
    <w:rsid w:val="00C54415"/>
    <w:rsid w:val="00C5441C"/>
    <w:rsid w:val="00C5449E"/>
    <w:rsid w:val="00C544BF"/>
    <w:rsid w:val="00C54515"/>
    <w:rsid w:val="00C5465B"/>
    <w:rsid w:val="00C547B2"/>
    <w:rsid w:val="00C547B4"/>
    <w:rsid w:val="00C548DC"/>
    <w:rsid w:val="00C54947"/>
    <w:rsid w:val="00C5494E"/>
    <w:rsid w:val="00C54990"/>
    <w:rsid w:val="00C54A26"/>
    <w:rsid w:val="00C54A97"/>
    <w:rsid w:val="00C54CF7"/>
    <w:rsid w:val="00C54E3E"/>
    <w:rsid w:val="00C55043"/>
    <w:rsid w:val="00C55069"/>
    <w:rsid w:val="00C550E9"/>
    <w:rsid w:val="00C5519D"/>
    <w:rsid w:val="00C551A2"/>
    <w:rsid w:val="00C551DD"/>
    <w:rsid w:val="00C55227"/>
    <w:rsid w:val="00C55250"/>
    <w:rsid w:val="00C55253"/>
    <w:rsid w:val="00C5530C"/>
    <w:rsid w:val="00C5549D"/>
    <w:rsid w:val="00C554A6"/>
    <w:rsid w:val="00C55562"/>
    <w:rsid w:val="00C5562C"/>
    <w:rsid w:val="00C55648"/>
    <w:rsid w:val="00C556A9"/>
    <w:rsid w:val="00C556D2"/>
    <w:rsid w:val="00C55785"/>
    <w:rsid w:val="00C557A1"/>
    <w:rsid w:val="00C557E3"/>
    <w:rsid w:val="00C55839"/>
    <w:rsid w:val="00C5590C"/>
    <w:rsid w:val="00C55A11"/>
    <w:rsid w:val="00C55BF9"/>
    <w:rsid w:val="00C55C19"/>
    <w:rsid w:val="00C55C4D"/>
    <w:rsid w:val="00C55D80"/>
    <w:rsid w:val="00C55F5C"/>
    <w:rsid w:val="00C56346"/>
    <w:rsid w:val="00C56546"/>
    <w:rsid w:val="00C565F9"/>
    <w:rsid w:val="00C5669C"/>
    <w:rsid w:val="00C566DD"/>
    <w:rsid w:val="00C56706"/>
    <w:rsid w:val="00C5672D"/>
    <w:rsid w:val="00C56777"/>
    <w:rsid w:val="00C567D0"/>
    <w:rsid w:val="00C567D9"/>
    <w:rsid w:val="00C56813"/>
    <w:rsid w:val="00C56831"/>
    <w:rsid w:val="00C56A14"/>
    <w:rsid w:val="00C56B6A"/>
    <w:rsid w:val="00C56BB6"/>
    <w:rsid w:val="00C56C2A"/>
    <w:rsid w:val="00C56C88"/>
    <w:rsid w:val="00C56D9D"/>
    <w:rsid w:val="00C56F3E"/>
    <w:rsid w:val="00C56F4D"/>
    <w:rsid w:val="00C56F9F"/>
    <w:rsid w:val="00C571CF"/>
    <w:rsid w:val="00C573FB"/>
    <w:rsid w:val="00C57405"/>
    <w:rsid w:val="00C5743F"/>
    <w:rsid w:val="00C57479"/>
    <w:rsid w:val="00C5747C"/>
    <w:rsid w:val="00C574F6"/>
    <w:rsid w:val="00C57599"/>
    <w:rsid w:val="00C575A2"/>
    <w:rsid w:val="00C575CC"/>
    <w:rsid w:val="00C57708"/>
    <w:rsid w:val="00C57792"/>
    <w:rsid w:val="00C577DF"/>
    <w:rsid w:val="00C57850"/>
    <w:rsid w:val="00C578CF"/>
    <w:rsid w:val="00C5790A"/>
    <w:rsid w:val="00C57937"/>
    <w:rsid w:val="00C57A1D"/>
    <w:rsid w:val="00C57C31"/>
    <w:rsid w:val="00C57CFE"/>
    <w:rsid w:val="00C57E4D"/>
    <w:rsid w:val="00C57F71"/>
    <w:rsid w:val="00C60110"/>
    <w:rsid w:val="00C60188"/>
    <w:rsid w:val="00C60284"/>
    <w:rsid w:val="00C602D8"/>
    <w:rsid w:val="00C60314"/>
    <w:rsid w:val="00C60353"/>
    <w:rsid w:val="00C603CA"/>
    <w:rsid w:val="00C603E7"/>
    <w:rsid w:val="00C604CB"/>
    <w:rsid w:val="00C60585"/>
    <w:rsid w:val="00C60D1E"/>
    <w:rsid w:val="00C60D89"/>
    <w:rsid w:val="00C60DE8"/>
    <w:rsid w:val="00C60DF0"/>
    <w:rsid w:val="00C60E9D"/>
    <w:rsid w:val="00C60FC3"/>
    <w:rsid w:val="00C6100E"/>
    <w:rsid w:val="00C61014"/>
    <w:rsid w:val="00C610A2"/>
    <w:rsid w:val="00C610F3"/>
    <w:rsid w:val="00C611C5"/>
    <w:rsid w:val="00C6151B"/>
    <w:rsid w:val="00C6153A"/>
    <w:rsid w:val="00C615E0"/>
    <w:rsid w:val="00C615EC"/>
    <w:rsid w:val="00C6165D"/>
    <w:rsid w:val="00C616E6"/>
    <w:rsid w:val="00C617DA"/>
    <w:rsid w:val="00C618B6"/>
    <w:rsid w:val="00C61916"/>
    <w:rsid w:val="00C61A09"/>
    <w:rsid w:val="00C61A8C"/>
    <w:rsid w:val="00C61AAC"/>
    <w:rsid w:val="00C61C1D"/>
    <w:rsid w:val="00C61C4B"/>
    <w:rsid w:val="00C61EE2"/>
    <w:rsid w:val="00C61F14"/>
    <w:rsid w:val="00C61F81"/>
    <w:rsid w:val="00C620E2"/>
    <w:rsid w:val="00C6210F"/>
    <w:rsid w:val="00C6216B"/>
    <w:rsid w:val="00C623EB"/>
    <w:rsid w:val="00C624C4"/>
    <w:rsid w:val="00C62538"/>
    <w:rsid w:val="00C62658"/>
    <w:rsid w:val="00C626A0"/>
    <w:rsid w:val="00C627A7"/>
    <w:rsid w:val="00C627AD"/>
    <w:rsid w:val="00C627B0"/>
    <w:rsid w:val="00C628C2"/>
    <w:rsid w:val="00C62959"/>
    <w:rsid w:val="00C62B2C"/>
    <w:rsid w:val="00C62B49"/>
    <w:rsid w:val="00C62BE4"/>
    <w:rsid w:val="00C62C8D"/>
    <w:rsid w:val="00C62D28"/>
    <w:rsid w:val="00C62D30"/>
    <w:rsid w:val="00C62D37"/>
    <w:rsid w:val="00C62F51"/>
    <w:rsid w:val="00C62F64"/>
    <w:rsid w:val="00C62FDD"/>
    <w:rsid w:val="00C63129"/>
    <w:rsid w:val="00C6318A"/>
    <w:rsid w:val="00C6322F"/>
    <w:rsid w:val="00C6329B"/>
    <w:rsid w:val="00C632CC"/>
    <w:rsid w:val="00C633D6"/>
    <w:rsid w:val="00C6341E"/>
    <w:rsid w:val="00C6344A"/>
    <w:rsid w:val="00C634BC"/>
    <w:rsid w:val="00C634CD"/>
    <w:rsid w:val="00C634E9"/>
    <w:rsid w:val="00C63579"/>
    <w:rsid w:val="00C6359C"/>
    <w:rsid w:val="00C635FC"/>
    <w:rsid w:val="00C6368F"/>
    <w:rsid w:val="00C636DC"/>
    <w:rsid w:val="00C636E6"/>
    <w:rsid w:val="00C636EA"/>
    <w:rsid w:val="00C63748"/>
    <w:rsid w:val="00C63A0A"/>
    <w:rsid w:val="00C63C88"/>
    <w:rsid w:val="00C63E25"/>
    <w:rsid w:val="00C63E69"/>
    <w:rsid w:val="00C63F33"/>
    <w:rsid w:val="00C64015"/>
    <w:rsid w:val="00C64154"/>
    <w:rsid w:val="00C64256"/>
    <w:rsid w:val="00C6430D"/>
    <w:rsid w:val="00C643A8"/>
    <w:rsid w:val="00C643F0"/>
    <w:rsid w:val="00C6476D"/>
    <w:rsid w:val="00C647CB"/>
    <w:rsid w:val="00C647ED"/>
    <w:rsid w:val="00C64ABF"/>
    <w:rsid w:val="00C64B7E"/>
    <w:rsid w:val="00C64CEC"/>
    <w:rsid w:val="00C64DEA"/>
    <w:rsid w:val="00C64E2E"/>
    <w:rsid w:val="00C64E94"/>
    <w:rsid w:val="00C64FC6"/>
    <w:rsid w:val="00C65020"/>
    <w:rsid w:val="00C6502A"/>
    <w:rsid w:val="00C6511A"/>
    <w:rsid w:val="00C6521A"/>
    <w:rsid w:val="00C652E5"/>
    <w:rsid w:val="00C65323"/>
    <w:rsid w:val="00C6534D"/>
    <w:rsid w:val="00C6536E"/>
    <w:rsid w:val="00C655C8"/>
    <w:rsid w:val="00C65765"/>
    <w:rsid w:val="00C65795"/>
    <w:rsid w:val="00C65853"/>
    <w:rsid w:val="00C658E0"/>
    <w:rsid w:val="00C65A13"/>
    <w:rsid w:val="00C65B45"/>
    <w:rsid w:val="00C65B8D"/>
    <w:rsid w:val="00C65C58"/>
    <w:rsid w:val="00C65D71"/>
    <w:rsid w:val="00C65DAC"/>
    <w:rsid w:val="00C65E03"/>
    <w:rsid w:val="00C65E42"/>
    <w:rsid w:val="00C66009"/>
    <w:rsid w:val="00C66209"/>
    <w:rsid w:val="00C66252"/>
    <w:rsid w:val="00C6632F"/>
    <w:rsid w:val="00C6634E"/>
    <w:rsid w:val="00C66404"/>
    <w:rsid w:val="00C6679C"/>
    <w:rsid w:val="00C66848"/>
    <w:rsid w:val="00C66887"/>
    <w:rsid w:val="00C669E4"/>
    <w:rsid w:val="00C66AAF"/>
    <w:rsid w:val="00C66AB2"/>
    <w:rsid w:val="00C66AE3"/>
    <w:rsid w:val="00C66B60"/>
    <w:rsid w:val="00C66B62"/>
    <w:rsid w:val="00C66B8C"/>
    <w:rsid w:val="00C66C7D"/>
    <w:rsid w:val="00C66CDD"/>
    <w:rsid w:val="00C66D64"/>
    <w:rsid w:val="00C66DD2"/>
    <w:rsid w:val="00C66EBA"/>
    <w:rsid w:val="00C66EF7"/>
    <w:rsid w:val="00C66F9A"/>
    <w:rsid w:val="00C67118"/>
    <w:rsid w:val="00C67133"/>
    <w:rsid w:val="00C6714D"/>
    <w:rsid w:val="00C6737D"/>
    <w:rsid w:val="00C674A7"/>
    <w:rsid w:val="00C67588"/>
    <w:rsid w:val="00C67665"/>
    <w:rsid w:val="00C676B9"/>
    <w:rsid w:val="00C676DA"/>
    <w:rsid w:val="00C67777"/>
    <w:rsid w:val="00C6777E"/>
    <w:rsid w:val="00C6791F"/>
    <w:rsid w:val="00C67988"/>
    <w:rsid w:val="00C679A3"/>
    <w:rsid w:val="00C679B4"/>
    <w:rsid w:val="00C67AB2"/>
    <w:rsid w:val="00C67AC4"/>
    <w:rsid w:val="00C67C87"/>
    <w:rsid w:val="00C67CB4"/>
    <w:rsid w:val="00C67EE2"/>
    <w:rsid w:val="00C67F91"/>
    <w:rsid w:val="00C70020"/>
    <w:rsid w:val="00C700E9"/>
    <w:rsid w:val="00C701BA"/>
    <w:rsid w:val="00C70314"/>
    <w:rsid w:val="00C7033B"/>
    <w:rsid w:val="00C70471"/>
    <w:rsid w:val="00C704C4"/>
    <w:rsid w:val="00C704D8"/>
    <w:rsid w:val="00C704E7"/>
    <w:rsid w:val="00C705B6"/>
    <w:rsid w:val="00C707B6"/>
    <w:rsid w:val="00C707FE"/>
    <w:rsid w:val="00C70899"/>
    <w:rsid w:val="00C708C7"/>
    <w:rsid w:val="00C7095D"/>
    <w:rsid w:val="00C70B46"/>
    <w:rsid w:val="00C70EB5"/>
    <w:rsid w:val="00C70ED0"/>
    <w:rsid w:val="00C70FFC"/>
    <w:rsid w:val="00C710C5"/>
    <w:rsid w:val="00C711B0"/>
    <w:rsid w:val="00C71496"/>
    <w:rsid w:val="00C7160A"/>
    <w:rsid w:val="00C7162F"/>
    <w:rsid w:val="00C717B0"/>
    <w:rsid w:val="00C71821"/>
    <w:rsid w:val="00C7185D"/>
    <w:rsid w:val="00C71980"/>
    <w:rsid w:val="00C7199D"/>
    <w:rsid w:val="00C71AD2"/>
    <w:rsid w:val="00C71B29"/>
    <w:rsid w:val="00C71B34"/>
    <w:rsid w:val="00C71B6C"/>
    <w:rsid w:val="00C71D41"/>
    <w:rsid w:val="00C71D6B"/>
    <w:rsid w:val="00C71D9A"/>
    <w:rsid w:val="00C71E9C"/>
    <w:rsid w:val="00C72020"/>
    <w:rsid w:val="00C7203F"/>
    <w:rsid w:val="00C721D4"/>
    <w:rsid w:val="00C7239C"/>
    <w:rsid w:val="00C723D4"/>
    <w:rsid w:val="00C723E3"/>
    <w:rsid w:val="00C724F8"/>
    <w:rsid w:val="00C7274C"/>
    <w:rsid w:val="00C7276A"/>
    <w:rsid w:val="00C727A5"/>
    <w:rsid w:val="00C72985"/>
    <w:rsid w:val="00C7299F"/>
    <w:rsid w:val="00C72A0C"/>
    <w:rsid w:val="00C72A99"/>
    <w:rsid w:val="00C72AA6"/>
    <w:rsid w:val="00C72B62"/>
    <w:rsid w:val="00C72B9E"/>
    <w:rsid w:val="00C72C2A"/>
    <w:rsid w:val="00C72EB0"/>
    <w:rsid w:val="00C7300D"/>
    <w:rsid w:val="00C7323D"/>
    <w:rsid w:val="00C7331D"/>
    <w:rsid w:val="00C7333C"/>
    <w:rsid w:val="00C73398"/>
    <w:rsid w:val="00C73599"/>
    <w:rsid w:val="00C735D4"/>
    <w:rsid w:val="00C736AA"/>
    <w:rsid w:val="00C736AF"/>
    <w:rsid w:val="00C736F7"/>
    <w:rsid w:val="00C7373B"/>
    <w:rsid w:val="00C737F3"/>
    <w:rsid w:val="00C737FB"/>
    <w:rsid w:val="00C739DA"/>
    <w:rsid w:val="00C73AB7"/>
    <w:rsid w:val="00C73B1B"/>
    <w:rsid w:val="00C73BBA"/>
    <w:rsid w:val="00C73C27"/>
    <w:rsid w:val="00C73D88"/>
    <w:rsid w:val="00C73E0C"/>
    <w:rsid w:val="00C73E81"/>
    <w:rsid w:val="00C73F3E"/>
    <w:rsid w:val="00C73F4A"/>
    <w:rsid w:val="00C74066"/>
    <w:rsid w:val="00C7409E"/>
    <w:rsid w:val="00C740D0"/>
    <w:rsid w:val="00C740FC"/>
    <w:rsid w:val="00C74286"/>
    <w:rsid w:val="00C7434F"/>
    <w:rsid w:val="00C7439E"/>
    <w:rsid w:val="00C7479E"/>
    <w:rsid w:val="00C74963"/>
    <w:rsid w:val="00C74A40"/>
    <w:rsid w:val="00C74A7F"/>
    <w:rsid w:val="00C74AB2"/>
    <w:rsid w:val="00C74BC7"/>
    <w:rsid w:val="00C74D07"/>
    <w:rsid w:val="00C74FB8"/>
    <w:rsid w:val="00C75065"/>
    <w:rsid w:val="00C750E9"/>
    <w:rsid w:val="00C75248"/>
    <w:rsid w:val="00C7531B"/>
    <w:rsid w:val="00C75351"/>
    <w:rsid w:val="00C75380"/>
    <w:rsid w:val="00C7552B"/>
    <w:rsid w:val="00C755C1"/>
    <w:rsid w:val="00C7565A"/>
    <w:rsid w:val="00C75711"/>
    <w:rsid w:val="00C7571C"/>
    <w:rsid w:val="00C75978"/>
    <w:rsid w:val="00C75CC0"/>
    <w:rsid w:val="00C75D6D"/>
    <w:rsid w:val="00C75E00"/>
    <w:rsid w:val="00C75F6E"/>
    <w:rsid w:val="00C75FBE"/>
    <w:rsid w:val="00C76040"/>
    <w:rsid w:val="00C761D9"/>
    <w:rsid w:val="00C76203"/>
    <w:rsid w:val="00C7627E"/>
    <w:rsid w:val="00C7639D"/>
    <w:rsid w:val="00C764D0"/>
    <w:rsid w:val="00C765A2"/>
    <w:rsid w:val="00C765D8"/>
    <w:rsid w:val="00C767B6"/>
    <w:rsid w:val="00C768ED"/>
    <w:rsid w:val="00C76942"/>
    <w:rsid w:val="00C769A6"/>
    <w:rsid w:val="00C76A4B"/>
    <w:rsid w:val="00C76C94"/>
    <w:rsid w:val="00C76CE0"/>
    <w:rsid w:val="00C76DB2"/>
    <w:rsid w:val="00C76DC4"/>
    <w:rsid w:val="00C76DEE"/>
    <w:rsid w:val="00C76DF8"/>
    <w:rsid w:val="00C76F4B"/>
    <w:rsid w:val="00C77014"/>
    <w:rsid w:val="00C770AD"/>
    <w:rsid w:val="00C77127"/>
    <w:rsid w:val="00C7717E"/>
    <w:rsid w:val="00C771FD"/>
    <w:rsid w:val="00C77277"/>
    <w:rsid w:val="00C772E6"/>
    <w:rsid w:val="00C77334"/>
    <w:rsid w:val="00C7740C"/>
    <w:rsid w:val="00C775E7"/>
    <w:rsid w:val="00C77630"/>
    <w:rsid w:val="00C776B6"/>
    <w:rsid w:val="00C77725"/>
    <w:rsid w:val="00C77768"/>
    <w:rsid w:val="00C7783D"/>
    <w:rsid w:val="00C778FC"/>
    <w:rsid w:val="00C779CD"/>
    <w:rsid w:val="00C779D0"/>
    <w:rsid w:val="00C779D1"/>
    <w:rsid w:val="00C77A52"/>
    <w:rsid w:val="00C77AE3"/>
    <w:rsid w:val="00C77B67"/>
    <w:rsid w:val="00C77BE6"/>
    <w:rsid w:val="00C77C03"/>
    <w:rsid w:val="00C77C94"/>
    <w:rsid w:val="00C77CB7"/>
    <w:rsid w:val="00C77D0C"/>
    <w:rsid w:val="00C77D6F"/>
    <w:rsid w:val="00C77E2F"/>
    <w:rsid w:val="00C77F25"/>
    <w:rsid w:val="00C80094"/>
    <w:rsid w:val="00C80500"/>
    <w:rsid w:val="00C80759"/>
    <w:rsid w:val="00C80819"/>
    <w:rsid w:val="00C8081F"/>
    <w:rsid w:val="00C80857"/>
    <w:rsid w:val="00C8089B"/>
    <w:rsid w:val="00C808C6"/>
    <w:rsid w:val="00C80953"/>
    <w:rsid w:val="00C80968"/>
    <w:rsid w:val="00C80A0A"/>
    <w:rsid w:val="00C80A42"/>
    <w:rsid w:val="00C80B28"/>
    <w:rsid w:val="00C80C85"/>
    <w:rsid w:val="00C80CEA"/>
    <w:rsid w:val="00C80E26"/>
    <w:rsid w:val="00C80E7B"/>
    <w:rsid w:val="00C80EA2"/>
    <w:rsid w:val="00C80F5A"/>
    <w:rsid w:val="00C81097"/>
    <w:rsid w:val="00C810C6"/>
    <w:rsid w:val="00C8113E"/>
    <w:rsid w:val="00C8149D"/>
    <w:rsid w:val="00C814D4"/>
    <w:rsid w:val="00C81516"/>
    <w:rsid w:val="00C81530"/>
    <w:rsid w:val="00C8166C"/>
    <w:rsid w:val="00C816C6"/>
    <w:rsid w:val="00C81727"/>
    <w:rsid w:val="00C817CC"/>
    <w:rsid w:val="00C81843"/>
    <w:rsid w:val="00C819D6"/>
    <w:rsid w:val="00C81C71"/>
    <w:rsid w:val="00C81CC8"/>
    <w:rsid w:val="00C81CF3"/>
    <w:rsid w:val="00C81EAA"/>
    <w:rsid w:val="00C8206E"/>
    <w:rsid w:val="00C8211E"/>
    <w:rsid w:val="00C821F3"/>
    <w:rsid w:val="00C8223F"/>
    <w:rsid w:val="00C823AF"/>
    <w:rsid w:val="00C8245C"/>
    <w:rsid w:val="00C8247F"/>
    <w:rsid w:val="00C824B8"/>
    <w:rsid w:val="00C824F2"/>
    <w:rsid w:val="00C824FB"/>
    <w:rsid w:val="00C82553"/>
    <w:rsid w:val="00C82604"/>
    <w:rsid w:val="00C8261E"/>
    <w:rsid w:val="00C82729"/>
    <w:rsid w:val="00C82938"/>
    <w:rsid w:val="00C82B39"/>
    <w:rsid w:val="00C82B7B"/>
    <w:rsid w:val="00C82B81"/>
    <w:rsid w:val="00C82BAF"/>
    <w:rsid w:val="00C82BCC"/>
    <w:rsid w:val="00C82CC7"/>
    <w:rsid w:val="00C82CCA"/>
    <w:rsid w:val="00C82DD4"/>
    <w:rsid w:val="00C82F58"/>
    <w:rsid w:val="00C82F70"/>
    <w:rsid w:val="00C8305F"/>
    <w:rsid w:val="00C83113"/>
    <w:rsid w:val="00C8321F"/>
    <w:rsid w:val="00C83255"/>
    <w:rsid w:val="00C832E2"/>
    <w:rsid w:val="00C83381"/>
    <w:rsid w:val="00C833D6"/>
    <w:rsid w:val="00C833F3"/>
    <w:rsid w:val="00C8348F"/>
    <w:rsid w:val="00C83795"/>
    <w:rsid w:val="00C8385C"/>
    <w:rsid w:val="00C83896"/>
    <w:rsid w:val="00C838B2"/>
    <w:rsid w:val="00C838FA"/>
    <w:rsid w:val="00C839C8"/>
    <w:rsid w:val="00C839DB"/>
    <w:rsid w:val="00C83A4D"/>
    <w:rsid w:val="00C83A96"/>
    <w:rsid w:val="00C83AA0"/>
    <w:rsid w:val="00C83CCC"/>
    <w:rsid w:val="00C83D5A"/>
    <w:rsid w:val="00C83E77"/>
    <w:rsid w:val="00C83F57"/>
    <w:rsid w:val="00C83F60"/>
    <w:rsid w:val="00C83FBA"/>
    <w:rsid w:val="00C83FFD"/>
    <w:rsid w:val="00C84066"/>
    <w:rsid w:val="00C840D2"/>
    <w:rsid w:val="00C841BF"/>
    <w:rsid w:val="00C842C8"/>
    <w:rsid w:val="00C84328"/>
    <w:rsid w:val="00C8444B"/>
    <w:rsid w:val="00C8445B"/>
    <w:rsid w:val="00C845D1"/>
    <w:rsid w:val="00C845DD"/>
    <w:rsid w:val="00C84624"/>
    <w:rsid w:val="00C8467C"/>
    <w:rsid w:val="00C84685"/>
    <w:rsid w:val="00C84688"/>
    <w:rsid w:val="00C846C2"/>
    <w:rsid w:val="00C84714"/>
    <w:rsid w:val="00C84779"/>
    <w:rsid w:val="00C847C1"/>
    <w:rsid w:val="00C84877"/>
    <w:rsid w:val="00C848AE"/>
    <w:rsid w:val="00C8490B"/>
    <w:rsid w:val="00C849D6"/>
    <w:rsid w:val="00C84A2B"/>
    <w:rsid w:val="00C84A4B"/>
    <w:rsid w:val="00C84A5E"/>
    <w:rsid w:val="00C84A87"/>
    <w:rsid w:val="00C84B9C"/>
    <w:rsid w:val="00C84CD8"/>
    <w:rsid w:val="00C84DC8"/>
    <w:rsid w:val="00C84E8C"/>
    <w:rsid w:val="00C84EF8"/>
    <w:rsid w:val="00C85046"/>
    <w:rsid w:val="00C850B2"/>
    <w:rsid w:val="00C8516D"/>
    <w:rsid w:val="00C851CE"/>
    <w:rsid w:val="00C853A8"/>
    <w:rsid w:val="00C854DB"/>
    <w:rsid w:val="00C8558E"/>
    <w:rsid w:val="00C85599"/>
    <w:rsid w:val="00C855D9"/>
    <w:rsid w:val="00C8571B"/>
    <w:rsid w:val="00C85866"/>
    <w:rsid w:val="00C858D1"/>
    <w:rsid w:val="00C85B24"/>
    <w:rsid w:val="00C85D5D"/>
    <w:rsid w:val="00C85D81"/>
    <w:rsid w:val="00C85D91"/>
    <w:rsid w:val="00C8635A"/>
    <w:rsid w:val="00C86558"/>
    <w:rsid w:val="00C86582"/>
    <w:rsid w:val="00C86638"/>
    <w:rsid w:val="00C86730"/>
    <w:rsid w:val="00C86753"/>
    <w:rsid w:val="00C8676F"/>
    <w:rsid w:val="00C86814"/>
    <w:rsid w:val="00C86959"/>
    <w:rsid w:val="00C86B86"/>
    <w:rsid w:val="00C86D8C"/>
    <w:rsid w:val="00C86ECA"/>
    <w:rsid w:val="00C86F0F"/>
    <w:rsid w:val="00C86F36"/>
    <w:rsid w:val="00C86F91"/>
    <w:rsid w:val="00C87001"/>
    <w:rsid w:val="00C87014"/>
    <w:rsid w:val="00C87198"/>
    <w:rsid w:val="00C871AA"/>
    <w:rsid w:val="00C871B3"/>
    <w:rsid w:val="00C87200"/>
    <w:rsid w:val="00C87250"/>
    <w:rsid w:val="00C87288"/>
    <w:rsid w:val="00C87348"/>
    <w:rsid w:val="00C873F1"/>
    <w:rsid w:val="00C8743C"/>
    <w:rsid w:val="00C874F2"/>
    <w:rsid w:val="00C8750F"/>
    <w:rsid w:val="00C8764F"/>
    <w:rsid w:val="00C8767A"/>
    <w:rsid w:val="00C8776A"/>
    <w:rsid w:val="00C8785F"/>
    <w:rsid w:val="00C8794D"/>
    <w:rsid w:val="00C87A4A"/>
    <w:rsid w:val="00C87B6D"/>
    <w:rsid w:val="00C87C7D"/>
    <w:rsid w:val="00C87D68"/>
    <w:rsid w:val="00C87DCC"/>
    <w:rsid w:val="00C87EBD"/>
    <w:rsid w:val="00C87F03"/>
    <w:rsid w:val="00C87F82"/>
    <w:rsid w:val="00C87F9B"/>
    <w:rsid w:val="00C87FE4"/>
    <w:rsid w:val="00C9006D"/>
    <w:rsid w:val="00C901C6"/>
    <w:rsid w:val="00C90258"/>
    <w:rsid w:val="00C903F9"/>
    <w:rsid w:val="00C90621"/>
    <w:rsid w:val="00C9065A"/>
    <w:rsid w:val="00C9066D"/>
    <w:rsid w:val="00C90682"/>
    <w:rsid w:val="00C90690"/>
    <w:rsid w:val="00C907AC"/>
    <w:rsid w:val="00C90838"/>
    <w:rsid w:val="00C90884"/>
    <w:rsid w:val="00C9095C"/>
    <w:rsid w:val="00C90A2E"/>
    <w:rsid w:val="00C90AC2"/>
    <w:rsid w:val="00C90CC4"/>
    <w:rsid w:val="00C90CFE"/>
    <w:rsid w:val="00C90D2E"/>
    <w:rsid w:val="00C90DE1"/>
    <w:rsid w:val="00C90EF0"/>
    <w:rsid w:val="00C90F0F"/>
    <w:rsid w:val="00C90FF8"/>
    <w:rsid w:val="00C9101A"/>
    <w:rsid w:val="00C910EE"/>
    <w:rsid w:val="00C911D8"/>
    <w:rsid w:val="00C912CD"/>
    <w:rsid w:val="00C912D2"/>
    <w:rsid w:val="00C91371"/>
    <w:rsid w:val="00C91479"/>
    <w:rsid w:val="00C9148A"/>
    <w:rsid w:val="00C91547"/>
    <w:rsid w:val="00C9157B"/>
    <w:rsid w:val="00C917FE"/>
    <w:rsid w:val="00C91A77"/>
    <w:rsid w:val="00C91A9B"/>
    <w:rsid w:val="00C91B76"/>
    <w:rsid w:val="00C91B82"/>
    <w:rsid w:val="00C91B99"/>
    <w:rsid w:val="00C91C8C"/>
    <w:rsid w:val="00C91D9E"/>
    <w:rsid w:val="00C91DBE"/>
    <w:rsid w:val="00C91E67"/>
    <w:rsid w:val="00C91EB4"/>
    <w:rsid w:val="00C920A7"/>
    <w:rsid w:val="00C920AC"/>
    <w:rsid w:val="00C9216D"/>
    <w:rsid w:val="00C9239F"/>
    <w:rsid w:val="00C923E2"/>
    <w:rsid w:val="00C924BD"/>
    <w:rsid w:val="00C92566"/>
    <w:rsid w:val="00C92751"/>
    <w:rsid w:val="00C928E0"/>
    <w:rsid w:val="00C92AAC"/>
    <w:rsid w:val="00C92B30"/>
    <w:rsid w:val="00C92BDA"/>
    <w:rsid w:val="00C92C6B"/>
    <w:rsid w:val="00C92C9A"/>
    <w:rsid w:val="00C92D76"/>
    <w:rsid w:val="00C92DA9"/>
    <w:rsid w:val="00C92E26"/>
    <w:rsid w:val="00C92E46"/>
    <w:rsid w:val="00C92EEB"/>
    <w:rsid w:val="00C92FE2"/>
    <w:rsid w:val="00C93088"/>
    <w:rsid w:val="00C9311D"/>
    <w:rsid w:val="00C931E3"/>
    <w:rsid w:val="00C93224"/>
    <w:rsid w:val="00C93350"/>
    <w:rsid w:val="00C933B0"/>
    <w:rsid w:val="00C93417"/>
    <w:rsid w:val="00C9352A"/>
    <w:rsid w:val="00C9355D"/>
    <w:rsid w:val="00C93574"/>
    <w:rsid w:val="00C93589"/>
    <w:rsid w:val="00C93600"/>
    <w:rsid w:val="00C93691"/>
    <w:rsid w:val="00C936E4"/>
    <w:rsid w:val="00C9371A"/>
    <w:rsid w:val="00C93746"/>
    <w:rsid w:val="00C93789"/>
    <w:rsid w:val="00C937D3"/>
    <w:rsid w:val="00C937E6"/>
    <w:rsid w:val="00C93842"/>
    <w:rsid w:val="00C938CE"/>
    <w:rsid w:val="00C9391F"/>
    <w:rsid w:val="00C93A78"/>
    <w:rsid w:val="00C93A9F"/>
    <w:rsid w:val="00C93BD6"/>
    <w:rsid w:val="00C93CCF"/>
    <w:rsid w:val="00C93CD4"/>
    <w:rsid w:val="00C93CF4"/>
    <w:rsid w:val="00C93DCB"/>
    <w:rsid w:val="00C93EEA"/>
    <w:rsid w:val="00C93F31"/>
    <w:rsid w:val="00C940A6"/>
    <w:rsid w:val="00C9424C"/>
    <w:rsid w:val="00C94331"/>
    <w:rsid w:val="00C94404"/>
    <w:rsid w:val="00C944EA"/>
    <w:rsid w:val="00C9454E"/>
    <w:rsid w:val="00C946C5"/>
    <w:rsid w:val="00C947E6"/>
    <w:rsid w:val="00C94889"/>
    <w:rsid w:val="00C948C0"/>
    <w:rsid w:val="00C94913"/>
    <w:rsid w:val="00C94A64"/>
    <w:rsid w:val="00C94B7B"/>
    <w:rsid w:val="00C94BC6"/>
    <w:rsid w:val="00C94C7B"/>
    <w:rsid w:val="00C94CDF"/>
    <w:rsid w:val="00C94CF1"/>
    <w:rsid w:val="00C94D49"/>
    <w:rsid w:val="00C94E57"/>
    <w:rsid w:val="00C94E81"/>
    <w:rsid w:val="00C94EF5"/>
    <w:rsid w:val="00C94EFE"/>
    <w:rsid w:val="00C94F24"/>
    <w:rsid w:val="00C94FB3"/>
    <w:rsid w:val="00C9506C"/>
    <w:rsid w:val="00C95187"/>
    <w:rsid w:val="00C95190"/>
    <w:rsid w:val="00C9526A"/>
    <w:rsid w:val="00C95339"/>
    <w:rsid w:val="00C9552B"/>
    <w:rsid w:val="00C955B6"/>
    <w:rsid w:val="00C95608"/>
    <w:rsid w:val="00C95670"/>
    <w:rsid w:val="00C9573E"/>
    <w:rsid w:val="00C95AAD"/>
    <w:rsid w:val="00C95AD6"/>
    <w:rsid w:val="00C95BBD"/>
    <w:rsid w:val="00C95D57"/>
    <w:rsid w:val="00C95DBD"/>
    <w:rsid w:val="00C961F0"/>
    <w:rsid w:val="00C96225"/>
    <w:rsid w:val="00C9623C"/>
    <w:rsid w:val="00C96276"/>
    <w:rsid w:val="00C9637D"/>
    <w:rsid w:val="00C963E0"/>
    <w:rsid w:val="00C964B0"/>
    <w:rsid w:val="00C964D5"/>
    <w:rsid w:val="00C96545"/>
    <w:rsid w:val="00C9676C"/>
    <w:rsid w:val="00C968CC"/>
    <w:rsid w:val="00C96985"/>
    <w:rsid w:val="00C96BCB"/>
    <w:rsid w:val="00C96C75"/>
    <w:rsid w:val="00C96D27"/>
    <w:rsid w:val="00C96D89"/>
    <w:rsid w:val="00C96DCA"/>
    <w:rsid w:val="00C96EED"/>
    <w:rsid w:val="00C96FE3"/>
    <w:rsid w:val="00C96FF3"/>
    <w:rsid w:val="00C97065"/>
    <w:rsid w:val="00C97200"/>
    <w:rsid w:val="00C97258"/>
    <w:rsid w:val="00C9725C"/>
    <w:rsid w:val="00C9731A"/>
    <w:rsid w:val="00C9737F"/>
    <w:rsid w:val="00C973AC"/>
    <w:rsid w:val="00C973EC"/>
    <w:rsid w:val="00C974B1"/>
    <w:rsid w:val="00C975B3"/>
    <w:rsid w:val="00C97739"/>
    <w:rsid w:val="00C97745"/>
    <w:rsid w:val="00C97769"/>
    <w:rsid w:val="00C9780A"/>
    <w:rsid w:val="00C97AE1"/>
    <w:rsid w:val="00C97E27"/>
    <w:rsid w:val="00CA00C1"/>
    <w:rsid w:val="00CA0203"/>
    <w:rsid w:val="00CA0209"/>
    <w:rsid w:val="00CA0272"/>
    <w:rsid w:val="00CA02B3"/>
    <w:rsid w:val="00CA045D"/>
    <w:rsid w:val="00CA052E"/>
    <w:rsid w:val="00CA061A"/>
    <w:rsid w:val="00CA0676"/>
    <w:rsid w:val="00CA0722"/>
    <w:rsid w:val="00CA0846"/>
    <w:rsid w:val="00CA08F4"/>
    <w:rsid w:val="00CA091A"/>
    <w:rsid w:val="00CA0923"/>
    <w:rsid w:val="00CA096C"/>
    <w:rsid w:val="00CA0989"/>
    <w:rsid w:val="00CA0A8C"/>
    <w:rsid w:val="00CA0BAD"/>
    <w:rsid w:val="00CA0BB4"/>
    <w:rsid w:val="00CA0C0D"/>
    <w:rsid w:val="00CA0CB9"/>
    <w:rsid w:val="00CA0D27"/>
    <w:rsid w:val="00CA0E2E"/>
    <w:rsid w:val="00CA0E96"/>
    <w:rsid w:val="00CA1090"/>
    <w:rsid w:val="00CA109A"/>
    <w:rsid w:val="00CA10BD"/>
    <w:rsid w:val="00CA11E5"/>
    <w:rsid w:val="00CA1283"/>
    <w:rsid w:val="00CA131C"/>
    <w:rsid w:val="00CA132E"/>
    <w:rsid w:val="00CA13E9"/>
    <w:rsid w:val="00CA152E"/>
    <w:rsid w:val="00CA161D"/>
    <w:rsid w:val="00CA172F"/>
    <w:rsid w:val="00CA1781"/>
    <w:rsid w:val="00CA1930"/>
    <w:rsid w:val="00CA1943"/>
    <w:rsid w:val="00CA1980"/>
    <w:rsid w:val="00CA1A03"/>
    <w:rsid w:val="00CA1A27"/>
    <w:rsid w:val="00CA1A40"/>
    <w:rsid w:val="00CA1AA2"/>
    <w:rsid w:val="00CA1AAC"/>
    <w:rsid w:val="00CA1B02"/>
    <w:rsid w:val="00CA1DCE"/>
    <w:rsid w:val="00CA1E55"/>
    <w:rsid w:val="00CA202F"/>
    <w:rsid w:val="00CA20B7"/>
    <w:rsid w:val="00CA2166"/>
    <w:rsid w:val="00CA217C"/>
    <w:rsid w:val="00CA2277"/>
    <w:rsid w:val="00CA23BA"/>
    <w:rsid w:val="00CA243F"/>
    <w:rsid w:val="00CA2567"/>
    <w:rsid w:val="00CA2635"/>
    <w:rsid w:val="00CA283F"/>
    <w:rsid w:val="00CA28E7"/>
    <w:rsid w:val="00CA28EE"/>
    <w:rsid w:val="00CA28F9"/>
    <w:rsid w:val="00CA2920"/>
    <w:rsid w:val="00CA2955"/>
    <w:rsid w:val="00CA2A9C"/>
    <w:rsid w:val="00CA2CA6"/>
    <w:rsid w:val="00CA2EA1"/>
    <w:rsid w:val="00CA2FCD"/>
    <w:rsid w:val="00CA3033"/>
    <w:rsid w:val="00CA303F"/>
    <w:rsid w:val="00CA305E"/>
    <w:rsid w:val="00CA30C6"/>
    <w:rsid w:val="00CA318B"/>
    <w:rsid w:val="00CA3325"/>
    <w:rsid w:val="00CA334D"/>
    <w:rsid w:val="00CA33A8"/>
    <w:rsid w:val="00CA3419"/>
    <w:rsid w:val="00CA341A"/>
    <w:rsid w:val="00CA3491"/>
    <w:rsid w:val="00CA3764"/>
    <w:rsid w:val="00CA37BD"/>
    <w:rsid w:val="00CA386C"/>
    <w:rsid w:val="00CA38BD"/>
    <w:rsid w:val="00CA3928"/>
    <w:rsid w:val="00CA3988"/>
    <w:rsid w:val="00CA3B51"/>
    <w:rsid w:val="00CA3B67"/>
    <w:rsid w:val="00CA3BA1"/>
    <w:rsid w:val="00CA3DA9"/>
    <w:rsid w:val="00CA3E39"/>
    <w:rsid w:val="00CA3F0B"/>
    <w:rsid w:val="00CA3FBE"/>
    <w:rsid w:val="00CA40B4"/>
    <w:rsid w:val="00CA4226"/>
    <w:rsid w:val="00CA42FE"/>
    <w:rsid w:val="00CA4364"/>
    <w:rsid w:val="00CA4391"/>
    <w:rsid w:val="00CA44C4"/>
    <w:rsid w:val="00CA44E7"/>
    <w:rsid w:val="00CA44FD"/>
    <w:rsid w:val="00CA4509"/>
    <w:rsid w:val="00CA4602"/>
    <w:rsid w:val="00CA4669"/>
    <w:rsid w:val="00CA46D1"/>
    <w:rsid w:val="00CA4741"/>
    <w:rsid w:val="00CA48CF"/>
    <w:rsid w:val="00CA49A0"/>
    <w:rsid w:val="00CA4A94"/>
    <w:rsid w:val="00CA4B15"/>
    <w:rsid w:val="00CA4B60"/>
    <w:rsid w:val="00CA4B6B"/>
    <w:rsid w:val="00CA4D58"/>
    <w:rsid w:val="00CA4DA1"/>
    <w:rsid w:val="00CA4E7D"/>
    <w:rsid w:val="00CA4E94"/>
    <w:rsid w:val="00CA4F44"/>
    <w:rsid w:val="00CA4F76"/>
    <w:rsid w:val="00CA50BA"/>
    <w:rsid w:val="00CA50C2"/>
    <w:rsid w:val="00CA51A8"/>
    <w:rsid w:val="00CA5267"/>
    <w:rsid w:val="00CA52A1"/>
    <w:rsid w:val="00CA5302"/>
    <w:rsid w:val="00CA533B"/>
    <w:rsid w:val="00CA53E2"/>
    <w:rsid w:val="00CA543E"/>
    <w:rsid w:val="00CA548E"/>
    <w:rsid w:val="00CA54CF"/>
    <w:rsid w:val="00CA55A2"/>
    <w:rsid w:val="00CA55A3"/>
    <w:rsid w:val="00CA56AA"/>
    <w:rsid w:val="00CA58D4"/>
    <w:rsid w:val="00CA59A4"/>
    <w:rsid w:val="00CA59CA"/>
    <w:rsid w:val="00CA5A29"/>
    <w:rsid w:val="00CA5D41"/>
    <w:rsid w:val="00CA5E12"/>
    <w:rsid w:val="00CA5E2D"/>
    <w:rsid w:val="00CA5EC0"/>
    <w:rsid w:val="00CA5F30"/>
    <w:rsid w:val="00CA5F66"/>
    <w:rsid w:val="00CA5F72"/>
    <w:rsid w:val="00CA60C6"/>
    <w:rsid w:val="00CA60C9"/>
    <w:rsid w:val="00CA6376"/>
    <w:rsid w:val="00CA645A"/>
    <w:rsid w:val="00CA64B4"/>
    <w:rsid w:val="00CA673A"/>
    <w:rsid w:val="00CA677C"/>
    <w:rsid w:val="00CA67EE"/>
    <w:rsid w:val="00CA695A"/>
    <w:rsid w:val="00CA6996"/>
    <w:rsid w:val="00CA6A01"/>
    <w:rsid w:val="00CA6B39"/>
    <w:rsid w:val="00CA6CE8"/>
    <w:rsid w:val="00CA6D54"/>
    <w:rsid w:val="00CA6DC6"/>
    <w:rsid w:val="00CA6E03"/>
    <w:rsid w:val="00CA6EAD"/>
    <w:rsid w:val="00CA6F1B"/>
    <w:rsid w:val="00CA6F8A"/>
    <w:rsid w:val="00CA705B"/>
    <w:rsid w:val="00CA707E"/>
    <w:rsid w:val="00CA7196"/>
    <w:rsid w:val="00CA71B8"/>
    <w:rsid w:val="00CA725C"/>
    <w:rsid w:val="00CA73EE"/>
    <w:rsid w:val="00CA7427"/>
    <w:rsid w:val="00CA757B"/>
    <w:rsid w:val="00CA7603"/>
    <w:rsid w:val="00CA777D"/>
    <w:rsid w:val="00CA77DC"/>
    <w:rsid w:val="00CA7882"/>
    <w:rsid w:val="00CA78C4"/>
    <w:rsid w:val="00CA79A0"/>
    <w:rsid w:val="00CA79B5"/>
    <w:rsid w:val="00CA79CF"/>
    <w:rsid w:val="00CA7BE4"/>
    <w:rsid w:val="00CA7D6E"/>
    <w:rsid w:val="00CA7DB4"/>
    <w:rsid w:val="00CA7F86"/>
    <w:rsid w:val="00CB018F"/>
    <w:rsid w:val="00CB0298"/>
    <w:rsid w:val="00CB0317"/>
    <w:rsid w:val="00CB054C"/>
    <w:rsid w:val="00CB05B6"/>
    <w:rsid w:val="00CB060A"/>
    <w:rsid w:val="00CB0685"/>
    <w:rsid w:val="00CB068B"/>
    <w:rsid w:val="00CB0780"/>
    <w:rsid w:val="00CB07D9"/>
    <w:rsid w:val="00CB0824"/>
    <w:rsid w:val="00CB083A"/>
    <w:rsid w:val="00CB088A"/>
    <w:rsid w:val="00CB08D4"/>
    <w:rsid w:val="00CB097F"/>
    <w:rsid w:val="00CB0A7B"/>
    <w:rsid w:val="00CB0A80"/>
    <w:rsid w:val="00CB0AB3"/>
    <w:rsid w:val="00CB0AEF"/>
    <w:rsid w:val="00CB0C3F"/>
    <w:rsid w:val="00CB0DB9"/>
    <w:rsid w:val="00CB0DC6"/>
    <w:rsid w:val="00CB0DF6"/>
    <w:rsid w:val="00CB0E00"/>
    <w:rsid w:val="00CB0E42"/>
    <w:rsid w:val="00CB0E6F"/>
    <w:rsid w:val="00CB0EC0"/>
    <w:rsid w:val="00CB1035"/>
    <w:rsid w:val="00CB10C0"/>
    <w:rsid w:val="00CB12D8"/>
    <w:rsid w:val="00CB12E6"/>
    <w:rsid w:val="00CB1479"/>
    <w:rsid w:val="00CB14BA"/>
    <w:rsid w:val="00CB15A5"/>
    <w:rsid w:val="00CB1648"/>
    <w:rsid w:val="00CB17F7"/>
    <w:rsid w:val="00CB1801"/>
    <w:rsid w:val="00CB188E"/>
    <w:rsid w:val="00CB1961"/>
    <w:rsid w:val="00CB1995"/>
    <w:rsid w:val="00CB19DE"/>
    <w:rsid w:val="00CB19EC"/>
    <w:rsid w:val="00CB1B67"/>
    <w:rsid w:val="00CB1ED4"/>
    <w:rsid w:val="00CB1F31"/>
    <w:rsid w:val="00CB1F6E"/>
    <w:rsid w:val="00CB1FE0"/>
    <w:rsid w:val="00CB2056"/>
    <w:rsid w:val="00CB2095"/>
    <w:rsid w:val="00CB2195"/>
    <w:rsid w:val="00CB21E9"/>
    <w:rsid w:val="00CB2249"/>
    <w:rsid w:val="00CB23FB"/>
    <w:rsid w:val="00CB2412"/>
    <w:rsid w:val="00CB24A8"/>
    <w:rsid w:val="00CB253A"/>
    <w:rsid w:val="00CB25B9"/>
    <w:rsid w:val="00CB25EB"/>
    <w:rsid w:val="00CB274C"/>
    <w:rsid w:val="00CB2827"/>
    <w:rsid w:val="00CB2876"/>
    <w:rsid w:val="00CB2935"/>
    <w:rsid w:val="00CB2944"/>
    <w:rsid w:val="00CB2A2B"/>
    <w:rsid w:val="00CB2B0B"/>
    <w:rsid w:val="00CB2B2A"/>
    <w:rsid w:val="00CB2B2C"/>
    <w:rsid w:val="00CB2B5E"/>
    <w:rsid w:val="00CB2CF5"/>
    <w:rsid w:val="00CB2E2F"/>
    <w:rsid w:val="00CB2E38"/>
    <w:rsid w:val="00CB2E54"/>
    <w:rsid w:val="00CB2EF7"/>
    <w:rsid w:val="00CB300D"/>
    <w:rsid w:val="00CB30D8"/>
    <w:rsid w:val="00CB3165"/>
    <w:rsid w:val="00CB31B1"/>
    <w:rsid w:val="00CB3279"/>
    <w:rsid w:val="00CB3283"/>
    <w:rsid w:val="00CB32AB"/>
    <w:rsid w:val="00CB3414"/>
    <w:rsid w:val="00CB36C8"/>
    <w:rsid w:val="00CB3706"/>
    <w:rsid w:val="00CB3762"/>
    <w:rsid w:val="00CB377A"/>
    <w:rsid w:val="00CB3AA2"/>
    <w:rsid w:val="00CB3AC8"/>
    <w:rsid w:val="00CB3AF0"/>
    <w:rsid w:val="00CB3AFB"/>
    <w:rsid w:val="00CB3B03"/>
    <w:rsid w:val="00CB3C3A"/>
    <w:rsid w:val="00CB3CBC"/>
    <w:rsid w:val="00CB3E72"/>
    <w:rsid w:val="00CB3F0E"/>
    <w:rsid w:val="00CB3FB6"/>
    <w:rsid w:val="00CB40F5"/>
    <w:rsid w:val="00CB4177"/>
    <w:rsid w:val="00CB4182"/>
    <w:rsid w:val="00CB4364"/>
    <w:rsid w:val="00CB443C"/>
    <w:rsid w:val="00CB44F6"/>
    <w:rsid w:val="00CB4516"/>
    <w:rsid w:val="00CB4589"/>
    <w:rsid w:val="00CB4651"/>
    <w:rsid w:val="00CB47F9"/>
    <w:rsid w:val="00CB487E"/>
    <w:rsid w:val="00CB4A7F"/>
    <w:rsid w:val="00CB4AEC"/>
    <w:rsid w:val="00CB4BA4"/>
    <w:rsid w:val="00CB4DAE"/>
    <w:rsid w:val="00CB4F29"/>
    <w:rsid w:val="00CB5053"/>
    <w:rsid w:val="00CB512F"/>
    <w:rsid w:val="00CB51CF"/>
    <w:rsid w:val="00CB51FE"/>
    <w:rsid w:val="00CB53B4"/>
    <w:rsid w:val="00CB5438"/>
    <w:rsid w:val="00CB5455"/>
    <w:rsid w:val="00CB54B0"/>
    <w:rsid w:val="00CB554C"/>
    <w:rsid w:val="00CB55A9"/>
    <w:rsid w:val="00CB5759"/>
    <w:rsid w:val="00CB57DA"/>
    <w:rsid w:val="00CB5873"/>
    <w:rsid w:val="00CB58BA"/>
    <w:rsid w:val="00CB598C"/>
    <w:rsid w:val="00CB5A53"/>
    <w:rsid w:val="00CB5A78"/>
    <w:rsid w:val="00CB5CF3"/>
    <w:rsid w:val="00CB5D0E"/>
    <w:rsid w:val="00CB6082"/>
    <w:rsid w:val="00CB60B6"/>
    <w:rsid w:val="00CB63D6"/>
    <w:rsid w:val="00CB63E6"/>
    <w:rsid w:val="00CB6542"/>
    <w:rsid w:val="00CB65B3"/>
    <w:rsid w:val="00CB6634"/>
    <w:rsid w:val="00CB66D9"/>
    <w:rsid w:val="00CB66EF"/>
    <w:rsid w:val="00CB6764"/>
    <w:rsid w:val="00CB67D3"/>
    <w:rsid w:val="00CB6ABC"/>
    <w:rsid w:val="00CB6B07"/>
    <w:rsid w:val="00CB6C3F"/>
    <w:rsid w:val="00CB6D1F"/>
    <w:rsid w:val="00CB6D20"/>
    <w:rsid w:val="00CB6D3B"/>
    <w:rsid w:val="00CB6D6D"/>
    <w:rsid w:val="00CB7077"/>
    <w:rsid w:val="00CB7168"/>
    <w:rsid w:val="00CB725A"/>
    <w:rsid w:val="00CB7331"/>
    <w:rsid w:val="00CB734E"/>
    <w:rsid w:val="00CB7354"/>
    <w:rsid w:val="00CB736D"/>
    <w:rsid w:val="00CB7396"/>
    <w:rsid w:val="00CB7623"/>
    <w:rsid w:val="00CB76E7"/>
    <w:rsid w:val="00CB79C5"/>
    <w:rsid w:val="00CB7A58"/>
    <w:rsid w:val="00CB7ADE"/>
    <w:rsid w:val="00CB7AED"/>
    <w:rsid w:val="00CB7B00"/>
    <w:rsid w:val="00CB7BBF"/>
    <w:rsid w:val="00CB7C76"/>
    <w:rsid w:val="00CB7DC3"/>
    <w:rsid w:val="00CB7E20"/>
    <w:rsid w:val="00CB7E67"/>
    <w:rsid w:val="00CB7F3C"/>
    <w:rsid w:val="00CC003C"/>
    <w:rsid w:val="00CC00C7"/>
    <w:rsid w:val="00CC01C9"/>
    <w:rsid w:val="00CC0244"/>
    <w:rsid w:val="00CC0349"/>
    <w:rsid w:val="00CC034C"/>
    <w:rsid w:val="00CC040A"/>
    <w:rsid w:val="00CC0505"/>
    <w:rsid w:val="00CC055C"/>
    <w:rsid w:val="00CC0622"/>
    <w:rsid w:val="00CC0623"/>
    <w:rsid w:val="00CC0A98"/>
    <w:rsid w:val="00CC0AA1"/>
    <w:rsid w:val="00CC0AD8"/>
    <w:rsid w:val="00CC0B1C"/>
    <w:rsid w:val="00CC0B78"/>
    <w:rsid w:val="00CC0B83"/>
    <w:rsid w:val="00CC0BAF"/>
    <w:rsid w:val="00CC0BB1"/>
    <w:rsid w:val="00CC0BC0"/>
    <w:rsid w:val="00CC0BDE"/>
    <w:rsid w:val="00CC0BEF"/>
    <w:rsid w:val="00CC0DC0"/>
    <w:rsid w:val="00CC0E6E"/>
    <w:rsid w:val="00CC0F62"/>
    <w:rsid w:val="00CC0FF8"/>
    <w:rsid w:val="00CC1189"/>
    <w:rsid w:val="00CC12A6"/>
    <w:rsid w:val="00CC12D2"/>
    <w:rsid w:val="00CC14CA"/>
    <w:rsid w:val="00CC14FD"/>
    <w:rsid w:val="00CC1504"/>
    <w:rsid w:val="00CC15F3"/>
    <w:rsid w:val="00CC16F4"/>
    <w:rsid w:val="00CC17A2"/>
    <w:rsid w:val="00CC1822"/>
    <w:rsid w:val="00CC193E"/>
    <w:rsid w:val="00CC19B4"/>
    <w:rsid w:val="00CC1A3A"/>
    <w:rsid w:val="00CC1AD7"/>
    <w:rsid w:val="00CC1B91"/>
    <w:rsid w:val="00CC1B9A"/>
    <w:rsid w:val="00CC1D40"/>
    <w:rsid w:val="00CC1D4B"/>
    <w:rsid w:val="00CC1F0F"/>
    <w:rsid w:val="00CC1F90"/>
    <w:rsid w:val="00CC1FB2"/>
    <w:rsid w:val="00CC20B7"/>
    <w:rsid w:val="00CC20E8"/>
    <w:rsid w:val="00CC215D"/>
    <w:rsid w:val="00CC21F8"/>
    <w:rsid w:val="00CC22FA"/>
    <w:rsid w:val="00CC22FE"/>
    <w:rsid w:val="00CC2363"/>
    <w:rsid w:val="00CC2385"/>
    <w:rsid w:val="00CC23FF"/>
    <w:rsid w:val="00CC2454"/>
    <w:rsid w:val="00CC24FC"/>
    <w:rsid w:val="00CC262C"/>
    <w:rsid w:val="00CC2669"/>
    <w:rsid w:val="00CC26DC"/>
    <w:rsid w:val="00CC270C"/>
    <w:rsid w:val="00CC2791"/>
    <w:rsid w:val="00CC2798"/>
    <w:rsid w:val="00CC27BA"/>
    <w:rsid w:val="00CC2825"/>
    <w:rsid w:val="00CC28DC"/>
    <w:rsid w:val="00CC2A17"/>
    <w:rsid w:val="00CC2A55"/>
    <w:rsid w:val="00CC2AA9"/>
    <w:rsid w:val="00CC2B2D"/>
    <w:rsid w:val="00CC2BF8"/>
    <w:rsid w:val="00CC2D1B"/>
    <w:rsid w:val="00CC2EAA"/>
    <w:rsid w:val="00CC2EF3"/>
    <w:rsid w:val="00CC3048"/>
    <w:rsid w:val="00CC30E9"/>
    <w:rsid w:val="00CC3338"/>
    <w:rsid w:val="00CC33AF"/>
    <w:rsid w:val="00CC3599"/>
    <w:rsid w:val="00CC35B7"/>
    <w:rsid w:val="00CC365F"/>
    <w:rsid w:val="00CC3668"/>
    <w:rsid w:val="00CC36C8"/>
    <w:rsid w:val="00CC3760"/>
    <w:rsid w:val="00CC3862"/>
    <w:rsid w:val="00CC39E0"/>
    <w:rsid w:val="00CC3A33"/>
    <w:rsid w:val="00CC3B3C"/>
    <w:rsid w:val="00CC3BF4"/>
    <w:rsid w:val="00CC3C04"/>
    <w:rsid w:val="00CC3DC7"/>
    <w:rsid w:val="00CC3DEB"/>
    <w:rsid w:val="00CC3EA4"/>
    <w:rsid w:val="00CC3F2C"/>
    <w:rsid w:val="00CC3F31"/>
    <w:rsid w:val="00CC3F6F"/>
    <w:rsid w:val="00CC40BC"/>
    <w:rsid w:val="00CC419A"/>
    <w:rsid w:val="00CC41C5"/>
    <w:rsid w:val="00CC4414"/>
    <w:rsid w:val="00CC4485"/>
    <w:rsid w:val="00CC462A"/>
    <w:rsid w:val="00CC481A"/>
    <w:rsid w:val="00CC49F7"/>
    <w:rsid w:val="00CC4AD8"/>
    <w:rsid w:val="00CC4B2A"/>
    <w:rsid w:val="00CC4C39"/>
    <w:rsid w:val="00CC4CBD"/>
    <w:rsid w:val="00CC4D3F"/>
    <w:rsid w:val="00CC4E19"/>
    <w:rsid w:val="00CC4EAA"/>
    <w:rsid w:val="00CC4EDE"/>
    <w:rsid w:val="00CC4F2A"/>
    <w:rsid w:val="00CC5014"/>
    <w:rsid w:val="00CC508F"/>
    <w:rsid w:val="00CC52DA"/>
    <w:rsid w:val="00CC52F4"/>
    <w:rsid w:val="00CC539F"/>
    <w:rsid w:val="00CC53E8"/>
    <w:rsid w:val="00CC548C"/>
    <w:rsid w:val="00CC550D"/>
    <w:rsid w:val="00CC5669"/>
    <w:rsid w:val="00CC57B3"/>
    <w:rsid w:val="00CC5AB5"/>
    <w:rsid w:val="00CC5BA1"/>
    <w:rsid w:val="00CC5BC4"/>
    <w:rsid w:val="00CC5D1A"/>
    <w:rsid w:val="00CC5E37"/>
    <w:rsid w:val="00CC6091"/>
    <w:rsid w:val="00CC60E2"/>
    <w:rsid w:val="00CC610D"/>
    <w:rsid w:val="00CC62B8"/>
    <w:rsid w:val="00CC6466"/>
    <w:rsid w:val="00CC66D6"/>
    <w:rsid w:val="00CC692A"/>
    <w:rsid w:val="00CC6948"/>
    <w:rsid w:val="00CC696B"/>
    <w:rsid w:val="00CC699B"/>
    <w:rsid w:val="00CC6A76"/>
    <w:rsid w:val="00CC6CDD"/>
    <w:rsid w:val="00CC6D76"/>
    <w:rsid w:val="00CC7014"/>
    <w:rsid w:val="00CC707D"/>
    <w:rsid w:val="00CC7115"/>
    <w:rsid w:val="00CC71F7"/>
    <w:rsid w:val="00CC724A"/>
    <w:rsid w:val="00CC73FB"/>
    <w:rsid w:val="00CC7405"/>
    <w:rsid w:val="00CC7408"/>
    <w:rsid w:val="00CC74B7"/>
    <w:rsid w:val="00CC74CB"/>
    <w:rsid w:val="00CC7541"/>
    <w:rsid w:val="00CC75D2"/>
    <w:rsid w:val="00CC765E"/>
    <w:rsid w:val="00CC772B"/>
    <w:rsid w:val="00CC7ACA"/>
    <w:rsid w:val="00CC7B55"/>
    <w:rsid w:val="00CC7B5F"/>
    <w:rsid w:val="00CC7C0A"/>
    <w:rsid w:val="00CC7CBC"/>
    <w:rsid w:val="00CC7F02"/>
    <w:rsid w:val="00CC7F60"/>
    <w:rsid w:val="00CC7F67"/>
    <w:rsid w:val="00CC7F9C"/>
    <w:rsid w:val="00CD011F"/>
    <w:rsid w:val="00CD033A"/>
    <w:rsid w:val="00CD05C3"/>
    <w:rsid w:val="00CD05DB"/>
    <w:rsid w:val="00CD068A"/>
    <w:rsid w:val="00CD082B"/>
    <w:rsid w:val="00CD09A0"/>
    <w:rsid w:val="00CD09AF"/>
    <w:rsid w:val="00CD0A94"/>
    <w:rsid w:val="00CD0B51"/>
    <w:rsid w:val="00CD0BAA"/>
    <w:rsid w:val="00CD0C7F"/>
    <w:rsid w:val="00CD0CBC"/>
    <w:rsid w:val="00CD0CCF"/>
    <w:rsid w:val="00CD0D44"/>
    <w:rsid w:val="00CD0DBA"/>
    <w:rsid w:val="00CD0EA7"/>
    <w:rsid w:val="00CD0ECC"/>
    <w:rsid w:val="00CD0FC9"/>
    <w:rsid w:val="00CD109C"/>
    <w:rsid w:val="00CD10F2"/>
    <w:rsid w:val="00CD1100"/>
    <w:rsid w:val="00CD1234"/>
    <w:rsid w:val="00CD12A0"/>
    <w:rsid w:val="00CD1483"/>
    <w:rsid w:val="00CD15CC"/>
    <w:rsid w:val="00CD1637"/>
    <w:rsid w:val="00CD179E"/>
    <w:rsid w:val="00CD1908"/>
    <w:rsid w:val="00CD192E"/>
    <w:rsid w:val="00CD1A42"/>
    <w:rsid w:val="00CD1B63"/>
    <w:rsid w:val="00CD1C6D"/>
    <w:rsid w:val="00CD1D5F"/>
    <w:rsid w:val="00CD1EF7"/>
    <w:rsid w:val="00CD1F83"/>
    <w:rsid w:val="00CD2210"/>
    <w:rsid w:val="00CD228D"/>
    <w:rsid w:val="00CD2308"/>
    <w:rsid w:val="00CD2357"/>
    <w:rsid w:val="00CD23A9"/>
    <w:rsid w:val="00CD2451"/>
    <w:rsid w:val="00CD247B"/>
    <w:rsid w:val="00CD2549"/>
    <w:rsid w:val="00CD25C6"/>
    <w:rsid w:val="00CD26AD"/>
    <w:rsid w:val="00CD272F"/>
    <w:rsid w:val="00CD2757"/>
    <w:rsid w:val="00CD28A9"/>
    <w:rsid w:val="00CD2AA9"/>
    <w:rsid w:val="00CD2C60"/>
    <w:rsid w:val="00CD2DB2"/>
    <w:rsid w:val="00CD2DF1"/>
    <w:rsid w:val="00CD2ED2"/>
    <w:rsid w:val="00CD2F16"/>
    <w:rsid w:val="00CD2F81"/>
    <w:rsid w:val="00CD323B"/>
    <w:rsid w:val="00CD32DA"/>
    <w:rsid w:val="00CD3316"/>
    <w:rsid w:val="00CD3321"/>
    <w:rsid w:val="00CD336E"/>
    <w:rsid w:val="00CD33BA"/>
    <w:rsid w:val="00CD361A"/>
    <w:rsid w:val="00CD376E"/>
    <w:rsid w:val="00CD37F6"/>
    <w:rsid w:val="00CD395B"/>
    <w:rsid w:val="00CD3A2B"/>
    <w:rsid w:val="00CD3AE5"/>
    <w:rsid w:val="00CD3E49"/>
    <w:rsid w:val="00CD3FEA"/>
    <w:rsid w:val="00CD4032"/>
    <w:rsid w:val="00CD4168"/>
    <w:rsid w:val="00CD4244"/>
    <w:rsid w:val="00CD4348"/>
    <w:rsid w:val="00CD43E5"/>
    <w:rsid w:val="00CD4585"/>
    <w:rsid w:val="00CD4680"/>
    <w:rsid w:val="00CD4720"/>
    <w:rsid w:val="00CD47FA"/>
    <w:rsid w:val="00CD48F1"/>
    <w:rsid w:val="00CD49CB"/>
    <w:rsid w:val="00CD4AED"/>
    <w:rsid w:val="00CD4B74"/>
    <w:rsid w:val="00CD4BDF"/>
    <w:rsid w:val="00CD4C34"/>
    <w:rsid w:val="00CD4CB1"/>
    <w:rsid w:val="00CD4D17"/>
    <w:rsid w:val="00CD4F5A"/>
    <w:rsid w:val="00CD4F8D"/>
    <w:rsid w:val="00CD4FA6"/>
    <w:rsid w:val="00CD4FB4"/>
    <w:rsid w:val="00CD5106"/>
    <w:rsid w:val="00CD5292"/>
    <w:rsid w:val="00CD5294"/>
    <w:rsid w:val="00CD5307"/>
    <w:rsid w:val="00CD5337"/>
    <w:rsid w:val="00CD5414"/>
    <w:rsid w:val="00CD543E"/>
    <w:rsid w:val="00CD54E0"/>
    <w:rsid w:val="00CD555D"/>
    <w:rsid w:val="00CD55B9"/>
    <w:rsid w:val="00CD55BF"/>
    <w:rsid w:val="00CD56BF"/>
    <w:rsid w:val="00CD56D0"/>
    <w:rsid w:val="00CD5841"/>
    <w:rsid w:val="00CD5844"/>
    <w:rsid w:val="00CD585E"/>
    <w:rsid w:val="00CD587C"/>
    <w:rsid w:val="00CD5883"/>
    <w:rsid w:val="00CD58AD"/>
    <w:rsid w:val="00CD58BA"/>
    <w:rsid w:val="00CD5921"/>
    <w:rsid w:val="00CD5922"/>
    <w:rsid w:val="00CD5A1E"/>
    <w:rsid w:val="00CD5B6E"/>
    <w:rsid w:val="00CD5CF8"/>
    <w:rsid w:val="00CD5D94"/>
    <w:rsid w:val="00CD5DDA"/>
    <w:rsid w:val="00CD5EBB"/>
    <w:rsid w:val="00CD5FCE"/>
    <w:rsid w:val="00CD604B"/>
    <w:rsid w:val="00CD60F8"/>
    <w:rsid w:val="00CD61C0"/>
    <w:rsid w:val="00CD61CE"/>
    <w:rsid w:val="00CD61EA"/>
    <w:rsid w:val="00CD6244"/>
    <w:rsid w:val="00CD6297"/>
    <w:rsid w:val="00CD629E"/>
    <w:rsid w:val="00CD6652"/>
    <w:rsid w:val="00CD6670"/>
    <w:rsid w:val="00CD66D3"/>
    <w:rsid w:val="00CD67C7"/>
    <w:rsid w:val="00CD6957"/>
    <w:rsid w:val="00CD695F"/>
    <w:rsid w:val="00CD69A2"/>
    <w:rsid w:val="00CD6AFA"/>
    <w:rsid w:val="00CD6C22"/>
    <w:rsid w:val="00CD6E09"/>
    <w:rsid w:val="00CD6F5B"/>
    <w:rsid w:val="00CD6FE6"/>
    <w:rsid w:val="00CD6FE8"/>
    <w:rsid w:val="00CD71FE"/>
    <w:rsid w:val="00CD7207"/>
    <w:rsid w:val="00CD7287"/>
    <w:rsid w:val="00CD72A5"/>
    <w:rsid w:val="00CD72FB"/>
    <w:rsid w:val="00CD7391"/>
    <w:rsid w:val="00CD7449"/>
    <w:rsid w:val="00CD7529"/>
    <w:rsid w:val="00CD7559"/>
    <w:rsid w:val="00CD7577"/>
    <w:rsid w:val="00CD75A9"/>
    <w:rsid w:val="00CD75D6"/>
    <w:rsid w:val="00CD76BC"/>
    <w:rsid w:val="00CD76BE"/>
    <w:rsid w:val="00CD7734"/>
    <w:rsid w:val="00CD7793"/>
    <w:rsid w:val="00CD7795"/>
    <w:rsid w:val="00CD78BC"/>
    <w:rsid w:val="00CD7A4E"/>
    <w:rsid w:val="00CD7A5D"/>
    <w:rsid w:val="00CD7AF3"/>
    <w:rsid w:val="00CD7B0B"/>
    <w:rsid w:val="00CD7B0D"/>
    <w:rsid w:val="00CD7CB6"/>
    <w:rsid w:val="00CD7CCF"/>
    <w:rsid w:val="00CD7DF7"/>
    <w:rsid w:val="00CD7E50"/>
    <w:rsid w:val="00CD7E8E"/>
    <w:rsid w:val="00CD7F22"/>
    <w:rsid w:val="00CD7F3A"/>
    <w:rsid w:val="00CD7F4C"/>
    <w:rsid w:val="00CD7F71"/>
    <w:rsid w:val="00CD7FE5"/>
    <w:rsid w:val="00CE036A"/>
    <w:rsid w:val="00CE03CF"/>
    <w:rsid w:val="00CE03F9"/>
    <w:rsid w:val="00CE0481"/>
    <w:rsid w:val="00CE0497"/>
    <w:rsid w:val="00CE0542"/>
    <w:rsid w:val="00CE05A9"/>
    <w:rsid w:val="00CE070E"/>
    <w:rsid w:val="00CE0754"/>
    <w:rsid w:val="00CE07D8"/>
    <w:rsid w:val="00CE0802"/>
    <w:rsid w:val="00CE08FD"/>
    <w:rsid w:val="00CE0907"/>
    <w:rsid w:val="00CE0939"/>
    <w:rsid w:val="00CE0AD0"/>
    <w:rsid w:val="00CE0CB3"/>
    <w:rsid w:val="00CE0CC0"/>
    <w:rsid w:val="00CE0D49"/>
    <w:rsid w:val="00CE0DB2"/>
    <w:rsid w:val="00CE0DF8"/>
    <w:rsid w:val="00CE0E06"/>
    <w:rsid w:val="00CE0E94"/>
    <w:rsid w:val="00CE0F00"/>
    <w:rsid w:val="00CE0F11"/>
    <w:rsid w:val="00CE101F"/>
    <w:rsid w:val="00CE110E"/>
    <w:rsid w:val="00CE1141"/>
    <w:rsid w:val="00CE1435"/>
    <w:rsid w:val="00CE14E2"/>
    <w:rsid w:val="00CE169E"/>
    <w:rsid w:val="00CE173E"/>
    <w:rsid w:val="00CE176A"/>
    <w:rsid w:val="00CE17A8"/>
    <w:rsid w:val="00CE17C1"/>
    <w:rsid w:val="00CE18A7"/>
    <w:rsid w:val="00CE18CF"/>
    <w:rsid w:val="00CE1923"/>
    <w:rsid w:val="00CE199E"/>
    <w:rsid w:val="00CE19CF"/>
    <w:rsid w:val="00CE19F5"/>
    <w:rsid w:val="00CE1A02"/>
    <w:rsid w:val="00CE1A2D"/>
    <w:rsid w:val="00CE1AA0"/>
    <w:rsid w:val="00CE1AF2"/>
    <w:rsid w:val="00CE1B5D"/>
    <w:rsid w:val="00CE1C52"/>
    <w:rsid w:val="00CE1CBA"/>
    <w:rsid w:val="00CE1D25"/>
    <w:rsid w:val="00CE1D4A"/>
    <w:rsid w:val="00CE1DCA"/>
    <w:rsid w:val="00CE1E22"/>
    <w:rsid w:val="00CE1F27"/>
    <w:rsid w:val="00CE1F91"/>
    <w:rsid w:val="00CE2067"/>
    <w:rsid w:val="00CE20A0"/>
    <w:rsid w:val="00CE22AC"/>
    <w:rsid w:val="00CE23C4"/>
    <w:rsid w:val="00CE2422"/>
    <w:rsid w:val="00CE2447"/>
    <w:rsid w:val="00CE25D5"/>
    <w:rsid w:val="00CE25F4"/>
    <w:rsid w:val="00CE267F"/>
    <w:rsid w:val="00CE27A3"/>
    <w:rsid w:val="00CE2860"/>
    <w:rsid w:val="00CE28DE"/>
    <w:rsid w:val="00CE28FC"/>
    <w:rsid w:val="00CE296F"/>
    <w:rsid w:val="00CE2A32"/>
    <w:rsid w:val="00CE2B00"/>
    <w:rsid w:val="00CE2B95"/>
    <w:rsid w:val="00CE2D12"/>
    <w:rsid w:val="00CE2EE1"/>
    <w:rsid w:val="00CE2F04"/>
    <w:rsid w:val="00CE2F53"/>
    <w:rsid w:val="00CE2F66"/>
    <w:rsid w:val="00CE3039"/>
    <w:rsid w:val="00CE30A8"/>
    <w:rsid w:val="00CE310F"/>
    <w:rsid w:val="00CE3177"/>
    <w:rsid w:val="00CE31E9"/>
    <w:rsid w:val="00CE348F"/>
    <w:rsid w:val="00CE3520"/>
    <w:rsid w:val="00CE365E"/>
    <w:rsid w:val="00CE3723"/>
    <w:rsid w:val="00CE3725"/>
    <w:rsid w:val="00CE3748"/>
    <w:rsid w:val="00CE379D"/>
    <w:rsid w:val="00CE37CE"/>
    <w:rsid w:val="00CE3929"/>
    <w:rsid w:val="00CE3BC1"/>
    <w:rsid w:val="00CE3C15"/>
    <w:rsid w:val="00CE3C28"/>
    <w:rsid w:val="00CE3C56"/>
    <w:rsid w:val="00CE3D29"/>
    <w:rsid w:val="00CE3E70"/>
    <w:rsid w:val="00CE3F02"/>
    <w:rsid w:val="00CE3F96"/>
    <w:rsid w:val="00CE3F9C"/>
    <w:rsid w:val="00CE4158"/>
    <w:rsid w:val="00CE4172"/>
    <w:rsid w:val="00CE4262"/>
    <w:rsid w:val="00CE42D1"/>
    <w:rsid w:val="00CE43A9"/>
    <w:rsid w:val="00CE44D8"/>
    <w:rsid w:val="00CE451F"/>
    <w:rsid w:val="00CE4547"/>
    <w:rsid w:val="00CE46CD"/>
    <w:rsid w:val="00CE4844"/>
    <w:rsid w:val="00CE487A"/>
    <w:rsid w:val="00CE4894"/>
    <w:rsid w:val="00CE49BE"/>
    <w:rsid w:val="00CE49EE"/>
    <w:rsid w:val="00CE4A2E"/>
    <w:rsid w:val="00CE4B60"/>
    <w:rsid w:val="00CE4B64"/>
    <w:rsid w:val="00CE4BFE"/>
    <w:rsid w:val="00CE4CB5"/>
    <w:rsid w:val="00CE4DBD"/>
    <w:rsid w:val="00CE4E8C"/>
    <w:rsid w:val="00CE4EB8"/>
    <w:rsid w:val="00CE500B"/>
    <w:rsid w:val="00CE5024"/>
    <w:rsid w:val="00CE5025"/>
    <w:rsid w:val="00CE5089"/>
    <w:rsid w:val="00CE51AB"/>
    <w:rsid w:val="00CE526E"/>
    <w:rsid w:val="00CE52A9"/>
    <w:rsid w:val="00CE534B"/>
    <w:rsid w:val="00CE53EE"/>
    <w:rsid w:val="00CE5427"/>
    <w:rsid w:val="00CE54A6"/>
    <w:rsid w:val="00CE54B8"/>
    <w:rsid w:val="00CE573F"/>
    <w:rsid w:val="00CE578E"/>
    <w:rsid w:val="00CE5840"/>
    <w:rsid w:val="00CE58F0"/>
    <w:rsid w:val="00CE5913"/>
    <w:rsid w:val="00CE5984"/>
    <w:rsid w:val="00CE5BD3"/>
    <w:rsid w:val="00CE5C13"/>
    <w:rsid w:val="00CE5CD7"/>
    <w:rsid w:val="00CE5DEB"/>
    <w:rsid w:val="00CE5E8A"/>
    <w:rsid w:val="00CE5EF3"/>
    <w:rsid w:val="00CE5F75"/>
    <w:rsid w:val="00CE5FD7"/>
    <w:rsid w:val="00CE602C"/>
    <w:rsid w:val="00CE60FD"/>
    <w:rsid w:val="00CE6179"/>
    <w:rsid w:val="00CE61C2"/>
    <w:rsid w:val="00CE62A4"/>
    <w:rsid w:val="00CE62D9"/>
    <w:rsid w:val="00CE6430"/>
    <w:rsid w:val="00CE64EC"/>
    <w:rsid w:val="00CE6564"/>
    <w:rsid w:val="00CE6676"/>
    <w:rsid w:val="00CE6778"/>
    <w:rsid w:val="00CE68C0"/>
    <w:rsid w:val="00CE6905"/>
    <w:rsid w:val="00CE6968"/>
    <w:rsid w:val="00CE696A"/>
    <w:rsid w:val="00CE696E"/>
    <w:rsid w:val="00CE6B8D"/>
    <w:rsid w:val="00CE6B9D"/>
    <w:rsid w:val="00CE6BEA"/>
    <w:rsid w:val="00CE6C76"/>
    <w:rsid w:val="00CE6CB0"/>
    <w:rsid w:val="00CE6CED"/>
    <w:rsid w:val="00CE6D8E"/>
    <w:rsid w:val="00CE6E3F"/>
    <w:rsid w:val="00CE6F56"/>
    <w:rsid w:val="00CE70E5"/>
    <w:rsid w:val="00CE7101"/>
    <w:rsid w:val="00CE7134"/>
    <w:rsid w:val="00CE713B"/>
    <w:rsid w:val="00CE714C"/>
    <w:rsid w:val="00CE71F0"/>
    <w:rsid w:val="00CE720F"/>
    <w:rsid w:val="00CE7254"/>
    <w:rsid w:val="00CE72E9"/>
    <w:rsid w:val="00CE73B7"/>
    <w:rsid w:val="00CE7440"/>
    <w:rsid w:val="00CE745D"/>
    <w:rsid w:val="00CE74B0"/>
    <w:rsid w:val="00CE7557"/>
    <w:rsid w:val="00CE755E"/>
    <w:rsid w:val="00CE75BA"/>
    <w:rsid w:val="00CE7682"/>
    <w:rsid w:val="00CE7749"/>
    <w:rsid w:val="00CE790C"/>
    <w:rsid w:val="00CE7A4F"/>
    <w:rsid w:val="00CE7A82"/>
    <w:rsid w:val="00CE7B2A"/>
    <w:rsid w:val="00CE7B3D"/>
    <w:rsid w:val="00CE7B7D"/>
    <w:rsid w:val="00CE7C4C"/>
    <w:rsid w:val="00CF003B"/>
    <w:rsid w:val="00CF004F"/>
    <w:rsid w:val="00CF023A"/>
    <w:rsid w:val="00CF02FA"/>
    <w:rsid w:val="00CF04FD"/>
    <w:rsid w:val="00CF0521"/>
    <w:rsid w:val="00CF058E"/>
    <w:rsid w:val="00CF079B"/>
    <w:rsid w:val="00CF09E7"/>
    <w:rsid w:val="00CF0A5F"/>
    <w:rsid w:val="00CF0A69"/>
    <w:rsid w:val="00CF0B4A"/>
    <w:rsid w:val="00CF0B93"/>
    <w:rsid w:val="00CF0C3C"/>
    <w:rsid w:val="00CF0C42"/>
    <w:rsid w:val="00CF0C5C"/>
    <w:rsid w:val="00CF0C5E"/>
    <w:rsid w:val="00CF0CA1"/>
    <w:rsid w:val="00CF0CFA"/>
    <w:rsid w:val="00CF0D15"/>
    <w:rsid w:val="00CF0E69"/>
    <w:rsid w:val="00CF0E7D"/>
    <w:rsid w:val="00CF0F16"/>
    <w:rsid w:val="00CF0FDE"/>
    <w:rsid w:val="00CF1176"/>
    <w:rsid w:val="00CF11E8"/>
    <w:rsid w:val="00CF1278"/>
    <w:rsid w:val="00CF1347"/>
    <w:rsid w:val="00CF1386"/>
    <w:rsid w:val="00CF138A"/>
    <w:rsid w:val="00CF147D"/>
    <w:rsid w:val="00CF152E"/>
    <w:rsid w:val="00CF1614"/>
    <w:rsid w:val="00CF1672"/>
    <w:rsid w:val="00CF170D"/>
    <w:rsid w:val="00CF1764"/>
    <w:rsid w:val="00CF1791"/>
    <w:rsid w:val="00CF1882"/>
    <w:rsid w:val="00CF1A8A"/>
    <w:rsid w:val="00CF1AC4"/>
    <w:rsid w:val="00CF1BCD"/>
    <w:rsid w:val="00CF1C3A"/>
    <w:rsid w:val="00CF1D4A"/>
    <w:rsid w:val="00CF1FE0"/>
    <w:rsid w:val="00CF2202"/>
    <w:rsid w:val="00CF223C"/>
    <w:rsid w:val="00CF2562"/>
    <w:rsid w:val="00CF263B"/>
    <w:rsid w:val="00CF2653"/>
    <w:rsid w:val="00CF2675"/>
    <w:rsid w:val="00CF2688"/>
    <w:rsid w:val="00CF273C"/>
    <w:rsid w:val="00CF27F7"/>
    <w:rsid w:val="00CF285D"/>
    <w:rsid w:val="00CF291B"/>
    <w:rsid w:val="00CF2930"/>
    <w:rsid w:val="00CF29FE"/>
    <w:rsid w:val="00CF2A6D"/>
    <w:rsid w:val="00CF2D91"/>
    <w:rsid w:val="00CF2E11"/>
    <w:rsid w:val="00CF2F0B"/>
    <w:rsid w:val="00CF2F31"/>
    <w:rsid w:val="00CF3076"/>
    <w:rsid w:val="00CF30FB"/>
    <w:rsid w:val="00CF31A6"/>
    <w:rsid w:val="00CF31C1"/>
    <w:rsid w:val="00CF31EB"/>
    <w:rsid w:val="00CF3395"/>
    <w:rsid w:val="00CF3610"/>
    <w:rsid w:val="00CF371C"/>
    <w:rsid w:val="00CF3847"/>
    <w:rsid w:val="00CF38E1"/>
    <w:rsid w:val="00CF38FB"/>
    <w:rsid w:val="00CF3960"/>
    <w:rsid w:val="00CF3A4E"/>
    <w:rsid w:val="00CF3A71"/>
    <w:rsid w:val="00CF3C24"/>
    <w:rsid w:val="00CF3D63"/>
    <w:rsid w:val="00CF3D72"/>
    <w:rsid w:val="00CF3DC8"/>
    <w:rsid w:val="00CF3EE9"/>
    <w:rsid w:val="00CF3EEC"/>
    <w:rsid w:val="00CF3FE9"/>
    <w:rsid w:val="00CF40C6"/>
    <w:rsid w:val="00CF4128"/>
    <w:rsid w:val="00CF41EC"/>
    <w:rsid w:val="00CF4206"/>
    <w:rsid w:val="00CF4346"/>
    <w:rsid w:val="00CF44BA"/>
    <w:rsid w:val="00CF44D8"/>
    <w:rsid w:val="00CF46F1"/>
    <w:rsid w:val="00CF4855"/>
    <w:rsid w:val="00CF4931"/>
    <w:rsid w:val="00CF4943"/>
    <w:rsid w:val="00CF4A5B"/>
    <w:rsid w:val="00CF4BB4"/>
    <w:rsid w:val="00CF4CDA"/>
    <w:rsid w:val="00CF4F2D"/>
    <w:rsid w:val="00CF5005"/>
    <w:rsid w:val="00CF5021"/>
    <w:rsid w:val="00CF5030"/>
    <w:rsid w:val="00CF5095"/>
    <w:rsid w:val="00CF51D5"/>
    <w:rsid w:val="00CF51DB"/>
    <w:rsid w:val="00CF522F"/>
    <w:rsid w:val="00CF5260"/>
    <w:rsid w:val="00CF52FC"/>
    <w:rsid w:val="00CF5345"/>
    <w:rsid w:val="00CF5385"/>
    <w:rsid w:val="00CF547E"/>
    <w:rsid w:val="00CF5505"/>
    <w:rsid w:val="00CF5568"/>
    <w:rsid w:val="00CF56BE"/>
    <w:rsid w:val="00CF56D5"/>
    <w:rsid w:val="00CF57AB"/>
    <w:rsid w:val="00CF583C"/>
    <w:rsid w:val="00CF5919"/>
    <w:rsid w:val="00CF591C"/>
    <w:rsid w:val="00CF5999"/>
    <w:rsid w:val="00CF59DE"/>
    <w:rsid w:val="00CF5A14"/>
    <w:rsid w:val="00CF5A4A"/>
    <w:rsid w:val="00CF5A83"/>
    <w:rsid w:val="00CF5AB5"/>
    <w:rsid w:val="00CF5B26"/>
    <w:rsid w:val="00CF5B3F"/>
    <w:rsid w:val="00CF5C33"/>
    <w:rsid w:val="00CF5CAC"/>
    <w:rsid w:val="00CF5CD3"/>
    <w:rsid w:val="00CF5D2D"/>
    <w:rsid w:val="00CF5E14"/>
    <w:rsid w:val="00CF5F7C"/>
    <w:rsid w:val="00CF5FF4"/>
    <w:rsid w:val="00CF6003"/>
    <w:rsid w:val="00CF60FE"/>
    <w:rsid w:val="00CF6132"/>
    <w:rsid w:val="00CF616F"/>
    <w:rsid w:val="00CF625B"/>
    <w:rsid w:val="00CF62A2"/>
    <w:rsid w:val="00CF62C6"/>
    <w:rsid w:val="00CF635F"/>
    <w:rsid w:val="00CF639F"/>
    <w:rsid w:val="00CF655D"/>
    <w:rsid w:val="00CF667F"/>
    <w:rsid w:val="00CF66FA"/>
    <w:rsid w:val="00CF6994"/>
    <w:rsid w:val="00CF69AE"/>
    <w:rsid w:val="00CF69D0"/>
    <w:rsid w:val="00CF6A27"/>
    <w:rsid w:val="00CF6A94"/>
    <w:rsid w:val="00CF6A9C"/>
    <w:rsid w:val="00CF6BDB"/>
    <w:rsid w:val="00CF6BED"/>
    <w:rsid w:val="00CF6CB2"/>
    <w:rsid w:val="00CF6CB7"/>
    <w:rsid w:val="00CF6EEB"/>
    <w:rsid w:val="00CF6F38"/>
    <w:rsid w:val="00CF6F8A"/>
    <w:rsid w:val="00CF6FBA"/>
    <w:rsid w:val="00CF703B"/>
    <w:rsid w:val="00CF7286"/>
    <w:rsid w:val="00CF728B"/>
    <w:rsid w:val="00CF72D2"/>
    <w:rsid w:val="00CF7392"/>
    <w:rsid w:val="00CF73F6"/>
    <w:rsid w:val="00CF7491"/>
    <w:rsid w:val="00CF751B"/>
    <w:rsid w:val="00CF755A"/>
    <w:rsid w:val="00CF7595"/>
    <w:rsid w:val="00CF767C"/>
    <w:rsid w:val="00CF7845"/>
    <w:rsid w:val="00CF78DA"/>
    <w:rsid w:val="00CF78FB"/>
    <w:rsid w:val="00CF79E3"/>
    <w:rsid w:val="00CF79E4"/>
    <w:rsid w:val="00CF7A7B"/>
    <w:rsid w:val="00CF7ADE"/>
    <w:rsid w:val="00CF7B96"/>
    <w:rsid w:val="00CF7BEE"/>
    <w:rsid w:val="00CF7C1A"/>
    <w:rsid w:val="00CF7D3B"/>
    <w:rsid w:val="00CF7E10"/>
    <w:rsid w:val="00CF7EB3"/>
    <w:rsid w:val="00D001BD"/>
    <w:rsid w:val="00D0026C"/>
    <w:rsid w:val="00D00283"/>
    <w:rsid w:val="00D0028A"/>
    <w:rsid w:val="00D0033C"/>
    <w:rsid w:val="00D00345"/>
    <w:rsid w:val="00D003AF"/>
    <w:rsid w:val="00D003B8"/>
    <w:rsid w:val="00D00468"/>
    <w:rsid w:val="00D00714"/>
    <w:rsid w:val="00D007A1"/>
    <w:rsid w:val="00D007A4"/>
    <w:rsid w:val="00D007EC"/>
    <w:rsid w:val="00D008CD"/>
    <w:rsid w:val="00D008E8"/>
    <w:rsid w:val="00D00957"/>
    <w:rsid w:val="00D00C22"/>
    <w:rsid w:val="00D00D09"/>
    <w:rsid w:val="00D00DDB"/>
    <w:rsid w:val="00D00DEA"/>
    <w:rsid w:val="00D00E8D"/>
    <w:rsid w:val="00D00F23"/>
    <w:rsid w:val="00D00F28"/>
    <w:rsid w:val="00D00FAA"/>
    <w:rsid w:val="00D00FC3"/>
    <w:rsid w:val="00D00FFE"/>
    <w:rsid w:val="00D01058"/>
    <w:rsid w:val="00D0109C"/>
    <w:rsid w:val="00D010B3"/>
    <w:rsid w:val="00D01131"/>
    <w:rsid w:val="00D0118C"/>
    <w:rsid w:val="00D012B4"/>
    <w:rsid w:val="00D01367"/>
    <w:rsid w:val="00D013B9"/>
    <w:rsid w:val="00D01429"/>
    <w:rsid w:val="00D01520"/>
    <w:rsid w:val="00D0153F"/>
    <w:rsid w:val="00D015FE"/>
    <w:rsid w:val="00D01653"/>
    <w:rsid w:val="00D01776"/>
    <w:rsid w:val="00D018D9"/>
    <w:rsid w:val="00D01A0C"/>
    <w:rsid w:val="00D01A72"/>
    <w:rsid w:val="00D01A7C"/>
    <w:rsid w:val="00D01A7D"/>
    <w:rsid w:val="00D01B13"/>
    <w:rsid w:val="00D01BBF"/>
    <w:rsid w:val="00D01C40"/>
    <w:rsid w:val="00D01C42"/>
    <w:rsid w:val="00D01D62"/>
    <w:rsid w:val="00D01DDD"/>
    <w:rsid w:val="00D01DE0"/>
    <w:rsid w:val="00D01E35"/>
    <w:rsid w:val="00D01F3A"/>
    <w:rsid w:val="00D01F6E"/>
    <w:rsid w:val="00D02118"/>
    <w:rsid w:val="00D0219D"/>
    <w:rsid w:val="00D021A1"/>
    <w:rsid w:val="00D021AD"/>
    <w:rsid w:val="00D021C5"/>
    <w:rsid w:val="00D0222D"/>
    <w:rsid w:val="00D022A5"/>
    <w:rsid w:val="00D0245A"/>
    <w:rsid w:val="00D0252F"/>
    <w:rsid w:val="00D02585"/>
    <w:rsid w:val="00D02685"/>
    <w:rsid w:val="00D026E0"/>
    <w:rsid w:val="00D02726"/>
    <w:rsid w:val="00D0282A"/>
    <w:rsid w:val="00D02884"/>
    <w:rsid w:val="00D028CB"/>
    <w:rsid w:val="00D02988"/>
    <w:rsid w:val="00D02A6B"/>
    <w:rsid w:val="00D02AF9"/>
    <w:rsid w:val="00D02B0E"/>
    <w:rsid w:val="00D02C98"/>
    <w:rsid w:val="00D02CDD"/>
    <w:rsid w:val="00D02DD8"/>
    <w:rsid w:val="00D02DDE"/>
    <w:rsid w:val="00D02E69"/>
    <w:rsid w:val="00D02E7F"/>
    <w:rsid w:val="00D02EA0"/>
    <w:rsid w:val="00D02EC8"/>
    <w:rsid w:val="00D03290"/>
    <w:rsid w:val="00D0346D"/>
    <w:rsid w:val="00D0348C"/>
    <w:rsid w:val="00D034C1"/>
    <w:rsid w:val="00D03516"/>
    <w:rsid w:val="00D03556"/>
    <w:rsid w:val="00D036F1"/>
    <w:rsid w:val="00D036F3"/>
    <w:rsid w:val="00D037C4"/>
    <w:rsid w:val="00D037E0"/>
    <w:rsid w:val="00D0395C"/>
    <w:rsid w:val="00D03A5D"/>
    <w:rsid w:val="00D03AAA"/>
    <w:rsid w:val="00D03ABF"/>
    <w:rsid w:val="00D03B28"/>
    <w:rsid w:val="00D03CCA"/>
    <w:rsid w:val="00D03E81"/>
    <w:rsid w:val="00D04030"/>
    <w:rsid w:val="00D04082"/>
    <w:rsid w:val="00D0413F"/>
    <w:rsid w:val="00D04224"/>
    <w:rsid w:val="00D04254"/>
    <w:rsid w:val="00D042AA"/>
    <w:rsid w:val="00D042B6"/>
    <w:rsid w:val="00D042C9"/>
    <w:rsid w:val="00D04381"/>
    <w:rsid w:val="00D043C5"/>
    <w:rsid w:val="00D0444C"/>
    <w:rsid w:val="00D0447D"/>
    <w:rsid w:val="00D045B4"/>
    <w:rsid w:val="00D04636"/>
    <w:rsid w:val="00D0467C"/>
    <w:rsid w:val="00D0469C"/>
    <w:rsid w:val="00D04701"/>
    <w:rsid w:val="00D0471B"/>
    <w:rsid w:val="00D04803"/>
    <w:rsid w:val="00D0487A"/>
    <w:rsid w:val="00D048AE"/>
    <w:rsid w:val="00D049B3"/>
    <w:rsid w:val="00D04B6D"/>
    <w:rsid w:val="00D04BD9"/>
    <w:rsid w:val="00D04C46"/>
    <w:rsid w:val="00D04C70"/>
    <w:rsid w:val="00D04C8A"/>
    <w:rsid w:val="00D04C8C"/>
    <w:rsid w:val="00D04CB1"/>
    <w:rsid w:val="00D04F0C"/>
    <w:rsid w:val="00D04F69"/>
    <w:rsid w:val="00D04F7F"/>
    <w:rsid w:val="00D050F7"/>
    <w:rsid w:val="00D05164"/>
    <w:rsid w:val="00D052AC"/>
    <w:rsid w:val="00D052B1"/>
    <w:rsid w:val="00D052CC"/>
    <w:rsid w:val="00D0558C"/>
    <w:rsid w:val="00D05596"/>
    <w:rsid w:val="00D056EF"/>
    <w:rsid w:val="00D05987"/>
    <w:rsid w:val="00D05992"/>
    <w:rsid w:val="00D05A37"/>
    <w:rsid w:val="00D05A3E"/>
    <w:rsid w:val="00D05A9A"/>
    <w:rsid w:val="00D05B59"/>
    <w:rsid w:val="00D05BC2"/>
    <w:rsid w:val="00D05C5D"/>
    <w:rsid w:val="00D05DB2"/>
    <w:rsid w:val="00D05E33"/>
    <w:rsid w:val="00D05F76"/>
    <w:rsid w:val="00D0611A"/>
    <w:rsid w:val="00D06223"/>
    <w:rsid w:val="00D06244"/>
    <w:rsid w:val="00D062B9"/>
    <w:rsid w:val="00D06334"/>
    <w:rsid w:val="00D064A7"/>
    <w:rsid w:val="00D06547"/>
    <w:rsid w:val="00D06592"/>
    <w:rsid w:val="00D0659A"/>
    <w:rsid w:val="00D0670A"/>
    <w:rsid w:val="00D06813"/>
    <w:rsid w:val="00D06B28"/>
    <w:rsid w:val="00D06B7F"/>
    <w:rsid w:val="00D06D01"/>
    <w:rsid w:val="00D06D5C"/>
    <w:rsid w:val="00D06E36"/>
    <w:rsid w:val="00D06FA1"/>
    <w:rsid w:val="00D07128"/>
    <w:rsid w:val="00D07175"/>
    <w:rsid w:val="00D07179"/>
    <w:rsid w:val="00D071A4"/>
    <w:rsid w:val="00D071DD"/>
    <w:rsid w:val="00D07445"/>
    <w:rsid w:val="00D07456"/>
    <w:rsid w:val="00D07485"/>
    <w:rsid w:val="00D07511"/>
    <w:rsid w:val="00D075EA"/>
    <w:rsid w:val="00D07619"/>
    <w:rsid w:val="00D079A2"/>
    <w:rsid w:val="00D079D3"/>
    <w:rsid w:val="00D07A0A"/>
    <w:rsid w:val="00D07A75"/>
    <w:rsid w:val="00D07B5B"/>
    <w:rsid w:val="00D07B90"/>
    <w:rsid w:val="00D07BC0"/>
    <w:rsid w:val="00D07BC5"/>
    <w:rsid w:val="00D07C61"/>
    <w:rsid w:val="00D07CB5"/>
    <w:rsid w:val="00D07CC4"/>
    <w:rsid w:val="00D07D06"/>
    <w:rsid w:val="00D07D6B"/>
    <w:rsid w:val="00D07E71"/>
    <w:rsid w:val="00D100D2"/>
    <w:rsid w:val="00D10245"/>
    <w:rsid w:val="00D10255"/>
    <w:rsid w:val="00D102AE"/>
    <w:rsid w:val="00D104BC"/>
    <w:rsid w:val="00D10523"/>
    <w:rsid w:val="00D10718"/>
    <w:rsid w:val="00D10752"/>
    <w:rsid w:val="00D1084C"/>
    <w:rsid w:val="00D1085E"/>
    <w:rsid w:val="00D10896"/>
    <w:rsid w:val="00D10933"/>
    <w:rsid w:val="00D10A88"/>
    <w:rsid w:val="00D10ADF"/>
    <w:rsid w:val="00D10B99"/>
    <w:rsid w:val="00D10C58"/>
    <w:rsid w:val="00D10D4F"/>
    <w:rsid w:val="00D10D71"/>
    <w:rsid w:val="00D10D78"/>
    <w:rsid w:val="00D10DE9"/>
    <w:rsid w:val="00D10E1C"/>
    <w:rsid w:val="00D10E31"/>
    <w:rsid w:val="00D10E93"/>
    <w:rsid w:val="00D10EB0"/>
    <w:rsid w:val="00D10EDC"/>
    <w:rsid w:val="00D11036"/>
    <w:rsid w:val="00D11070"/>
    <w:rsid w:val="00D11152"/>
    <w:rsid w:val="00D11270"/>
    <w:rsid w:val="00D11348"/>
    <w:rsid w:val="00D113BE"/>
    <w:rsid w:val="00D11411"/>
    <w:rsid w:val="00D11489"/>
    <w:rsid w:val="00D11551"/>
    <w:rsid w:val="00D115A9"/>
    <w:rsid w:val="00D1185D"/>
    <w:rsid w:val="00D1186E"/>
    <w:rsid w:val="00D11880"/>
    <w:rsid w:val="00D11992"/>
    <w:rsid w:val="00D119B0"/>
    <w:rsid w:val="00D11AA1"/>
    <w:rsid w:val="00D11B97"/>
    <w:rsid w:val="00D11BA5"/>
    <w:rsid w:val="00D11BC7"/>
    <w:rsid w:val="00D11C5E"/>
    <w:rsid w:val="00D11C7B"/>
    <w:rsid w:val="00D11D3D"/>
    <w:rsid w:val="00D11DA8"/>
    <w:rsid w:val="00D11DD3"/>
    <w:rsid w:val="00D11EAC"/>
    <w:rsid w:val="00D12082"/>
    <w:rsid w:val="00D1211A"/>
    <w:rsid w:val="00D12145"/>
    <w:rsid w:val="00D1222A"/>
    <w:rsid w:val="00D1222E"/>
    <w:rsid w:val="00D122CB"/>
    <w:rsid w:val="00D122CC"/>
    <w:rsid w:val="00D123A3"/>
    <w:rsid w:val="00D123BA"/>
    <w:rsid w:val="00D123C5"/>
    <w:rsid w:val="00D12641"/>
    <w:rsid w:val="00D126BD"/>
    <w:rsid w:val="00D12767"/>
    <w:rsid w:val="00D128AB"/>
    <w:rsid w:val="00D128C7"/>
    <w:rsid w:val="00D12947"/>
    <w:rsid w:val="00D12A3B"/>
    <w:rsid w:val="00D12BA9"/>
    <w:rsid w:val="00D12CF4"/>
    <w:rsid w:val="00D12D3A"/>
    <w:rsid w:val="00D12F2F"/>
    <w:rsid w:val="00D12F4B"/>
    <w:rsid w:val="00D13010"/>
    <w:rsid w:val="00D1309E"/>
    <w:rsid w:val="00D13130"/>
    <w:rsid w:val="00D1315C"/>
    <w:rsid w:val="00D131C0"/>
    <w:rsid w:val="00D131DD"/>
    <w:rsid w:val="00D13202"/>
    <w:rsid w:val="00D13226"/>
    <w:rsid w:val="00D132F7"/>
    <w:rsid w:val="00D13448"/>
    <w:rsid w:val="00D1348E"/>
    <w:rsid w:val="00D13511"/>
    <w:rsid w:val="00D135CF"/>
    <w:rsid w:val="00D13740"/>
    <w:rsid w:val="00D139CC"/>
    <w:rsid w:val="00D139D1"/>
    <w:rsid w:val="00D13A32"/>
    <w:rsid w:val="00D13AB2"/>
    <w:rsid w:val="00D13B08"/>
    <w:rsid w:val="00D13B6F"/>
    <w:rsid w:val="00D13CB8"/>
    <w:rsid w:val="00D13D0E"/>
    <w:rsid w:val="00D13D31"/>
    <w:rsid w:val="00D13DA9"/>
    <w:rsid w:val="00D13E6F"/>
    <w:rsid w:val="00D13EE5"/>
    <w:rsid w:val="00D13F12"/>
    <w:rsid w:val="00D13FB4"/>
    <w:rsid w:val="00D14117"/>
    <w:rsid w:val="00D1419B"/>
    <w:rsid w:val="00D141EF"/>
    <w:rsid w:val="00D143F6"/>
    <w:rsid w:val="00D1456D"/>
    <w:rsid w:val="00D14675"/>
    <w:rsid w:val="00D14706"/>
    <w:rsid w:val="00D14720"/>
    <w:rsid w:val="00D147F1"/>
    <w:rsid w:val="00D1499A"/>
    <w:rsid w:val="00D14A31"/>
    <w:rsid w:val="00D14B47"/>
    <w:rsid w:val="00D14B84"/>
    <w:rsid w:val="00D14B8A"/>
    <w:rsid w:val="00D14C19"/>
    <w:rsid w:val="00D14C79"/>
    <w:rsid w:val="00D14DAA"/>
    <w:rsid w:val="00D15021"/>
    <w:rsid w:val="00D1512C"/>
    <w:rsid w:val="00D152BD"/>
    <w:rsid w:val="00D15367"/>
    <w:rsid w:val="00D153EA"/>
    <w:rsid w:val="00D153F1"/>
    <w:rsid w:val="00D154FB"/>
    <w:rsid w:val="00D1561A"/>
    <w:rsid w:val="00D156B2"/>
    <w:rsid w:val="00D156FE"/>
    <w:rsid w:val="00D157C7"/>
    <w:rsid w:val="00D157E1"/>
    <w:rsid w:val="00D1585A"/>
    <w:rsid w:val="00D158C0"/>
    <w:rsid w:val="00D15904"/>
    <w:rsid w:val="00D159F3"/>
    <w:rsid w:val="00D15A97"/>
    <w:rsid w:val="00D15ACB"/>
    <w:rsid w:val="00D15C80"/>
    <w:rsid w:val="00D15F3E"/>
    <w:rsid w:val="00D15F8D"/>
    <w:rsid w:val="00D16072"/>
    <w:rsid w:val="00D16158"/>
    <w:rsid w:val="00D16167"/>
    <w:rsid w:val="00D1618E"/>
    <w:rsid w:val="00D161EA"/>
    <w:rsid w:val="00D161F3"/>
    <w:rsid w:val="00D16233"/>
    <w:rsid w:val="00D162CA"/>
    <w:rsid w:val="00D16347"/>
    <w:rsid w:val="00D16542"/>
    <w:rsid w:val="00D16546"/>
    <w:rsid w:val="00D1679E"/>
    <w:rsid w:val="00D167D1"/>
    <w:rsid w:val="00D1680A"/>
    <w:rsid w:val="00D1681B"/>
    <w:rsid w:val="00D16919"/>
    <w:rsid w:val="00D169DE"/>
    <w:rsid w:val="00D16AC8"/>
    <w:rsid w:val="00D16C5A"/>
    <w:rsid w:val="00D16CA3"/>
    <w:rsid w:val="00D16F65"/>
    <w:rsid w:val="00D16FA6"/>
    <w:rsid w:val="00D17085"/>
    <w:rsid w:val="00D170CE"/>
    <w:rsid w:val="00D171BE"/>
    <w:rsid w:val="00D172F4"/>
    <w:rsid w:val="00D17482"/>
    <w:rsid w:val="00D17591"/>
    <w:rsid w:val="00D175D6"/>
    <w:rsid w:val="00D1779F"/>
    <w:rsid w:val="00D178E9"/>
    <w:rsid w:val="00D17A7E"/>
    <w:rsid w:val="00D17BD4"/>
    <w:rsid w:val="00D17C47"/>
    <w:rsid w:val="00D17D61"/>
    <w:rsid w:val="00D2000F"/>
    <w:rsid w:val="00D20042"/>
    <w:rsid w:val="00D201F1"/>
    <w:rsid w:val="00D2027D"/>
    <w:rsid w:val="00D202C5"/>
    <w:rsid w:val="00D202D6"/>
    <w:rsid w:val="00D2034F"/>
    <w:rsid w:val="00D2039D"/>
    <w:rsid w:val="00D204C1"/>
    <w:rsid w:val="00D20599"/>
    <w:rsid w:val="00D205B2"/>
    <w:rsid w:val="00D20657"/>
    <w:rsid w:val="00D206F2"/>
    <w:rsid w:val="00D20776"/>
    <w:rsid w:val="00D2077C"/>
    <w:rsid w:val="00D207BE"/>
    <w:rsid w:val="00D20912"/>
    <w:rsid w:val="00D20A86"/>
    <w:rsid w:val="00D20AF5"/>
    <w:rsid w:val="00D20D55"/>
    <w:rsid w:val="00D20D8C"/>
    <w:rsid w:val="00D20DD1"/>
    <w:rsid w:val="00D20E5F"/>
    <w:rsid w:val="00D20F88"/>
    <w:rsid w:val="00D2105D"/>
    <w:rsid w:val="00D2128D"/>
    <w:rsid w:val="00D21349"/>
    <w:rsid w:val="00D21353"/>
    <w:rsid w:val="00D213A6"/>
    <w:rsid w:val="00D213B5"/>
    <w:rsid w:val="00D215C1"/>
    <w:rsid w:val="00D21713"/>
    <w:rsid w:val="00D2175D"/>
    <w:rsid w:val="00D2177C"/>
    <w:rsid w:val="00D217FB"/>
    <w:rsid w:val="00D21890"/>
    <w:rsid w:val="00D2190B"/>
    <w:rsid w:val="00D219BE"/>
    <w:rsid w:val="00D21B8E"/>
    <w:rsid w:val="00D21C2B"/>
    <w:rsid w:val="00D21CC1"/>
    <w:rsid w:val="00D21CEB"/>
    <w:rsid w:val="00D21D73"/>
    <w:rsid w:val="00D21DED"/>
    <w:rsid w:val="00D21E6E"/>
    <w:rsid w:val="00D21F37"/>
    <w:rsid w:val="00D21FF7"/>
    <w:rsid w:val="00D22104"/>
    <w:rsid w:val="00D221C8"/>
    <w:rsid w:val="00D222C1"/>
    <w:rsid w:val="00D222D7"/>
    <w:rsid w:val="00D22512"/>
    <w:rsid w:val="00D225F1"/>
    <w:rsid w:val="00D22656"/>
    <w:rsid w:val="00D22657"/>
    <w:rsid w:val="00D226CC"/>
    <w:rsid w:val="00D226E5"/>
    <w:rsid w:val="00D227A4"/>
    <w:rsid w:val="00D227B0"/>
    <w:rsid w:val="00D228C9"/>
    <w:rsid w:val="00D22960"/>
    <w:rsid w:val="00D22964"/>
    <w:rsid w:val="00D22A11"/>
    <w:rsid w:val="00D22ADB"/>
    <w:rsid w:val="00D22AF0"/>
    <w:rsid w:val="00D22B3E"/>
    <w:rsid w:val="00D22BC4"/>
    <w:rsid w:val="00D22BDA"/>
    <w:rsid w:val="00D22BEB"/>
    <w:rsid w:val="00D22E6E"/>
    <w:rsid w:val="00D22EC1"/>
    <w:rsid w:val="00D22FDE"/>
    <w:rsid w:val="00D23010"/>
    <w:rsid w:val="00D23097"/>
    <w:rsid w:val="00D2315E"/>
    <w:rsid w:val="00D23237"/>
    <w:rsid w:val="00D23321"/>
    <w:rsid w:val="00D23449"/>
    <w:rsid w:val="00D234AD"/>
    <w:rsid w:val="00D235A7"/>
    <w:rsid w:val="00D235D0"/>
    <w:rsid w:val="00D23619"/>
    <w:rsid w:val="00D2362C"/>
    <w:rsid w:val="00D237C8"/>
    <w:rsid w:val="00D2380A"/>
    <w:rsid w:val="00D23824"/>
    <w:rsid w:val="00D238A4"/>
    <w:rsid w:val="00D239B5"/>
    <w:rsid w:val="00D23B5B"/>
    <w:rsid w:val="00D23BF0"/>
    <w:rsid w:val="00D23CBC"/>
    <w:rsid w:val="00D23CC1"/>
    <w:rsid w:val="00D23CD2"/>
    <w:rsid w:val="00D23DBA"/>
    <w:rsid w:val="00D23E46"/>
    <w:rsid w:val="00D23ED6"/>
    <w:rsid w:val="00D23F7E"/>
    <w:rsid w:val="00D23FDE"/>
    <w:rsid w:val="00D240DD"/>
    <w:rsid w:val="00D241F8"/>
    <w:rsid w:val="00D242E3"/>
    <w:rsid w:val="00D242F7"/>
    <w:rsid w:val="00D24340"/>
    <w:rsid w:val="00D24352"/>
    <w:rsid w:val="00D243C3"/>
    <w:rsid w:val="00D2453D"/>
    <w:rsid w:val="00D2456B"/>
    <w:rsid w:val="00D24608"/>
    <w:rsid w:val="00D24616"/>
    <w:rsid w:val="00D246FB"/>
    <w:rsid w:val="00D24734"/>
    <w:rsid w:val="00D2478F"/>
    <w:rsid w:val="00D247BC"/>
    <w:rsid w:val="00D24AE2"/>
    <w:rsid w:val="00D24B1C"/>
    <w:rsid w:val="00D24BF3"/>
    <w:rsid w:val="00D24C30"/>
    <w:rsid w:val="00D24D7E"/>
    <w:rsid w:val="00D24E07"/>
    <w:rsid w:val="00D24E21"/>
    <w:rsid w:val="00D24E61"/>
    <w:rsid w:val="00D24E94"/>
    <w:rsid w:val="00D24F6E"/>
    <w:rsid w:val="00D250B6"/>
    <w:rsid w:val="00D250E4"/>
    <w:rsid w:val="00D2517B"/>
    <w:rsid w:val="00D25235"/>
    <w:rsid w:val="00D252A5"/>
    <w:rsid w:val="00D252B6"/>
    <w:rsid w:val="00D2546A"/>
    <w:rsid w:val="00D25481"/>
    <w:rsid w:val="00D2549C"/>
    <w:rsid w:val="00D254A8"/>
    <w:rsid w:val="00D2554C"/>
    <w:rsid w:val="00D256C8"/>
    <w:rsid w:val="00D257EA"/>
    <w:rsid w:val="00D257F6"/>
    <w:rsid w:val="00D2584C"/>
    <w:rsid w:val="00D259B1"/>
    <w:rsid w:val="00D25A25"/>
    <w:rsid w:val="00D25A5B"/>
    <w:rsid w:val="00D25AF2"/>
    <w:rsid w:val="00D25B2A"/>
    <w:rsid w:val="00D25D0D"/>
    <w:rsid w:val="00D25EA2"/>
    <w:rsid w:val="00D25EDA"/>
    <w:rsid w:val="00D25F55"/>
    <w:rsid w:val="00D26080"/>
    <w:rsid w:val="00D26140"/>
    <w:rsid w:val="00D26219"/>
    <w:rsid w:val="00D26227"/>
    <w:rsid w:val="00D262E3"/>
    <w:rsid w:val="00D263BA"/>
    <w:rsid w:val="00D2640F"/>
    <w:rsid w:val="00D26484"/>
    <w:rsid w:val="00D26638"/>
    <w:rsid w:val="00D26812"/>
    <w:rsid w:val="00D2681C"/>
    <w:rsid w:val="00D268FF"/>
    <w:rsid w:val="00D269D3"/>
    <w:rsid w:val="00D26A75"/>
    <w:rsid w:val="00D26A84"/>
    <w:rsid w:val="00D26CAE"/>
    <w:rsid w:val="00D26E64"/>
    <w:rsid w:val="00D26E8B"/>
    <w:rsid w:val="00D26F9C"/>
    <w:rsid w:val="00D27026"/>
    <w:rsid w:val="00D27049"/>
    <w:rsid w:val="00D271FF"/>
    <w:rsid w:val="00D2725F"/>
    <w:rsid w:val="00D27445"/>
    <w:rsid w:val="00D274F7"/>
    <w:rsid w:val="00D27688"/>
    <w:rsid w:val="00D27780"/>
    <w:rsid w:val="00D277F1"/>
    <w:rsid w:val="00D27892"/>
    <w:rsid w:val="00D27976"/>
    <w:rsid w:val="00D279B2"/>
    <w:rsid w:val="00D27A7A"/>
    <w:rsid w:val="00D27B22"/>
    <w:rsid w:val="00D27C17"/>
    <w:rsid w:val="00D27C4B"/>
    <w:rsid w:val="00D27D5A"/>
    <w:rsid w:val="00D27F57"/>
    <w:rsid w:val="00D27F60"/>
    <w:rsid w:val="00D301E8"/>
    <w:rsid w:val="00D301FB"/>
    <w:rsid w:val="00D3029E"/>
    <w:rsid w:val="00D303C9"/>
    <w:rsid w:val="00D304CE"/>
    <w:rsid w:val="00D30592"/>
    <w:rsid w:val="00D3061F"/>
    <w:rsid w:val="00D30678"/>
    <w:rsid w:val="00D306E7"/>
    <w:rsid w:val="00D306EF"/>
    <w:rsid w:val="00D3073A"/>
    <w:rsid w:val="00D30846"/>
    <w:rsid w:val="00D30AD1"/>
    <w:rsid w:val="00D30BF9"/>
    <w:rsid w:val="00D30C0C"/>
    <w:rsid w:val="00D30C1E"/>
    <w:rsid w:val="00D30C57"/>
    <w:rsid w:val="00D30D41"/>
    <w:rsid w:val="00D30E4F"/>
    <w:rsid w:val="00D31105"/>
    <w:rsid w:val="00D3114D"/>
    <w:rsid w:val="00D3124B"/>
    <w:rsid w:val="00D31298"/>
    <w:rsid w:val="00D31305"/>
    <w:rsid w:val="00D31492"/>
    <w:rsid w:val="00D31623"/>
    <w:rsid w:val="00D31772"/>
    <w:rsid w:val="00D31793"/>
    <w:rsid w:val="00D31825"/>
    <w:rsid w:val="00D318FA"/>
    <w:rsid w:val="00D3195F"/>
    <w:rsid w:val="00D31A43"/>
    <w:rsid w:val="00D31A65"/>
    <w:rsid w:val="00D31BAD"/>
    <w:rsid w:val="00D31CD8"/>
    <w:rsid w:val="00D31D2F"/>
    <w:rsid w:val="00D31D9B"/>
    <w:rsid w:val="00D31DB7"/>
    <w:rsid w:val="00D31ECD"/>
    <w:rsid w:val="00D320FA"/>
    <w:rsid w:val="00D32117"/>
    <w:rsid w:val="00D3215F"/>
    <w:rsid w:val="00D322BB"/>
    <w:rsid w:val="00D32431"/>
    <w:rsid w:val="00D324F2"/>
    <w:rsid w:val="00D32627"/>
    <w:rsid w:val="00D32632"/>
    <w:rsid w:val="00D32678"/>
    <w:rsid w:val="00D3276B"/>
    <w:rsid w:val="00D3279C"/>
    <w:rsid w:val="00D327DC"/>
    <w:rsid w:val="00D327DE"/>
    <w:rsid w:val="00D32883"/>
    <w:rsid w:val="00D329A2"/>
    <w:rsid w:val="00D32A1E"/>
    <w:rsid w:val="00D32A4C"/>
    <w:rsid w:val="00D32A4F"/>
    <w:rsid w:val="00D32B0F"/>
    <w:rsid w:val="00D32D33"/>
    <w:rsid w:val="00D32DF3"/>
    <w:rsid w:val="00D32F06"/>
    <w:rsid w:val="00D32F17"/>
    <w:rsid w:val="00D330B9"/>
    <w:rsid w:val="00D33159"/>
    <w:rsid w:val="00D331AF"/>
    <w:rsid w:val="00D33281"/>
    <w:rsid w:val="00D332EB"/>
    <w:rsid w:val="00D3342C"/>
    <w:rsid w:val="00D3369B"/>
    <w:rsid w:val="00D336E8"/>
    <w:rsid w:val="00D33761"/>
    <w:rsid w:val="00D33821"/>
    <w:rsid w:val="00D33837"/>
    <w:rsid w:val="00D339C2"/>
    <w:rsid w:val="00D339D6"/>
    <w:rsid w:val="00D33E14"/>
    <w:rsid w:val="00D33EE5"/>
    <w:rsid w:val="00D33FA4"/>
    <w:rsid w:val="00D34058"/>
    <w:rsid w:val="00D3406B"/>
    <w:rsid w:val="00D34243"/>
    <w:rsid w:val="00D342A9"/>
    <w:rsid w:val="00D3438E"/>
    <w:rsid w:val="00D34500"/>
    <w:rsid w:val="00D347AD"/>
    <w:rsid w:val="00D347D5"/>
    <w:rsid w:val="00D34912"/>
    <w:rsid w:val="00D34928"/>
    <w:rsid w:val="00D349C9"/>
    <w:rsid w:val="00D349F1"/>
    <w:rsid w:val="00D34D2D"/>
    <w:rsid w:val="00D34D83"/>
    <w:rsid w:val="00D34DB4"/>
    <w:rsid w:val="00D34F13"/>
    <w:rsid w:val="00D34F55"/>
    <w:rsid w:val="00D34F58"/>
    <w:rsid w:val="00D34F87"/>
    <w:rsid w:val="00D350A5"/>
    <w:rsid w:val="00D3512C"/>
    <w:rsid w:val="00D35177"/>
    <w:rsid w:val="00D3517B"/>
    <w:rsid w:val="00D35386"/>
    <w:rsid w:val="00D35422"/>
    <w:rsid w:val="00D354DD"/>
    <w:rsid w:val="00D35541"/>
    <w:rsid w:val="00D35626"/>
    <w:rsid w:val="00D356AC"/>
    <w:rsid w:val="00D35852"/>
    <w:rsid w:val="00D3586C"/>
    <w:rsid w:val="00D358D8"/>
    <w:rsid w:val="00D35A2C"/>
    <w:rsid w:val="00D35A5A"/>
    <w:rsid w:val="00D35CE0"/>
    <w:rsid w:val="00D35CF0"/>
    <w:rsid w:val="00D35D1E"/>
    <w:rsid w:val="00D35F1D"/>
    <w:rsid w:val="00D35FCD"/>
    <w:rsid w:val="00D360F5"/>
    <w:rsid w:val="00D36113"/>
    <w:rsid w:val="00D36283"/>
    <w:rsid w:val="00D362D6"/>
    <w:rsid w:val="00D36322"/>
    <w:rsid w:val="00D3633D"/>
    <w:rsid w:val="00D36491"/>
    <w:rsid w:val="00D3649D"/>
    <w:rsid w:val="00D36545"/>
    <w:rsid w:val="00D3664B"/>
    <w:rsid w:val="00D366F2"/>
    <w:rsid w:val="00D368C1"/>
    <w:rsid w:val="00D36A2B"/>
    <w:rsid w:val="00D36AD2"/>
    <w:rsid w:val="00D36B35"/>
    <w:rsid w:val="00D36B8E"/>
    <w:rsid w:val="00D36BF5"/>
    <w:rsid w:val="00D36CA8"/>
    <w:rsid w:val="00D36D51"/>
    <w:rsid w:val="00D36DE9"/>
    <w:rsid w:val="00D36DFC"/>
    <w:rsid w:val="00D36E00"/>
    <w:rsid w:val="00D36ECB"/>
    <w:rsid w:val="00D36F30"/>
    <w:rsid w:val="00D36F40"/>
    <w:rsid w:val="00D36FBB"/>
    <w:rsid w:val="00D37003"/>
    <w:rsid w:val="00D37073"/>
    <w:rsid w:val="00D370F2"/>
    <w:rsid w:val="00D371E5"/>
    <w:rsid w:val="00D3720F"/>
    <w:rsid w:val="00D373BE"/>
    <w:rsid w:val="00D37453"/>
    <w:rsid w:val="00D37575"/>
    <w:rsid w:val="00D37670"/>
    <w:rsid w:val="00D376F3"/>
    <w:rsid w:val="00D37793"/>
    <w:rsid w:val="00D3779F"/>
    <w:rsid w:val="00D377EF"/>
    <w:rsid w:val="00D3788D"/>
    <w:rsid w:val="00D379DA"/>
    <w:rsid w:val="00D37A31"/>
    <w:rsid w:val="00D37AEB"/>
    <w:rsid w:val="00D37AEE"/>
    <w:rsid w:val="00D37C19"/>
    <w:rsid w:val="00D37D3C"/>
    <w:rsid w:val="00D37D8A"/>
    <w:rsid w:val="00D37E5D"/>
    <w:rsid w:val="00D37F66"/>
    <w:rsid w:val="00D37FAC"/>
    <w:rsid w:val="00D40048"/>
    <w:rsid w:val="00D40064"/>
    <w:rsid w:val="00D401CB"/>
    <w:rsid w:val="00D40244"/>
    <w:rsid w:val="00D4027F"/>
    <w:rsid w:val="00D40584"/>
    <w:rsid w:val="00D4058B"/>
    <w:rsid w:val="00D406F5"/>
    <w:rsid w:val="00D40771"/>
    <w:rsid w:val="00D40784"/>
    <w:rsid w:val="00D4092E"/>
    <w:rsid w:val="00D40B7B"/>
    <w:rsid w:val="00D40BBB"/>
    <w:rsid w:val="00D40C83"/>
    <w:rsid w:val="00D40CD8"/>
    <w:rsid w:val="00D40D02"/>
    <w:rsid w:val="00D40D3F"/>
    <w:rsid w:val="00D40DDA"/>
    <w:rsid w:val="00D40DE9"/>
    <w:rsid w:val="00D40F09"/>
    <w:rsid w:val="00D41090"/>
    <w:rsid w:val="00D41099"/>
    <w:rsid w:val="00D410AD"/>
    <w:rsid w:val="00D4120B"/>
    <w:rsid w:val="00D41288"/>
    <w:rsid w:val="00D412CD"/>
    <w:rsid w:val="00D412EB"/>
    <w:rsid w:val="00D41313"/>
    <w:rsid w:val="00D41416"/>
    <w:rsid w:val="00D41614"/>
    <w:rsid w:val="00D4163C"/>
    <w:rsid w:val="00D41668"/>
    <w:rsid w:val="00D416D8"/>
    <w:rsid w:val="00D417B5"/>
    <w:rsid w:val="00D417F9"/>
    <w:rsid w:val="00D4191A"/>
    <w:rsid w:val="00D419F6"/>
    <w:rsid w:val="00D41A73"/>
    <w:rsid w:val="00D41BE8"/>
    <w:rsid w:val="00D41D34"/>
    <w:rsid w:val="00D41DAF"/>
    <w:rsid w:val="00D41DEF"/>
    <w:rsid w:val="00D41ED8"/>
    <w:rsid w:val="00D41FB3"/>
    <w:rsid w:val="00D42034"/>
    <w:rsid w:val="00D42073"/>
    <w:rsid w:val="00D420B9"/>
    <w:rsid w:val="00D42110"/>
    <w:rsid w:val="00D421C7"/>
    <w:rsid w:val="00D42329"/>
    <w:rsid w:val="00D4232A"/>
    <w:rsid w:val="00D42722"/>
    <w:rsid w:val="00D42864"/>
    <w:rsid w:val="00D42998"/>
    <w:rsid w:val="00D42AEA"/>
    <w:rsid w:val="00D42B00"/>
    <w:rsid w:val="00D42B3F"/>
    <w:rsid w:val="00D42B73"/>
    <w:rsid w:val="00D42B8B"/>
    <w:rsid w:val="00D42BBD"/>
    <w:rsid w:val="00D42C09"/>
    <w:rsid w:val="00D42C6F"/>
    <w:rsid w:val="00D42C7B"/>
    <w:rsid w:val="00D42D41"/>
    <w:rsid w:val="00D42DE7"/>
    <w:rsid w:val="00D42FEA"/>
    <w:rsid w:val="00D43062"/>
    <w:rsid w:val="00D43143"/>
    <w:rsid w:val="00D431A2"/>
    <w:rsid w:val="00D43436"/>
    <w:rsid w:val="00D434D1"/>
    <w:rsid w:val="00D43529"/>
    <w:rsid w:val="00D4360B"/>
    <w:rsid w:val="00D43828"/>
    <w:rsid w:val="00D43855"/>
    <w:rsid w:val="00D438FE"/>
    <w:rsid w:val="00D43B80"/>
    <w:rsid w:val="00D43B8A"/>
    <w:rsid w:val="00D43C5E"/>
    <w:rsid w:val="00D43C7D"/>
    <w:rsid w:val="00D43D0D"/>
    <w:rsid w:val="00D43D14"/>
    <w:rsid w:val="00D43E57"/>
    <w:rsid w:val="00D43EB8"/>
    <w:rsid w:val="00D43EE7"/>
    <w:rsid w:val="00D44161"/>
    <w:rsid w:val="00D441DE"/>
    <w:rsid w:val="00D44252"/>
    <w:rsid w:val="00D442A7"/>
    <w:rsid w:val="00D442D3"/>
    <w:rsid w:val="00D44416"/>
    <w:rsid w:val="00D44748"/>
    <w:rsid w:val="00D4479A"/>
    <w:rsid w:val="00D4485A"/>
    <w:rsid w:val="00D448DD"/>
    <w:rsid w:val="00D449D1"/>
    <w:rsid w:val="00D449E8"/>
    <w:rsid w:val="00D44A8B"/>
    <w:rsid w:val="00D44AFE"/>
    <w:rsid w:val="00D44B3C"/>
    <w:rsid w:val="00D44CA0"/>
    <w:rsid w:val="00D44CB3"/>
    <w:rsid w:val="00D44D33"/>
    <w:rsid w:val="00D44D9E"/>
    <w:rsid w:val="00D44EC3"/>
    <w:rsid w:val="00D44F05"/>
    <w:rsid w:val="00D44F15"/>
    <w:rsid w:val="00D44F28"/>
    <w:rsid w:val="00D44F2D"/>
    <w:rsid w:val="00D44F46"/>
    <w:rsid w:val="00D44F82"/>
    <w:rsid w:val="00D44FAF"/>
    <w:rsid w:val="00D44FB0"/>
    <w:rsid w:val="00D44FE7"/>
    <w:rsid w:val="00D45123"/>
    <w:rsid w:val="00D45128"/>
    <w:rsid w:val="00D451D9"/>
    <w:rsid w:val="00D451F4"/>
    <w:rsid w:val="00D45227"/>
    <w:rsid w:val="00D45231"/>
    <w:rsid w:val="00D45334"/>
    <w:rsid w:val="00D45340"/>
    <w:rsid w:val="00D45384"/>
    <w:rsid w:val="00D453F9"/>
    <w:rsid w:val="00D454F6"/>
    <w:rsid w:val="00D45620"/>
    <w:rsid w:val="00D45635"/>
    <w:rsid w:val="00D45770"/>
    <w:rsid w:val="00D45875"/>
    <w:rsid w:val="00D4591F"/>
    <w:rsid w:val="00D45984"/>
    <w:rsid w:val="00D45B03"/>
    <w:rsid w:val="00D45CC7"/>
    <w:rsid w:val="00D45D0A"/>
    <w:rsid w:val="00D45D49"/>
    <w:rsid w:val="00D45DCC"/>
    <w:rsid w:val="00D45DF2"/>
    <w:rsid w:val="00D45FE7"/>
    <w:rsid w:val="00D46032"/>
    <w:rsid w:val="00D46172"/>
    <w:rsid w:val="00D46177"/>
    <w:rsid w:val="00D461D1"/>
    <w:rsid w:val="00D461E7"/>
    <w:rsid w:val="00D462A9"/>
    <w:rsid w:val="00D46338"/>
    <w:rsid w:val="00D463A5"/>
    <w:rsid w:val="00D46489"/>
    <w:rsid w:val="00D46516"/>
    <w:rsid w:val="00D46543"/>
    <w:rsid w:val="00D465DA"/>
    <w:rsid w:val="00D465F0"/>
    <w:rsid w:val="00D4676C"/>
    <w:rsid w:val="00D46837"/>
    <w:rsid w:val="00D468A0"/>
    <w:rsid w:val="00D46937"/>
    <w:rsid w:val="00D469DA"/>
    <w:rsid w:val="00D46A6E"/>
    <w:rsid w:val="00D46BA3"/>
    <w:rsid w:val="00D46BE5"/>
    <w:rsid w:val="00D46C5B"/>
    <w:rsid w:val="00D46D8F"/>
    <w:rsid w:val="00D46EBE"/>
    <w:rsid w:val="00D46F2C"/>
    <w:rsid w:val="00D46FFE"/>
    <w:rsid w:val="00D47002"/>
    <w:rsid w:val="00D47061"/>
    <w:rsid w:val="00D470E9"/>
    <w:rsid w:val="00D47405"/>
    <w:rsid w:val="00D4741B"/>
    <w:rsid w:val="00D47442"/>
    <w:rsid w:val="00D47460"/>
    <w:rsid w:val="00D475DD"/>
    <w:rsid w:val="00D47643"/>
    <w:rsid w:val="00D47682"/>
    <w:rsid w:val="00D476B8"/>
    <w:rsid w:val="00D477BD"/>
    <w:rsid w:val="00D4786C"/>
    <w:rsid w:val="00D4794F"/>
    <w:rsid w:val="00D47989"/>
    <w:rsid w:val="00D47A8E"/>
    <w:rsid w:val="00D47AAF"/>
    <w:rsid w:val="00D47BB5"/>
    <w:rsid w:val="00D47C27"/>
    <w:rsid w:val="00D47C61"/>
    <w:rsid w:val="00D47C87"/>
    <w:rsid w:val="00D47CB9"/>
    <w:rsid w:val="00D47DEF"/>
    <w:rsid w:val="00D47E37"/>
    <w:rsid w:val="00D50184"/>
    <w:rsid w:val="00D501F0"/>
    <w:rsid w:val="00D50410"/>
    <w:rsid w:val="00D5042D"/>
    <w:rsid w:val="00D50486"/>
    <w:rsid w:val="00D504E3"/>
    <w:rsid w:val="00D5055E"/>
    <w:rsid w:val="00D50640"/>
    <w:rsid w:val="00D506FC"/>
    <w:rsid w:val="00D50874"/>
    <w:rsid w:val="00D5087E"/>
    <w:rsid w:val="00D508DC"/>
    <w:rsid w:val="00D50953"/>
    <w:rsid w:val="00D509F0"/>
    <w:rsid w:val="00D50A7A"/>
    <w:rsid w:val="00D50ACF"/>
    <w:rsid w:val="00D50B2D"/>
    <w:rsid w:val="00D50C49"/>
    <w:rsid w:val="00D50DAE"/>
    <w:rsid w:val="00D50E32"/>
    <w:rsid w:val="00D50E8C"/>
    <w:rsid w:val="00D50EB7"/>
    <w:rsid w:val="00D50FF0"/>
    <w:rsid w:val="00D51015"/>
    <w:rsid w:val="00D51347"/>
    <w:rsid w:val="00D5137B"/>
    <w:rsid w:val="00D51471"/>
    <w:rsid w:val="00D51557"/>
    <w:rsid w:val="00D51652"/>
    <w:rsid w:val="00D5178A"/>
    <w:rsid w:val="00D5194F"/>
    <w:rsid w:val="00D51B3E"/>
    <w:rsid w:val="00D51B4C"/>
    <w:rsid w:val="00D51C0A"/>
    <w:rsid w:val="00D51D01"/>
    <w:rsid w:val="00D51D04"/>
    <w:rsid w:val="00D51D99"/>
    <w:rsid w:val="00D51F14"/>
    <w:rsid w:val="00D52093"/>
    <w:rsid w:val="00D52114"/>
    <w:rsid w:val="00D52122"/>
    <w:rsid w:val="00D52242"/>
    <w:rsid w:val="00D522F4"/>
    <w:rsid w:val="00D5233D"/>
    <w:rsid w:val="00D523B7"/>
    <w:rsid w:val="00D523F4"/>
    <w:rsid w:val="00D524B3"/>
    <w:rsid w:val="00D526FA"/>
    <w:rsid w:val="00D52718"/>
    <w:rsid w:val="00D52883"/>
    <w:rsid w:val="00D52AA2"/>
    <w:rsid w:val="00D52B30"/>
    <w:rsid w:val="00D52B96"/>
    <w:rsid w:val="00D52BFA"/>
    <w:rsid w:val="00D52C36"/>
    <w:rsid w:val="00D52D56"/>
    <w:rsid w:val="00D52D79"/>
    <w:rsid w:val="00D52EAA"/>
    <w:rsid w:val="00D52FA4"/>
    <w:rsid w:val="00D5303D"/>
    <w:rsid w:val="00D53052"/>
    <w:rsid w:val="00D531EF"/>
    <w:rsid w:val="00D533BA"/>
    <w:rsid w:val="00D53418"/>
    <w:rsid w:val="00D53561"/>
    <w:rsid w:val="00D53571"/>
    <w:rsid w:val="00D53788"/>
    <w:rsid w:val="00D537DA"/>
    <w:rsid w:val="00D53A1A"/>
    <w:rsid w:val="00D53B8C"/>
    <w:rsid w:val="00D53BBC"/>
    <w:rsid w:val="00D53CF9"/>
    <w:rsid w:val="00D53D5F"/>
    <w:rsid w:val="00D53DD5"/>
    <w:rsid w:val="00D53DE3"/>
    <w:rsid w:val="00D53FF0"/>
    <w:rsid w:val="00D54013"/>
    <w:rsid w:val="00D542F4"/>
    <w:rsid w:val="00D5437B"/>
    <w:rsid w:val="00D543C4"/>
    <w:rsid w:val="00D543EB"/>
    <w:rsid w:val="00D545A2"/>
    <w:rsid w:val="00D54644"/>
    <w:rsid w:val="00D546B2"/>
    <w:rsid w:val="00D54747"/>
    <w:rsid w:val="00D548BB"/>
    <w:rsid w:val="00D548E6"/>
    <w:rsid w:val="00D54C0C"/>
    <w:rsid w:val="00D54C69"/>
    <w:rsid w:val="00D54C73"/>
    <w:rsid w:val="00D54CC3"/>
    <w:rsid w:val="00D54CD5"/>
    <w:rsid w:val="00D54CFE"/>
    <w:rsid w:val="00D54D39"/>
    <w:rsid w:val="00D54D62"/>
    <w:rsid w:val="00D54F60"/>
    <w:rsid w:val="00D54FA7"/>
    <w:rsid w:val="00D54FAA"/>
    <w:rsid w:val="00D5514D"/>
    <w:rsid w:val="00D5518A"/>
    <w:rsid w:val="00D551AF"/>
    <w:rsid w:val="00D551B5"/>
    <w:rsid w:val="00D551C8"/>
    <w:rsid w:val="00D5524A"/>
    <w:rsid w:val="00D5526A"/>
    <w:rsid w:val="00D552B5"/>
    <w:rsid w:val="00D552E8"/>
    <w:rsid w:val="00D5546D"/>
    <w:rsid w:val="00D55577"/>
    <w:rsid w:val="00D555AD"/>
    <w:rsid w:val="00D5563C"/>
    <w:rsid w:val="00D557A7"/>
    <w:rsid w:val="00D558E7"/>
    <w:rsid w:val="00D5591F"/>
    <w:rsid w:val="00D55A1C"/>
    <w:rsid w:val="00D55B64"/>
    <w:rsid w:val="00D55CEE"/>
    <w:rsid w:val="00D55D52"/>
    <w:rsid w:val="00D55D59"/>
    <w:rsid w:val="00D55D67"/>
    <w:rsid w:val="00D55E57"/>
    <w:rsid w:val="00D55FE0"/>
    <w:rsid w:val="00D5617E"/>
    <w:rsid w:val="00D56202"/>
    <w:rsid w:val="00D56516"/>
    <w:rsid w:val="00D56588"/>
    <w:rsid w:val="00D56602"/>
    <w:rsid w:val="00D5670C"/>
    <w:rsid w:val="00D56773"/>
    <w:rsid w:val="00D56814"/>
    <w:rsid w:val="00D56892"/>
    <w:rsid w:val="00D568BE"/>
    <w:rsid w:val="00D569B1"/>
    <w:rsid w:val="00D56AF7"/>
    <w:rsid w:val="00D56AFB"/>
    <w:rsid w:val="00D56B5F"/>
    <w:rsid w:val="00D56BAD"/>
    <w:rsid w:val="00D56BFD"/>
    <w:rsid w:val="00D56C11"/>
    <w:rsid w:val="00D56D10"/>
    <w:rsid w:val="00D56E7A"/>
    <w:rsid w:val="00D56EB7"/>
    <w:rsid w:val="00D56F5D"/>
    <w:rsid w:val="00D56F61"/>
    <w:rsid w:val="00D56F6D"/>
    <w:rsid w:val="00D56FCB"/>
    <w:rsid w:val="00D57103"/>
    <w:rsid w:val="00D573DE"/>
    <w:rsid w:val="00D57569"/>
    <w:rsid w:val="00D575C5"/>
    <w:rsid w:val="00D57735"/>
    <w:rsid w:val="00D57769"/>
    <w:rsid w:val="00D57776"/>
    <w:rsid w:val="00D5779B"/>
    <w:rsid w:val="00D57A33"/>
    <w:rsid w:val="00D57C5F"/>
    <w:rsid w:val="00D57FA0"/>
    <w:rsid w:val="00D6002F"/>
    <w:rsid w:val="00D6022F"/>
    <w:rsid w:val="00D602FE"/>
    <w:rsid w:val="00D6030E"/>
    <w:rsid w:val="00D603A0"/>
    <w:rsid w:val="00D603D0"/>
    <w:rsid w:val="00D60451"/>
    <w:rsid w:val="00D604A2"/>
    <w:rsid w:val="00D604D7"/>
    <w:rsid w:val="00D60665"/>
    <w:rsid w:val="00D60696"/>
    <w:rsid w:val="00D606C6"/>
    <w:rsid w:val="00D60764"/>
    <w:rsid w:val="00D6088D"/>
    <w:rsid w:val="00D608D5"/>
    <w:rsid w:val="00D608ED"/>
    <w:rsid w:val="00D60906"/>
    <w:rsid w:val="00D60A09"/>
    <w:rsid w:val="00D60A3E"/>
    <w:rsid w:val="00D60B1C"/>
    <w:rsid w:val="00D60B31"/>
    <w:rsid w:val="00D60B39"/>
    <w:rsid w:val="00D60B72"/>
    <w:rsid w:val="00D60C15"/>
    <w:rsid w:val="00D60C2C"/>
    <w:rsid w:val="00D60C3B"/>
    <w:rsid w:val="00D60C6D"/>
    <w:rsid w:val="00D60C91"/>
    <w:rsid w:val="00D60CA7"/>
    <w:rsid w:val="00D60D61"/>
    <w:rsid w:val="00D60D68"/>
    <w:rsid w:val="00D60E21"/>
    <w:rsid w:val="00D60EB6"/>
    <w:rsid w:val="00D61166"/>
    <w:rsid w:val="00D611DB"/>
    <w:rsid w:val="00D6126E"/>
    <w:rsid w:val="00D6127B"/>
    <w:rsid w:val="00D61283"/>
    <w:rsid w:val="00D61347"/>
    <w:rsid w:val="00D61351"/>
    <w:rsid w:val="00D613FE"/>
    <w:rsid w:val="00D6140E"/>
    <w:rsid w:val="00D61428"/>
    <w:rsid w:val="00D6142B"/>
    <w:rsid w:val="00D61437"/>
    <w:rsid w:val="00D614DD"/>
    <w:rsid w:val="00D615B2"/>
    <w:rsid w:val="00D615F8"/>
    <w:rsid w:val="00D61619"/>
    <w:rsid w:val="00D61634"/>
    <w:rsid w:val="00D616F9"/>
    <w:rsid w:val="00D61702"/>
    <w:rsid w:val="00D6172C"/>
    <w:rsid w:val="00D61811"/>
    <w:rsid w:val="00D6186B"/>
    <w:rsid w:val="00D61886"/>
    <w:rsid w:val="00D6188F"/>
    <w:rsid w:val="00D618EF"/>
    <w:rsid w:val="00D6190D"/>
    <w:rsid w:val="00D61994"/>
    <w:rsid w:val="00D619F9"/>
    <w:rsid w:val="00D61A58"/>
    <w:rsid w:val="00D61A73"/>
    <w:rsid w:val="00D61AB1"/>
    <w:rsid w:val="00D61AF9"/>
    <w:rsid w:val="00D61B14"/>
    <w:rsid w:val="00D61BB7"/>
    <w:rsid w:val="00D61BDE"/>
    <w:rsid w:val="00D61BE1"/>
    <w:rsid w:val="00D61CA4"/>
    <w:rsid w:val="00D61E46"/>
    <w:rsid w:val="00D61E93"/>
    <w:rsid w:val="00D61F63"/>
    <w:rsid w:val="00D61F82"/>
    <w:rsid w:val="00D620A1"/>
    <w:rsid w:val="00D621CA"/>
    <w:rsid w:val="00D62362"/>
    <w:rsid w:val="00D6242B"/>
    <w:rsid w:val="00D6252A"/>
    <w:rsid w:val="00D625D7"/>
    <w:rsid w:val="00D6264F"/>
    <w:rsid w:val="00D6265A"/>
    <w:rsid w:val="00D627F0"/>
    <w:rsid w:val="00D6283D"/>
    <w:rsid w:val="00D628C4"/>
    <w:rsid w:val="00D629FD"/>
    <w:rsid w:val="00D62A73"/>
    <w:rsid w:val="00D62A7A"/>
    <w:rsid w:val="00D62BB8"/>
    <w:rsid w:val="00D62D03"/>
    <w:rsid w:val="00D62D80"/>
    <w:rsid w:val="00D62E35"/>
    <w:rsid w:val="00D62FBE"/>
    <w:rsid w:val="00D631A7"/>
    <w:rsid w:val="00D633AB"/>
    <w:rsid w:val="00D6341D"/>
    <w:rsid w:val="00D63517"/>
    <w:rsid w:val="00D636AB"/>
    <w:rsid w:val="00D638DE"/>
    <w:rsid w:val="00D63938"/>
    <w:rsid w:val="00D63AB0"/>
    <w:rsid w:val="00D63AEE"/>
    <w:rsid w:val="00D63CB2"/>
    <w:rsid w:val="00D63CB8"/>
    <w:rsid w:val="00D63D18"/>
    <w:rsid w:val="00D63D2E"/>
    <w:rsid w:val="00D63EF1"/>
    <w:rsid w:val="00D63F7E"/>
    <w:rsid w:val="00D63FB2"/>
    <w:rsid w:val="00D64034"/>
    <w:rsid w:val="00D64076"/>
    <w:rsid w:val="00D6407C"/>
    <w:rsid w:val="00D64108"/>
    <w:rsid w:val="00D641BD"/>
    <w:rsid w:val="00D641EE"/>
    <w:rsid w:val="00D64202"/>
    <w:rsid w:val="00D64221"/>
    <w:rsid w:val="00D6431E"/>
    <w:rsid w:val="00D643A2"/>
    <w:rsid w:val="00D643EE"/>
    <w:rsid w:val="00D644A6"/>
    <w:rsid w:val="00D6457C"/>
    <w:rsid w:val="00D645A2"/>
    <w:rsid w:val="00D645C3"/>
    <w:rsid w:val="00D64778"/>
    <w:rsid w:val="00D64801"/>
    <w:rsid w:val="00D649CC"/>
    <w:rsid w:val="00D64A8D"/>
    <w:rsid w:val="00D64D70"/>
    <w:rsid w:val="00D64D97"/>
    <w:rsid w:val="00D64E15"/>
    <w:rsid w:val="00D64E1B"/>
    <w:rsid w:val="00D64EFC"/>
    <w:rsid w:val="00D64F04"/>
    <w:rsid w:val="00D65073"/>
    <w:rsid w:val="00D65075"/>
    <w:rsid w:val="00D65085"/>
    <w:rsid w:val="00D6509F"/>
    <w:rsid w:val="00D650F4"/>
    <w:rsid w:val="00D65108"/>
    <w:rsid w:val="00D65198"/>
    <w:rsid w:val="00D65375"/>
    <w:rsid w:val="00D6542C"/>
    <w:rsid w:val="00D654AF"/>
    <w:rsid w:val="00D65529"/>
    <w:rsid w:val="00D655F4"/>
    <w:rsid w:val="00D655FF"/>
    <w:rsid w:val="00D65691"/>
    <w:rsid w:val="00D65723"/>
    <w:rsid w:val="00D65782"/>
    <w:rsid w:val="00D659E5"/>
    <w:rsid w:val="00D65C21"/>
    <w:rsid w:val="00D65C32"/>
    <w:rsid w:val="00D65D2B"/>
    <w:rsid w:val="00D65E61"/>
    <w:rsid w:val="00D66194"/>
    <w:rsid w:val="00D661E2"/>
    <w:rsid w:val="00D661E4"/>
    <w:rsid w:val="00D662E4"/>
    <w:rsid w:val="00D663F9"/>
    <w:rsid w:val="00D664AD"/>
    <w:rsid w:val="00D664D7"/>
    <w:rsid w:val="00D664DF"/>
    <w:rsid w:val="00D66577"/>
    <w:rsid w:val="00D66609"/>
    <w:rsid w:val="00D6672B"/>
    <w:rsid w:val="00D66824"/>
    <w:rsid w:val="00D6684D"/>
    <w:rsid w:val="00D66884"/>
    <w:rsid w:val="00D66A87"/>
    <w:rsid w:val="00D66BAB"/>
    <w:rsid w:val="00D66C21"/>
    <w:rsid w:val="00D66C27"/>
    <w:rsid w:val="00D66D75"/>
    <w:rsid w:val="00D66E99"/>
    <w:rsid w:val="00D66EB6"/>
    <w:rsid w:val="00D66ED4"/>
    <w:rsid w:val="00D66F49"/>
    <w:rsid w:val="00D6701B"/>
    <w:rsid w:val="00D67099"/>
    <w:rsid w:val="00D670DB"/>
    <w:rsid w:val="00D6741C"/>
    <w:rsid w:val="00D6744F"/>
    <w:rsid w:val="00D6748D"/>
    <w:rsid w:val="00D674B9"/>
    <w:rsid w:val="00D6755B"/>
    <w:rsid w:val="00D67564"/>
    <w:rsid w:val="00D6759F"/>
    <w:rsid w:val="00D675A3"/>
    <w:rsid w:val="00D675F1"/>
    <w:rsid w:val="00D6760A"/>
    <w:rsid w:val="00D67644"/>
    <w:rsid w:val="00D676B9"/>
    <w:rsid w:val="00D67748"/>
    <w:rsid w:val="00D67756"/>
    <w:rsid w:val="00D67807"/>
    <w:rsid w:val="00D67869"/>
    <w:rsid w:val="00D678B4"/>
    <w:rsid w:val="00D67921"/>
    <w:rsid w:val="00D67A07"/>
    <w:rsid w:val="00D67A50"/>
    <w:rsid w:val="00D67B11"/>
    <w:rsid w:val="00D67B4D"/>
    <w:rsid w:val="00D67B87"/>
    <w:rsid w:val="00D67B9D"/>
    <w:rsid w:val="00D67D1F"/>
    <w:rsid w:val="00D67D2C"/>
    <w:rsid w:val="00D67F44"/>
    <w:rsid w:val="00D67FFB"/>
    <w:rsid w:val="00D701D5"/>
    <w:rsid w:val="00D701DF"/>
    <w:rsid w:val="00D701E4"/>
    <w:rsid w:val="00D702FF"/>
    <w:rsid w:val="00D70376"/>
    <w:rsid w:val="00D703C4"/>
    <w:rsid w:val="00D70407"/>
    <w:rsid w:val="00D705EE"/>
    <w:rsid w:val="00D706C0"/>
    <w:rsid w:val="00D70706"/>
    <w:rsid w:val="00D7072E"/>
    <w:rsid w:val="00D70867"/>
    <w:rsid w:val="00D70876"/>
    <w:rsid w:val="00D7089A"/>
    <w:rsid w:val="00D70922"/>
    <w:rsid w:val="00D70980"/>
    <w:rsid w:val="00D709B8"/>
    <w:rsid w:val="00D70A79"/>
    <w:rsid w:val="00D70AB4"/>
    <w:rsid w:val="00D70BF4"/>
    <w:rsid w:val="00D70C12"/>
    <w:rsid w:val="00D70C1A"/>
    <w:rsid w:val="00D70D46"/>
    <w:rsid w:val="00D70D6F"/>
    <w:rsid w:val="00D70E96"/>
    <w:rsid w:val="00D70F15"/>
    <w:rsid w:val="00D70F1E"/>
    <w:rsid w:val="00D70FE0"/>
    <w:rsid w:val="00D71054"/>
    <w:rsid w:val="00D711E3"/>
    <w:rsid w:val="00D7126A"/>
    <w:rsid w:val="00D713A4"/>
    <w:rsid w:val="00D713A5"/>
    <w:rsid w:val="00D713F4"/>
    <w:rsid w:val="00D7145A"/>
    <w:rsid w:val="00D71478"/>
    <w:rsid w:val="00D714AB"/>
    <w:rsid w:val="00D71510"/>
    <w:rsid w:val="00D71591"/>
    <w:rsid w:val="00D7159D"/>
    <w:rsid w:val="00D715BB"/>
    <w:rsid w:val="00D715D0"/>
    <w:rsid w:val="00D715DB"/>
    <w:rsid w:val="00D71610"/>
    <w:rsid w:val="00D71682"/>
    <w:rsid w:val="00D71690"/>
    <w:rsid w:val="00D7172E"/>
    <w:rsid w:val="00D71740"/>
    <w:rsid w:val="00D71745"/>
    <w:rsid w:val="00D71784"/>
    <w:rsid w:val="00D717C4"/>
    <w:rsid w:val="00D717F5"/>
    <w:rsid w:val="00D719C6"/>
    <w:rsid w:val="00D71A0C"/>
    <w:rsid w:val="00D71B07"/>
    <w:rsid w:val="00D71B82"/>
    <w:rsid w:val="00D71BE2"/>
    <w:rsid w:val="00D71C0E"/>
    <w:rsid w:val="00D71C71"/>
    <w:rsid w:val="00D71D16"/>
    <w:rsid w:val="00D71D83"/>
    <w:rsid w:val="00D71ECD"/>
    <w:rsid w:val="00D71F81"/>
    <w:rsid w:val="00D72020"/>
    <w:rsid w:val="00D724CF"/>
    <w:rsid w:val="00D7253F"/>
    <w:rsid w:val="00D7254A"/>
    <w:rsid w:val="00D725E2"/>
    <w:rsid w:val="00D72634"/>
    <w:rsid w:val="00D72642"/>
    <w:rsid w:val="00D72665"/>
    <w:rsid w:val="00D727CB"/>
    <w:rsid w:val="00D72859"/>
    <w:rsid w:val="00D72A45"/>
    <w:rsid w:val="00D72ADC"/>
    <w:rsid w:val="00D72B20"/>
    <w:rsid w:val="00D72BC7"/>
    <w:rsid w:val="00D72D41"/>
    <w:rsid w:val="00D72DBF"/>
    <w:rsid w:val="00D72E8F"/>
    <w:rsid w:val="00D72EB4"/>
    <w:rsid w:val="00D72F23"/>
    <w:rsid w:val="00D72F80"/>
    <w:rsid w:val="00D72FD7"/>
    <w:rsid w:val="00D72FFA"/>
    <w:rsid w:val="00D730A9"/>
    <w:rsid w:val="00D73129"/>
    <w:rsid w:val="00D73241"/>
    <w:rsid w:val="00D732B4"/>
    <w:rsid w:val="00D7343E"/>
    <w:rsid w:val="00D734AC"/>
    <w:rsid w:val="00D734CA"/>
    <w:rsid w:val="00D734E1"/>
    <w:rsid w:val="00D73587"/>
    <w:rsid w:val="00D735C8"/>
    <w:rsid w:val="00D735CB"/>
    <w:rsid w:val="00D73632"/>
    <w:rsid w:val="00D736BA"/>
    <w:rsid w:val="00D7387C"/>
    <w:rsid w:val="00D738A2"/>
    <w:rsid w:val="00D7390F"/>
    <w:rsid w:val="00D73919"/>
    <w:rsid w:val="00D739C3"/>
    <w:rsid w:val="00D73AE7"/>
    <w:rsid w:val="00D73B6C"/>
    <w:rsid w:val="00D73B83"/>
    <w:rsid w:val="00D73CC9"/>
    <w:rsid w:val="00D73E95"/>
    <w:rsid w:val="00D73F0A"/>
    <w:rsid w:val="00D74006"/>
    <w:rsid w:val="00D741EA"/>
    <w:rsid w:val="00D74272"/>
    <w:rsid w:val="00D743E7"/>
    <w:rsid w:val="00D7445D"/>
    <w:rsid w:val="00D74539"/>
    <w:rsid w:val="00D7455D"/>
    <w:rsid w:val="00D7456C"/>
    <w:rsid w:val="00D745CA"/>
    <w:rsid w:val="00D745EB"/>
    <w:rsid w:val="00D7478C"/>
    <w:rsid w:val="00D74796"/>
    <w:rsid w:val="00D747BC"/>
    <w:rsid w:val="00D748B4"/>
    <w:rsid w:val="00D74B58"/>
    <w:rsid w:val="00D74BA3"/>
    <w:rsid w:val="00D74BCE"/>
    <w:rsid w:val="00D74BDF"/>
    <w:rsid w:val="00D74C11"/>
    <w:rsid w:val="00D74C8A"/>
    <w:rsid w:val="00D74D02"/>
    <w:rsid w:val="00D74D98"/>
    <w:rsid w:val="00D74E10"/>
    <w:rsid w:val="00D74F36"/>
    <w:rsid w:val="00D75239"/>
    <w:rsid w:val="00D75290"/>
    <w:rsid w:val="00D752E7"/>
    <w:rsid w:val="00D75350"/>
    <w:rsid w:val="00D7537F"/>
    <w:rsid w:val="00D75559"/>
    <w:rsid w:val="00D757F4"/>
    <w:rsid w:val="00D75996"/>
    <w:rsid w:val="00D75AEC"/>
    <w:rsid w:val="00D75B6A"/>
    <w:rsid w:val="00D75C9D"/>
    <w:rsid w:val="00D75E01"/>
    <w:rsid w:val="00D75E24"/>
    <w:rsid w:val="00D75F79"/>
    <w:rsid w:val="00D7609F"/>
    <w:rsid w:val="00D761B5"/>
    <w:rsid w:val="00D76435"/>
    <w:rsid w:val="00D76516"/>
    <w:rsid w:val="00D76562"/>
    <w:rsid w:val="00D765A6"/>
    <w:rsid w:val="00D76626"/>
    <w:rsid w:val="00D7664B"/>
    <w:rsid w:val="00D76660"/>
    <w:rsid w:val="00D767CA"/>
    <w:rsid w:val="00D767E4"/>
    <w:rsid w:val="00D7692E"/>
    <w:rsid w:val="00D769E1"/>
    <w:rsid w:val="00D76AFF"/>
    <w:rsid w:val="00D76B56"/>
    <w:rsid w:val="00D76C27"/>
    <w:rsid w:val="00D76E4A"/>
    <w:rsid w:val="00D76E58"/>
    <w:rsid w:val="00D76F5D"/>
    <w:rsid w:val="00D76F7A"/>
    <w:rsid w:val="00D77334"/>
    <w:rsid w:val="00D77448"/>
    <w:rsid w:val="00D7764F"/>
    <w:rsid w:val="00D77879"/>
    <w:rsid w:val="00D77913"/>
    <w:rsid w:val="00D779A8"/>
    <w:rsid w:val="00D779B4"/>
    <w:rsid w:val="00D77A5E"/>
    <w:rsid w:val="00D77AD2"/>
    <w:rsid w:val="00D77BCB"/>
    <w:rsid w:val="00D77C35"/>
    <w:rsid w:val="00D77CB3"/>
    <w:rsid w:val="00D77DA5"/>
    <w:rsid w:val="00D77E1E"/>
    <w:rsid w:val="00D77E93"/>
    <w:rsid w:val="00D77ED1"/>
    <w:rsid w:val="00D77FAF"/>
    <w:rsid w:val="00D77FBD"/>
    <w:rsid w:val="00D80021"/>
    <w:rsid w:val="00D801A7"/>
    <w:rsid w:val="00D80240"/>
    <w:rsid w:val="00D80257"/>
    <w:rsid w:val="00D802A6"/>
    <w:rsid w:val="00D802F1"/>
    <w:rsid w:val="00D80661"/>
    <w:rsid w:val="00D806AB"/>
    <w:rsid w:val="00D808C2"/>
    <w:rsid w:val="00D809FB"/>
    <w:rsid w:val="00D80B2B"/>
    <w:rsid w:val="00D80CD3"/>
    <w:rsid w:val="00D80D02"/>
    <w:rsid w:val="00D80D0E"/>
    <w:rsid w:val="00D80D9A"/>
    <w:rsid w:val="00D80DF7"/>
    <w:rsid w:val="00D80F0C"/>
    <w:rsid w:val="00D80F5F"/>
    <w:rsid w:val="00D80F87"/>
    <w:rsid w:val="00D80F89"/>
    <w:rsid w:val="00D810D0"/>
    <w:rsid w:val="00D81149"/>
    <w:rsid w:val="00D81436"/>
    <w:rsid w:val="00D8153C"/>
    <w:rsid w:val="00D81866"/>
    <w:rsid w:val="00D818BA"/>
    <w:rsid w:val="00D818BB"/>
    <w:rsid w:val="00D81B27"/>
    <w:rsid w:val="00D81E99"/>
    <w:rsid w:val="00D81EE3"/>
    <w:rsid w:val="00D81F4C"/>
    <w:rsid w:val="00D81FDA"/>
    <w:rsid w:val="00D8202D"/>
    <w:rsid w:val="00D8203E"/>
    <w:rsid w:val="00D82214"/>
    <w:rsid w:val="00D82281"/>
    <w:rsid w:val="00D822A7"/>
    <w:rsid w:val="00D8237D"/>
    <w:rsid w:val="00D824D4"/>
    <w:rsid w:val="00D825D5"/>
    <w:rsid w:val="00D826B0"/>
    <w:rsid w:val="00D826C6"/>
    <w:rsid w:val="00D828CA"/>
    <w:rsid w:val="00D82903"/>
    <w:rsid w:val="00D829CA"/>
    <w:rsid w:val="00D829E4"/>
    <w:rsid w:val="00D82AFD"/>
    <w:rsid w:val="00D82B5A"/>
    <w:rsid w:val="00D82B76"/>
    <w:rsid w:val="00D82B94"/>
    <w:rsid w:val="00D82C57"/>
    <w:rsid w:val="00D82CBA"/>
    <w:rsid w:val="00D82DF3"/>
    <w:rsid w:val="00D82E11"/>
    <w:rsid w:val="00D82FAE"/>
    <w:rsid w:val="00D832A7"/>
    <w:rsid w:val="00D83499"/>
    <w:rsid w:val="00D83517"/>
    <w:rsid w:val="00D835BD"/>
    <w:rsid w:val="00D837E9"/>
    <w:rsid w:val="00D837FA"/>
    <w:rsid w:val="00D8383C"/>
    <w:rsid w:val="00D838DD"/>
    <w:rsid w:val="00D83C08"/>
    <w:rsid w:val="00D83C5D"/>
    <w:rsid w:val="00D83D9E"/>
    <w:rsid w:val="00D83DA8"/>
    <w:rsid w:val="00D8404C"/>
    <w:rsid w:val="00D840B0"/>
    <w:rsid w:val="00D84130"/>
    <w:rsid w:val="00D841F2"/>
    <w:rsid w:val="00D842BC"/>
    <w:rsid w:val="00D842F3"/>
    <w:rsid w:val="00D84388"/>
    <w:rsid w:val="00D8455B"/>
    <w:rsid w:val="00D8468E"/>
    <w:rsid w:val="00D846B6"/>
    <w:rsid w:val="00D847B0"/>
    <w:rsid w:val="00D847EC"/>
    <w:rsid w:val="00D8492E"/>
    <w:rsid w:val="00D8496F"/>
    <w:rsid w:val="00D84975"/>
    <w:rsid w:val="00D8499E"/>
    <w:rsid w:val="00D84A1E"/>
    <w:rsid w:val="00D84A24"/>
    <w:rsid w:val="00D84A37"/>
    <w:rsid w:val="00D84A5D"/>
    <w:rsid w:val="00D84A69"/>
    <w:rsid w:val="00D84A9A"/>
    <w:rsid w:val="00D84ACB"/>
    <w:rsid w:val="00D84B4C"/>
    <w:rsid w:val="00D84B4F"/>
    <w:rsid w:val="00D84BD4"/>
    <w:rsid w:val="00D84CE7"/>
    <w:rsid w:val="00D84D17"/>
    <w:rsid w:val="00D84E6C"/>
    <w:rsid w:val="00D84F41"/>
    <w:rsid w:val="00D85075"/>
    <w:rsid w:val="00D85271"/>
    <w:rsid w:val="00D852E1"/>
    <w:rsid w:val="00D85527"/>
    <w:rsid w:val="00D8554E"/>
    <w:rsid w:val="00D856DD"/>
    <w:rsid w:val="00D85821"/>
    <w:rsid w:val="00D8589F"/>
    <w:rsid w:val="00D85A76"/>
    <w:rsid w:val="00D85CC4"/>
    <w:rsid w:val="00D85CF7"/>
    <w:rsid w:val="00D85E7A"/>
    <w:rsid w:val="00D85EF8"/>
    <w:rsid w:val="00D860D0"/>
    <w:rsid w:val="00D863FE"/>
    <w:rsid w:val="00D864E8"/>
    <w:rsid w:val="00D8652E"/>
    <w:rsid w:val="00D866B3"/>
    <w:rsid w:val="00D86884"/>
    <w:rsid w:val="00D86906"/>
    <w:rsid w:val="00D86988"/>
    <w:rsid w:val="00D869DE"/>
    <w:rsid w:val="00D86A99"/>
    <w:rsid w:val="00D86BD2"/>
    <w:rsid w:val="00D86BE1"/>
    <w:rsid w:val="00D86D3E"/>
    <w:rsid w:val="00D86E78"/>
    <w:rsid w:val="00D86EE0"/>
    <w:rsid w:val="00D86FBE"/>
    <w:rsid w:val="00D8729F"/>
    <w:rsid w:val="00D873A4"/>
    <w:rsid w:val="00D873EE"/>
    <w:rsid w:val="00D874FE"/>
    <w:rsid w:val="00D875F2"/>
    <w:rsid w:val="00D875FE"/>
    <w:rsid w:val="00D876EA"/>
    <w:rsid w:val="00D8776F"/>
    <w:rsid w:val="00D87795"/>
    <w:rsid w:val="00D877BB"/>
    <w:rsid w:val="00D877EE"/>
    <w:rsid w:val="00D87932"/>
    <w:rsid w:val="00D879CA"/>
    <w:rsid w:val="00D87B2F"/>
    <w:rsid w:val="00D87B41"/>
    <w:rsid w:val="00D87BE7"/>
    <w:rsid w:val="00D87CCC"/>
    <w:rsid w:val="00D87D39"/>
    <w:rsid w:val="00D87D8D"/>
    <w:rsid w:val="00D87DA8"/>
    <w:rsid w:val="00D87E3B"/>
    <w:rsid w:val="00D87E62"/>
    <w:rsid w:val="00D87EC9"/>
    <w:rsid w:val="00D87F02"/>
    <w:rsid w:val="00D90060"/>
    <w:rsid w:val="00D9014A"/>
    <w:rsid w:val="00D902A6"/>
    <w:rsid w:val="00D902D9"/>
    <w:rsid w:val="00D90400"/>
    <w:rsid w:val="00D90481"/>
    <w:rsid w:val="00D907E1"/>
    <w:rsid w:val="00D9080A"/>
    <w:rsid w:val="00D90887"/>
    <w:rsid w:val="00D908FF"/>
    <w:rsid w:val="00D909EC"/>
    <w:rsid w:val="00D90C2D"/>
    <w:rsid w:val="00D90CAA"/>
    <w:rsid w:val="00D90D8A"/>
    <w:rsid w:val="00D90F04"/>
    <w:rsid w:val="00D90FEA"/>
    <w:rsid w:val="00D91297"/>
    <w:rsid w:val="00D912BF"/>
    <w:rsid w:val="00D912CE"/>
    <w:rsid w:val="00D912FE"/>
    <w:rsid w:val="00D9131B"/>
    <w:rsid w:val="00D913B1"/>
    <w:rsid w:val="00D913C8"/>
    <w:rsid w:val="00D913C9"/>
    <w:rsid w:val="00D91471"/>
    <w:rsid w:val="00D914A8"/>
    <w:rsid w:val="00D914E2"/>
    <w:rsid w:val="00D915B6"/>
    <w:rsid w:val="00D91605"/>
    <w:rsid w:val="00D9165A"/>
    <w:rsid w:val="00D9167B"/>
    <w:rsid w:val="00D916A4"/>
    <w:rsid w:val="00D9176A"/>
    <w:rsid w:val="00D91785"/>
    <w:rsid w:val="00D919A2"/>
    <w:rsid w:val="00D919A6"/>
    <w:rsid w:val="00D91B2E"/>
    <w:rsid w:val="00D91BB9"/>
    <w:rsid w:val="00D91C8B"/>
    <w:rsid w:val="00D91CFD"/>
    <w:rsid w:val="00D91D58"/>
    <w:rsid w:val="00D91D63"/>
    <w:rsid w:val="00D91D82"/>
    <w:rsid w:val="00D91DDB"/>
    <w:rsid w:val="00D91DEB"/>
    <w:rsid w:val="00D91E91"/>
    <w:rsid w:val="00D91F37"/>
    <w:rsid w:val="00D91F9D"/>
    <w:rsid w:val="00D92005"/>
    <w:rsid w:val="00D920CD"/>
    <w:rsid w:val="00D921E2"/>
    <w:rsid w:val="00D9223B"/>
    <w:rsid w:val="00D92269"/>
    <w:rsid w:val="00D922D6"/>
    <w:rsid w:val="00D92356"/>
    <w:rsid w:val="00D923AA"/>
    <w:rsid w:val="00D92402"/>
    <w:rsid w:val="00D92514"/>
    <w:rsid w:val="00D925D9"/>
    <w:rsid w:val="00D9273B"/>
    <w:rsid w:val="00D927C5"/>
    <w:rsid w:val="00D928B3"/>
    <w:rsid w:val="00D928CB"/>
    <w:rsid w:val="00D92C2E"/>
    <w:rsid w:val="00D92C71"/>
    <w:rsid w:val="00D92CD7"/>
    <w:rsid w:val="00D92D24"/>
    <w:rsid w:val="00D92D48"/>
    <w:rsid w:val="00D92D6E"/>
    <w:rsid w:val="00D92EA9"/>
    <w:rsid w:val="00D92FE5"/>
    <w:rsid w:val="00D93128"/>
    <w:rsid w:val="00D93164"/>
    <w:rsid w:val="00D9343F"/>
    <w:rsid w:val="00D9346A"/>
    <w:rsid w:val="00D934BE"/>
    <w:rsid w:val="00D9353C"/>
    <w:rsid w:val="00D935DE"/>
    <w:rsid w:val="00D936F4"/>
    <w:rsid w:val="00D9382A"/>
    <w:rsid w:val="00D93841"/>
    <w:rsid w:val="00D938ED"/>
    <w:rsid w:val="00D939E8"/>
    <w:rsid w:val="00D939F3"/>
    <w:rsid w:val="00D93A01"/>
    <w:rsid w:val="00D93A50"/>
    <w:rsid w:val="00D93B98"/>
    <w:rsid w:val="00D93BB5"/>
    <w:rsid w:val="00D93D85"/>
    <w:rsid w:val="00D93EFF"/>
    <w:rsid w:val="00D93F0A"/>
    <w:rsid w:val="00D93FD6"/>
    <w:rsid w:val="00D94051"/>
    <w:rsid w:val="00D940AC"/>
    <w:rsid w:val="00D940EE"/>
    <w:rsid w:val="00D9411B"/>
    <w:rsid w:val="00D94269"/>
    <w:rsid w:val="00D94286"/>
    <w:rsid w:val="00D94287"/>
    <w:rsid w:val="00D943A3"/>
    <w:rsid w:val="00D943DB"/>
    <w:rsid w:val="00D94464"/>
    <w:rsid w:val="00D944D9"/>
    <w:rsid w:val="00D946D7"/>
    <w:rsid w:val="00D9478B"/>
    <w:rsid w:val="00D94979"/>
    <w:rsid w:val="00D94AB5"/>
    <w:rsid w:val="00D94C78"/>
    <w:rsid w:val="00D94C81"/>
    <w:rsid w:val="00D94CA5"/>
    <w:rsid w:val="00D94CB6"/>
    <w:rsid w:val="00D94DE3"/>
    <w:rsid w:val="00D94EF9"/>
    <w:rsid w:val="00D94F0B"/>
    <w:rsid w:val="00D94F24"/>
    <w:rsid w:val="00D94F59"/>
    <w:rsid w:val="00D94FCC"/>
    <w:rsid w:val="00D951DF"/>
    <w:rsid w:val="00D952B8"/>
    <w:rsid w:val="00D95320"/>
    <w:rsid w:val="00D953AC"/>
    <w:rsid w:val="00D9543D"/>
    <w:rsid w:val="00D954D4"/>
    <w:rsid w:val="00D9585E"/>
    <w:rsid w:val="00D959F7"/>
    <w:rsid w:val="00D95A8A"/>
    <w:rsid w:val="00D95AF5"/>
    <w:rsid w:val="00D95C8A"/>
    <w:rsid w:val="00D95E5A"/>
    <w:rsid w:val="00D95EBE"/>
    <w:rsid w:val="00D95EDE"/>
    <w:rsid w:val="00D95F76"/>
    <w:rsid w:val="00D95FE7"/>
    <w:rsid w:val="00D96287"/>
    <w:rsid w:val="00D962B1"/>
    <w:rsid w:val="00D963D7"/>
    <w:rsid w:val="00D963DB"/>
    <w:rsid w:val="00D964E1"/>
    <w:rsid w:val="00D965D9"/>
    <w:rsid w:val="00D966F9"/>
    <w:rsid w:val="00D968B7"/>
    <w:rsid w:val="00D96CCA"/>
    <w:rsid w:val="00D96D5E"/>
    <w:rsid w:val="00D96D91"/>
    <w:rsid w:val="00D96DBF"/>
    <w:rsid w:val="00D96E41"/>
    <w:rsid w:val="00D96E82"/>
    <w:rsid w:val="00D96EB8"/>
    <w:rsid w:val="00D96F28"/>
    <w:rsid w:val="00D96FA4"/>
    <w:rsid w:val="00D96FF9"/>
    <w:rsid w:val="00D9702C"/>
    <w:rsid w:val="00D97081"/>
    <w:rsid w:val="00D970CB"/>
    <w:rsid w:val="00D9715C"/>
    <w:rsid w:val="00D972FC"/>
    <w:rsid w:val="00D97401"/>
    <w:rsid w:val="00D9748D"/>
    <w:rsid w:val="00D9752B"/>
    <w:rsid w:val="00D97832"/>
    <w:rsid w:val="00D97844"/>
    <w:rsid w:val="00D97847"/>
    <w:rsid w:val="00D978D0"/>
    <w:rsid w:val="00D97977"/>
    <w:rsid w:val="00D97AA8"/>
    <w:rsid w:val="00D97C20"/>
    <w:rsid w:val="00D97C44"/>
    <w:rsid w:val="00D97E5C"/>
    <w:rsid w:val="00D97E7F"/>
    <w:rsid w:val="00DA0046"/>
    <w:rsid w:val="00DA0072"/>
    <w:rsid w:val="00DA00CB"/>
    <w:rsid w:val="00DA03D1"/>
    <w:rsid w:val="00DA043D"/>
    <w:rsid w:val="00DA0458"/>
    <w:rsid w:val="00DA0487"/>
    <w:rsid w:val="00DA05E4"/>
    <w:rsid w:val="00DA068B"/>
    <w:rsid w:val="00DA09CB"/>
    <w:rsid w:val="00DA0AA0"/>
    <w:rsid w:val="00DA0C88"/>
    <w:rsid w:val="00DA0CAE"/>
    <w:rsid w:val="00DA0CF6"/>
    <w:rsid w:val="00DA0D5B"/>
    <w:rsid w:val="00DA0DF2"/>
    <w:rsid w:val="00DA0F0E"/>
    <w:rsid w:val="00DA0F22"/>
    <w:rsid w:val="00DA10A6"/>
    <w:rsid w:val="00DA10FA"/>
    <w:rsid w:val="00DA112C"/>
    <w:rsid w:val="00DA12A1"/>
    <w:rsid w:val="00DA12BF"/>
    <w:rsid w:val="00DA145C"/>
    <w:rsid w:val="00DA148C"/>
    <w:rsid w:val="00DA14B9"/>
    <w:rsid w:val="00DA14F1"/>
    <w:rsid w:val="00DA1502"/>
    <w:rsid w:val="00DA155D"/>
    <w:rsid w:val="00DA1646"/>
    <w:rsid w:val="00DA16B2"/>
    <w:rsid w:val="00DA1795"/>
    <w:rsid w:val="00DA18DF"/>
    <w:rsid w:val="00DA1CC1"/>
    <w:rsid w:val="00DA1D5A"/>
    <w:rsid w:val="00DA1DD2"/>
    <w:rsid w:val="00DA1E1B"/>
    <w:rsid w:val="00DA1E83"/>
    <w:rsid w:val="00DA1EA4"/>
    <w:rsid w:val="00DA1F4E"/>
    <w:rsid w:val="00DA1FD8"/>
    <w:rsid w:val="00DA2127"/>
    <w:rsid w:val="00DA213E"/>
    <w:rsid w:val="00DA2194"/>
    <w:rsid w:val="00DA2301"/>
    <w:rsid w:val="00DA247A"/>
    <w:rsid w:val="00DA26E2"/>
    <w:rsid w:val="00DA27D8"/>
    <w:rsid w:val="00DA27F9"/>
    <w:rsid w:val="00DA29AC"/>
    <w:rsid w:val="00DA2BFD"/>
    <w:rsid w:val="00DA2D63"/>
    <w:rsid w:val="00DA2E1E"/>
    <w:rsid w:val="00DA2F87"/>
    <w:rsid w:val="00DA2F96"/>
    <w:rsid w:val="00DA2FA4"/>
    <w:rsid w:val="00DA3029"/>
    <w:rsid w:val="00DA305D"/>
    <w:rsid w:val="00DA3101"/>
    <w:rsid w:val="00DA314E"/>
    <w:rsid w:val="00DA3166"/>
    <w:rsid w:val="00DA3215"/>
    <w:rsid w:val="00DA3230"/>
    <w:rsid w:val="00DA3364"/>
    <w:rsid w:val="00DA33A4"/>
    <w:rsid w:val="00DA3431"/>
    <w:rsid w:val="00DA34C9"/>
    <w:rsid w:val="00DA35AD"/>
    <w:rsid w:val="00DA3655"/>
    <w:rsid w:val="00DA3686"/>
    <w:rsid w:val="00DA369E"/>
    <w:rsid w:val="00DA3758"/>
    <w:rsid w:val="00DA3861"/>
    <w:rsid w:val="00DA38A7"/>
    <w:rsid w:val="00DA3B31"/>
    <w:rsid w:val="00DA3D8E"/>
    <w:rsid w:val="00DA3E34"/>
    <w:rsid w:val="00DA3EED"/>
    <w:rsid w:val="00DA3F12"/>
    <w:rsid w:val="00DA4012"/>
    <w:rsid w:val="00DA4035"/>
    <w:rsid w:val="00DA405E"/>
    <w:rsid w:val="00DA414D"/>
    <w:rsid w:val="00DA4264"/>
    <w:rsid w:val="00DA4345"/>
    <w:rsid w:val="00DA435C"/>
    <w:rsid w:val="00DA4395"/>
    <w:rsid w:val="00DA449B"/>
    <w:rsid w:val="00DA45E6"/>
    <w:rsid w:val="00DA4635"/>
    <w:rsid w:val="00DA46B2"/>
    <w:rsid w:val="00DA4708"/>
    <w:rsid w:val="00DA47C8"/>
    <w:rsid w:val="00DA47F0"/>
    <w:rsid w:val="00DA4988"/>
    <w:rsid w:val="00DA499E"/>
    <w:rsid w:val="00DA49A3"/>
    <w:rsid w:val="00DA4B01"/>
    <w:rsid w:val="00DA4CAB"/>
    <w:rsid w:val="00DA4D7E"/>
    <w:rsid w:val="00DA4E0E"/>
    <w:rsid w:val="00DA4F23"/>
    <w:rsid w:val="00DA50D6"/>
    <w:rsid w:val="00DA5191"/>
    <w:rsid w:val="00DA524A"/>
    <w:rsid w:val="00DA53F2"/>
    <w:rsid w:val="00DA543F"/>
    <w:rsid w:val="00DA5495"/>
    <w:rsid w:val="00DA54EB"/>
    <w:rsid w:val="00DA5575"/>
    <w:rsid w:val="00DA5594"/>
    <w:rsid w:val="00DA55AC"/>
    <w:rsid w:val="00DA5623"/>
    <w:rsid w:val="00DA567F"/>
    <w:rsid w:val="00DA5798"/>
    <w:rsid w:val="00DA586F"/>
    <w:rsid w:val="00DA595B"/>
    <w:rsid w:val="00DA5966"/>
    <w:rsid w:val="00DA59FD"/>
    <w:rsid w:val="00DA5C8B"/>
    <w:rsid w:val="00DA5CB9"/>
    <w:rsid w:val="00DA5F1E"/>
    <w:rsid w:val="00DA5FBD"/>
    <w:rsid w:val="00DA6012"/>
    <w:rsid w:val="00DA60DF"/>
    <w:rsid w:val="00DA6121"/>
    <w:rsid w:val="00DA63D6"/>
    <w:rsid w:val="00DA6514"/>
    <w:rsid w:val="00DA660F"/>
    <w:rsid w:val="00DA6619"/>
    <w:rsid w:val="00DA6722"/>
    <w:rsid w:val="00DA674C"/>
    <w:rsid w:val="00DA6900"/>
    <w:rsid w:val="00DA69E0"/>
    <w:rsid w:val="00DA6AA5"/>
    <w:rsid w:val="00DA6BDE"/>
    <w:rsid w:val="00DA6C98"/>
    <w:rsid w:val="00DA6CC5"/>
    <w:rsid w:val="00DA6E4C"/>
    <w:rsid w:val="00DA6EC1"/>
    <w:rsid w:val="00DA701D"/>
    <w:rsid w:val="00DA70B4"/>
    <w:rsid w:val="00DA7201"/>
    <w:rsid w:val="00DA7248"/>
    <w:rsid w:val="00DA726D"/>
    <w:rsid w:val="00DA7289"/>
    <w:rsid w:val="00DA7290"/>
    <w:rsid w:val="00DA737A"/>
    <w:rsid w:val="00DA74F0"/>
    <w:rsid w:val="00DA75DE"/>
    <w:rsid w:val="00DA7622"/>
    <w:rsid w:val="00DA7624"/>
    <w:rsid w:val="00DA7641"/>
    <w:rsid w:val="00DA7716"/>
    <w:rsid w:val="00DA7799"/>
    <w:rsid w:val="00DA77F3"/>
    <w:rsid w:val="00DA7808"/>
    <w:rsid w:val="00DA7874"/>
    <w:rsid w:val="00DA78E2"/>
    <w:rsid w:val="00DA79DD"/>
    <w:rsid w:val="00DA79E3"/>
    <w:rsid w:val="00DA7A4C"/>
    <w:rsid w:val="00DA7AD3"/>
    <w:rsid w:val="00DA7B78"/>
    <w:rsid w:val="00DA7B7B"/>
    <w:rsid w:val="00DA7BBF"/>
    <w:rsid w:val="00DA7C48"/>
    <w:rsid w:val="00DA7CBE"/>
    <w:rsid w:val="00DA7CF1"/>
    <w:rsid w:val="00DA7D82"/>
    <w:rsid w:val="00DA7DB5"/>
    <w:rsid w:val="00DA7DB9"/>
    <w:rsid w:val="00DA7DEC"/>
    <w:rsid w:val="00DA7E20"/>
    <w:rsid w:val="00DA7F9C"/>
    <w:rsid w:val="00DB004A"/>
    <w:rsid w:val="00DB0057"/>
    <w:rsid w:val="00DB0242"/>
    <w:rsid w:val="00DB03FC"/>
    <w:rsid w:val="00DB0406"/>
    <w:rsid w:val="00DB0419"/>
    <w:rsid w:val="00DB0439"/>
    <w:rsid w:val="00DB046A"/>
    <w:rsid w:val="00DB0477"/>
    <w:rsid w:val="00DB04FD"/>
    <w:rsid w:val="00DB050A"/>
    <w:rsid w:val="00DB0684"/>
    <w:rsid w:val="00DB07EF"/>
    <w:rsid w:val="00DB093F"/>
    <w:rsid w:val="00DB0A1F"/>
    <w:rsid w:val="00DB0A92"/>
    <w:rsid w:val="00DB0B6D"/>
    <w:rsid w:val="00DB0BE5"/>
    <w:rsid w:val="00DB0D4D"/>
    <w:rsid w:val="00DB0EA9"/>
    <w:rsid w:val="00DB0F07"/>
    <w:rsid w:val="00DB0F39"/>
    <w:rsid w:val="00DB10B5"/>
    <w:rsid w:val="00DB10DC"/>
    <w:rsid w:val="00DB116F"/>
    <w:rsid w:val="00DB11A8"/>
    <w:rsid w:val="00DB127F"/>
    <w:rsid w:val="00DB12AC"/>
    <w:rsid w:val="00DB130F"/>
    <w:rsid w:val="00DB1368"/>
    <w:rsid w:val="00DB13DE"/>
    <w:rsid w:val="00DB1596"/>
    <w:rsid w:val="00DB1742"/>
    <w:rsid w:val="00DB17BF"/>
    <w:rsid w:val="00DB1A4E"/>
    <w:rsid w:val="00DB1B14"/>
    <w:rsid w:val="00DB1CFB"/>
    <w:rsid w:val="00DB1E0A"/>
    <w:rsid w:val="00DB1ED7"/>
    <w:rsid w:val="00DB1F1D"/>
    <w:rsid w:val="00DB1F36"/>
    <w:rsid w:val="00DB1F64"/>
    <w:rsid w:val="00DB20B2"/>
    <w:rsid w:val="00DB20F2"/>
    <w:rsid w:val="00DB25D5"/>
    <w:rsid w:val="00DB274E"/>
    <w:rsid w:val="00DB27D3"/>
    <w:rsid w:val="00DB29AD"/>
    <w:rsid w:val="00DB2ACA"/>
    <w:rsid w:val="00DB2B6A"/>
    <w:rsid w:val="00DB2B9E"/>
    <w:rsid w:val="00DB2BAF"/>
    <w:rsid w:val="00DB2BE7"/>
    <w:rsid w:val="00DB2BF2"/>
    <w:rsid w:val="00DB2DC5"/>
    <w:rsid w:val="00DB2DE0"/>
    <w:rsid w:val="00DB2FF7"/>
    <w:rsid w:val="00DB3061"/>
    <w:rsid w:val="00DB30B9"/>
    <w:rsid w:val="00DB3355"/>
    <w:rsid w:val="00DB3421"/>
    <w:rsid w:val="00DB34F5"/>
    <w:rsid w:val="00DB3706"/>
    <w:rsid w:val="00DB3783"/>
    <w:rsid w:val="00DB3879"/>
    <w:rsid w:val="00DB399E"/>
    <w:rsid w:val="00DB3A01"/>
    <w:rsid w:val="00DB3A3F"/>
    <w:rsid w:val="00DB3A56"/>
    <w:rsid w:val="00DB3A58"/>
    <w:rsid w:val="00DB3BCC"/>
    <w:rsid w:val="00DB3C43"/>
    <w:rsid w:val="00DB3DFB"/>
    <w:rsid w:val="00DB3E88"/>
    <w:rsid w:val="00DB3EF6"/>
    <w:rsid w:val="00DB3F24"/>
    <w:rsid w:val="00DB4013"/>
    <w:rsid w:val="00DB42C7"/>
    <w:rsid w:val="00DB433B"/>
    <w:rsid w:val="00DB4348"/>
    <w:rsid w:val="00DB4423"/>
    <w:rsid w:val="00DB4438"/>
    <w:rsid w:val="00DB48DF"/>
    <w:rsid w:val="00DB4981"/>
    <w:rsid w:val="00DB4986"/>
    <w:rsid w:val="00DB49FD"/>
    <w:rsid w:val="00DB4B4A"/>
    <w:rsid w:val="00DB4C49"/>
    <w:rsid w:val="00DB4E8C"/>
    <w:rsid w:val="00DB5102"/>
    <w:rsid w:val="00DB5128"/>
    <w:rsid w:val="00DB519F"/>
    <w:rsid w:val="00DB52DE"/>
    <w:rsid w:val="00DB549B"/>
    <w:rsid w:val="00DB549D"/>
    <w:rsid w:val="00DB54FC"/>
    <w:rsid w:val="00DB550C"/>
    <w:rsid w:val="00DB5540"/>
    <w:rsid w:val="00DB55C8"/>
    <w:rsid w:val="00DB561A"/>
    <w:rsid w:val="00DB566E"/>
    <w:rsid w:val="00DB56C9"/>
    <w:rsid w:val="00DB56F4"/>
    <w:rsid w:val="00DB577F"/>
    <w:rsid w:val="00DB5799"/>
    <w:rsid w:val="00DB5834"/>
    <w:rsid w:val="00DB58A2"/>
    <w:rsid w:val="00DB5AB5"/>
    <w:rsid w:val="00DB5BDF"/>
    <w:rsid w:val="00DB5C4A"/>
    <w:rsid w:val="00DB5CF2"/>
    <w:rsid w:val="00DB5D91"/>
    <w:rsid w:val="00DB5F0A"/>
    <w:rsid w:val="00DB6030"/>
    <w:rsid w:val="00DB62B0"/>
    <w:rsid w:val="00DB6313"/>
    <w:rsid w:val="00DB6325"/>
    <w:rsid w:val="00DB63C4"/>
    <w:rsid w:val="00DB6495"/>
    <w:rsid w:val="00DB6518"/>
    <w:rsid w:val="00DB655B"/>
    <w:rsid w:val="00DB656F"/>
    <w:rsid w:val="00DB65CE"/>
    <w:rsid w:val="00DB65E5"/>
    <w:rsid w:val="00DB6707"/>
    <w:rsid w:val="00DB6728"/>
    <w:rsid w:val="00DB67C8"/>
    <w:rsid w:val="00DB67D9"/>
    <w:rsid w:val="00DB67F8"/>
    <w:rsid w:val="00DB6945"/>
    <w:rsid w:val="00DB6A42"/>
    <w:rsid w:val="00DB6B52"/>
    <w:rsid w:val="00DB6C45"/>
    <w:rsid w:val="00DB6F5B"/>
    <w:rsid w:val="00DB6F84"/>
    <w:rsid w:val="00DB6F93"/>
    <w:rsid w:val="00DB6F98"/>
    <w:rsid w:val="00DB6FFF"/>
    <w:rsid w:val="00DB7037"/>
    <w:rsid w:val="00DB70E8"/>
    <w:rsid w:val="00DB7155"/>
    <w:rsid w:val="00DB72FB"/>
    <w:rsid w:val="00DB7339"/>
    <w:rsid w:val="00DB7397"/>
    <w:rsid w:val="00DB73C3"/>
    <w:rsid w:val="00DB73D8"/>
    <w:rsid w:val="00DB7403"/>
    <w:rsid w:val="00DB74B7"/>
    <w:rsid w:val="00DB752A"/>
    <w:rsid w:val="00DB756F"/>
    <w:rsid w:val="00DB76B5"/>
    <w:rsid w:val="00DB76EB"/>
    <w:rsid w:val="00DB77E5"/>
    <w:rsid w:val="00DB784B"/>
    <w:rsid w:val="00DB7874"/>
    <w:rsid w:val="00DB78CE"/>
    <w:rsid w:val="00DB794E"/>
    <w:rsid w:val="00DB7B2E"/>
    <w:rsid w:val="00DB7B72"/>
    <w:rsid w:val="00DB7C63"/>
    <w:rsid w:val="00DB7CC7"/>
    <w:rsid w:val="00DB7D33"/>
    <w:rsid w:val="00DB7D39"/>
    <w:rsid w:val="00DB7E26"/>
    <w:rsid w:val="00DB7EC5"/>
    <w:rsid w:val="00DB7F2F"/>
    <w:rsid w:val="00DC00E1"/>
    <w:rsid w:val="00DC050A"/>
    <w:rsid w:val="00DC053A"/>
    <w:rsid w:val="00DC059F"/>
    <w:rsid w:val="00DC0611"/>
    <w:rsid w:val="00DC0989"/>
    <w:rsid w:val="00DC09B3"/>
    <w:rsid w:val="00DC0B95"/>
    <w:rsid w:val="00DC0BA6"/>
    <w:rsid w:val="00DC0C4B"/>
    <w:rsid w:val="00DC0CB4"/>
    <w:rsid w:val="00DC0CEF"/>
    <w:rsid w:val="00DC0D94"/>
    <w:rsid w:val="00DC0EC9"/>
    <w:rsid w:val="00DC0F47"/>
    <w:rsid w:val="00DC1041"/>
    <w:rsid w:val="00DC10AA"/>
    <w:rsid w:val="00DC10AE"/>
    <w:rsid w:val="00DC120B"/>
    <w:rsid w:val="00DC130D"/>
    <w:rsid w:val="00DC1356"/>
    <w:rsid w:val="00DC13FC"/>
    <w:rsid w:val="00DC1525"/>
    <w:rsid w:val="00DC15BF"/>
    <w:rsid w:val="00DC1628"/>
    <w:rsid w:val="00DC1635"/>
    <w:rsid w:val="00DC164B"/>
    <w:rsid w:val="00DC16B7"/>
    <w:rsid w:val="00DC16D1"/>
    <w:rsid w:val="00DC1720"/>
    <w:rsid w:val="00DC181E"/>
    <w:rsid w:val="00DC1894"/>
    <w:rsid w:val="00DC189E"/>
    <w:rsid w:val="00DC18A2"/>
    <w:rsid w:val="00DC1A2E"/>
    <w:rsid w:val="00DC1A55"/>
    <w:rsid w:val="00DC1A62"/>
    <w:rsid w:val="00DC1C0B"/>
    <w:rsid w:val="00DC1C57"/>
    <w:rsid w:val="00DC1C76"/>
    <w:rsid w:val="00DC1D9A"/>
    <w:rsid w:val="00DC1DFF"/>
    <w:rsid w:val="00DC1E27"/>
    <w:rsid w:val="00DC1F27"/>
    <w:rsid w:val="00DC1F2C"/>
    <w:rsid w:val="00DC1FAA"/>
    <w:rsid w:val="00DC203F"/>
    <w:rsid w:val="00DC2093"/>
    <w:rsid w:val="00DC209F"/>
    <w:rsid w:val="00DC2154"/>
    <w:rsid w:val="00DC217D"/>
    <w:rsid w:val="00DC21C1"/>
    <w:rsid w:val="00DC2269"/>
    <w:rsid w:val="00DC2318"/>
    <w:rsid w:val="00DC2319"/>
    <w:rsid w:val="00DC2363"/>
    <w:rsid w:val="00DC2419"/>
    <w:rsid w:val="00DC251A"/>
    <w:rsid w:val="00DC2572"/>
    <w:rsid w:val="00DC266A"/>
    <w:rsid w:val="00DC2694"/>
    <w:rsid w:val="00DC2730"/>
    <w:rsid w:val="00DC2773"/>
    <w:rsid w:val="00DC2779"/>
    <w:rsid w:val="00DC2845"/>
    <w:rsid w:val="00DC29AA"/>
    <w:rsid w:val="00DC2A9E"/>
    <w:rsid w:val="00DC2AA9"/>
    <w:rsid w:val="00DC2BEC"/>
    <w:rsid w:val="00DC2CF1"/>
    <w:rsid w:val="00DC2CF3"/>
    <w:rsid w:val="00DC2D66"/>
    <w:rsid w:val="00DC2E98"/>
    <w:rsid w:val="00DC302B"/>
    <w:rsid w:val="00DC302F"/>
    <w:rsid w:val="00DC3289"/>
    <w:rsid w:val="00DC32E3"/>
    <w:rsid w:val="00DC32F3"/>
    <w:rsid w:val="00DC3337"/>
    <w:rsid w:val="00DC337F"/>
    <w:rsid w:val="00DC339B"/>
    <w:rsid w:val="00DC33A1"/>
    <w:rsid w:val="00DC34A5"/>
    <w:rsid w:val="00DC34B0"/>
    <w:rsid w:val="00DC3534"/>
    <w:rsid w:val="00DC3559"/>
    <w:rsid w:val="00DC372A"/>
    <w:rsid w:val="00DC379B"/>
    <w:rsid w:val="00DC3899"/>
    <w:rsid w:val="00DC398B"/>
    <w:rsid w:val="00DC39AE"/>
    <w:rsid w:val="00DC3AE1"/>
    <w:rsid w:val="00DC3B54"/>
    <w:rsid w:val="00DC3B9B"/>
    <w:rsid w:val="00DC3CDF"/>
    <w:rsid w:val="00DC3D35"/>
    <w:rsid w:val="00DC3D69"/>
    <w:rsid w:val="00DC3E03"/>
    <w:rsid w:val="00DC3EA6"/>
    <w:rsid w:val="00DC3F0C"/>
    <w:rsid w:val="00DC411B"/>
    <w:rsid w:val="00DC4129"/>
    <w:rsid w:val="00DC41F0"/>
    <w:rsid w:val="00DC41F7"/>
    <w:rsid w:val="00DC42EA"/>
    <w:rsid w:val="00DC42F7"/>
    <w:rsid w:val="00DC43EA"/>
    <w:rsid w:val="00DC45F9"/>
    <w:rsid w:val="00DC4651"/>
    <w:rsid w:val="00DC46BD"/>
    <w:rsid w:val="00DC4761"/>
    <w:rsid w:val="00DC4876"/>
    <w:rsid w:val="00DC48BC"/>
    <w:rsid w:val="00DC4962"/>
    <w:rsid w:val="00DC4990"/>
    <w:rsid w:val="00DC4A0B"/>
    <w:rsid w:val="00DC4B09"/>
    <w:rsid w:val="00DC4B8F"/>
    <w:rsid w:val="00DC4E5B"/>
    <w:rsid w:val="00DC4F8B"/>
    <w:rsid w:val="00DC4F99"/>
    <w:rsid w:val="00DC502D"/>
    <w:rsid w:val="00DC5117"/>
    <w:rsid w:val="00DC51D5"/>
    <w:rsid w:val="00DC51E3"/>
    <w:rsid w:val="00DC5314"/>
    <w:rsid w:val="00DC5346"/>
    <w:rsid w:val="00DC562C"/>
    <w:rsid w:val="00DC56B1"/>
    <w:rsid w:val="00DC57EC"/>
    <w:rsid w:val="00DC59CE"/>
    <w:rsid w:val="00DC59D8"/>
    <w:rsid w:val="00DC5A32"/>
    <w:rsid w:val="00DC5A7B"/>
    <w:rsid w:val="00DC5AFB"/>
    <w:rsid w:val="00DC5B15"/>
    <w:rsid w:val="00DC5CFC"/>
    <w:rsid w:val="00DC5EE0"/>
    <w:rsid w:val="00DC5F30"/>
    <w:rsid w:val="00DC60DA"/>
    <w:rsid w:val="00DC62E7"/>
    <w:rsid w:val="00DC6307"/>
    <w:rsid w:val="00DC6589"/>
    <w:rsid w:val="00DC659F"/>
    <w:rsid w:val="00DC6631"/>
    <w:rsid w:val="00DC6650"/>
    <w:rsid w:val="00DC669D"/>
    <w:rsid w:val="00DC670B"/>
    <w:rsid w:val="00DC676F"/>
    <w:rsid w:val="00DC695D"/>
    <w:rsid w:val="00DC69A4"/>
    <w:rsid w:val="00DC6B23"/>
    <w:rsid w:val="00DC6B4B"/>
    <w:rsid w:val="00DC6C44"/>
    <w:rsid w:val="00DC6C6E"/>
    <w:rsid w:val="00DC6CAD"/>
    <w:rsid w:val="00DC6CCB"/>
    <w:rsid w:val="00DC6D01"/>
    <w:rsid w:val="00DC6D82"/>
    <w:rsid w:val="00DC6DC3"/>
    <w:rsid w:val="00DC6E1E"/>
    <w:rsid w:val="00DC6E64"/>
    <w:rsid w:val="00DC6E6C"/>
    <w:rsid w:val="00DC6E97"/>
    <w:rsid w:val="00DC71D2"/>
    <w:rsid w:val="00DC71D3"/>
    <w:rsid w:val="00DC71D7"/>
    <w:rsid w:val="00DC722C"/>
    <w:rsid w:val="00DC725B"/>
    <w:rsid w:val="00DC73D7"/>
    <w:rsid w:val="00DC7446"/>
    <w:rsid w:val="00DC75D1"/>
    <w:rsid w:val="00DC7672"/>
    <w:rsid w:val="00DC78B8"/>
    <w:rsid w:val="00DC7944"/>
    <w:rsid w:val="00DC7979"/>
    <w:rsid w:val="00DC7A0C"/>
    <w:rsid w:val="00DC7AB5"/>
    <w:rsid w:val="00DC7C61"/>
    <w:rsid w:val="00DC7C8C"/>
    <w:rsid w:val="00DC7CF2"/>
    <w:rsid w:val="00DC7DF1"/>
    <w:rsid w:val="00DC7E1D"/>
    <w:rsid w:val="00DC7EA5"/>
    <w:rsid w:val="00DC7F1E"/>
    <w:rsid w:val="00DC7FB2"/>
    <w:rsid w:val="00DD000B"/>
    <w:rsid w:val="00DD0016"/>
    <w:rsid w:val="00DD0094"/>
    <w:rsid w:val="00DD01C7"/>
    <w:rsid w:val="00DD034A"/>
    <w:rsid w:val="00DD038D"/>
    <w:rsid w:val="00DD03BC"/>
    <w:rsid w:val="00DD044D"/>
    <w:rsid w:val="00DD04E2"/>
    <w:rsid w:val="00DD067A"/>
    <w:rsid w:val="00DD084C"/>
    <w:rsid w:val="00DD08C6"/>
    <w:rsid w:val="00DD0A2E"/>
    <w:rsid w:val="00DD0A3E"/>
    <w:rsid w:val="00DD0B57"/>
    <w:rsid w:val="00DD0B61"/>
    <w:rsid w:val="00DD0B8F"/>
    <w:rsid w:val="00DD0BE3"/>
    <w:rsid w:val="00DD0C9E"/>
    <w:rsid w:val="00DD0CCF"/>
    <w:rsid w:val="00DD0D9A"/>
    <w:rsid w:val="00DD0E68"/>
    <w:rsid w:val="00DD0ED2"/>
    <w:rsid w:val="00DD0F20"/>
    <w:rsid w:val="00DD1076"/>
    <w:rsid w:val="00DD1214"/>
    <w:rsid w:val="00DD1306"/>
    <w:rsid w:val="00DD1336"/>
    <w:rsid w:val="00DD140A"/>
    <w:rsid w:val="00DD1431"/>
    <w:rsid w:val="00DD143C"/>
    <w:rsid w:val="00DD1462"/>
    <w:rsid w:val="00DD14B9"/>
    <w:rsid w:val="00DD15FB"/>
    <w:rsid w:val="00DD1709"/>
    <w:rsid w:val="00DD17A9"/>
    <w:rsid w:val="00DD197E"/>
    <w:rsid w:val="00DD19EE"/>
    <w:rsid w:val="00DD1A79"/>
    <w:rsid w:val="00DD1C2B"/>
    <w:rsid w:val="00DD1CD8"/>
    <w:rsid w:val="00DD1D2D"/>
    <w:rsid w:val="00DD20A2"/>
    <w:rsid w:val="00DD20F5"/>
    <w:rsid w:val="00DD210D"/>
    <w:rsid w:val="00DD218C"/>
    <w:rsid w:val="00DD2285"/>
    <w:rsid w:val="00DD238E"/>
    <w:rsid w:val="00DD23AA"/>
    <w:rsid w:val="00DD23AE"/>
    <w:rsid w:val="00DD2582"/>
    <w:rsid w:val="00DD25C0"/>
    <w:rsid w:val="00DD2685"/>
    <w:rsid w:val="00DD2894"/>
    <w:rsid w:val="00DD28D5"/>
    <w:rsid w:val="00DD2942"/>
    <w:rsid w:val="00DD29F1"/>
    <w:rsid w:val="00DD2ACE"/>
    <w:rsid w:val="00DD2B08"/>
    <w:rsid w:val="00DD2C11"/>
    <w:rsid w:val="00DD2D11"/>
    <w:rsid w:val="00DD2ECC"/>
    <w:rsid w:val="00DD2EED"/>
    <w:rsid w:val="00DD3043"/>
    <w:rsid w:val="00DD30ED"/>
    <w:rsid w:val="00DD32B3"/>
    <w:rsid w:val="00DD33CB"/>
    <w:rsid w:val="00DD340B"/>
    <w:rsid w:val="00DD3693"/>
    <w:rsid w:val="00DD381F"/>
    <w:rsid w:val="00DD389D"/>
    <w:rsid w:val="00DD38D6"/>
    <w:rsid w:val="00DD391C"/>
    <w:rsid w:val="00DD3A0D"/>
    <w:rsid w:val="00DD3A42"/>
    <w:rsid w:val="00DD3AE6"/>
    <w:rsid w:val="00DD3B9D"/>
    <w:rsid w:val="00DD3CF3"/>
    <w:rsid w:val="00DD3D5F"/>
    <w:rsid w:val="00DD3E05"/>
    <w:rsid w:val="00DD3E91"/>
    <w:rsid w:val="00DD3EA4"/>
    <w:rsid w:val="00DD3F34"/>
    <w:rsid w:val="00DD3FD1"/>
    <w:rsid w:val="00DD3FF4"/>
    <w:rsid w:val="00DD419B"/>
    <w:rsid w:val="00DD4380"/>
    <w:rsid w:val="00DD44D5"/>
    <w:rsid w:val="00DD4535"/>
    <w:rsid w:val="00DD454C"/>
    <w:rsid w:val="00DD4573"/>
    <w:rsid w:val="00DD45A6"/>
    <w:rsid w:val="00DD4706"/>
    <w:rsid w:val="00DD4708"/>
    <w:rsid w:val="00DD47EE"/>
    <w:rsid w:val="00DD4948"/>
    <w:rsid w:val="00DD495B"/>
    <w:rsid w:val="00DD4B5D"/>
    <w:rsid w:val="00DD4C6E"/>
    <w:rsid w:val="00DD4C9B"/>
    <w:rsid w:val="00DD4DB0"/>
    <w:rsid w:val="00DD4DDB"/>
    <w:rsid w:val="00DD4E3F"/>
    <w:rsid w:val="00DD4E58"/>
    <w:rsid w:val="00DD4EA8"/>
    <w:rsid w:val="00DD4F1A"/>
    <w:rsid w:val="00DD4FFA"/>
    <w:rsid w:val="00DD50F8"/>
    <w:rsid w:val="00DD50FA"/>
    <w:rsid w:val="00DD51F7"/>
    <w:rsid w:val="00DD531E"/>
    <w:rsid w:val="00DD540C"/>
    <w:rsid w:val="00DD5410"/>
    <w:rsid w:val="00DD5466"/>
    <w:rsid w:val="00DD5473"/>
    <w:rsid w:val="00DD555B"/>
    <w:rsid w:val="00DD564C"/>
    <w:rsid w:val="00DD568E"/>
    <w:rsid w:val="00DD57D9"/>
    <w:rsid w:val="00DD58CE"/>
    <w:rsid w:val="00DD58EF"/>
    <w:rsid w:val="00DD590C"/>
    <w:rsid w:val="00DD59C7"/>
    <w:rsid w:val="00DD5A40"/>
    <w:rsid w:val="00DD5BB9"/>
    <w:rsid w:val="00DD5D04"/>
    <w:rsid w:val="00DD6025"/>
    <w:rsid w:val="00DD6038"/>
    <w:rsid w:val="00DD6059"/>
    <w:rsid w:val="00DD60D2"/>
    <w:rsid w:val="00DD6279"/>
    <w:rsid w:val="00DD628A"/>
    <w:rsid w:val="00DD633D"/>
    <w:rsid w:val="00DD6363"/>
    <w:rsid w:val="00DD63C6"/>
    <w:rsid w:val="00DD63FD"/>
    <w:rsid w:val="00DD6558"/>
    <w:rsid w:val="00DD65A8"/>
    <w:rsid w:val="00DD65E6"/>
    <w:rsid w:val="00DD660B"/>
    <w:rsid w:val="00DD664A"/>
    <w:rsid w:val="00DD6869"/>
    <w:rsid w:val="00DD68FC"/>
    <w:rsid w:val="00DD6AAF"/>
    <w:rsid w:val="00DD6B20"/>
    <w:rsid w:val="00DD6B22"/>
    <w:rsid w:val="00DD6B98"/>
    <w:rsid w:val="00DD6BB1"/>
    <w:rsid w:val="00DD6CC8"/>
    <w:rsid w:val="00DD6D01"/>
    <w:rsid w:val="00DD6DD4"/>
    <w:rsid w:val="00DD6DEA"/>
    <w:rsid w:val="00DD6FF3"/>
    <w:rsid w:val="00DD7094"/>
    <w:rsid w:val="00DD709B"/>
    <w:rsid w:val="00DD70F4"/>
    <w:rsid w:val="00DD74A1"/>
    <w:rsid w:val="00DD74EE"/>
    <w:rsid w:val="00DD753F"/>
    <w:rsid w:val="00DD779E"/>
    <w:rsid w:val="00DD77D3"/>
    <w:rsid w:val="00DD78AD"/>
    <w:rsid w:val="00DD7A22"/>
    <w:rsid w:val="00DD7B6A"/>
    <w:rsid w:val="00DD7C20"/>
    <w:rsid w:val="00DD7CF1"/>
    <w:rsid w:val="00DD7D98"/>
    <w:rsid w:val="00DD7DF2"/>
    <w:rsid w:val="00DD7E25"/>
    <w:rsid w:val="00DE01E5"/>
    <w:rsid w:val="00DE03B6"/>
    <w:rsid w:val="00DE03E8"/>
    <w:rsid w:val="00DE0413"/>
    <w:rsid w:val="00DE041A"/>
    <w:rsid w:val="00DE0450"/>
    <w:rsid w:val="00DE0914"/>
    <w:rsid w:val="00DE09A8"/>
    <w:rsid w:val="00DE0A44"/>
    <w:rsid w:val="00DE0A7D"/>
    <w:rsid w:val="00DE0B28"/>
    <w:rsid w:val="00DE0B3D"/>
    <w:rsid w:val="00DE0BA8"/>
    <w:rsid w:val="00DE0BCD"/>
    <w:rsid w:val="00DE0CAF"/>
    <w:rsid w:val="00DE0CB8"/>
    <w:rsid w:val="00DE0F28"/>
    <w:rsid w:val="00DE121C"/>
    <w:rsid w:val="00DE1362"/>
    <w:rsid w:val="00DE13F0"/>
    <w:rsid w:val="00DE1422"/>
    <w:rsid w:val="00DE1442"/>
    <w:rsid w:val="00DE145C"/>
    <w:rsid w:val="00DE14D2"/>
    <w:rsid w:val="00DE14FE"/>
    <w:rsid w:val="00DE155F"/>
    <w:rsid w:val="00DE1575"/>
    <w:rsid w:val="00DE1625"/>
    <w:rsid w:val="00DE16FE"/>
    <w:rsid w:val="00DE184D"/>
    <w:rsid w:val="00DE18D3"/>
    <w:rsid w:val="00DE19F3"/>
    <w:rsid w:val="00DE1B06"/>
    <w:rsid w:val="00DE1C15"/>
    <w:rsid w:val="00DE1D0F"/>
    <w:rsid w:val="00DE1D8D"/>
    <w:rsid w:val="00DE1D91"/>
    <w:rsid w:val="00DE1E13"/>
    <w:rsid w:val="00DE1E79"/>
    <w:rsid w:val="00DE1EB1"/>
    <w:rsid w:val="00DE1EB4"/>
    <w:rsid w:val="00DE1EE0"/>
    <w:rsid w:val="00DE1F0E"/>
    <w:rsid w:val="00DE202B"/>
    <w:rsid w:val="00DE20EE"/>
    <w:rsid w:val="00DE226B"/>
    <w:rsid w:val="00DE229D"/>
    <w:rsid w:val="00DE22C2"/>
    <w:rsid w:val="00DE231C"/>
    <w:rsid w:val="00DE2484"/>
    <w:rsid w:val="00DE260C"/>
    <w:rsid w:val="00DE26B8"/>
    <w:rsid w:val="00DE2707"/>
    <w:rsid w:val="00DE277A"/>
    <w:rsid w:val="00DE2816"/>
    <w:rsid w:val="00DE2823"/>
    <w:rsid w:val="00DE28BF"/>
    <w:rsid w:val="00DE2973"/>
    <w:rsid w:val="00DE2A05"/>
    <w:rsid w:val="00DE2A64"/>
    <w:rsid w:val="00DE2B1B"/>
    <w:rsid w:val="00DE2BBA"/>
    <w:rsid w:val="00DE2C19"/>
    <w:rsid w:val="00DE2CF1"/>
    <w:rsid w:val="00DE2E0C"/>
    <w:rsid w:val="00DE2E74"/>
    <w:rsid w:val="00DE3121"/>
    <w:rsid w:val="00DE31D3"/>
    <w:rsid w:val="00DE3263"/>
    <w:rsid w:val="00DE32C5"/>
    <w:rsid w:val="00DE341B"/>
    <w:rsid w:val="00DE3437"/>
    <w:rsid w:val="00DE3544"/>
    <w:rsid w:val="00DE3552"/>
    <w:rsid w:val="00DE35C9"/>
    <w:rsid w:val="00DE371C"/>
    <w:rsid w:val="00DE3837"/>
    <w:rsid w:val="00DE38DC"/>
    <w:rsid w:val="00DE399D"/>
    <w:rsid w:val="00DE39C2"/>
    <w:rsid w:val="00DE39D9"/>
    <w:rsid w:val="00DE39F7"/>
    <w:rsid w:val="00DE3A72"/>
    <w:rsid w:val="00DE3AD8"/>
    <w:rsid w:val="00DE3B17"/>
    <w:rsid w:val="00DE3B93"/>
    <w:rsid w:val="00DE3BBC"/>
    <w:rsid w:val="00DE3D6C"/>
    <w:rsid w:val="00DE3DFC"/>
    <w:rsid w:val="00DE3E23"/>
    <w:rsid w:val="00DE3F0C"/>
    <w:rsid w:val="00DE3F5C"/>
    <w:rsid w:val="00DE40F5"/>
    <w:rsid w:val="00DE415A"/>
    <w:rsid w:val="00DE42D9"/>
    <w:rsid w:val="00DE44B6"/>
    <w:rsid w:val="00DE4608"/>
    <w:rsid w:val="00DE46E3"/>
    <w:rsid w:val="00DE4705"/>
    <w:rsid w:val="00DE49CC"/>
    <w:rsid w:val="00DE4A49"/>
    <w:rsid w:val="00DE4AD7"/>
    <w:rsid w:val="00DE4B8D"/>
    <w:rsid w:val="00DE4BF3"/>
    <w:rsid w:val="00DE4C76"/>
    <w:rsid w:val="00DE4EFC"/>
    <w:rsid w:val="00DE4F56"/>
    <w:rsid w:val="00DE50CB"/>
    <w:rsid w:val="00DE53D1"/>
    <w:rsid w:val="00DE5428"/>
    <w:rsid w:val="00DE5431"/>
    <w:rsid w:val="00DE54A9"/>
    <w:rsid w:val="00DE55A6"/>
    <w:rsid w:val="00DE560D"/>
    <w:rsid w:val="00DE5752"/>
    <w:rsid w:val="00DE5789"/>
    <w:rsid w:val="00DE5979"/>
    <w:rsid w:val="00DE5A86"/>
    <w:rsid w:val="00DE5B25"/>
    <w:rsid w:val="00DE5B58"/>
    <w:rsid w:val="00DE5BD0"/>
    <w:rsid w:val="00DE5C77"/>
    <w:rsid w:val="00DE5C7C"/>
    <w:rsid w:val="00DE5DFB"/>
    <w:rsid w:val="00DE5E93"/>
    <w:rsid w:val="00DE5F3B"/>
    <w:rsid w:val="00DE5F85"/>
    <w:rsid w:val="00DE6195"/>
    <w:rsid w:val="00DE6271"/>
    <w:rsid w:val="00DE62CF"/>
    <w:rsid w:val="00DE6369"/>
    <w:rsid w:val="00DE6417"/>
    <w:rsid w:val="00DE6578"/>
    <w:rsid w:val="00DE658D"/>
    <w:rsid w:val="00DE66C1"/>
    <w:rsid w:val="00DE68D0"/>
    <w:rsid w:val="00DE6948"/>
    <w:rsid w:val="00DE69B2"/>
    <w:rsid w:val="00DE6ACE"/>
    <w:rsid w:val="00DE6B4B"/>
    <w:rsid w:val="00DE6D30"/>
    <w:rsid w:val="00DE6D74"/>
    <w:rsid w:val="00DE6E70"/>
    <w:rsid w:val="00DE7078"/>
    <w:rsid w:val="00DE70FD"/>
    <w:rsid w:val="00DE715B"/>
    <w:rsid w:val="00DE724D"/>
    <w:rsid w:val="00DE743F"/>
    <w:rsid w:val="00DE7559"/>
    <w:rsid w:val="00DE75C1"/>
    <w:rsid w:val="00DE7810"/>
    <w:rsid w:val="00DE7986"/>
    <w:rsid w:val="00DE79B9"/>
    <w:rsid w:val="00DE79C7"/>
    <w:rsid w:val="00DE7A3A"/>
    <w:rsid w:val="00DE7A85"/>
    <w:rsid w:val="00DE7ACF"/>
    <w:rsid w:val="00DE7D25"/>
    <w:rsid w:val="00DE7D80"/>
    <w:rsid w:val="00DE7ED4"/>
    <w:rsid w:val="00DE7F4A"/>
    <w:rsid w:val="00DE7FB2"/>
    <w:rsid w:val="00DF0042"/>
    <w:rsid w:val="00DF0259"/>
    <w:rsid w:val="00DF033C"/>
    <w:rsid w:val="00DF040F"/>
    <w:rsid w:val="00DF0418"/>
    <w:rsid w:val="00DF0603"/>
    <w:rsid w:val="00DF0735"/>
    <w:rsid w:val="00DF0747"/>
    <w:rsid w:val="00DF08D0"/>
    <w:rsid w:val="00DF091D"/>
    <w:rsid w:val="00DF093B"/>
    <w:rsid w:val="00DF0992"/>
    <w:rsid w:val="00DF0B15"/>
    <w:rsid w:val="00DF0B17"/>
    <w:rsid w:val="00DF0B57"/>
    <w:rsid w:val="00DF0BCF"/>
    <w:rsid w:val="00DF0BFE"/>
    <w:rsid w:val="00DF0C08"/>
    <w:rsid w:val="00DF0C83"/>
    <w:rsid w:val="00DF0DB6"/>
    <w:rsid w:val="00DF0E73"/>
    <w:rsid w:val="00DF113A"/>
    <w:rsid w:val="00DF1227"/>
    <w:rsid w:val="00DF125D"/>
    <w:rsid w:val="00DF13E8"/>
    <w:rsid w:val="00DF1656"/>
    <w:rsid w:val="00DF16DC"/>
    <w:rsid w:val="00DF17B3"/>
    <w:rsid w:val="00DF185E"/>
    <w:rsid w:val="00DF1A13"/>
    <w:rsid w:val="00DF1A78"/>
    <w:rsid w:val="00DF1B80"/>
    <w:rsid w:val="00DF1BF7"/>
    <w:rsid w:val="00DF1C87"/>
    <w:rsid w:val="00DF1DC2"/>
    <w:rsid w:val="00DF1F6C"/>
    <w:rsid w:val="00DF1F92"/>
    <w:rsid w:val="00DF205C"/>
    <w:rsid w:val="00DF2198"/>
    <w:rsid w:val="00DF2264"/>
    <w:rsid w:val="00DF22BA"/>
    <w:rsid w:val="00DF22D7"/>
    <w:rsid w:val="00DF22E9"/>
    <w:rsid w:val="00DF239A"/>
    <w:rsid w:val="00DF23BD"/>
    <w:rsid w:val="00DF24B2"/>
    <w:rsid w:val="00DF2525"/>
    <w:rsid w:val="00DF25D3"/>
    <w:rsid w:val="00DF267F"/>
    <w:rsid w:val="00DF290C"/>
    <w:rsid w:val="00DF2AF8"/>
    <w:rsid w:val="00DF2B46"/>
    <w:rsid w:val="00DF2B4F"/>
    <w:rsid w:val="00DF2C93"/>
    <w:rsid w:val="00DF2CBD"/>
    <w:rsid w:val="00DF2DC7"/>
    <w:rsid w:val="00DF2EC6"/>
    <w:rsid w:val="00DF2F34"/>
    <w:rsid w:val="00DF2F7C"/>
    <w:rsid w:val="00DF3034"/>
    <w:rsid w:val="00DF30EC"/>
    <w:rsid w:val="00DF30F5"/>
    <w:rsid w:val="00DF313E"/>
    <w:rsid w:val="00DF332F"/>
    <w:rsid w:val="00DF343D"/>
    <w:rsid w:val="00DF345B"/>
    <w:rsid w:val="00DF3654"/>
    <w:rsid w:val="00DF3682"/>
    <w:rsid w:val="00DF36B3"/>
    <w:rsid w:val="00DF36C8"/>
    <w:rsid w:val="00DF36D2"/>
    <w:rsid w:val="00DF3701"/>
    <w:rsid w:val="00DF3724"/>
    <w:rsid w:val="00DF37AD"/>
    <w:rsid w:val="00DF37D3"/>
    <w:rsid w:val="00DF381F"/>
    <w:rsid w:val="00DF3949"/>
    <w:rsid w:val="00DF3A10"/>
    <w:rsid w:val="00DF3A2E"/>
    <w:rsid w:val="00DF3A31"/>
    <w:rsid w:val="00DF3D6C"/>
    <w:rsid w:val="00DF3DD9"/>
    <w:rsid w:val="00DF3E34"/>
    <w:rsid w:val="00DF3EB7"/>
    <w:rsid w:val="00DF3F0B"/>
    <w:rsid w:val="00DF3F5E"/>
    <w:rsid w:val="00DF3FB6"/>
    <w:rsid w:val="00DF4023"/>
    <w:rsid w:val="00DF40E5"/>
    <w:rsid w:val="00DF4246"/>
    <w:rsid w:val="00DF42ED"/>
    <w:rsid w:val="00DF43A8"/>
    <w:rsid w:val="00DF45AA"/>
    <w:rsid w:val="00DF45FD"/>
    <w:rsid w:val="00DF4643"/>
    <w:rsid w:val="00DF4676"/>
    <w:rsid w:val="00DF478E"/>
    <w:rsid w:val="00DF4890"/>
    <w:rsid w:val="00DF4997"/>
    <w:rsid w:val="00DF49EA"/>
    <w:rsid w:val="00DF4A27"/>
    <w:rsid w:val="00DF4C4F"/>
    <w:rsid w:val="00DF4D24"/>
    <w:rsid w:val="00DF4DA6"/>
    <w:rsid w:val="00DF4F37"/>
    <w:rsid w:val="00DF4F59"/>
    <w:rsid w:val="00DF4FAE"/>
    <w:rsid w:val="00DF4FB2"/>
    <w:rsid w:val="00DF50C8"/>
    <w:rsid w:val="00DF51C5"/>
    <w:rsid w:val="00DF5251"/>
    <w:rsid w:val="00DF5260"/>
    <w:rsid w:val="00DF5352"/>
    <w:rsid w:val="00DF53C9"/>
    <w:rsid w:val="00DF540F"/>
    <w:rsid w:val="00DF5421"/>
    <w:rsid w:val="00DF5729"/>
    <w:rsid w:val="00DF57C4"/>
    <w:rsid w:val="00DF57F7"/>
    <w:rsid w:val="00DF5835"/>
    <w:rsid w:val="00DF5891"/>
    <w:rsid w:val="00DF5935"/>
    <w:rsid w:val="00DF5939"/>
    <w:rsid w:val="00DF5A56"/>
    <w:rsid w:val="00DF5B24"/>
    <w:rsid w:val="00DF5BE1"/>
    <w:rsid w:val="00DF5C71"/>
    <w:rsid w:val="00DF5C97"/>
    <w:rsid w:val="00DF5D36"/>
    <w:rsid w:val="00DF5DA5"/>
    <w:rsid w:val="00DF5DD8"/>
    <w:rsid w:val="00DF5E2A"/>
    <w:rsid w:val="00DF5E90"/>
    <w:rsid w:val="00DF5E98"/>
    <w:rsid w:val="00DF5F84"/>
    <w:rsid w:val="00DF6017"/>
    <w:rsid w:val="00DF606E"/>
    <w:rsid w:val="00DF6097"/>
    <w:rsid w:val="00DF62A1"/>
    <w:rsid w:val="00DF62B8"/>
    <w:rsid w:val="00DF62C5"/>
    <w:rsid w:val="00DF634A"/>
    <w:rsid w:val="00DF644F"/>
    <w:rsid w:val="00DF6505"/>
    <w:rsid w:val="00DF650D"/>
    <w:rsid w:val="00DF66BF"/>
    <w:rsid w:val="00DF66F1"/>
    <w:rsid w:val="00DF672A"/>
    <w:rsid w:val="00DF67A3"/>
    <w:rsid w:val="00DF6806"/>
    <w:rsid w:val="00DF690A"/>
    <w:rsid w:val="00DF6B20"/>
    <w:rsid w:val="00DF6D36"/>
    <w:rsid w:val="00DF6E99"/>
    <w:rsid w:val="00DF6F4E"/>
    <w:rsid w:val="00DF70B4"/>
    <w:rsid w:val="00DF729A"/>
    <w:rsid w:val="00DF7342"/>
    <w:rsid w:val="00DF734E"/>
    <w:rsid w:val="00DF73B9"/>
    <w:rsid w:val="00DF74FF"/>
    <w:rsid w:val="00DF7507"/>
    <w:rsid w:val="00DF75CB"/>
    <w:rsid w:val="00DF75DB"/>
    <w:rsid w:val="00DF761B"/>
    <w:rsid w:val="00DF7637"/>
    <w:rsid w:val="00DF7856"/>
    <w:rsid w:val="00DF7859"/>
    <w:rsid w:val="00DF78A0"/>
    <w:rsid w:val="00DF7955"/>
    <w:rsid w:val="00DF7A96"/>
    <w:rsid w:val="00DF7A98"/>
    <w:rsid w:val="00DF7AAC"/>
    <w:rsid w:val="00DF7ABA"/>
    <w:rsid w:val="00DF7CCB"/>
    <w:rsid w:val="00DF7CD1"/>
    <w:rsid w:val="00DF7D20"/>
    <w:rsid w:val="00DF7D82"/>
    <w:rsid w:val="00DF7E38"/>
    <w:rsid w:val="00DF7E65"/>
    <w:rsid w:val="00DF7F47"/>
    <w:rsid w:val="00DF7FFA"/>
    <w:rsid w:val="00E00054"/>
    <w:rsid w:val="00E00111"/>
    <w:rsid w:val="00E0024E"/>
    <w:rsid w:val="00E003D3"/>
    <w:rsid w:val="00E00427"/>
    <w:rsid w:val="00E00441"/>
    <w:rsid w:val="00E00447"/>
    <w:rsid w:val="00E00491"/>
    <w:rsid w:val="00E004B5"/>
    <w:rsid w:val="00E00522"/>
    <w:rsid w:val="00E005EE"/>
    <w:rsid w:val="00E005F0"/>
    <w:rsid w:val="00E006D7"/>
    <w:rsid w:val="00E006E8"/>
    <w:rsid w:val="00E008D9"/>
    <w:rsid w:val="00E009E4"/>
    <w:rsid w:val="00E00A76"/>
    <w:rsid w:val="00E00A98"/>
    <w:rsid w:val="00E00B29"/>
    <w:rsid w:val="00E00BBB"/>
    <w:rsid w:val="00E00C90"/>
    <w:rsid w:val="00E00D2C"/>
    <w:rsid w:val="00E00D48"/>
    <w:rsid w:val="00E00DAA"/>
    <w:rsid w:val="00E00EBF"/>
    <w:rsid w:val="00E00EF2"/>
    <w:rsid w:val="00E00F4C"/>
    <w:rsid w:val="00E0102A"/>
    <w:rsid w:val="00E01074"/>
    <w:rsid w:val="00E01084"/>
    <w:rsid w:val="00E012C2"/>
    <w:rsid w:val="00E012F8"/>
    <w:rsid w:val="00E0137C"/>
    <w:rsid w:val="00E01393"/>
    <w:rsid w:val="00E013EA"/>
    <w:rsid w:val="00E01463"/>
    <w:rsid w:val="00E014C6"/>
    <w:rsid w:val="00E015A5"/>
    <w:rsid w:val="00E01655"/>
    <w:rsid w:val="00E0166F"/>
    <w:rsid w:val="00E0169E"/>
    <w:rsid w:val="00E01767"/>
    <w:rsid w:val="00E017DE"/>
    <w:rsid w:val="00E01869"/>
    <w:rsid w:val="00E01870"/>
    <w:rsid w:val="00E018BF"/>
    <w:rsid w:val="00E01954"/>
    <w:rsid w:val="00E0196F"/>
    <w:rsid w:val="00E01975"/>
    <w:rsid w:val="00E019A1"/>
    <w:rsid w:val="00E019DF"/>
    <w:rsid w:val="00E01AFE"/>
    <w:rsid w:val="00E01DA5"/>
    <w:rsid w:val="00E01DA8"/>
    <w:rsid w:val="00E01E72"/>
    <w:rsid w:val="00E01F6C"/>
    <w:rsid w:val="00E01F83"/>
    <w:rsid w:val="00E01FAE"/>
    <w:rsid w:val="00E01FEA"/>
    <w:rsid w:val="00E02010"/>
    <w:rsid w:val="00E0201F"/>
    <w:rsid w:val="00E020C4"/>
    <w:rsid w:val="00E021CA"/>
    <w:rsid w:val="00E021D2"/>
    <w:rsid w:val="00E021F6"/>
    <w:rsid w:val="00E02346"/>
    <w:rsid w:val="00E02366"/>
    <w:rsid w:val="00E023DC"/>
    <w:rsid w:val="00E02411"/>
    <w:rsid w:val="00E02450"/>
    <w:rsid w:val="00E024D6"/>
    <w:rsid w:val="00E02500"/>
    <w:rsid w:val="00E02507"/>
    <w:rsid w:val="00E02714"/>
    <w:rsid w:val="00E027B7"/>
    <w:rsid w:val="00E027E3"/>
    <w:rsid w:val="00E028FD"/>
    <w:rsid w:val="00E02A57"/>
    <w:rsid w:val="00E02CBE"/>
    <w:rsid w:val="00E02F94"/>
    <w:rsid w:val="00E03010"/>
    <w:rsid w:val="00E03021"/>
    <w:rsid w:val="00E0314A"/>
    <w:rsid w:val="00E03153"/>
    <w:rsid w:val="00E031E5"/>
    <w:rsid w:val="00E03281"/>
    <w:rsid w:val="00E032A4"/>
    <w:rsid w:val="00E0342B"/>
    <w:rsid w:val="00E034FE"/>
    <w:rsid w:val="00E0356C"/>
    <w:rsid w:val="00E03668"/>
    <w:rsid w:val="00E03738"/>
    <w:rsid w:val="00E0374B"/>
    <w:rsid w:val="00E0374D"/>
    <w:rsid w:val="00E03769"/>
    <w:rsid w:val="00E0385A"/>
    <w:rsid w:val="00E038AE"/>
    <w:rsid w:val="00E038D2"/>
    <w:rsid w:val="00E03964"/>
    <w:rsid w:val="00E03C61"/>
    <w:rsid w:val="00E03E51"/>
    <w:rsid w:val="00E03E99"/>
    <w:rsid w:val="00E03EC3"/>
    <w:rsid w:val="00E03EC4"/>
    <w:rsid w:val="00E03EEB"/>
    <w:rsid w:val="00E03FF4"/>
    <w:rsid w:val="00E04141"/>
    <w:rsid w:val="00E0415E"/>
    <w:rsid w:val="00E0417C"/>
    <w:rsid w:val="00E0417D"/>
    <w:rsid w:val="00E04263"/>
    <w:rsid w:val="00E042AD"/>
    <w:rsid w:val="00E04301"/>
    <w:rsid w:val="00E04465"/>
    <w:rsid w:val="00E044CB"/>
    <w:rsid w:val="00E044EC"/>
    <w:rsid w:val="00E04B10"/>
    <w:rsid w:val="00E04BAE"/>
    <w:rsid w:val="00E04CAE"/>
    <w:rsid w:val="00E04CD8"/>
    <w:rsid w:val="00E04D43"/>
    <w:rsid w:val="00E04E14"/>
    <w:rsid w:val="00E04E58"/>
    <w:rsid w:val="00E04E66"/>
    <w:rsid w:val="00E04FA2"/>
    <w:rsid w:val="00E05022"/>
    <w:rsid w:val="00E05105"/>
    <w:rsid w:val="00E05171"/>
    <w:rsid w:val="00E05207"/>
    <w:rsid w:val="00E05244"/>
    <w:rsid w:val="00E05268"/>
    <w:rsid w:val="00E0562F"/>
    <w:rsid w:val="00E057D2"/>
    <w:rsid w:val="00E057F6"/>
    <w:rsid w:val="00E05830"/>
    <w:rsid w:val="00E058CA"/>
    <w:rsid w:val="00E058CE"/>
    <w:rsid w:val="00E05B1B"/>
    <w:rsid w:val="00E05E8C"/>
    <w:rsid w:val="00E05EB9"/>
    <w:rsid w:val="00E05FB5"/>
    <w:rsid w:val="00E06186"/>
    <w:rsid w:val="00E061CD"/>
    <w:rsid w:val="00E0636A"/>
    <w:rsid w:val="00E0642C"/>
    <w:rsid w:val="00E06486"/>
    <w:rsid w:val="00E0653D"/>
    <w:rsid w:val="00E06580"/>
    <w:rsid w:val="00E06681"/>
    <w:rsid w:val="00E06806"/>
    <w:rsid w:val="00E06876"/>
    <w:rsid w:val="00E0688E"/>
    <w:rsid w:val="00E068CF"/>
    <w:rsid w:val="00E068F6"/>
    <w:rsid w:val="00E06927"/>
    <w:rsid w:val="00E06999"/>
    <w:rsid w:val="00E06A24"/>
    <w:rsid w:val="00E06C65"/>
    <w:rsid w:val="00E06DAE"/>
    <w:rsid w:val="00E06ED5"/>
    <w:rsid w:val="00E06EEB"/>
    <w:rsid w:val="00E06F07"/>
    <w:rsid w:val="00E06F44"/>
    <w:rsid w:val="00E06FA1"/>
    <w:rsid w:val="00E06FE2"/>
    <w:rsid w:val="00E070DC"/>
    <w:rsid w:val="00E072CF"/>
    <w:rsid w:val="00E07371"/>
    <w:rsid w:val="00E073BD"/>
    <w:rsid w:val="00E0744C"/>
    <w:rsid w:val="00E076B0"/>
    <w:rsid w:val="00E0776A"/>
    <w:rsid w:val="00E077F1"/>
    <w:rsid w:val="00E078BB"/>
    <w:rsid w:val="00E078FA"/>
    <w:rsid w:val="00E07925"/>
    <w:rsid w:val="00E07AC3"/>
    <w:rsid w:val="00E07B58"/>
    <w:rsid w:val="00E07C03"/>
    <w:rsid w:val="00E07CC0"/>
    <w:rsid w:val="00E07D9D"/>
    <w:rsid w:val="00E07EA2"/>
    <w:rsid w:val="00E07FAF"/>
    <w:rsid w:val="00E1002D"/>
    <w:rsid w:val="00E101C7"/>
    <w:rsid w:val="00E10236"/>
    <w:rsid w:val="00E10336"/>
    <w:rsid w:val="00E106AA"/>
    <w:rsid w:val="00E1079C"/>
    <w:rsid w:val="00E107AF"/>
    <w:rsid w:val="00E1086A"/>
    <w:rsid w:val="00E109FB"/>
    <w:rsid w:val="00E10A5E"/>
    <w:rsid w:val="00E10A94"/>
    <w:rsid w:val="00E10B5F"/>
    <w:rsid w:val="00E10BB5"/>
    <w:rsid w:val="00E10BFF"/>
    <w:rsid w:val="00E10C93"/>
    <w:rsid w:val="00E10C9E"/>
    <w:rsid w:val="00E10D4D"/>
    <w:rsid w:val="00E10DD2"/>
    <w:rsid w:val="00E10E5B"/>
    <w:rsid w:val="00E10E73"/>
    <w:rsid w:val="00E110D5"/>
    <w:rsid w:val="00E11133"/>
    <w:rsid w:val="00E1118E"/>
    <w:rsid w:val="00E1119E"/>
    <w:rsid w:val="00E11221"/>
    <w:rsid w:val="00E11249"/>
    <w:rsid w:val="00E11304"/>
    <w:rsid w:val="00E11320"/>
    <w:rsid w:val="00E113A6"/>
    <w:rsid w:val="00E11468"/>
    <w:rsid w:val="00E11658"/>
    <w:rsid w:val="00E116B3"/>
    <w:rsid w:val="00E1170C"/>
    <w:rsid w:val="00E117CD"/>
    <w:rsid w:val="00E11964"/>
    <w:rsid w:val="00E11983"/>
    <w:rsid w:val="00E11D83"/>
    <w:rsid w:val="00E11DB8"/>
    <w:rsid w:val="00E11DC0"/>
    <w:rsid w:val="00E11E42"/>
    <w:rsid w:val="00E12066"/>
    <w:rsid w:val="00E122D0"/>
    <w:rsid w:val="00E122DF"/>
    <w:rsid w:val="00E12336"/>
    <w:rsid w:val="00E1237F"/>
    <w:rsid w:val="00E1238D"/>
    <w:rsid w:val="00E123D7"/>
    <w:rsid w:val="00E12604"/>
    <w:rsid w:val="00E126E8"/>
    <w:rsid w:val="00E12955"/>
    <w:rsid w:val="00E12CC0"/>
    <w:rsid w:val="00E12CCC"/>
    <w:rsid w:val="00E12D2C"/>
    <w:rsid w:val="00E12D71"/>
    <w:rsid w:val="00E12E87"/>
    <w:rsid w:val="00E12EB6"/>
    <w:rsid w:val="00E12EDD"/>
    <w:rsid w:val="00E12F04"/>
    <w:rsid w:val="00E130A8"/>
    <w:rsid w:val="00E130F4"/>
    <w:rsid w:val="00E1324F"/>
    <w:rsid w:val="00E13254"/>
    <w:rsid w:val="00E133EB"/>
    <w:rsid w:val="00E133F6"/>
    <w:rsid w:val="00E133FB"/>
    <w:rsid w:val="00E13596"/>
    <w:rsid w:val="00E1360C"/>
    <w:rsid w:val="00E13671"/>
    <w:rsid w:val="00E13892"/>
    <w:rsid w:val="00E138A6"/>
    <w:rsid w:val="00E138AD"/>
    <w:rsid w:val="00E138F4"/>
    <w:rsid w:val="00E1391C"/>
    <w:rsid w:val="00E13B81"/>
    <w:rsid w:val="00E13B94"/>
    <w:rsid w:val="00E13BFC"/>
    <w:rsid w:val="00E13C45"/>
    <w:rsid w:val="00E13F29"/>
    <w:rsid w:val="00E13FD0"/>
    <w:rsid w:val="00E13FFE"/>
    <w:rsid w:val="00E1410D"/>
    <w:rsid w:val="00E14226"/>
    <w:rsid w:val="00E142F0"/>
    <w:rsid w:val="00E14343"/>
    <w:rsid w:val="00E14419"/>
    <w:rsid w:val="00E14700"/>
    <w:rsid w:val="00E14799"/>
    <w:rsid w:val="00E14951"/>
    <w:rsid w:val="00E149DD"/>
    <w:rsid w:val="00E149EB"/>
    <w:rsid w:val="00E149FB"/>
    <w:rsid w:val="00E14A16"/>
    <w:rsid w:val="00E14A7D"/>
    <w:rsid w:val="00E14C4C"/>
    <w:rsid w:val="00E14C52"/>
    <w:rsid w:val="00E14CF3"/>
    <w:rsid w:val="00E14D01"/>
    <w:rsid w:val="00E14D0F"/>
    <w:rsid w:val="00E14D21"/>
    <w:rsid w:val="00E14D6A"/>
    <w:rsid w:val="00E14E80"/>
    <w:rsid w:val="00E14F72"/>
    <w:rsid w:val="00E15016"/>
    <w:rsid w:val="00E15018"/>
    <w:rsid w:val="00E15030"/>
    <w:rsid w:val="00E151E9"/>
    <w:rsid w:val="00E153B0"/>
    <w:rsid w:val="00E157A0"/>
    <w:rsid w:val="00E15967"/>
    <w:rsid w:val="00E15A2C"/>
    <w:rsid w:val="00E15A60"/>
    <w:rsid w:val="00E15A8C"/>
    <w:rsid w:val="00E15AC6"/>
    <w:rsid w:val="00E15B14"/>
    <w:rsid w:val="00E15B40"/>
    <w:rsid w:val="00E15BBE"/>
    <w:rsid w:val="00E15C2E"/>
    <w:rsid w:val="00E15C3D"/>
    <w:rsid w:val="00E15D6B"/>
    <w:rsid w:val="00E15D7F"/>
    <w:rsid w:val="00E15E00"/>
    <w:rsid w:val="00E15EB9"/>
    <w:rsid w:val="00E15FA1"/>
    <w:rsid w:val="00E15FC1"/>
    <w:rsid w:val="00E161E2"/>
    <w:rsid w:val="00E162B4"/>
    <w:rsid w:val="00E16323"/>
    <w:rsid w:val="00E163FA"/>
    <w:rsid w:val="00E163FB"/>
    <w:rsid w:val="00E16452"/>
    <w:rsid w:val="00E1647B"/>
    <w:rsid w:val="00E164BC"/>
    <w:rsid w:val="00E16525"/>
    <w:rsid w:val="00E1659F"/>
    <w:rsid w:val="00E166B9"/>
    <w:rsid w:val="00E166E1"/>
    <w:rsid w:val="00E1671E"/>
    <w:rsid w:val="00E16859"/>
    <w:rsid w:val="00E16872"/>
    <w:rsid w:val="00E1691C"/>
    <w:rsid w:val="00E16947"/>
    <w:rsid w:val="00E169C8"/>
    <w:rsid w:val="00E16AAE"/>
    <w:rsid w:val="00E16B0F"/>
    <w:rsid w:val="00E16BD9"/>
    <w:rsid w:val="00E16C24"/>
    <w:rsid w:val="00E16C5B"/>
    <w:rsid w:val="00E16CB0"/>
    <w:rsid w:val="00E16CB1"/>
    <w:rsid w:val="00E16D20"/>
    <w:rsid w:val="00E16D24"/>
    <w:rsid w:val="00E16DAA"/>
    <w:rsid w:val="00E16E51"/>
    <w:rsid w:val="00E16E89"/>
    <w:rsid w:val="00E16EBD"/>
    <w:rsid w:val="00E16F79"/>
    <w:rsid w:val="00E17018"/>
    <w:rsid w:val="00E17023"/>
    <w:rsid w:val="00E17096"/>
    <w:rsid w:val="00E1713F"/>
    <w:rsid w:val="00E171E2"/>
    <w:rsid w:val="00E172B7"/>
    <w:rsid w:val="00E172C1"/>
    <w:rsid w:val="00E1731A"/>
    <w:rsid w:val="00E17551"/>
    <w:rsid w:val="00E17661"/>
    <w:rsid w:val="00E17851"/>
    <w:rsid w:val="00E17854"/>
    <w:rsid w:val="00E178C0"/>
    <w:rsid w:val="00E178D5"/>
    <w:rsid w:val="00E1794D"/>
    <w:rsid w:val="00E17982"/>
    <w:rsid w:val="00E17A73"/>
    <w:rsid w:val="00E17A9B"/>
    <w:rsid w:val="00E17AA7"/>
    <w:rsid w:val="00E17B4B"/>
    <w:rsid w:val="00E17D59"/>
    <w:rsid w:val="00E17D61"/>
    <w:rsid w:val="00E17DB5"/>
    <w:rsid w:val="00E17E67"/>
    <w:rsid w:val="00E17EA7"/>
    <w:rsid w:val="00E17EE5"/>
    <w:rsid w:val="00E17EEB"/>
    <w:rsid w:val="00E17F9E"/>
    <w:rsid w:val="00E17FF3"/>
    <w:rsid w:val="00E20046"/>
    <w:rsid w:val="00E20335"/>
    <w:rsid w:val="00E2065F"/>
    <w:rsid w:val="00E206E4"/>
    <w:rsid w:val="00E207CE"/>
    <w:rsid w:val="00E20944"/>
    <w:rsid w:val="00E209EC"/>
    <w:rsid w:val="00E20A53"/>
    <w:rsid w:val="00E20AC2"/>
    <w:rsid w:val="00E20B0C"/>
    <w:rsid w:val="00E20B2A"/>
    <w:rsid w:val="00E20CA4"/>
    <w:rsid w:val="00E20D03"/>
    <w:rsid w:val="00E20D6A"/>
    <w:rsid w:val="00E20D6E"/>
    <w:rsid w:val="00E20EB2"/>
    <w:rsid w:val="00E20ED6"/>
    <w:rsid w:val="00E20F8B"/>
    <w:rsid w:val="00E21038"/>
    <w:rsid w:val="00E2104F"/>
    <w:rsid w:val="00E21060"/>
    <w:rsid w:val="00E2110E"/>
    <w:rsid w:val="00E212DC"/>
    <w:rsid w:val="00E2134B"/>
    <w:rsid w:val="00E21438"/>
    <w:rsid w:val="00E214A2"/>
    <w:rsid w:val="00E21612"/>
    <w:rsid w:val="00E21860"/>
    <w:rsid w:val="00E2187C"/>
    <w:rsid w:val="00E218D0"/>
    <w:rsid w:val="00E21929"/>
    <w:rsid w:val="00E21940"/>
    <w:rsid w:val="00E219A8"/>
    <w:rsid w:val="00E21B0C"/>
    <w:rsid w:val="00E21B66"/>
    <w:rsid w:val="00E21B6F"/>
    <w:rsid w:val="00E21BD9"/>
    <w:rsid w:val="00E21BEF"/>
    <w:rsid w:val="00E21C4A"/>
    <w:rsid w:val="00E21E6F"/>
    <w:rsid w:val="00E21E81"/>
    <w:rsid w:val="00E21EAC"/>
    <w:rsid w:val="00E21FE1"/>
    <w:rsid w:val="00E22046"/>
    <w:rsid w:val="00E220B9"/>
    <w:rsid w:val="00E22132"/>
    <w:rsid w:val="00E222F8"/>
    <w:rsid w:val="00E22379"/>
    <w:rsid w:val="00E223F1"/>
    <w:rsid w:val="00E2240C"/>
    <w:rsid w:val="00E225AF"/>
    <w:rsid w:val="00E2264C"/>
    <w:rsid w:val="00E22651"/>
    <w:rsid w:val="00E226BD"/>
    <w:rsid w:val="00E226D7"/>
    <w:rsid w:val="00E22707"/>
    <w:rsid w:val="00E22720"/>
    <w:rsid w:val="00E228D0"/>
    <w:rsid w:val="00E228EE"/>
    <w:rsid w:val="00E22937"/>
    <w:rsid w:val="00E2297B"/>
    <w:rsid w:val="00E22A9A"/>
    <w:rsid w:val="00E22B4E"/>
    <w:rsid w:val="00E22E2E"/>
    <w:rsid w:val="00E22E4E"/>
    <w:rsid w:val="00E22E6A"/>
    <w:rsid w:val="00E230D3"/>
    <w:rsid w:val="00E23189"/>
    <w:rsid w:val="00E232B3"/>
    <w:rsid w:val="00E232C7"/>
    <w:rsid w:val="00E23379"/>
    <w:rsid w:val="00E2344E"/>
    <w:rsid w:val="00E2353E"/>
    <w:rsid w:val="00E235AB"/>
    <w:rsid w:val="00E235B7"/>
    <w:rsid w:val="00E235C8"/>
    <w:rsid w:val="00E236C6"/>
    <w:rsid w:val="00E23724"/>
    <w:rsid w:val="00E23858"/>
    <w:rsid w:val="00E238A0"/>
    <w:rsid w:val="00E2399E"/>
    <w:rsid w:val="00E239B0"/>
    <w:rsid w:val="00E23A86"/>
    <w:rsid w:val="00E23A9A"/>
    <w:rsid w:val="00E23AA8"/>
    <w:rsid w:val="00E23B00"/>
    <w:rsid w:val="00E23B0D"/>
    <w:rsid w:val="00E23CDE"/>
    <w:rsid w:val="00E23E24"/>
    <w:rsid w:val="00E23E9C"/>
    <w:rsid w:val="00E23FA1"/>
    <w:rsid w:val="00E24177"/>
    <w:rsid w:val="00E241E9"/>
    <w:rsid w:val="00E24314"/>
    <w:rsid w:val="00E243C5"/>
    <w:rsid w:val="00E243E1"/>
    <w:rsid w:val="00E24575"/>
    <w:rsid w:val="00E245F3"/>
    <w:rsid w:val="00E24687"/>
    <w:rsid w:val="00E246E3"/>
    <w:rsid w:val="00E246F2"/>
    <w:rsid w:val="00E24728"/>
    <w:rsid w:val="00E24873"/>
    <w:rsid w:val="00E248B3"/>
    <w:rsid w:val="00E2491D"/>
    <w:rsid w:val="00E24929"/>
    <w:rsid w:val="00E24997"/>
    <w:rsid w:val="00E24999"/>
    <w:rsid w:val="00E24B21"/>
    <w:rsid w:val="00E24B93"/>
    <w:rsid w:val="00E24D13"/>
    <w:rsid w:val="00E24EAF"/>
    <w:rsid w:val="00E24EFB"/>
    <w:rsid w:val="00E24F28"/>
    <w:rsid w:val="00E24FF0"/>
    <w:rsid w:val="00E250AF"/>
    <w:rsid w:val="00E250E7"/>
    <w:rsid w:val="00E25109"/>
    <w:rsid w:val="00E25153"/>
    <w:rsid w:val="00E25289"/>
    <w:rsid w:val="00E25298"/>
    <w:rsid w:val="00E254C5"/>
    <w:rsid w:val="00E25542"/>
    <w:rsid w:val="00E2554D"/>
    <w:rsid w:val="00E25650"/>
    <w:rsid w:val="00E256E7"/>
    <w:rsid w:val="00E2594B"/>
    <w:rsid w:val="00E25960"/>
    <w:rsid w:val="00E259F7"/>
    <w:rsid w:val="00E25A53"/>
    <w:rsid w:val="00E25B38"/>
    <w:rsid w:val="00E25C94"/>
    <w:rsid w:val="00E25D15"/>
    <w:rsid w:val="00E25DDA"/>
    <w:rsid w:val="00E25E50"/>
    <w:rsid w:val="00E26147"/>
    <w:rsid w:val="00E261D0"/>
    <w:rsid w:val="00E26345"/>
    <w:rsid w:val="00E26498"/>
    <w:rsid w:val="00E26539"/>
    <w:rsid w:val="00E26578"/>
    <w:rsid w:val="00E2657D"/>
    <w:rsid w:val="00E2658B"/>
    <w:rsid w:val="00E26622"/>
    <w:rsid w:val="00E266A2"/>
    <w:rsid w:val="00E267B4"/>
    <w:rsid w:val="00E269A2"/>
    <w:rsid w:val="00E269D9"/>
    <w:rsid w:val="00E26A91"/>
    <w:rsid w:val="00E26B44"/>
    <w:rsid w:val="00E26B72"/>
    <w:rsid w:val="00E26BAB"/>
    <w:rsid w:val="00E26BAC"/>
    <w:rsid w:val="00E26CC3"/>
    <w:rsid w:val="00E26DA5"/>
    <w:rsid w:val="00E26E92"/>
    <w:rsid w:val="00E2701C"/>
    <w:rsid w:val="00E27096"/>
    <w:rsid w:val="00E271E0"/>
    <w:rsid w:val="00E27391"/>
    <w:rsid w:val="00E274A7"/>
    <w:rsid w:val="00E274CF"/>
    <w:rsid w:val="00E2758C"/>
    <w:rsid w:val="00E27682"/>
    <w:rsid w:val="00E2768C"/>
    <w:rsid w:val="00E27740"/>
    <w:rsid w:val="00E27862"/>
    <w:rsid w:val="00E278DB"/>
    <w:rsid w:val="00E2791C"/>
    <w:rsid w:val="00E27956"/>
    <w:rsid w:val="00E279FD"/>
    <w:rsid w:val="00E27B41"/>
    <w:rsid w:val="00E27BB5"/>
    <w:rsid w:val="00E27BD9"/>
    <w:rsid w:val="00E27C87"/>
    <w:rsid w:val="00E27CE9"/>
    <w:rsid w:val="00E27E0A"/>
    <w:rsid w:val="00E300A1"/>
    <w:rsid w:val="00E300F5"/>
    <w:rsid w:val="00E304BD"/>
    <w:rsid w:val="00E305AB"/>
    <w:rsid w:val="00E305D6"/>
    <w:rsid w:val="00E30657"/>
    <w:rsid w:val="00E306AB"/>
    <w:rsid w:val="00E306D3"/>
    <w:rsid w:val="00E3078B"/>
    <w:rsid w:val="00E307B1"/>
    <w:rsid w:val="00E307B4"/>
    <w:rsid w:val="00E307D6"/>
    <w:rsid w:val="00E30861"/>
    <w:rsid w:val="00E3089C"/>
    <w:rsid w:val="00E308BD"/>
    <w:rsid w:val="00E308F6"/>
    <w:rsid w:val="00E3092C"/>
    <w:rsid w:val="00E30973"/>
    <w:rsid w:val="00E30993"/>
    <w:rsid w:val="00E309C6"/>
    <w:rsid w:val="00E30A07"/>
    <w:rsid w:val="00E30AA8"/>
    <w:rsid w:val="00E30B71"/>
    <w:rsid w:val="00E30CAA"/>
    <w:rsid w:val="00E30E26"/>
    <w:rsid w:val="00E30E58"/>
    <w:rsid w:val="00E31054"/>
    <w:rsid w:val="00E310CB"/>
    <w:rsid w:val="00E31133"/>
    <w:rsid w:val="00E31164"/>
    <w:rsid w:val="00E311D3"/>
    <w:rsid w:val="00E31237"/>
    <w:rsid w:val="00E31505"/>
    <w:rsid w:val="00E315A7"/>
    <w:rsid w:val="00E315B3"/>
    <w:rsid w:val="00E315ED"/>
    <w:rsid w:val="00E3173C"/>
    <w:rsid w:val="00E31772"/>
    <w:rsid w:val="00E31777"/>
    <w:rsid w:val="00E31786"/>
    <w:rsid w:val="00E317B9"/>
    <w:rsid w:val="00E3182B"/>
    <w:rsid w:val="00E3188F"/>
    <w:rsid w:val="00E318A2"/>
    <w:rsid w:val="00E318CB"/>
    <w:rsid w:val="00E3198D"/>
    <w:rsid w:val="00E319F6"/>
    <w:rsid w:val="00E319F8"/>
    <w:rsid w:val="00E31A56"/>
    <w:rsid w:val="00E31A7D"/>
    <w:rsid w:val="00E31AA3"/>
    <w:rsid w:val="00E31AB6"/>
    <w:rsid w:val="00E31AC8"/>
    <w:rsid w:val="00E31AE8"/>
    <w:rsid w:val="00E31B7E"/>
    <w:rsid w:val="00E31B89"/>
    <w:rsid w:val="00E31C15"/>
    <w:rsid w:val="00E31E50"/>
    <w:rsid w:val="00E31F1A"/>
    <w:rsid w:val="00E31FEB"/>
    <w:rsid w:val="00E32006"/>
    <w:rsid w:val="00E320C0"/>
    <w:rsid w:val="00E3211F"/>
    <w:rsid w:val="00E32123"/>
    <w:rsid w:val="00E322D1"/>
    <w:rsid w:val="00E3232C"/>
    <w:rsid w:val="00E323A7"/>
    <w:rsid w:val="00E323EA"/>
    <w:rsid w:val="00E3244F"/>
    <w:rsid w:val="00E324BE"/>
    <w:rsid w:val="00E32564"/>
    <w:rsid w:val="00E32652"/>
    <w:rsid w:val="00E327D8"/>
    <w:rsid w:val="00E32A3A"/>
    <w:rsid w:val="00E32A41"/>
    <w:rsid w:val="00E32AE2"/>
    <w:rsid w:val="00E32B5F"/>
    <w:rsid w:val="00E32C75"/>
    <w:rsid w:val="00E32F3D"/>
    <w:rsid w:val="00E32FA6"/>
    <w:rsid w:val="00E33060"/>
    <w:rsid w:val="00E3317A"/>
    <w:rsid w:val="00E3333B"/>
    <w:rsid w:val="00E33397"/>
    <w:rsid w:val="00E333A5"/>
    <w:rsid w:val="00E33442"/>
    <w:rsid w:val="00E3357E"/>
    <w:rsid w:val="00E3362C"/>
    <w:rsid w:val="00E336DC"/>
    <w:rsid w:val="00E338E8"/>
    <w:rsid w:val="00E339F5"/>
    <w:rsid w:val="00E33A28"/>
    <w:rsid w:val="00E33BEF"/>
    <w:rsid w:val="00E33CEF"/>
    <w:rsid w:val="00E33D6C"/>
    <w:rsid w:val="00E33E19"/>
    <w:rsid w:val="00E33FBE"/>
    <w:rsid w:val="00E34012"/>
    <w:rsid w:val="00E34172"/>
    <w:rsid w:val="00E341D2"/>
    <w:rsid w:val="00E34255"/>
    <w:rsid w:val="00E343AB"/>
    <w:rsid w:val="00E34747"/>
    <w:rsid w:val="00E3495D"/>
    <w:rsid w:val="00E349BB"/>
    <w:rsid w:val="00E34C5D"/>
    <w:rsid w:val="00E34D31"/>
    <w:rsid w:val="00E34D49"/>
    <w:rsid w:val="00E34D7E"/>
    <w:rsid w:val="00E34EDE"/>
    <w:rsid w:val="00E34F22"/>
    <w:rsid w:val="00E35234"/>
    <w:rsid w:val="00E352AA"/>
    <w:rsid w:val="00E352B4"/>
    <w:rsid w:val="00E3531A"/>
    <w:rsid w:val="00E35324"/>
    <w:rsid w:val="00E353E9"/>
    <w:rsid w:val="00E35528"/>
    <w:rsid w:val="00E35591"/>
    <w:rsid w:val="00E355C2"/>
    <w:rsid w:val="00E35674"/>
    <w:rsid w:val="00E356E4"/>
    <w:rsid w:val="00E3571F"/>
    <w:rsid w:val="00E3583D"/>
    <w:rsid w:val="00E3592A"/>
    <w:rsid w:val="00E35953"/>
    <w:rsid w:val="00E359A2"/>
    <w:rsid w:val="00E359CB"/>
    <w:rsid w:val="00E35A11"/>
    <w:rsid w:val="00E35A96"/>
    <w:rsid w:val="00E35BAC"/>
    <w:rsid w:val="00E35BB3"/>
    <w:rsid w:val="00E35C10"/>
    <w:rsid w:val="00E35CA1"/>
    <w:rsid w:val="00E35D38"/>
    <w:rsid w:val="00E35D7D"/>
    <w:rsid w:val="00E35DB9"/>
    <w:rsid w:val="00E35E99"/>
    <w:rsid w:val="00E35F03"/>
    <w:rsid w:val="00E361C7"/>
    <w:rsid w:val="00E36231"/>
    <w:rsid w:val="00E36895"/>
    <w:rsid w:val="00E36A17"/>
    <w:rsid w:val="00E36A3C"/>
    <w:rsid w:val="00E36B26"/>
    <w:rsid w:val="00E36B6C"/>
    <w:rsid w:val="00E36BD7"/>
    <w:rsid w:val="00E36C26"/>
    <w:rsid w:val="00E36CE3"/>
    <w:rsid w:val="00E36D9F"/>
    <w:rsid w:val="00E36E80"/>
    <w:rsid w:val="00E36F0A"/>
    <w:rsid w:val="00E36F1A"/>
    <w:rsid w:val="00E36F28"/>
    <w:rsid w:val="00E37030"/>
    <w:rsid w:val="00E3742F"/>
    <w:rsid w:val="00E37508"/>
    <w:rsid w:val="00E376AE"/>
    <w:rsid w:val="00E37794"/>
    <w:rsid w:val="00E377CD"/>
    <w:rsid w:val="00E378E1"/>
    <w:rsid w:val="00E378E5"/>
    <w:rsid w:val="00E378E8"/>
    <w:rsid w:val="00E3790F"/>
    <w:rsid w:val="00E37995"/>
    <w:rsid w:val="00E37A04"/>
    <w:rsid w:val="00E37A61"/>
    <w:rsid w:val="00E37A8E"/>
    <w:rsid w:val="00E37B54"/>
    <w:rsid w:val="00E37C32"/>
    <w:rsid w:val="00E37C69"/>
    <w:rsid w:val="00E37D4D"/>
    <w:rsid w:val="00E37DC4"/>
    <w:rsid w:val="00E37DDF"/>
    <w:rsid w:val="00E37E23"/>
    <w:rsid w:val="00E37E87"/>
    <w:rsid w:val="00E37EC4"/>
    <w:rsid w:val="00E37FA1"/>
    <w:rsid w:val="00E40045"/>
    <w:rsid w:val="00E4009E"/>
    <w:rsid w:val="00E40361"/>
    <w:rsid w:val="00E40383"/>
    <w:rsid w:val="00E403BE"/>
    <w:rsid w:val="00E40470"/>
    <w:rsid w:val="00E405C8"/>
    <w:rsid w:val="00E406F7"/>
    <w:rsid w:val="00E40707"/>
    <w:rsid w:val="00E40711"/>
    <w:rsid w:val="00E40792"/>
    <w:rsid w:val="00E40984"/>
    <w:rsid w:val="00E40B0F"/>
    <w:rsid w:val="00E40B2B"/>
    <w:rsid w:val="00E40B3F"/>
    <w:rsid w:val="00E40BE2"/>
    <w:rsid w:val="00E40C53"/>
    <w:rsid w:val="00E40C5E"/>
    <w:rsid w:val="00E40CF9"/>
    <w:rsid w:val="00E40ED2"/>
    <w:rsid w:val="00E410B7"/>
    <w:rsid w:val="00E410D8"/>
    <w:rsid w:val="00E410EE"/>
    <w:rsid w:val="00E41192"/>
    <w:rsid w:val="00E41364"/>
    <w:rsid w:val="00E4139B"/>
    <w:rsid w:val="00E413FD"/>
    <w:rsid w:val="00E4142E"/>
    <w:rsid w:val="00E414EA"/>
    <w:rsid w:val="00E4150B"/>
    <w:rsid w:val="00E4157A"/>
    <w:rsid w:val="00E415EC"/>
    <w:rsid w:val="00E416D6"/>
    <w:rsid w:val="00E417EB"/>
    <w:rsid w:val="00E419DF"/>
    <w:rsid w:val="00E41BB5"/>
    <w:rsid w:val="00E41C5F"/>
    <w:rsid w:val="00E41C90"/>
    <w:rsid w:val="00E41D4D"/>
    <w:rsid w:val="00E41DE5"/>
    <w:rsid w:val="00E41E3B"/>
    <w:rsid w:val="00E42178"/>
    <w:rsid w:val="00E421E6"/>
    <w:rsid w:val="00E422C0"/>
    <w:rsid w:val="00E422E1"/>
    <w:rsid w:val="00E42316"/>
    <w:rsid w:val="00E4240F"/>
    <w:rsid w:val="00E424A7"/>
    <w:rsid w:val="00E424CC"/>
    <w:rsid w:val="00E42532"/>
    <w:rsid w:val="00E425A0"/>
    <w:rsid w:val="00E4266F"/>
    <w:rsid w:val="00E4268A"/>
    <w:rsid w:val="00E42698"/>
    <w:rsid w:val="00E42704"/>
    <w:rsid w:val="00E427B9"/>
    <w:rsid w:val="00E428DE"/>
    <w:rsid w:val="00E42908"/>
    <w:rsid w:val="00E4293C"/>
    <w:rsid w:val="00E42B22"/>
    <w:rsid w:val="00E42B69"/>
    <w:rsid w:val="00E42BF0"/>
    <w:rsid w:val="00E42C23"/>
    <w:rsid w:val="00E42C65"/>
    <w:rsid w:val="00E42DE7"/>
    <w:rsid w:val="00E42F0B"/>
    <w:rsid w:val="00E43023"/>
    <w:rsid w:val="00E43049"/>
    <w:rsid w:val="00E4309A"/>
    <w:rsid w:val="00E431AB"/>
    <w:rsid w:val="00E4332C"/>
    <w:rsid w:val="00E433E5"/>
    <w:rsid w:val="00E434B7"/>
    <w:rsid w:val="00E436E7"/>
    <w:rsid w:val="00E43B87"/>
    <w:rsid w:val="00E43DFD"/>
    <w:rsid w:val="00E43E1A"/>
    <w:rsid w:val="00E44134"/>
    <w:rsid w:val="00E44165"/>
    <w:rsid w:val="00E44269"/>
    <w:rsid w:val="00E442F5"/>
    <w:rsid w:val="00E44342"/>
    <w:rsid w:val="00E443B2"/>
    <w:rsid w:val="00E443E8"/>
    <w:rsid w:val="00E44447"/>
    <w:rsid w:val="00E44506"/>
    <w:rsid w:val="00E4452E"/>
    <w:rsid w:val="00E4459A"/>
    <w:rsid w:val="00E445E6"/>
    <w:rsid w:val="00E4470F"/>
    <w:rsid w:val="00E44714"/>
    <w:rsid w:val="00E44742"/>
    <w:rsid w:val="00E44779"/>
    <w:rsid w:val="00E448AB"/>
    <w:rsid w:val="00E44A14"/>
    <w:rsid w:val="00E44A6D"/>
    <w:rsid w:val="00E44BD3"/>
    <w:rsid w:val="00E44BF1"/>
    <w:rsid w:val="00E44C9C"/>
    <w:rsid w:val="00E44CB5"/>
    <w:rsid w:val="00E44D1A"/>
    <w:rsid w:val="00E44DE6"/>
    <w:rsid w:val="00E44EDD"/>
    <w:rsid w:val="00E44F28"/>
    <w:rsid w:val="00E44F7A"/>
    <w:rsid w:val="00E450EF"/>
    <w:rsid w:val="00E4514A"/>
    <w:rsid w:val="00E451D1"/>
    <w:rsid w:val="00E45298"/>
    <w:rsid w:val="00E452C8"/>
    <w:rsid w:val="00E453B2"/>
    <w:rsid w:val="00E453F0"/>
    <w:rsid w:val="00E454DD"/>
    <w:rsid w:val="00E45507"/>
    <w:rsid w:val="00E45508"/>
    <w:rsid w:val="00E4551B"/>
    <w:rsid w:val="00E45582"/>
    <w:rsid w:val="00E45799"/>
    <w:rsid w:val="00E4584B"/>
    <w:rsid w:val="00E4586B"/>
    <w:rsid w:val="00E45896"/>
    <w:rsid w:val="00E45957"/>
    <w:rsid w:val="00E45B7D"/>
    <w:rsid w:val="00E45D29"/>
    <w:rsid w:val="00E45DD8"/>
    <w:rsid w:val="00E45E58"/>
    <w:rsid w:val="00E45EEB"/>
    <w:rsid w:val="00E45F74"/>
    <w:rsid w:val="00E45F92"/>
    <w:rsid w:val="00E46019"/>
    <w:rsid w:val="00E46109"/>
    <w:rsid w:val="00E4616D"/>
    <w:rsid w:val="00E46270"/>
    <w:rsid w:val="00E46344"/>
    <w:rsid w:val="00E463A5"/>
    <w:rsid w:val="00E464FE"/>
    <w:rsid w:val="00E465B8"/>
    <w:rsid w:val="00E46641"/>
    <w:rsid w:val="00E4678F"/>
    <w:rsid w:val="00E4679B"/>
    <w:rsid w:val="00E467FF"/>
    <w:rsid w:val="00E46824"/>
    <w:rsid w:val="00E4687D"/>
    <w:rsid w:val="00E468B6"/>
    <w:rsid w:val="00E468C6"/>
    <w:rsid w:val="00E46926"/>
    <w:rsid w:val="00E469A3"/>
    <w:rsid w:val="00E46CDF"/>
    <w:rsid w:val="00E46EBD"/>
    <w:rsid w:val="00E46FE3"/>
    <w:rsid w:val="00E470D5"/>
    <w:rsid w:val="00E47194"/>
    <w:rsid w:val="00E4736E"/>
    <w:rsid w:val="00E473DD"/>
    <w:rsid w:val="00E47405"/>
    <w:rsid w:val="00E4749F"/>
    <w:rsid w:val="00E476A9"/>
    <w:rsid w:val="00E47882"/>
    <w:rsid w:val="00E478FC"/>
    <w:rsid w:val="00E479B1"/>
    <w:rsid w:val="00E47B1D"/>
    <w:rsid w:val="00E47C3A"/>
    <w:rsid w:val="00E47CD7"/>
    <w:rsid w:val="00E5004B"/>
    <w:rsid w:val="00E50059"/>
    <w:rsid w:val="00E50065"/>
    <w:rsid w:val="00E500DB"/>
    <w:rsid w:val="00E503BF"/>
    <w:rsid w:val="00E50550"/>
    <w:rsid w:val="00E50628"/>
    <w:rsid w:val="00E506BC"/>
    <w:rsid w:val="00E50768"/>
    <w:rsid w:val="00E50772"/>
    <w:rsid w:val="00E507DF"/>
    <w:rsid w:val="00E50885"/>
    <w:rsid w:val="00E50998"/>
    <w:rsid w:val="00E50B57"/>
    <w:rsid w:val="00E50BDC"/>
    <w:rsid w:val="00E50C81"/>
    <w:rsid w:val="00E50F0D"/>
    <w:rsid w:val="00E50F6E"/>
    <w:rsid w:val="00E5109E"/>
    <w:rsid w:val="00E510B1"/>
    <w:rsid w:val="00E510D0"/>
    <w:rsid w:val="00E510EE"/>
    <w:rsid w:val="00E51190"/>
    <w:rsid w:val="00E5120E"/>
    <w:rsid w:val="00E5133B"/>
    <w:rsid w:val="00E514CF"/>
    <w:rsid w:val="00E51502"/>
    <w:rsid w:val="00E51534"/>
    <w:rsid w:val="00E5154E"/>
    <w:rsid w:val="00E515B1"/>
    <w:rsid w:val="00E51631"/>
    <w:rsid w:val="00E51646"/>
    <w:rsid w:val="00E51665"/>
    <w:rsid w:val="00E518AD"/>
    <w:rsid w:val="00E51907"/>
    <w:rsid w:val="00E51952"/>
    <w:rsid w:val="00E51986"/>
    <w:rsid w:val="00E519EE"/>
    <w:rsid w:val="00E51A00"/>
    <w:rsid w:val="00E51A5C"/>
    <w:rsid w:val="00E51A70"/>
    <w:rsid w:val="00E51ADF"/>
    <w:rsid w:val="00E51AED"/>
    <w:rsid w:val="00E51B32"/>
    <w:rsid w:val="00E51B62"/>
    <w:rsid w:val="00E51C2B"/>
    <w:rsid w:val="00E51D2F"/>
    <w:rsid w:val="00E51DB6"/>
    <w:rsid w:val="00E51F08"/>
    <w:rsid w:val="00E520D7"/>
    <w:rsid w:val="00E52407"/>
    <w:rsid w:val="00E5242C"/>
    <w:rsid w:val="00E524DF"/>
    <w:rsid w:val="00E524FD"/>
    <w:rsid w:val="00E5260C"/>
    <w:rsid w:val="00E526C2"/>
    <w:rsid w:val="00E52799"/>
    <w:rsid w:val="00E52841"/>
    <w:rsid w:val="00E528EF"/>
    <w:rsid w:val="00E52909"/>
    <w:rsid w:val="00E529FA"/>
    <w:rsid w:val="00E52A55"/>
    <w:rsid w:val="00E52C2D"/>
    <w:rsid w:val="00E52C85"/>
    <w:rsid w:val="00E52C93"/>
    <w:rsid w:val="00E52D46"/>
    <w:rsid w:val="00E52E05"/>
    <w:rsid w:val="00E52E93"/>
    <w:rsid w:val="00E52F14"/>
    <w:rsid w:val="00E52FF6"/>
    <w:rsid w:val="00E5307A"/>
    <w:rsid w:val="00E53198"/>
    <w:rsid w:val="00E531EE"/>
    <w:rsid w:val="00E532CC"/>
    <w:rsid w:val="00E532DF"/>
    <w:rsid w:val="00E53322"/>
    <w:rsid w:val="00E53398"/>
    <w:rsid w:val="00E53457"/>
    <w:rsid w:val="00E534B3"/>
    <w:rsid w:val="00E534C1"/>
    <w:rsid w:val="00E534E2"/>
    <w:rsid w:val="00E53532"/>
    <w:rsid w:val="00E5359A"/>
    <w:rsid w:val="00E53650"/>
    <w:rsid w:val="00E536D6"/>
    <w:rsid w:val="00E536F6"/>
    <w:rsid w:val="00E53841"/>
    <w:rsid w:val="00E538AD"/>
    <w:rsid w:val="00E53948"/>
    <w:rsid w:val="00E539D8"/>
    <w:rsid w:val="00E539F3"/>
    <w:rsid w:val="00E53AA5"/>
    <w:rsid w:val="00E53AD4"/>
    <w:rsid w:val="00E53B6F"/>
    <w:rsid w:val="00E53B75"/>
    <w:rsid w:val="00E53BA8"/>
    <w:rsid w:val="00E53D3D"/>
    <w:rsid w:val="00E53E36"/>
    <w:rsid w:val="00E53E7E"/>
    <w:rsid w:val="00E53EB7"/>
    <w:rsid w:val="00E53F9E"/>
    <w:rsid w:val="00E54066"/>
    <w:rsid w:val="00E540E1"/>
    <w:rsid w:val="00E54159"/>
    <w:rsid w:val="00E54185"/>
    <w:rsid w:val="00E54214"/>
    <w:rsid w:val="00E54248"/>
    <w:rsid w:val="00E5424D"/>
    <w:rsid w:val="00E54264"/>
    <w:rsid w:val="00E5439F"/>
    <w:rsid w:val="00E54436"/>
    <w:rsid w:val="00E546D8"/>
    <w:rsid w:val="00E5470A"/>
    <w:rsid w:val="00E54748"/>
    <w:rsid w:val="00E5474B"/>
    <w:rsid w:val="00E5476E"/>
    <w:rsid w:val="00E54884"/>
    <w:rsid w:val="00E54943"/>
    <w:rsid w:val="00E549A7"/>
    <w:rsid w:val="00E549DD"/>
    <w:rsid w:val="00E54A5B"/>
    <w:rsid w:val="00E54A70"/>
    <w:rsid w:val="00E54B0C"/>
    <w:rsid w:val="00E54BAA"/>
    <w:rsid w:val="00E54CCD"/>
    <w:rsid w:val="00E54D75"/>
    <w:rsid w:val="00E54DE9"/>
    <w:rsid w:val="00E54E12"/>
    <w:rsid w:val="00E54E1C"/>
    <w:rsid w:val="00E54FDD"/>
    <w:rsid w:val="00E5504B"/>
    <w:rsid w:val="00E55196"/>
    <w:rsid w:val="00E552DE"/>
    <w:rsid w:val="00E5532A"/>
    <w:rsid w:val="00E55332"/>
    <w:rsid w:val="00E5546A"/>
    <w:rsid w:val="00E5558E"/>
    <w:rsid w:val="00E55600"/>
    <w:rsid w:val="00E557AA"/>
    <w:rsid w:val="00E55816"/>
    <w:rsid w:val="00E55824"/>
    <w:rsid w:val="00E558B0"/>
    <w:rsid w:val="00E559AE"/>
    <w:rsid w:val="00E559FB"/>
    <w:rsid w:val="00E55A9C"/>
    <w:rsid w:val="00E55B5D"/>
    <w:rsid w:val="00E55B5F"/>
    <w:rsid w:val="00E55C75"/>
    <w:rsid w:val="00E55CB6"/>
    <w:rsid w:val="00E55D0A"/>
    <w:rsid w:val="00E55DF7"/>
    <w:rsid w:val="00E55EC4"/>
    <w:rsid w:val="00E55EF8"/>
    <w:rsid w:val="00E55F4C"/>
    <w:rsid w:val="00E55F68"/>
    <w:rsid w:val="00E56102"/>
    <w:rsid w:val="00E5613A"/>
    <w:rsid w:val="00E56166"/>
    <w:rsid w:val="00E56247"/>
    <w:rsid w:val="00E562D6"/>
    <w:rsid w:val="00E5631E"/>
    <w:rsid w:val="00E5642E"/>
    <w:rsid w:val="00E56510"/>
    <w:rsid w:val="00E56536"/>
    <w:rsid w:val="00E5675D"/>
    <w:rsid w:val="00E567E6"/>
    <w:rsid w:val="00E56979"/>
    <w:rsid w:val="00E5697D"/>
    <w:rsid w:val="00E56AE0"/>
    <w:rsid w:val="00E56AF7"/>
    <w:rsid w:val="00E56C0E"/>
    <w:rsid w:val="00E56DB6"/>
    <w:rsid w:val="00E56FCF"/>
    <w:rsid w:val="00E57201"/>
    <w:rsid w:val="00E57292"/>
    <w:rsid w:val="00E5739C"/>
    <w:rsid w:val="00E573B6"/>
    <w:rsid w:val="00E5740F"/>
    <w:rsid w:val="00E574A4"/>
    <w:rsid w:val="00E574D2"/>
    <w:rsid w:val="00E575C0"/>
    <w:rsid w:val="00E57753"/>
    <w:rsid w:val="00E57838"/>
    <w:rsid w:val="00E57944"/>
    <w:rsid w:val="00E57B14"/>
    <w:rsid w:val="00E57B80"/>
    <w:rsid w:val="00E57E5C"/>
    <w:rsid w:val="00E57F8B"/>
    <w:rsid w:val="00E57F92"/>
    <w:rsid w:val="00E600BE"/>
    <w:rsid w:val="00E60178"/>
    <w:rsid w:val="00E601A2"/>
    <w:rsid w:val="00E602A9"/>
    <w:rsid w:val="00E603D1"/>
    <w:rsid w:val="00E6077C"/>
    <w:rsid w:val="00E607BD"/>
    <w:rsid w:val="00E60846"/>
    <w:rsid w:val="00E608B4"/>
    <w:rsid w:val="00E608BB"/>
    <w:rsid w:val="00E608D3"/>
    <w:rsid w:val="00E609BA"/>
    <w:rsid w:val="00E60B40"/>
    <w:rsid w:val="00E60B90"/>
    <w:rsid w:val="00E60BDF"/>
    <w:rsid w:val="00E60CE2"/>
    <w:rsid w:val="00E60D29"/>
    <w:rsid w:val="00E60EA8"/>
    <w:rsid w:val="00E60F93"/>
    <w:rsid w:val="00E611F3"/>
    <w:rsid w:val="00E611FC"/>
    <w:rsid w:val="00E612D2"/>
    <w:rsid w:val="00E61318"/>
    <w:rsid w:val="00E61488"/>
    <w:rsid w:val="00E61548"/>
    <w:rsid w:val="00E61644"/>
    <w:rsid w:val="00E61694"/>
    <w:rsid w:val="00E616F0"/>
    <w:rsid w:val="00E617F5"/>
    <w:rsid w:val="00E61882"/>
    <w:rsid w:val="00E61960"/>
    <w:rsid w:val="00E61980"/>
    <w:rsid w:val="00E61B77"/>
    <w:rsid w:val="00E61CFA"/>
    <w:rsid w:val="00E61E13"/>
    <w:rsid w:val="00E61E2F"/>
    <w:rsid w:val="00E62174"/>
    <w:rsid w:val="00E62195"/>
    <w:rsid w:val="00E623B2"/>
    <w:rsid w:val="00E62468"/>
    <w:rsid w:val="00E6247F"/>
    <w:rsid w:val="00E625BE"/>
    <w:rsid w:val="00E625C0"/>
    <w:rsid w:val="00E625E9"/>
    <w:rsid w:val="00E62609"/>
    <w:rsid w:val="00E62715"/>
    <w:rsid w:val="00E6279C"/>
    <w:rsid w:val="00E627CB"/>
    <w:rsid w:val="00E628C1"/>
    <w:rsid w:val="00E62970"/>
    <w:rsid w:val="00E629DC"/>
    <w:rsid w:val="00E62A18"/>
    <w:rsid w:val="00E62A4D"/>
    <w:rsid w:val="00E62B70"/>
    <w:rsid w:val="00E62B7A"/>
    <w:rsid w:val="00E62BA3"/>
    <w:rsid w:val="00E62C52"/>
    <w:rsid w:val="00E62D00"/>
    <w:rsid w:val="00E62D96"/>
    <w:rsid w:val="00E62DB5"/>
    <w:rsid w:val="00E62DD8"/>
    <w:rsid w:val="00E62DFB"/>
    <w:rsid w:val="00E62E04"/>
    <w:rsid w:val="00E62EDE"/>
    <w:rsid w:val="00E63147"/>
    <w:rsid w:val="00E63158"/>
    <w:rsid w:val="00E6318F"/>
    <w:rsid w:val="00E63256"/>
    <w:rsid w:val="00E63278"/>
    <w:rsid w:val="00E633B8"/>
    <w:rsid w:val="00E6369F"/>
    <w:rsid w:val="00E637FA"/>
    <w:rsid w:val="00E638CE"/>
    <w:rsid w:val="00E639BD"/>
    <w:rsid w:val="00E63AFF"/>
    <w:rsid w:val="00E63B9B"/>
    <w:rsid w:val="00E63BA9"/>
    <w:rsid w:val="00E63C73"/>
    <w:rsid w:val="00E63DA4"/>
    <w:rsid w:val="00E63F32"/>
    <w:rsid w:val="00E6404A"/>
    <w:rsid w:val="00E64055"/>
    <w:rsid w:val="00E64088"/>
    <w:rsid w:val="00E641A7"/>
    <w:rsid w:val="00E641CD"/>
    <w:rsid w:val="00E64317"/>
    <w:rsid w:val="00E644FE"/>
    <w:rsid w:val="00E64522"/>
    <w:rsid w:val="00E64614"/>
    <w:rsid w:val="00E64637"/>
    <w:rsid w:val="00E6464D"/>
    <w:rsid w:val="00E64743"/>
    <w:rsid w:val="00E647A9"/>
    <w:rsid w:val="00E64A6D"/>
    <w:rsid w:val="00E64AB0"/>
    <w:rsid w:val="00E64B44"/>
    <w:rsid w:val="00E64F1A"/>
    <w:rsid w:val="00E64F82"/>
    <w:rsid w:val="00E64FF9"/>
    <w:rsid w:val="00E6502E"/>
    <w:rsid w:val="00E650B0"/>
    <w:rsid w:val="00E65247"/>
    <w:rsid w:val="00E652AC"/>
    <w:rsid w:val="00E65339"/>
    <w:rsid w:val="00E653C2"/>
    <w:rsid w:val="00E65647"/>
    <w:rsid w:val="00E656F6"/>
    <w:rsid w:val="00E65796"/>
    <w:rsid w:val="00E6582B"/>
    <w:rsid w:val="00E6586B"/>
    <w:rsid w:val="00E65A3C"/>
    <w:rsid w:val="00E65B52"/>
    <w:rsid w:val="00E65C78"/>
    <w:rsid w:val="00E65CD9"/>
    <w:rsid w:val="00E65D30"/>
    <w:rsid w:val="00E65D8F"/>
    <w:rsid w:val="00E65DD5"/>
    <w:rsid w:val="00E65FE4"/>
    <w:rsid w:val="00E660CE"/>
    <w:rsid w:val="00E66120"/>
    <w:rsid w:val="00E6612D"/>
    <w:rsid w:val="00E6624B"/>
    <w:rsid w:val="00E6629E"/>
    <w:rsid w:val="00E66309"/>
    <w:rsid w:val="00E6635B"/>
    <w:rsid w:val="00E66392"/>
    <w:rsid w:val="00E663B4"/>
    <w:rsid w:val="00E66427"/>
    <w:rsid w:val="00E66598"/>
    <w:rsid w:val="00E66678"/>
    <w:rsid w:val="00E6669C"/>
    <w:rsid w:val="00E6695B"/>
    <w:rsid w:val="00E669CF"/>
    <w:rsid w:val="00E66B15"/>
    <w:rsid w:val="00E66C74"/>
    <w:rsid w:val="00E66C7C"/>
    <w:rsid w:val="00E66CE3"/>
    <w:rsid w:val="00E66D2A"/>
    <w:rsid w:val="00E66DCB"/>
    <w:rsid w:val="00E66EBA"/>
    <w:rsid w:val="00E66EFF"/>
    <w:rsid w:val="00E67099"/>
    <w:rsid w:val="00E670F0"/>
    <w:rsid w:val="00E67104"/>
    <w:rsid w:val="00E67444"/>
    <w:rsid w:val="00E674E0"/>
    <w:rsid w:val="00E6757A"/>
    <w:rsid w:val="00E675A7"/>
    <w:rsid w:val="00E675D9"/>
    <w:rsid w:val="00E676B8"/>
    <w:rsid w:val="00E67759"/>
    <w:rsid w:val="00E67904"/>
    <w:rsid w:val="00E679E1"/>
    <w:rsid w:val="00E67A5D"/>
    <w:rsid w:val="00E67A7E"/>
    <w:rsid w:val="00E67BF5"/>
    <w:rsid w:val="00E67D81"/>
    <w:rsid w:val="00E67DF2"/>
    <w:rsid w:val="00E67E16"/>
    <w:rsid w:val="00E67E88"/>
    <w:rsid w:val="00E67F49"/>
    <w:rsid w:val="00E67F5C"/>
    <w:rsid w:val="00E67FBB"/>
    <w:rsid w:val="00E7015B"/>
    <w:rsid w:val="00E701C3"/>
    <w:rsid w:val="00E70213"/>
    <w:rsid w:val="00E702A5"/>
    <w:rsid w:val="00E7032B"/>
    <w:rsid w:val="00E70343"/>
    <w:rsid w:val="00E703A7"/>
    <w:rsid w:val="00E703D1"/>
    <w:rsid w:val="00E70496"/>
    <w:rsid w:val="00E70512"/>
    <w:rsid w:val="00E70640"/>
    <w:rsid w:val="00E70678"/>
    <w:rsid w:val="00E70735"/>
    <w:rsid w:val="00E70A56"/>
    <w:rsid w:val="00E70A7E"/>
    <w:rsid w:val="00E70AA8"/>
    <w:rsid w:val="00E70B5D"/>
    <w:rsid w:val="00E70C72"/>
    <w:rsid w:val="00E70CFD"/>
    <w:rsid w:val="00E70D03"/>
    <w:rsid w:val="00E70D13"/>
    <w:rsid w:val="00E70DD6"/>
    <w:rsid w:val="00E70E6D"/>
    <w:rsid w:val="00E70EE5"/>
    <w:rsid w:val="00E710CD"/>
    <w:rsid w:val="00E7110D"/>
    <w:rsid w:val="00E711E3"/>
    <w:rsid w:val="00E712AF"/>
    <w:rsid w:val="00E71303"/>
    <w:rsid w:val="00E7148E"/>
    <w:rsid w:val="00E71524"/>
    <w:rsid w:val="00E71567"/>
    <w:rsid w:val="00E71586"/>
    <w:rsid w:val="00E71588"/>
    <w:rsid w:val="00E715DB"/>
    <w:rsid w:val="00E7168C"/>
    <w:rsid w:val="00E716B5"/>
    <w:rsid w:val="00E717E0"/>
    <w:rsid w:val="00E71818"/>
    <w:rsid w:val="00E718F8"/>
    <w:rsid w:val="00E71932"/>
    <w:rsid w:val="00E71977"/>
    <w:rsid w:val="00E71A3F"/>
    <w:rsid w:val="00E71A6F"/>
    <w:rsid w:val="00E71C2F"/>
    <w:rsid w:val="00E71C4B"/>
    <w:rsid w:val="00E71DBE"/>
    <w:rsid w:val="00E71DD1"/>
    <w:rsid w:val="00E71E18"/>
    <w:rsid w:val="00E71E4B"/>
    <w:rsid w:val="00E71E96"/>
    <w:rsid w:val="00E71F4D"/>
    <w:rsid w:val="00E71FA0"/>
    <w:rsid w:val="00E71FDC"/>
    <w:rsid w:val="00E71FF6"/>
    <w:rsid w:val="00E7202D"/>
    <w:rsid w:val="00E72079"/>
    <w:rsid w:val="00E72090"/>
    <w:rsid w:val="00E72117"/>
    <w:rsid w:val="00E721BC"/>
    <w:rsid w:val="00E72679"/>
    <w:rsid w:val="00E7269B"/>
    <w:rsid w:val="00E7275E"/>
    <w:rsid w:val="00E727C9"/>
    <w:rsid w:val="00E728BF"/>
    <w:rsid w:val="00E728C8"/>
    <w:rsid w:val="00E728D7"/>
    <w:rsid w:val="00E728E9"/>
    <w:rsid w:val="00E72A90"/>
    <w:rsid w:val="00E72ADB"/>
    <w:rsid w:val="00E72BA7"/>
    <w:rsid w:val="00E72BEE"/>
    <w:rsid w:val="00E72C45"/>
    <w:rsid w:val="00E72C5E"/>
    <w:rsid w:val="00E72E65"/>
    <w:rsid w:val="00E72E68"/>
    <w:rsid w:val="00E72EC2"/>
    <w:rsid w:val="00E72EED"/>
    <w:rsid w:val="00E7306F"/>
    <w:rsid w:val="00E733DA"/>
    <w:rsid w:val="00E7350D"/>
    <w:rsid w:val="00E73528"/>
    <w:rsid w:val="00E73592"/>
    <w:rsid w:val="00E7363C"/>
    <w:rsid w:val="00E737E0"/>
    <w:rsid w:val="00E7389D"/>
    <w:rsid w:val="00E738C5"/>
    <w:rsid w:val="00E73916"/>
    <w:rsid w:val="00E7392D"/>
    <w:rsid w:val="00E73A14"/>
    <w:rsid w:val="00E73A1B"/>
    <w:rsid w:val="00E73AC6"/>
    <w:rsid w:val="00E73B98"/>
    <w:rsid w:val="00E73CBF"/>
    <w:rsid w:val="00E73D2A"/>
    <w:rsid w:val="00E73D3A"/>
    <w:rsid w:val="00E73E02"/>
    <w:rsid w:val="00E73EE7"/>
    <w:rsid w:val="00E73F19"/>
    <w:rsid w:val="00E73F69"/>
    <w:rsid w:val="00E73FAC"/>
    <w:rsid w:val="00E74743"/>
    <w:rsid w:val="00E748E9"/>
    <w:rsid w:val="00E74A99"/>
    <w:rsid w:val="00E74AE1"/>
    <w:rsid w:val="00E74B90"/>
    <w:rsid w:val="00E74C37"/>
    <w:rsid w:val="00E74C64"/>
    <w:rsid w:val="00E74D0C"/>
    <w:rsid w:val="00E74D36"/>
    <w:rsid w:val="00E74EE6"/>
    <w:rsid w:val="00E74F3D"/>
    <w:rsid w:val="00E74FD7"/>
    <w:rsid w:val="00E75229"/>
    <w:rsid w:val="00E75378"/>
    <w:rsid w:val="00E7549C"/>
    <w:rsid w:val="00E7568B"/>
    <w:rsid w:val="00E756D7"/>
    <w:rsid w:val="00E75789"/>
    <w:rsid w:val="00E75936"/>
    <w:rsid w:val="00E75A9E"/>
    <w:rsid w:val="00E75BB3"/>
    <w:rsid w:val="00E75C3D"/>
    <w:rsid w:val="00E75C94"/>
    <w:rsid w:val="00E75CC1"/>
    <w:rsid w:val="00E75E1A"/>
    <w:rsid w:val="00E75E6C"/>
    <w:rsid w:val="00E75FA1"/>
    <w:rsid w:val="00E76018"/>
    <w:rsid w:val="00E76189"/>
    <w:rsid w:val="00E761B7"/>
    <w:rsid w:val="00E76445"/>
    <w:rsid w:val="00E764AD"/>
    <w:rsid w:val="00E76527"/>
    <w:rsid w:val="00E76546"/>
    <w:rsid w:val="00E76570"/>
    <w:rsid w:val="00E765A8"/>
    <w:rsid w:val="00E7681F"/>
    <w:rsid w:val="00E76835"/>
    <w:rsid w:val="00E76963"/>
    <w:rsid w:val="00E769FA"/>
    <w:rsid w:val="00E76A3E"/>
    <w:rsid w:val="00E76A58"/>
    <w:rsid w:val="00E76BF0"/>
    <w:rsid w:val="00E76CA7"/>
    <w:rsid w:val="00E76F29"/>
    <w:rsid w:val="00E76F47"/>
    <w:rsid w:val="00E77015"/>
    <w:rsid w:val="00E7701E"/>
    <w:rsid w:val="00E77027"/>
    <w:rsid w:val="00E770E6"/>
    <w:rsid w:val="00E77281"/>
    <w:rsid w:val="00E772F1"/>
    <w:rsid w:val="00E7745E"/>
    <w:rsid w:val="00E774AA"/>
    <w:rsid w:val="00E77547"/>
    <w:rsid w:val="00E775A1"/>
    <w:rsid w:val="00E776CB"/>
    <w:rsid w:val="00E77861"/>
    <w:rsid w:val="00E778FF"/>
    <w:rsid w:val="00E7797F"/>
    <w:rsid w:val="00E779AD"/>
    <w:rsid w:val="00E779BB"/>
    <w:rsid w:val="00E77A2F"/>
    <w:rsid w:val="00E77A75"/>
    <w:rsid w:val="00E77C1C"/>
    <w:rsid w:val="00E77C99"/>
    <w:rsid w:val="00E77DF5"/>
    <w:rsid w:val="00E77F1F"/>
    <w:rsid w:val="00E800EC"/>
    <w:rsid w:val="00E8015D"/>
    <w:rsid w:val="00E80161"/>
    <w:rsid w:val="00E8022C"/>
    <w:rsid w:val="00E802D5"/>
    <w:rsid w:val="00E80316"/>
    <w:rsid w:val="00E80324"/>
    <w:rsid w:val="00E805B4"/>
    <w:rsid w:val="00E80651"/>
    <w:rsid w:val="00E80653"/>
    <w:rsid w:val="00E8071B"/>
    <w:rsid w:val="00E80732"/>
    <w:rsid w:val="00E8082A"/>
    <w:rsid w:val="00E8089B"/>
    <w:rsid w:val="00E80942"/>
    <w:rsid w:val="00E809AB"/>
    <w:rsid w:val="00E809E2"/>
    <w:rsid w:val="00E80A46"/>
    <w:rsid w:val="00E80A9E"/>
    <w:rsid w:val="00E80C47"/>
    <w:rsid w:val="00E80C85"/>
    <w:rsid w:val="00E80CED"/>
    <w:rsid w:val="00E80CFF"/>
    <w:rsid w:val="00E80D2A"/>
    <w:rsid w:val="00E80EDF"/>
    <w:rsid w:val="00E810A5"/>
    <w:rsid w:val="00E81228"/>
    <w:rsid w:val="00E8132A"/>
    <w:rsid w:val="00E813B5"/>
    <w:rsid w:val="00E81578"/>
    <w:rsid w:val="00E815E0"/>
    <w:rsid w:val="00E816FC"/>
    <w:rsid w:val="00E81737"/>
    <w:rsid w:val="00E8185B"/>
    <w:rsid w:val="00E81ADF"/>
    <w:rsid w:val="00E81AFD"/>
    <w:rsid w:val="00E81B28"/>
    <w:rsid w:val="00E81B35"/>
    <w:rsid w:val="00E81B5B"/>
    <w:rsid w:val="00E81CA0"/>
    <w:rsid w:val="00E81D1B"/>
    <w:rsid w:val="00E81DD2"/>
    <w:rsid w:val="00E81E40"/>
    <w:rsid w:val="00E81E8F"/>
    <w:rsid w:val="00E81E9D"/>
    <w:rsid w:val="00E81F86"/>
    <w:rsid w:val="00E821F3"/>
    <w:rsid w:val="00E822EF"/>
    <w:rsid w:val="00E82368"/>
    <w:rsid w:val="00E8238C"/>
    <w:rsid w:val="00E823B7"/>
    <w:rsid w:val="00E825F9"/>
    <w:rsid w:val="00E827C2"/>
    <w:rsid w:val="00E82842"/>
    <w:rsid w:val="00E828CA"/>
    <w:rsid w:val="00E82B05"/>
    <w:rsid w:val="00E82B23"/>
    <w:rsid w:val="00E82B36"/>
    <w:rsid w:val="00E82BFA"/>
    <w:rsid w:val="00E82C0B"/>
    <w:rsid w:val="00E82F19"/>
    <w:rsid w:val="00E82F7E"/>
    <w:rsid w:val="00E8305E"/>
    <w:rsid w:val="00E83078"/>
    <w:rsid w:val="00E8313C"/>
    <w:rsid w:val="00E8338A"/>
    <w:rsid w:val="00E835F4"/>
    <w:rsid w:val="00E8362D"/>
    <w:rsid w:val="00E83673"/>
    <w:rsid w:val="00E837AF"/>
    <w:rsid w:val="00E837EB"/>
    <w:rsid w:val="00E838B4"/>
    <w:rsid w:val="00E838F2"/>
    <w:rsid w:val="00E8393D"/>
    <w:rsid w:val="00E8396B"/>
    <w:rsid w:val="00E83A01"/>
    <w:rsid w:val="00E83A45"/>
    <w:rsid w:val="00E83AD6"/>
    <w:rsid w:val="00E83AE2"/>
    <w:rsid w:val="00E83CA7"/>
    <w:rsid w:val="00E83DB1"/>
    <w:rsid w:val="00E83E27"/>
    <w:rsid w:val="00E83ED2"/>
    <w:rsid w:val="00E8401E"/>
    <w:rsid w:val="00E84068"/>
    <w:rsid w:val="00E8409B"/>
    <w:rsid w:val="00E841FD"/>
    <w:rsid w:val="00E843E4"/>
    <w:rsid w:val="00E8450A"/>
    <w:rsid w:val="00E84671"/>
    <w:rsid w:val="00E846B7"/>
    <w:rsid w:val="00E84754"/>
    <w:rsid w:val="00E847EC"/>
    <w:rsid w:val="00E84A1D"/>
    <w:rsid w:val="00E84A51"/>
    <w:rsid w:val="00E84B6F"/>
    <w:rsid w:val="00E84D0D"/>
    <w:rsid w:val="00E84D40"/>
    <w:rsid w:val="00E84E0E"/>
    <w:rsid w:val="00E84F4F"/>
    <w:rsid w:val="00E850D8"/>
    <w:rsid w:val="00E854C5"/>
    <w:rsid w:val="00E8550F"/>
    <w:rsid w:val="00E85547"/>
    <w:rsid w:val="00E8566E"/>
    <w:rsid w:val="00E85742"/>
    <w:rsid w:val="00E85794"/>
    <w:rsid w:val="00E85904"/>
    <w:rsid w:val="00E859EB"/>
    <w:rsid w:val="00E85A35"/>
    <w:rsid w:val="00E85B94"/>
    <w:rsid w:val="00E85C0A"/>
    <w:rsid w:val="00E85C15"/>
    <w:rsid w:val="00E85C8B"/>
    <w:rsid w:val="00E85CD9"/>
    <w:rsid w:val="00E85CDA"/>
    <w:rsid w:val="00E85E30"/>
    <w:rsid w:val="00E85EF3"/>
    <w:rsid w:val="00E85EFE"/>
    <w:rsid w:val="00E85FDF"/>
    <w:rsid w:val="00E86070"/>
    <w:rsid w:val="00E86075"/>
    <w:rsid w:val="00E860ED"/>
    <w:rsid w:val="00E861C4"/>
    <w:rsid w:val="00E86275"/>
    <w:rsid w:val="00E86324"/>
    <w:rsid w:val="00E863C7"/>
    <w:rsid w:val="00E864F1"/>
    <w:rsid w:val="00E86560"/>
    <w:rsid w:val="00E8658B"/>
    <w:rsid w:val="00E865E6"/>
    <w:rsid w:val="00E8660D"/>
    <w:rsid w:val="00E86638"/>
    <w:rsid w:val="00E866E0"/>
    <w:rsid w:val="00E8683F"/>
    <w:rsid w:val="00E8686B"/>
    <w:rsid w:val="00E86887"/>
    <w:rsid w:val="00E86A29"/>
    <w:rsid w:val="00E86A35"/>
    <w:rsid w:val="00E86BE5"/>
    <w:rsid w:val="00E86CF1"/>
    <w:rsid w:val="00E86D4C"/>
    <w:rsid w:val="00E86D5D"/>
    <w:rsid w:val="00E86E04"/>
    <w:rsid w:val="00E86E97"/>
    <w:rsid w:val="00E86F3E"/>
    <w:rsid w:val="00E86F80"/>
    <w:rsid w:val="00E86F8E"/>
    <w:rsid w:val="00E87089"/>
    <w:rsid w:val="00E870DF"/>
    <w:rsid w:val="00E871D6"/>
    <w:rsid w:val="00E87269"/>
    <w:rsid w:val="00E872C7"/>
    <w:rsid w:val="00E87521"/>
    <w:rsid w:val="00E8752A"/>
    <w:rsid w:val="00E87616"/>
    <w:rsid w:val="00E87617"/>
    <w:rsid w:val="00E876A3"/>
    <w:rsid w:val="00E876BB"/>
    <w:rsid w:val="00E877CB"/>
    <w:rsid w:val="00E87852"/>
    <w:rsid w:val="00E879FE"/>
    <w:rsid w:val="00E87B39"/>
    <w:rsid w:val="00E87CE6"/>
    <w:rsid w:val="00E87DCA"/>
    <w:rsid w:val="00E87F12"/>
    <w:rsid w:val="00E87F4D"/>
    <w:rsid w:val="00E87FE9"/>
    <w:rsid w:val="00E900B1"/>
    <w:rsid w:val="00E90139"/>
    <w:rsid w:val="00E90183"/>
    <w:rsid w:val="00E901AF"/>
    <w:rsid w:val="00E901CF"/>
    <w:rsid w:val="00E90270"/>
    <w:rsid w:val="00E90272"/>
    <w:rsid w:val="00E90306"/>
    <w:rsid w:val="00E9035C"/>
    <w:rsid w:val="00E903E4"/>
    <w:rsid w:val="00E90425"/>
    <w:rsid w:val="00E90435"/>
    <w:rsid w:val="00E90441"/>
    <w:rsid w:val="00E904F9"/>
    <w:rsid w:val="00E9051E"/>
    <w:rsid w:val="00E905A2"/>
    <w:rsid w:val="00E905AB"/>
    <w:rsid w:val="00E9062A"/>
    <w:rsid w:val="00E9076D"/>
    <w:rsid w:val="00E90870"/>
    <w:rsid w:val="00E908D9"/>
    <w:rsid w:val="00E90905"/>
    <w:rsid w:val="00E9093F"/>
    <w:rsid w:val="00E9095A"/>
    <w:rsid w:val="00E90D5A"/>
    <w:rsid w:val="00E90D7F"/>
    <w:rsid w:val="00E90DC5"/>
    <w:rsid w:val="00E90DD7"/>
    <w:rsid w:val="00E90F79"/>
    <w:rsid w:val="00E91014"/>
    <w:rsid w:val="00E91072"/>
    <w:rsid w:val="00E91113"/>
    <w:rsid w:val="00E91201"/>
    <w:rsid w:val="00E91203"/>
    <w:rsid w:val="00E912BB"/>
    <w:rsid w:val="00E91487"/>
    <w:rsid w:val="00E914D1"/>
    <w:rsid w:val="00E914E6"/>
    <w:rsid w:val="00E91508"/>
    <w:rsid w:val="00E919BE"/>
    <w:rsid w:val="00E919D3"/>
    <w:rsid w:val="00E919F7"/>
    <w:rsid w:val="00E91ADE"/>
    <w:rsid w:val="00E91B37"/>
    <w:rsid w:val="00E91C75"/>
    <w:rsid w:val="00E91E46"/>
    <w:rsid w:val="00E91E7B"/>
    <w:rsid w:val="00E91EB5"/>
    <w:rsid w:val="00E920DD"/>
    <w:rsid w:val="00E92201"/>
    <w:rsid w:val="00E922FC"/>
    <w:rsid w:val="00E9236D"/>
    <w:rsid w:val="00E9238B"/>
    <w:rsid w:val="00E925F0"/>
    <w:rsid w:val="00E926C8"/>
    <w:rsid w:val="00E92730"/>
    <w:rsid w:val="00E9290A"/>
    <w:rsid w:val="00E929C9"/>
    <w:rsid w:val="00E929EB"/>
    <w:rsid w:val="00E92CBE"/>
    <w:rsid w:val="00E92CE1"/>
    <w:rsid w:val="00E92CE4"/>
    <w:rsid w:val="00E92E9E"/>
    <w:rsid w:val="00E9302F"/>
    <w:rsid w:val="00E93044"/>
    <w:rsid w:val="00E9339E"/>
    <w:rsid w:val="00E93448"/>
    <w:rsid w:val="00E93498"/>
    <w:rsid w:val="00E9349C"/>
    <w:rsid w:val="00E934C7"/>
    <w:rsid w:val="00E934E1"/>
    <w:rsid w:val="00E93566"/>
    <w:rsid w:val="00E9368B"/>
    <w:rsid w:val="00E936FE"/>
    <w:rsid w:val="00E937FF"/>
    <w:rsid w:val="00E93876"/>
    <w:rsid w:val="00E938E0"/>
    <w:rsid w:val="00E93966"/>
    <w:rsid w:val="00E939BD"/>
    <w:rsid w:val="00E939F8"/>
    <w:rsid w:val="00E93AA7"/>
    <w:rsid w:val="00E93C3D"/>
    <w:rsid w:val="00E93C79"/>
    <w:rsid w:val="00E93C9A"/>
    <w:rsid w:val="00E93D32"/>
    <w:rsid w:val="00E93D36"/>
    <w:rsid w:val="00E93D75"/>
    <w:rsid w:val="00E93DD4"/>
    <w:rsid w:val="00E93DE6"/>
    <w:rsid w:val="00E93E93"/>
    <w:rsid w:val="00E93ECA"/>
    <w:rsid w:val="00E93F85"/>
    <w:rsid w:val="00E93FFB"/>
    <w:rsid w:val="00E941DA"/>
    <w:rsid w:val="00E94270"/>
    <w:rsid w:val="00E94345"/>
    <w:rsid w:val="00E943A2"/>
    <w:rsid w:val="00E9440A"/>
    <w:rsid w:val="00E944CA"/>
    <w:rsid w:val="00E94552"/>
    <w:rsid w:val="00E94558"/>
    <w:rsid w:val="00E94671"/>
    <w:rsid w:val="00E948EE"/>
    <w:rsid w:val="00E948F3"/>
    <w:rsid w:val="00E948F4"/>
    <w:rsid w:val="00E94943"/>
    <w:rsid w:val="00E94B0C"/>
    <w:rsid w:val="00E94C2F"/>
    <w:rsid w:val="00E94CA5"/>
    <w:rsid w:val="00E94CE9"/>
    <w:rsid w:val="00E94D0F"/>
    <w:rsid w:val="00E94DBD"/>
    <w:rsid w:val="00E94E95"/>
    <w:rsid w:val="00E94FB0"/>
    <w:rsid w:val="00E9509B"/>
    <w:rsid w:val="00E95101"/>
    <w:rsid w:val="00E95167"/>
    <w:rsid w:val="00E951F6"/>
    <w:rsid w:val="00E95274"/>
    <w:rsid w:val="00E95345"/>
    <w:rsid w:val="00E9534D"/>
    <w:rsid w:val="00E95440"/>
    <w:rsid w:val="00E955D3"/>
    <w:rsid w:val="00E95639"/>
    <w:rsid w:val="00E95666"/>
    <w:rsid w:val="00E956D1"/>
    <w:rsid w:val="00E957AA"/>
    <w:rsid w:val="00E95937"/>
    <w:rsid w:val="00E959F7"/>
    <w:rsid w:val="00E95AD2"/>
    <w:rsid w:val="00E95B19"/>
    <w:rsid w:val="00E95BCE"/>
    <w:rsid w:val="00E95CD1"/>
    <w:rsid w:val="00E95E27"/>
    <w:rsid w:val="00E95EEE"/>
    <w:rsid w:val="00E95FAC"/>
    <w:rsid w:val="00E95FCC"/>
    <w:rsid w:val="00E95FCE"/>
    <w:rsid w:val="00E96028"/>
    <w:rsid w:val="00E962CF"/>
    <w:rsid w:val="00E963CC"/>
    <w:rsid w:val="00E96418"/>
    <w:rsid w:val="00E96508"/>
    <w:rsid w:val="00E9656B"/>
    <w:rsid w:val="00E96583"/>
    <w:rsid w:val="00E965E0"/>
    <w:rsid w:val="00E966E8"/>
    <w:rsid w:val="00E9685B"/>
    <w:rsid w:val="00E968EB"/>
    <w:rsid w:val="00E96910"/>
    <w:rsid w:val="00E969BE"/>
    <w:rsid w:val="00E96A30"/>
    <w:rsid w:val="00E96B9F"/>
    <w:rsid w:val="00E96BA4"/>
    <w:rsid w:val="00E96BF9"/>
    <w:rsid w:val="00E96CC4"/>
    <w:rsid w:val="00E96D74"/>
    <w:rsid w:val="00E96F86"/>
    <w:rsid w:val="00E97080"/>
    <w:rsid w:val="00E9713C"/>
    <w:rsid w:val="00E9721F"/>
    <w:rsid w:val="00E97320"/>
    <w:rsid w:val="00E9734B"/>
    <w:rsid w:val="00E97425"/>
    <w:rsid w:val="00E97458"/>
    <w:rsid w:val="00E974E8"/>
    <w:rsid w:val="00E975C4"/>
    <w:rsid w:val="00E97698"/>
    <w:rsid w:val="00E977A1"/>
    <w:rsid w:val="00E97826"/>
    <w:rsid w:val="00E97855"/>
    <w:rsid w:val="00E97931"/>
    <w:rsid w:val="00E97950"/>
    <w:rsid w:val="00E979BA"/>
    <w:rsid w:val="00E97AC2"/>
    <w:rsid w:val="00E97CAD"/>
    <w:rsid w:val="00E97D3B"/>
    <w:rsid w:val="00E97F68"/>
    <w:rsid w:val="00E97FF9"/>
    <w:rsid w:val="00EA0095"/>
    <w:rsid w:val="00EA00B8"/>
    <w:rsid w:val="00EA0293"/>
    <w:rsid w:val="00EA0317"/>
    <w:rsid w:val="00EA0513"/>
    <w:rsid w:val="00EA05D3"/>
    <w:rsid w:val="00EA0760"/>
    <w:rsid w:val="00EA07AF"/>
    <w:rsid w:val="00EA081D"/>
    <w:rsid w:val="00EA08A4"/>
    <w:rsid w:val="00EA08B8"/>
    <w:rsid w:val="00EA0B25"/>
    <w:rsid w:val="00EA0B4A"/>
    <w:rsid w:val="00EA0C8A"/>
    <w:rsid w:val="00EA0D2C"/>
    <w:rsid w:val="00EA0F8E"/>
    <w:rsid w:val="00EA135B"/>
    <w:rsid w:val="00EA144A"/>
    <w:rsid w:val="00EA14B8"/>
    <w:rsid w:val="00EA14CB"/>
    <w:rsid w:val="00EA15C9"/>
    <w:rsid w:val="00EA1664"/>
    <w:rsid w:val="00EA1803"/>
    <w:rsid w:val="00EA1807"/>
    <w:rsid w:val="00EA1835"/>
    <w:rsid w:val="00EA18E4"/>
    <w:rsid w:val="00EA1919"/>
    <w:rsid w:val="00EA19A6"/>
    <w:rsid w:val="00EA1B37"/>
    <w:rsid w:val="00EA1C56"/>
    <w:rsid w:val="00EA1D8C"/>
    <w:rsid w:val="00EA1E21"/>
    <w:rsid w:val="00EA1EBE"/>
    <w:rsid w:val="00EA2140"/>
    <w:rsid w:val="00EA2188"/>
    <w:rsid w:val="00EA21D9"/>
    <w:rsid w:val="00EA2468"/>
    <w:rsid w:val="00EA2471"/>
    <w:rsid w:val="00EA2472"/>
    <w:rsid w:val="00EA24B0"/>
    <w:rsid w:val="00EA24C3"/>
    <w:rsid w:val="00EA24E6"/>
    <w:rsid w:val="00EA2787"/>
    <w:rsid w:val="00EA27EA"/>
    <w:rsid w:val="00EA2810"/>
    <w:rsid w:val="00EA2837"/>
    <w:rsid w:val="00EA287B"/>
    <w:rsid w:val="00EA2AE2"/>
    <w:rsid w:val="00EA2B91"/>
    <w:rsid w:val="00EA2BCC"/>
    <w:rsid w:val="00EA2BFF"/>
    <w:rsid w:val="00EA2C8C"/>
    <w:rsid w:val="00EA2D3B"/>
    <w:rsid w:val="00EA2DA5"/>
    <w:rsid w:val="00EA2E4A"/>
    <w:rsid w:val="00EA314F"/>
    <w:rsid w:val="00EA3356"/>
    <w:rsid w:val="00EA34E8"/>
    <w:rsid w:val="00EA35C8"/>
    <w:rsid w:val="00EA3637"/>
    <w:rsid w:val="00EA364D"/>
    <w:rsid w:val="00EA36AD"/>
    <w:rsid w:val="00EA36E0"/>
    <w:rsid w:val="00EA380F"/>
    <w:rsid w:val="00EA3829"/>
    <w:rsid w:val="00EA3836"/>
    <w:rsid w:val="00EA3945"/>
    <w:rsid w:val="00EA39D3"/>
    <w:rsid w:val="00EA3A26"/>
    <w:rsid w:val="00EA3A2C"/>
    <w:rsid w:val="00EA3A5D"/>
    <w:rsid w:val="00EA3AB6"/>
    <w:rsid w:val="00EA3B45"/>
    <w:rsid w:val="00EA3B67"/>
    <w:rsid w:val="00EA3BAF"/>
    <w:rsid w:val="00EA3BD3"/>
    <w:rsid w:val="00EA3C6D"/>
    <w:rsid w:val="00EA3CB0"/>
    <w:rsid w:val="00EA3F21"/>
    <w:rsid w:val="00EA3F9B"/>
    <w:rsid w:val="00EA4271"/>
    <w:rsid w:val="00EA4488"/>
    <w:rsid w:val="00EA44E7"/>
    <w:rsid w:val="00EA458C"/>
    <w:rsid w:val="00EA4630"/>
    <w:rsid w:val="00EA463D"/>
    <w:rsid w:val="00EA46D1"/>
    <w:rsid w:val="00EA4711"/>
    <w:rsid w:val="00EA482A"/>
    <w:rsid w:val="00EA489C"/>
    <w:rsid w:val="00EA48B3"/>
    <w:rsid w:val="00EA4910"/>
    <w:rsid w:val="00EA4995"/>
    <w:rsid w:val="00EA4B28"/>
    <w:rsid w:val="00EA4B3A"/>
    <w:rsid w:val="00EA4B8B"/>
    <w:rsid w:val="00EA4B8F"/>
    <w:rsid w:val="00EA4BA4"/>
    <w:rsid w:val="00EA4E7C"/>
    <w:rsid w:val="00EA4EA0"/>
    <w:rsid w:val="00EA4EE2"/>
    <w:rsid w:val="00EA4F6F"/>
    <w:rsid w:val="00EA5091"/>
    <w:rsid w:val="00EA50C9"/>
    <w:rsid w:val="00EA52CA"/>
    <w:rsid w:val="00EA52D9"/>
    <w:rsid w:val="00EA5308"/>
    <w:rsid w:val="00EA5554"/>
    <w:rsid w:val="00EA55E0"/>
    <w:rsid w:val="00EA5644"/>
    <w:rsid w:val="00EA56AD"/>
    <w:rsid w:val="00EA5785"/>
    <w:rsid w:val="00EA57BC"/>
    <w:rsid w:val="00EA57D9"/>
    <w:rsid w:val="00EA57E1"/>
    <w:rsid w:val="00EA58A0"/>
    <w:rsid w:val="00EA5935"/>
    <w:rsid w:val="00EA5A8F"/>
    <w:rsid w:val="00EA5E1E"/>
    <w:rsid w:val="00EA5F1B"/>
    <w:rsid w:val="00EA5F53"/>
    <w:rsid w:val="00EA5F77"/>
    <w:rsid w:val="00EA5FAD"/>
    <w:rsid w:val="00EA6059"/>
    <w:rsid w:val="00EA6127"/>
    <w:rsid w:val="00EA61FF"/>
    <w:rsid w:val="00EA62FB"/>
    <w:rsid w:val="00EA6371"/>
    <w:rsid w:val="00EA63A2"/>
    <w:rsid w:val="00EA6447"/>
    <w:rsid w:val="00EA6464"/>
    <w:rsid w:val="00EA6467"/>
    <w:rsid w:val="00EA64FD"/>
    <w:rsid w:val="00EA6531"/>
    <w:rsid w:val="00EA6540"/>
    <w:rsid w:val="00EA6613"/>
    <w:rsid w:val="00EA6777"/>
    <w:rsid w:val="00EA67FE"/>
    <w:rsid w:val="00EA6869"/>
    <w:rsid w:val="00EA68B6"/>
    <w:rsid w:val="00EA6A8B"/>
    <w:rsid w:val="00EA6B71"/>
    <w:rsid w:val="00EA6DF4"/>
    <w:rsid w:val="00EA6E0D"/>
    <w:rsid w:val="00EA6E17"/>
    <w:rsid w:val="00EA6E82"/>
    <w:rsid w:val="00EA6EA9"/>
    <w:rsid w:val="00EA6F4D"/>
    <w:rsid w:val="00EA6F62"/>
    <w:rsid w:val="00EA6FAB"/>
    <w:rsid w:val="00EA7043"/>
    <w:rsid w:val="00EA710B"/>
    <w:rsid w:val="00EA7115"/>
    <w:rsid w:val="00EA713F"/>
    <w:rsid w:val="00EA72AE"/>
    <w:rsid w:val="00EA72B3"/>
    <w:rsid w:val="00EA72BA"/>
    <w:rsid w:val="00EA73D9"/>
    <w:rsid w:val="00EA7478"/>
    <w:rsid w:val="00EA767B"/>
    <w:rsid w:val="00EA76EE"/>
    <w:rsid w:val="00EA774A"/>
    <w:rsid w:val="00EA78A2"/>
    <w:rsid w:val="00EA7A15"/>
    <w:rsid w:val="00EA7A66"/>
    <w:rsid w:val="00EA7B5D"/>
    <w:rsid w:val="00EA7B94"/>
    <w:rsid w:val="00EA7C7A"/>
    <w:rsid w:val="00EA7D04"/>
    <w:rsid w:val="00EA7D97"/>
    <w:rsid w:val="00EA7E1B"/>
    <w:rsid w:val="00EA7E7E"/>
    <w:rsid w:val="00EA7E8D"/>
    <w:rsid w:val="00EA7F11"/>
    <w:rsid w:val="00EA7F1C"/>
    <w:rsid w:val="00EA7F2B"/>
    <w:rsid w:val="00EB01D9"/>
    <w:rsid w:val="00EB020D"/>
    <w:rsid w:val="00EB02F2"/>
    <w:rsid w:val="00EB0419"/>
    <w:rsid w:val="00EB041D"/>
    <w:rsid w:val="00EB05B7"/>
    <w:rsid w:val="00EB05D0"/>
    <w:rsid w:val="00EB0602"/>
    <w:rsid w:val="00EB063D"/>
    <w:rsid w:val="00EB07A3"/>
    <w:rsid w:val="00EB07F3"/>
    <w:rsid w:val="00EB084A"/>
    <w:rsid w:val="00EB08A1"/>
    <w:rsid w:val="00EB08FC"/>
    <w:rsid w:val="00EB0916"/>
    <w:rsid w:val="00EB0986"/>
    <w:rsid w:val="00EB0ACC"/>
    <w:rsid w:val="00EB0C10"/>
    <w:rsid w:val="00EB10A1"/>
    <w:rsid w:val="00EB1181"/>
    <w:rsid w:val="00EB1232"/>
    <w:rsid w:val="00EB1348"/>
    <w:rsid w:val="00EB135A"/>
    <w:rsid w:val="00EB1471"/>
    <w:rsid w:val="00EB1510"/>
    <w:rsid w:val="00EB1550"/>
    <w:rsid w:val="00EB159E"/>
    <w:rsid w:val="00EB15F9"/>
    <w:rsid w:val="00EB1797"/>
    <w:rsid w:val="00EB185C"/>
    <w:rsid w:val="00EB188A"/>
    <w:rsid w:val="00EB190D"/>
    <w:rsid w:val="00EB191B"/>
    <w:rsid w:val="00EB193A"/>
    <w:rsid w:val="00EB1986"/>
    <w:rsid w:val="00EB1A06"/>
    <w:rsid w:val="00EB1B42"/>
    <w:rsid w:val="00EB1BE2"/>
    <w:rsid w:val="00EB1BFB"/>
    <w:rsid w:val="00EB1C54"/>
    <w:rsid w:val="00EB1CCB"/>
    <w:rsid w:val="00EB1EAC"/>
    <w:rsid w:val="00EB1FE9"/>
    <w:rsid w:val="00EB2074"/>
    <w:rsid w:val="00EB20A5"/>
    <w:rsid w:val="00EB223A"/>
    <w:rsid w:val="00EB22C6"/>
    <w:rsid w:val="00EB23BB"/>
    <w:rsid w:val="00EB23F8"/>
    <w:rsid w:val="00EB26BE"/>
    <w:rsid w:val="00EB26ED"/>
    <w:rsid w:val="00EB2705"/>
    <w:rsid w:val="00EB27E4"/>
    <w:rsid w:val="00EB2A0D"/>
    <w:rsid w:val="00EB2C40"/>
    <w:rsid w:val="00EB2C5E"/>
    <w:rsid w:val="00EB2CA0"/>
    <w:rsid w:val="00EB2DB0"/>
    <w:rsid w:val="00EB2F7D"/>
    <w:rsid w:val="00EB2FA8"/>
    <w:rsid w:val="00EB30BE"/>
    <w:rsid w:val="00EB3145"/>
    <w:rsid w:val="00EB3152"/>
    <w:rsid w:val="00EB319A"/>
    <w:rsid w:val="00EB31C6"/>
    <w:rsid w:val="00EB3202"/>
    <w:rsid w:val="00EB32BE"/>
    <w:rsid w:val="00EB32DD"/>
    <w:rsid w:val="00EB33EB"/>
    <w:rsid w:val="00EB3401"/>
    <w:rsid w:val="00EB3491"/>
    <w:rsid w:val="00EB34BC"/>
    <w:rsid w:val="00EB34FB"/>
    <w:rsid w:val="00EB358D"/>
    <w:rsid w:val="00EB35AA"/>
    <w:rsid w:val="00EB365D"/>
    <w:rsid w:val="00EB3740"/>
    <w:rsid w:val="00EB37AA"/>
    <w:rsid w:val="00EB37E9"/>
    <w:rsid w:val="00EB3823"/>
    <w:rsid w:val="00EB38FC"/>
    <w:rsid w:val="00EB394B"/>
    <w:rsid w:val="00EB3989"/>
    <w:rsid w:val="00EB3CE1"/>
    <w:rsid w:val="00EB3E4E"/>
    <w:rsid w:val="00EB3E56"/>
    <w:rsid w:val="00EB3E92"/>
    <w:rsid w:val="00EB3F40"/>
    <w:rsid w:val="00EB3F57"/>
    <w:rsid w:val="00EB3FCC"/>
    <w:rsid w:val="00EB4083"/>
    <w:rsid w:val="00EB4107"/>
    <w:rsid w:val="00EB415B"/>
    <w:rsid w:val="00EB43FD"/>
    <w:rsid w:val="00EB4502"/>
    <w:rsid w:val="00EB46E7"/>
    <w:rsid w:val="00EB47C7"/>
    <w:rsid w:val="00EB47D1"/>
    <w:rsid w:val="00EB4824"/>
    <w:rsid w:val="00EB4866"/>
    <w:rsid w:val="00EB48B0"/>
    <w:rsid w:val="00EB48C1"/>
    <w:rsid w:val="00EB4983"/>
    <w:rsid w:val="00EB49AF"/>
    <w:rsid w:val="00EB4A86"/>
    <w:rsid w:val="00EB4B23"/>
    <w:rsid w:val="00EB4B4B"/>
    <w:rsid w:val="00EB4CB4"/>
    <w:rsid w:val="00EB4DFA"/>
    <w:rsid w:val="00EB4F04"/>
    <w:rsid w:val="00EB50E1"/>
    <w:rsid w:val="00EB5183"/>
    <w:rsid w:val="00EB5195"/>
    <w:rsid w:val="00EB51EE"/>
    <w:rsid w:val="00EB5325"/>
    <w:rsid w:val="00EB5346"/>
    <w:rsid w:val="00EB54A1"/>
    <w:rsid w:val="00EB5528"/>
    <w:rsid w:val="00EB55EE"/>
    <w:rsid w:val="00EB5603"/>
    <w:rsid w:val="00EB56C3"/>
    <w:rsid w:val="00EB588A"/>
    <w:rsid w:val="00EB5891"/>
    <w:rsid w:val="00EB5A73"/>
    <w:rsid w:val="00EB5AE6"/>
    <w:rsid w:val="00EB5BD9"/>
    <w:rsid w:val="00EB5D5B"/>
    <w:rsid w:val="00EB5E25"/>
    <w:rsid w:val="00EB5E3A"/>
    <w:rsid w:val="00EB5FF6"/>
    <w:rsid w:val="00EB605B"/>
    <w:rsid w:val="00EB617E"/>
    <w:rsid w:val="00EB61A7"/>
    <w:rsid w:val="00EB62D9"/>
    <w:rsid w:val="00EB63A4"/>
    <w:rsid w:val="00EB63C6"/>
    <w:rsid w:val="00EB64A8"/>
    <w:rsid w:val="00EB65A5"/>
    <w:rsid w:val="00EB6629"/>
    <w:rsid w:val="00EB66BD"/>
    <w:rsid w:val="00EB678C"/>
    <w:rsid w:val="00EB67DA"/>
    <w:rsid w:val="00EB689D"/>
    <w:rsid w:val="00EB6938"/>
    <w:rsid w:val="00EB6A55"/>
    <w:rsid w:val="00EB6AAA"/>
    <w:rsid w:val="00EB6AB1"/>
    <w:rsid w:val="00EB6B5F"/>
    <w:rsid w:val="00EB6D00"/>
    <w:rsid w:val="00EB6D40"/>
    <w:rsid w:val="00EB6D9A"/>
    <w:rsid w:val="00EB6E22"/>
    <w:rsid w:val="00EB6E23"/>
    <w:rsid w:val="00EB6E54"/>
    <w:rsid w:val="00EB6E78"/>
    <w:rsid w:val="00EB6E82"/>
    <w:rsid w:val="00EB6EAF"/>
    <w:rsid w:val="00EB6F04"/>
    <w:rsid w:val="00EB6F96"/>
    <w:rsid w:val="00EB707F"/>
    <w:rsid w:val="00EB70B3"/>
    <w:rsid w:val="00EB70C2"/>
    <w:rsid w:val="00EB71BD"/>
    <w:rsid w:val="00EB73BE"/>
    <w:rsid w:val="00EB74DF"/>
    <w:rsid w:val="00EB7601"/>
    <w:rsid w:val="00EB762D"/>
    <w:rsid w:val="00EB76A9"/>
    <w:rsid w:val="00EB785E"/>
    <w:rsid w:val="00EB79B8"/>
    <w:rsid w:val="00EB7C0F"/>
    <w:rsid w:val="00EB7C2A"/>
    <w:rsid w:val="00EB7D76"/>
    <w:rsid w:val="00EB7E22"/>
    <w:rsid w:val="00EC01B9"/>
    <w:rsid w:val="00EC0287"/>
    <w:rsid w:val="00EC0462"/>
    <w:rsid w:val="00EC0597"/>
    <w:rsid w:val="00EC064D"/>
    <w:rsid w:val="00EC0746"/>
    <w:rsid w:val="00EC09B1"/>
    <w:rsid w:val="00EC0AB9"/>
    <w:rsid w:val="00EC0CCE"/>
    <w:rsid w:val="00EC0D8F"/>
    <w:rsid w:val="00EC0DE7"/>
    <w:rsid w:val="00EC0EC4"/>
    <w:rsid w:val="00EC0EC9"/>
    <w:rsid w:val="00EC0EF4"/>
    <w:rsid w:val="00EC104A"/>
    <w:rsid w:val="00EC1179"/>
    <w:rsid w:val="00EC1253"/>
    <w:rsid w:val="00EC13AA"/>
    <w:rsid w:val="00EC1520"/>
    <w:rsid w:val="00EC17A2"/>
    <w:rsid w:val="00EC18C2"/>
    <w:rsid w:val="00EC18E6"/>
    <w:rsid w:val="00EC1924"/>
    <w:rsid w:val="00EC19DB"/>
    <w:rsid w:val="00EC1A35"/>
    <w:rsid w:val="00EC1B2C"/>
    <w:rsid w:val="00EC1BD7"/>
    <w:rsid w:val="00EC1BE9"/>
    <w:rsid w:val="00EC1C3A"/>
    <w:rsid w:val="00EC1CF8"/>
    <w:rsid w:val="00EC1D78"/>
    <w:rsid w:val="00EC1DC3"/>
    <w:rsid w:val="00EC1DCB"/>
    <w:rsid w:val="00EC1DFB"/>
    <w:rsid w:val="00EC233C"/>
    <w:rsid w:val="00EC2357"/>
    <w:rsid w:val="00EC243B"/>
    <w:rsid w:val="00EC245B"/>
    <w:rsid w:val="00EC246B"/>
    <w:rsid w:val="00EC24C2"/>
    <w:rsid w:val="00EC26D4"/>
    <w:rsid w:val="00EC2878"/>
    <w:rsid w:val="00EC2AB0"/>
    <w:rsid w:val="00EC2AB3"/>
    <w:rsid w:val="00EC2B46"/>
    <w:rsid w:val="00EC2BDF"/>
    <w:rsid w:val="00EC2BEC"/>
    <w:rsid w:val="00EC2BEE"/>
    <w:rsid w:val="00EC2D11"/>
    <w:rsid w:val="00EC2D5C"/>
    <w:rsid w:val="00EC2E38"/>
    <w:rsid w:val="00EC2F30"/>
    <w:rsid w:val="00EC2F35"/>
    <w:rsid w:val="00EC2FDF"/>
    <w:rsid w:val="00EC3021"/>
    <w:rsid w:val="00EC30F7"/>
    <w:rsid w:val="00EC31B8"/>
    <w:rsid w:val="00EC31CC"/>
    <w:rsid w:val="00EC3278"/>
    <w:rsid w:val="00EC32D1"/>
    <w:rsid w:val="00EC3343"/>
    <w:rsid w:val="00EC34A8"/>
    <w:rsid w:val="00EC3576"/>
    <w:rsid w:val="00EC3583"/>
    <w:rsid w:val="00EC3671"/>
    <w:rsid w:val="00EC36AF"/>
    <w:rsid w:val="00EC3750"/>
    <w:rsid w:val="00EC3827"/>
    <w:rsid w:val="00EC387B"/>
    <w:rsid w:val="00EC3991"/>
    <w:rsid w:val="00EC3AB2"/>
    <w:rsid w:val="00EC3B1D"/>
    <w:rsid w:val="00EC3B68"/>
    <w:rsid w:val="00EC3B92"/>
    <w:rsid w:val="00EC3BCC"/>
    <w:rsid w:val="00EC3CB5"/>
    <w:rsid w:val="00EC3E97"/>
    <w:rsid w:val="00EC3F3A"/>
    <w:rsid w:val="00EC3F41"/>
    <w:rsid w:val="00EC3FF8"/>
    <w:rsid w:val="00EC414D"/>
    <w:rsid w:val="00EC430F"/>
    <w:rsid w:val="00EC44BC"/>
    <w:rsid w:val="00EC44FD"/>
    <w:rsid w:val="00EC44FE"/>
    <w:rsid w:val="00EC4516"/>
    <w:rsid w:val="00EC45D5"/>
    <w:rsid w:val="00EC46F1"/>
    <w:rsid w:val="00EC481D"/>
    <w:rsid w:val="00EC487F"/>
    <w:rsid w:val="00EC4AC9"/>
    <w:rsid w:val="00EC4AD7"/>
    <w:rsid w:val="00EC4AE7"/>
    <w:rsid w:val="00EC4B4A"/>
    <w:rsid w:val="00EC4C3A"/>
    <w:rsid w:val="00EC4C5B"/>
    <w:rsid w:val="00EC4C5F"/>
    <w:rsid w:val="00EC4CC3"/>
    <w:rsid w:val="00EC4CCD"/>
    <w:rsid w:val="00EC4CD3"/>
    <w:rsid w:val="00EC4CEF"/>
    <w:rsid w:val="00EC4D38"/>
    <w:rsid w:val="00EC4D3C"/>
    <w:rsid w:val="00EC4D62"/>
    <w:rsid w:val="00EC4DE0"/>
    <w:rsid w:val="00EC4F45"/>
    <w:rsid w:val="00EC4F76"/>
    <w:rsid w:val="00EC4F9A"/>
    <w:rsid w:val="00EC50FA"/>
    <w:rsid w:val="00EC510E"/>
    <w:rsid w:val="00EC5146"/>
    <w:rsid w:val="00EC522C"/>
    <w:rsid w:val="00EC544C"/>
    <w:rsid w:val="00EC5493"/>
    <w:rsid w:val="00EC54BC"/>
    <w:rsid w:val="00EC56CB"/>
    <w:rsid w:val="00EC5743"/>
    <w:rsid w:val="00EC589C"/>
    <w:rsid w:val="00EC5B8E"/>
    <w:rsid w:val="00EC5CE5"/>
    <w:rsid w:val="00EC5CF0"/>
    <w:rsid w:val="00EC5D3A"/>
    <w:rsid w:val="00EC5D77"/>
    <w:rsid w:val="00EC5E3F"/>
    <w:rsid w:val="00EC5EE9"/>
    <w:rsid w:val="00EC607F"/>
    <w:rsid w:val="00EC6167"/>
    <w:rsid w:val="00EC6243"/>
    <w:rsid w:val="00EC638C"/>
    <w:rsid w:val="00EC6437"/>
    <w:rsid w:val="00EC6487"/>
    <w:rsid w:val="00EC64B4"/>
    <w:rsid w:val="00EC64F0"/>
    <w:rsid w:val="00EC65DB"/>
    <w:rsid w:val="00EC65EB"/>
    <w:rsid w:val="00EC665A"/>
    <w:rsid w:val="00EC676C"/>
    <w:rsid w:val="00EC677E"/>
    <w:rsid w:val="00EC6932"/>
    <w:rsid w:val="00EC6999"/>
    <w:rsid w:val="00EC69BC"/>
    <w:rsid w:val="00EC6A8D"/>
    <w:rsid w:val="00EC6B7F"/>
    <w:rsid w:val="00EC6B94"/>
    <w:rsid w:val="00EC6B95"/>
    <w:rsid w:val="00EC6D13"/>
    <w:rsid w:val="00EC6D7D"/>
    <w:rsid w:val="00EC6DBD"/>
    <w:rsid w:val="00EC6DD7"/>
    <w:rsid w:val="00EC6E00"/>
    <w:rsid w:val="00EC7046"/>
    <w:rsid w:val="00EC71A4"/>
    <w:rsid w:val="00EC7216"/>
    <w:rsid w:val="00EC7259"/>
    <w:rsid w:val="00EC73BC"/>
    <w:rsid w:val="00EC73EF"/>
    <w:rsid w:val="00EC74AB"/>
    <w:rsid w:val="00EC7572"/>
    <w:rsid w:val="00EC75D3"/>
    <w:rsid w:val="00EC7636"/>
    <w:rsid w:val="00EC763D"/>
    <w:rsid w:val="00EC7705"/>
    <w:rsid w:val="00EC77B4"/>
    <w:rsid w:val="00EC78B8"/>
    <w:rsid w:val="00EC7948"/>
    <w:rsid w:val="00EC7A54"/>
    <w:rsid w:val="00EC7A81"/>
    <w:rsid w:val="00EC7ADC"/>
    <w:rsid w:val="00EC7B14"/>
    <w:rsid w:val="00ED0035"/>
    <w:rsid w:val="00ED00C8"/>
    <w:rsid w:val="00ED021F"/>
    <w:rsid w:val="00ED0240"/>
    <w:rsid w:val="00ED0247"/>
    <w:rsid w:val="00ED0254"/>
    <w:rsid w:val="00ED0284"/>
    <w:rsid w:val="00ED03DA"/>
    <w:rsid w:val="00ED0499"/>
    <w:rsid w:val="00ED0551"/>
    <w:rsid w:val="00ED05DF"/>
    <w:rsid w:val="00ED0623"/>
    <w:rsid w:val="00ED0752"/>
    <w:rsid w:val="00ED0821"/>
    <w:rsid w:val="00ED091C"/>
    <w:rsid w:val="00ED0A0E"/>
    <w:rsid w:val="00ED0A30"/>
    <w:rsid w:val="00ED0A79"/>
    <w:rsid w:val="00ED0AE6"/>
    <w:rsid w:val="00ED0BB8"/>
    <w:rsid w:val="00ED0BFB"/>
    <w:rsid w:val="00ED0CFB"/>
    <w:rsid w:val="00ED0DFD"/>
    <w:rsid w:val="00ED0F00"/>
    <w:rsid w:val="00ED0F5A"/>
    <w:rsid w:val="00ED0FEB"/>
    <w:rsid w:val="00ED1038"/>
    <w:rsid w:val="00ED10B1"/>
    <w:rsid w:val="00ED1284"/>
    <w:rsid w:val="00ED132F"/>
    <w:rsid w:val="00ED1586"/>
    <w:rsid w:val="00ED174E"/>
    <w:rsid w:val="00ED175A"/>
    <w:rsid w:val="00ED1846"/>
    <w:rsid w:val="00ED19C9"/>
    <w:rsid w:val="00ED1A67"/>
    <w:rsid w:val="00ED1A91"/>
    <w:rsid w:val="00ED1AEE"/>
    <w:rsid w:val="00ED1B23"/>
    <w:rsid w:val="00ED1F9D"/>
    <w:rsid w:val="00ED1FEB"/>
    <w:rsid w:val="00ED2034"/>
    <w:rsid w:val="00ED21F5"/>
    <w:rsid w:val="00ED2259"/>
    <w:rsid w:val="00ED2262"/>
    <w:rsid w:val="00ED2269"/>
    <w:rsid w:val="00ED229F"/>
    <w:rsid w:val="00ED248C"/>
    <w:rsid w:val="00ED24FA"/>
    <w:rsid w:val="00ED2550"/>
    <w:rsid w:val="00ED259D"/>
    <w:rsid w:val="00ED2674"/>
    <w:rsid w:val="00ED2975"/>
    <w:rsid w:val="00ED2AF7"/>
    <w:rsid w:val="00ED2B96"/>
    <w:rsid w:val="00ED2B97"/>
    <w:rsid w:val="00ED2BB6"/>
    <w:rsid w:val="00ED2C46"/>
    <w:rsid w:val="00ED2E3F"/>
    <w:rsid w:val="00ED2E64"/>
    <w:rsid w:val="00ED2E92"/>
    <w:rsid w:val="00ED2FCF"/>
    <w:rsid w:val="00ED2FF0"/>
    <w:rsid w:val="00ED3029"/>
    <w:rsid w:val="00ED3070"/>
    <w:rsid w:val="00ED31FC"/>
    <w:rsid w:val="00ED3326"/>
    <w:rsid w:val="00ED3327"/>
    <w:rsid w:val="00ED3425"/>
    <w:rsid w:val="00ED35D1"/>
    <w:rsid w:val="00ED3606"/>
    <w:rsid w:val="00ED371D"/>
    <w:rsid w:val="00ED372A"/>
    <w:rsid w:val="00ED3766"/>
    <w:rsid w:val="00ED37BA"/>
    <w:rsid w:val="00ED37EA"/>
    <w:rsid w:val="00ED38F7"/>
    <w:rsid w:val="00ED3916"/>
    <w:rsid w:val="00ED3A4A"/>
    <w:rsid w:val="00ED3AB4"/>
    <w:rsid w:val="00ED3AFA"/>
    <w:rsid w:val="00ED3B44"/>
    <w:rsid w:val="00ED3D4A"/>
    <w:rsid w:val="00ED3DA8"/>
    <w:rsid w:val="00ED3E8E"/>
    <w:rsid w:val="00ED3EB6"/>
    <w:rsid w:val="00ED3F83"/>
    <w:rsid w:val="00ED4072"/>
    <w:rsid w:val="00ED40A5"/>
    <w:rsid w:val="00ED41DC"/>
    <w:rsid w:val="00ED426A"/>
    <w:rsid w:val="00ED453C"/>
    <w:rsid w:val="00ED45E1"/>
    <w:rsid w:val="00ED46A3"/>
    <w:rsid w:val="00ED47D2"/>
    <w:rsid w:val="00ED485E"/>
    <w:rsid w:val="00ED4A17"/>
    <w:rsid w:val="00ED4CDE"/>
    <w:rsid w:val="00ED4E01"/>
    <w:rsid w:val="00ED4EB1"/>
    <w:rsid w:val="00ED4F6E"/>
    <w:rsid w:val="00ED5007"/>
    <w:rsid w:val="00ED523B"/>
    <w:rsid w:val="00ED53C7"/>
    <w:rsid w:val="00ED53F7"/>
    <w:rsid w:val="00ED549E"/>
    <w:rsid w:val="00ED551A"/>
    <w:rsid w:val="00ED56F2"/>
    <w:rsid w:val="00ED571D"/>
    <w:rsid w:val="00ED5863"/>
    <w:rsid w:val="00ED58CE"/>
    <w:rsid w:val="00ED5963"/>
    <w:rsid w:val="00ED5970"/>
    <w:rsid w:val="00ED5984"/>
    <w:rsid w:val="00ED5A66"/>
    <w:rsid w:val="00ED5AB9"/>
    <w:rsid w:val="00ED5AEE"/>
    <w:rsid w:val="00ED5B3D"/>
    <w:rsid w:val="00ED5C2A"/>
    <w:rsid w:val="00ED5C3C"/>
    <w:rsid w:val="00ED5C8B"/>
    <w:rsid w:val="00ED5CE4"/>
    <w:rsid w:val="00ED5D65"/>
    <w:rsid w:val="00ED5D8F"/>
    <w:rsid w:val="00ED5E17"/>
    <w:rsid w:val="00ED5F1B"/>
    <w:rsid w:val="00ED602B"/>
    <w:rsid w:val="00ED6081"/>
    <w:rsid w:val="00ED628D"/>
    <w:rsid w:val="00ED633A"/>
    <w:rsid w:val="00ED6355"/>
    <w:rsid w:val="00ED6568"/>
    <w:rsid w:val="00ED65DA"/>
    <w:rsid w:val="00ED65F3"/>
    <w:rsid w:val="00ED661D"/>
    <w:rsid w:val="00ED6689"/>
    <w:rsid w:val="00ED6745"/>
    <w:rsid w:val="00ED6873"/>
    <w:rsid w:val="00ED691B"/>
    <w:rsid w:val="00ED69B6"/>
    <w:rsid w:val="00ED69BD"/>
    <w:rsid w:val="00ED69EC"/>
    <w:rsid w:val="00ED6BDE"/>
    <w:rsid w:val="00ED6C09"/>
    <w:rsid w:val="00ED6C23"/>
    <w:rsid w:val="00ED6CFD"/>
    <w:rsid w:val="00ED6D21"/>
    <w:rsid w:val="00ED6D89"/>
    <w:rsid w:val="00ED6E38"/>
    <w:rsid w:val="00ED6F0E"/>
    <w:rsid w:val="00ED6F1B"/>
    <w:rsid w:val="00ED6F6E"/>
    <w:rsid w:val="00ED6FF4"/>
    <w:rsid w:val="00ED709D"/>
    <w:rsid w:val="00ED70BE"/>
    <w:rsid w:val="00ED710A"/>
    <w:rsid w:val="00ED71E2"/>
    <w:rsid w:val="00ED7202"/>
    <w:rsid w:val="00ED7369"/>
    <w:rsid w:val="00ED7519"/>
    <w:rsid w:val="00ED753A"/>
    <w:rsid w:val="00ED7567"/>
    <w:rsid w:val="00ED75F5"/>
    <w:rsid w:val="00ED76BD"/>
    <w:rsid w:val="00ED776F"/>
    <w:rsid w:val="00ED7A6A"/>
    <w:rsid w:val="00ED7B30"/>
    <w:rsid w:val="00ED7B83"/>
    <w:rsid w:val="00ED7BB1"/>
    <w:rsid w:val="00ED7C85"/>
    <w:rsid w:val="00ED7D8D"/>
    <w:rsid w:val="00ED7E29"/>
    <w:rsid w:val="00ED7F84"/>
    <w:rsid w:val="00EE0140"/>
    <w:rsid w:val="00EE01B0"/>
    <w:rsid w:val="00EE01D1"/>
    <w:rsid w:val="00EE022F"/>
    <w:rsid w:val="00EE0239"/>
    <w:rsid w:val="00EE03E0"/>
    <w:rsid w:val="00EE043C"/>
    <w:rsid w:val="00EE0479"/>
    <w:rsid w:val="00EE0491"/>
    <w:rsid w:val="00EE053B"/>
    <w:rsid w:val="00EE064C"/>
    <w:rsid w:val="00EE06E1"/>
    <w:rsid w:val="00EE0785"/>
    <w:rsid w:val="00EE0862"/>
    <w:rsid w:val="00EE08CA"/>
    <w:rsid w:val="00EE092A"/>
    <w:rsid w:val="00EE0952"/>
    <w:rsid w:val="00EE0A30"/>
    <w:rsid w:val="00EE0AD0"/>
    <w:rsid w:val="00EE0B61"/>
    <w:rsid w:val="00EE0EB0"/>
    <w:rsid w:val="00EE0F05"/>
    <w:rsid w:val="00EE10B3"/>
    <w:rsid w:val="00EE1153"/>
    <w:rsid w:val="00EE122C"/>
    <w:rsid w:val="00EE12DD"/>
    <w:rsid w:val="00EE136E"/>
    <w:rsid w:val="00EE138D"/>
    <w:rsid w:val="00EE1471"/>
    <w:rsid w:val="00EE14AE"/>
    <w:rsid w:val="00EE14FA"/>
    <w:rsid w:val="00EE15C3"/>
    <w:rsid w:val="00EE16A9"/>
    <w:rsid w:val="00EE16CD"/>
    <w:rsid w:val="00EE17A4"/>
    <w:rsid w:val="00EE185E"/>
    <w:rsid w:val="00EE18AE"/>
    <w:rsid w:val="00EE1B7C"/>
    <w:rsid w:val="00EE1BEF"/>
    <w:rsid w:val="00EE1D3E"/>
    <w:rsid w:val="00EE1EF7"/>
    <w:rsid w:val="00EE1F22"/>
    <w:rsid w:val="00EE1FC9"/>
    <w:rsid w:val="00EE20AD"/>
    <w:rsid w:val="00EE231A"/>
    <w:rsid w:val="00EE2339"/>
    <w:rsid w:val="00EE23D5"/>
    <w:rsid w:val="00EE24C0"/>
    <w:rsid w:val="00EE24D8"/>
    <w:rsid w:val="00EE2554"/>
    <w:rsid w:val="00EE2583"/>
    <w:rsid w:val="00EE27F1"/>
    <w:rsid w:val="00EE2807"/>
    <w:rsid w:val="00EE28CE"/>
    <w:rsid w:val="00EE290E"/>
    <w:rsid w:val="00EE294B"/>
    <w:rsid w:val="00EE29DB"/>
    <w:rsid w:val="00EE2A71"/>
    <w:rsid w:val="00EE2A75"/>
    <w:rsid w:val="00EE2AB7"/>
    <w:rsid w:val="00EE2B66"/>
    <w:rsid w:val="00EE2E5E"/>
    <w:rsid w:val="00EE2EA1"/>
    <w:rsid w:val="00EE3053"/>
    <w:rsid w:val="00EE3095"/>
    <w:rsid w:val="00EE323B"/>
    <w:rsid w:val="00EE324A"/>
    <w:rsid w:val="00EE32D1"/>
    <w:rsid w:val="00EE33CD"/>
    <w:rsid w:val="00EE3440"/>
    <w:rsid w:val="00EE345A"/>
    <w:rsid w:val="00EE360E"/>
    <w:rsid w:val="00EE3614"/>
    <w:rsid w:val="00EE3626"/>
    <w:rsid w:val="00EE365D"/>
    <w:rsid w:val="00EE3831"/>
    <w:rsid w:val="00EE3C79"/>
    <w:rsid w:val="00EE3E60"/>
    <w:rsid w:val="00EE3FFD"/>
    <w:rsid w:val="00EE3FFE"/>
    <w:rsid w:val="00EE403B"/>
    <w:rsid w:val="00EE40FB"/>
    <w:rsid w:val="00EE4105"/>
    <w:rsid w:val="00EE415D"/>
    <w:rsid w:val="00EE4205"/>
    <w:rsid w:val="00EE42C9"/>
    <w:rsid w:val="00EE4333"/>
    <w:rsid w:val="00EE43B1"/>
    <w:rsid w:val="00EE43B7"/>
    <w:rsid w:val="00EE4410"/>
    <w:rsid w:val="00EE441E"/>
    <w:rsid w:val="00EE44CB"/>
    <w:rsid w:val="00EE45C2"/>
    <w:rsid w:val="00EE4684"/>
    <w:rsid w:val="00EE46E5"/>
    <w:rsid w:val="00EE4738"/>
    <w:rsid w:val="00EE474A"/>
    <w:rsid w:val="00EE47EC"/>
    <w:rsid w:val="00EE47F4"/>
    <w:rsid w:val="00EE4916"/>
    <w:rsid w:val="00EE4ACE"/>
    <w:rsid w:val="00EE4BFD"/>
    <w:rsid w:val="00EE4CF0"/>
    <w:rsid w:val="00EE4D21"/>
    <w:rsid w:val="00EE4D3C"/>
    <w:rsid w:val="00EE4E7C"/>
    <w:rsid w:val="00EE4FBB"/>
    <w:rsid w:val="00EE4FF5"/>
    <w:rsid w:val="00EE5052"/>
    <w:rsid w:val="00EE509A"/>
    <w:rsid w:val="00EE521C"/>
    <w:rsid w:val="00EE52AE"/>
    <w:rsid w:val="00EE53CC"/>
    <w:rsid w:val="00EE549F"/>
    <w:rsid w:val="00EE558A"/>
    <w:rsid w:val="00EE55E7"/>
    <w:rsid w:val="00EE567A"/>
    <w:rsid w:val="00EE5862"/>
    <w:rsid w:val="00EE5906"/>
    <w:rsid w:val="00EE5A67"/>
    <w:rsid w:val="00EE5B5A"/>
    <w:rsid w:val="00EE5BE3"/>
    <w:rsid w:val="00EE5C00"/>
    <w:rsid w:val="00EE5C45"/>
    <w:rsid w:val="00EE5CD1"/>
    <w:rsid w:val="00EE5D61"/>
    <w:rsid w:val="00EE5E93"/>
    <w:rsid w:val="00EE5E9D"/>
    <w:rsid w:val="00EE5F12"/>
    <w:rsid w:val="00EE606B"/>
    <w:rsid w:val="00EE60D0"/>
    <w:rsid w:val="00EE6349"/>
    <w:rsid w:val="00EE64FC"/>
    <w:rsid w:val="00EE65C4"/>
    <w:rsid w:val="00EE65EC"/>
    <w:rsid w:val="00EE65FD"/>
    <w:rsid w:val="00EE67B0"/>
    <w:rsid w:val="00EE6812"/>
    <w:rsid w:val="00EE6819"/>
    <w:rsid w:val="00EE6868"/>
    <w:rsid w:val="00EE687E"/>
    <w:rsid w:val="00EE6889"/>
    <w:rsid w:val="00EE6941"/>
    <w:rsid w:val="00EE6961"/>
    <w:rsid w:val="00EE69B2"/>
    <w:rsid w:val="00EE6A29"/>
    <w:rsid w:val="00EE6B36"/>
    <w:rsid w:val="00EE6DD9"/>
    <w:rsid w:val="00EE6E8D"/>
    <w:rsid w:val="00EE6ED7"/>
    <w:rsid w:val="00EE6ED9"/>
    <w:rsid w:val="00EE7035"/>
    <w:rsid w:val="00EE72D8"/>
    <w:rsid w:val="00EE7456"/>
    <w:rsid w:val="00EE75E1"/>
    <w:rsid w:val="00EE760C"/>
    <w:rsid w:val="00EE76CB"/>
    <w:rsid w:val="00EE7794"/>
    <w:rsid w:val="00EE783F"/>
    <w:rsid w:val="00EE790C"/>
    <w:rsid w:val="00EE797C"/>
    <w:rsid w:val="00EE7AB2"/>
    <w:rsid w:val="00EE7B13"/>
    <w:rsid w:val="00EE7BB4"/>
    <w:rsid w:val="00EE7BE9"/>
    <w:rsid w:val="00EE7C40"/>
    <w:rsid w:val="00EE7CEC"/>
    <w:rsid w:val="00EE7D83"/>
    <w:rsid w:val="00EE7D9B"/>
    <w:rsid w:val="00EE7DCB"/>
    <w:rsid w:val="00EE7E25"/>
    <w:rsid w:val="00EE7F04"/>
    <w:rsid w:val="00EE7F61"/>
    <w:rsid w:val="00EE7FAA"/>
    <w:rsid w:val="00EF0103"/>
    <w:rsid w:val="00EF01DA"/>
    <w:rsid w:val="00EF0308"/>
    <w:rsid w:val="00EF033A"/>
    <w:rsid w:val="00EF04E7"/>
    <w:rsid w:val="00EF0500"/>
    <w:rsid w:val="00EF0621"/>
    <w:rsid w:val="00EF0643"/>
    <w:rsid w:val="00EF0657"/>
    <w:rsid w:val="00EF0684"/>
    <w:rsid w:val="00EF06DD"/>
    <w:rsid w:val="00EF0721"/>
    <w:rsid w:val="00EF07CF"/>
    <w:rsid w:val="00EF0907"/>
    <w:rsid w:val="00EF097B"/>
    <w:rsid w:val="00EF09E7"/>
    <w:rsid w:val="00EF0C0B"/>
    <w:rsid w:val="00EF0C3D"/>
    <w:rsid w:val="00EF0C93"/>
    <w:rsid w:val="00EF0CDC"/>
    <w:rsid w:val="00EF0D80"/>
    <w:rsid w:val="00EF0E30"/>
    <w:rsid w:val="00EF0EAC"/>
    <w:rsid w:val="00EF1193"/>
    <w:rsid w:val="00EF1208"/>
    <w:rsid w:val="00EF1220"/>
    <w:rsid w:val="00EF1233"/>
    <w:rsid w:val="00EF1284"/>
    <w:rsid w:val="00EF1493"/>
    <w:rsid w:val="00EF14AD"/>
    <w:rsid w:val="00EF1697"/>
    <w:rsid w:val="00EF171E"/>
    <w:rsid w:val="00EF1860"/>
    <w:rsid w:val="00EF1980"/>
    <w:rsid w:val="00EF19D8"/>
    <w:rsid w:val="00EF1AE4"/>
    <w:rsid w:val="00EF1B66"/>
    <w:rsid w:val="00EF1CEC"/>
    <w:rsid w:val="00EF1EB2"/>
    <w:rsid w:val="00EF1F1F"/>
    <w:rsid w:val="00EF1F67"/>
    <w:rsid w:val="00EF1FA4"/>
    <w:rsid w:val="00EF1FB6"/>
    <w:rsid w:val="00EF1FD3"/>
    <w:rsid w:val="00EF1FEC"/>
    <w:rsid w:val="00EF2002"/>
    <w:rsid w:val="00EF2005"/>
    <w:rsid w:val="00EF215E"/>
    <w:rsid w:val="00EF2242"/>
    <w:rsid w:val="00EF224F"/>
    <w:rsid w:val="00EF229A"/>
    <w:rsid w:val="00EF22E3"/>
    <w:rsid w:val="00EF2332"/>
    <w:rsid w:val="00EF2486"/>
    <w:rsid w:val="00EF2490"/>
    <w:rsid w:val="00EF2494"/>
    <w:rsid w:val="00EF24C1"/>
    <w:rsid w:val="00EF24CA"/>
    <w:rsid w:val="00EF261E"/>
    <w:rsid w:val="00EF2660"/>
    <w:rsid w:val="00EF26EB"/>
    <w:rsid w:val="00EF2756"/>
    <w:rsid w:val="00EF280A"/>
    <w:rsid w:val="00EF2822"/>
    <w:rsid w:val="00EF28AF"/>
    <w:rsid w:val="00EF2B60"/>
    <w:rsid w:val="00EF2BEE"/>
    <w:rsid w:val="00EF2CD4"/>
    <w:rsid w:val="00EF2DD9"/>
    <w:rsid w:val="00EF2DE5"/>
    <w:rsid w:val="00EF2EA0"/>
    <w:rsid w:val="00EF2F3B"/>
    <w:rsid w:val="00EF2F9C"/>
    <w:rsid w:val="00EF3008"/>
    <w:rsid w:val="00EF3065"/>
    <w:rsid w:val="00EF3115"/>
    <w:rsid w:val="00EF332D"/>
    <w:rsid w:val="00EF3427"/>
    <w:rsid w:val="00EF34C2"/>
    <w:rsid w:val="00EF34E1"/>
    <w:rsid w:val="00EF3532"/>
    <w:rsid w:val="00EF3596"/>
    <w:rsid w:val="00EF3663"/>
    <w:rsid w:val="00EF36E1"/>
    <w:rsid w:val="00EF373C"/>
    <w:rsid w:val="00EF385C"/>
    <w:rsid w:val="00EF391E"/>
    <w:rsid w:val="00EF3991"/>
    <w:rsid w:val="00EF3A28"/>
    <w:rsid w:val="00EF3A29"/>
    <w:rsid w:val="00EF3C2E"/>
    <w:rsid w:val="00EF3C5C"/>
    <w:rsid w:val="00EF3F1F"/>
    <w:rsid w:val="00EF3F26"/>
    <w:rsid w:val="00EF4108"/>
    <w:rsid w:val="00EF413F"/>
    <w:rsid w:val="00EF4144"/>
    <w:rsid w:val="00EF41E9"/>
    <w:rsid w:val="00EF436A"/>
    <w:rsid w:val="00EF439C"/>
    <w:rsid w:val="00EF43C5"/>
    <w:rsid w:val="00EF43EC"/>
    <w:rsid w:val="00EF4425"/>
    <w:rsid w:val="00EF44E5"/>
    <w:rsid w:val="00EF4527"/>
    <w:rsid w:val="00EF45B0"/>
    <w:rsid w:val="00EF463C"/>
    <w:rsid w:val="00EF4680"/>
    <w:rsid w:val="00EF4698"/>
    <w:rsid w:val="00EF4722"/>
    <w:rsid w:val="00EF486F"/>
    <w:rsid w:val="00EF4910"/>
    <w:rsid w:val="00EF4A39"/>
    <w:rsid w:val="00EF4B98"/>
    <w:rsid w:val="00EF4C1C"/>
    <w:rsid w:val="00EF4C58"/>
    <w:rsid w:val="00EF4D52"/>
    <w:rsid w:val="00EF4DE5"/>
    <w:rsid w:val="00EF4E3F"/>
    <w:rsid w:val="00EF4F5D"/>
    <w:rsid w:val="00EF4FB4"/>
    <w:rsid w:val="00EF5015"/>
    <w:rsid w:val="00EF5034"/>
    <w:rsid w:val="00EF5511"/>
    <w:rsid w:val="00EF55D2"/>
    <w:rsid w:val="00EF56AC"/>
    <w:rsid w:val="00EF56E6"/>
    <w:rsid w:val="00EF5825"/>
    <w:rsid w:val="00EF5A2B"/>
    <w:rsid w:val="00EF5ACC"/>
    <w:rsid w:val="00EF5B07"/>
    <w:rsid w:val="00EF5BA5"/>
    <w:rsid w:val="00EF5BFC"/>
    <w:rsid w:val="00EF5C5F"/>
    <w:rsid w:val="00EF5C93"/>
    <w:rsid w:val="00EF5CFE"/>
    <w:rsid w:val="00EF5D6D"/>
    <w:rsid w:val="00EF5E6A"/>
    <w:rsid w:val="00EF621F"/>
    <w:rsid w:val="00EF62A2"/>
    <w:rsid w:val="00EF62E3"/>
    <w:rsid w:val="00EF6352"/>
    <w:rsid w:val="00EF6651"/>
    <w:rsid w:val="00EF6661"/>
    <w:rsid w:val="00EF6749"/>
    <w:rsid w:val="00EF6750"/>
    <w:rsid w:val="00EF67F0"/>
    <w:rsid w:val="00EF687C"/>
    <w:rsid w:val="00EF6B55"/>
    <w:rsid w:val="00EF6BBB"/>
    <w:rsid w:val="00EF6C1E"/>
    <w:rsid w:val="00EF6C5C"/>
    <w:rsid w:val="00EF6CCD"/>
    <w:rsid w:val="00EF6D19"/>
    <w:rsid w:val="00EF6FE1"/>
    <w:rsid w:val="00EF6FEF"/>
    <w:rsid w:val="00EF71EF"/>
    <w:rsid w:val="00EF7206"/>
    <w:rsid w:val="00EF7237"/>
    <w:rsid w:val="00EF7346"/>
    <w:rsid w:val="00EF7371"/>
    <w:rsid w:val="00EF738F"/>
    <w:rsid w:val="00EF739C"/>
    <w:rsid w:val="00EF73B3"/>
    <w:rsid w:val="00EF74C7"/>
    <w:rsid w:val="00EF7633"/>
    <w:rsid w:val="00EF76AD"/>
    <w:rsid w:val="00EF76C4"/>
    <w:rsid w:val="00EF77EE"/>
    <w:rsid w:val="00EF7834"/>
    <w:rsid w:val="00EF792D"/>
    <w:rsid w:val="00EF793C"/>
    <w:rsid w:val="00EF7952"/>
    <w:rsid w:val="00EF7993"/>
    <w:rsid w:val="00EF79E6"/>
    <w:rsid w:val="00EF7A9B"/>
    <w:rsid w:val="00EF7AFF"/>
    <w:rsid w:val="00EF7CAC"/>
    <w:rsid w:val="00EF7CD6"/>
    <w:rsid w:val="00EF7CE0"/>
    <w:rsid w:val="00EF7D4C"/>
    <w:rsid w:val="00EF7D64"/>
    <w:rsid w:val="00EF7D82"/>
    <w:rsid w:val="00EF7F07"/>
    <w:rsid w:val="00EF7F0E"/>
    <w:rsid w:val="00EF7FB5"/>
    <w:rsid w:val="00F00245"/>
    <w:rsid w:val="00F00273"/>
    <w:rsid w:val="00F002B2"/>
    <w:rsid w:val="00F002D1"/>
    <w:rsid w:val="00F002D7"/>
    <w:rsid w:val="00F00435"/>
    <w:rsid w:val="00F00558"/>
    <w:rsid w:val="00F00668"/>
    <w:rsid w:val="00F006FB"/>
    <w:rsid w:val="00F00779"/>
    <w:rsid w:val="00F007A8"/>
    <w:rsid w:val="00F007C9"/>
    <w:rsid w:val="00F007E0"/>
    <w:rsid w:val="00F00883"/>
    <w:rsid w:val="00F008D9"/>
    <w:rsid w:val="00F00B5D"/>
    <w:rsid w:val="00F00C61"/>
    <w:rsid w:val="00F00C6C"/>
    <w:rsid w:val="00F00CC2"/>
    <w:rsid w:val="00F00D04"/>
    <w:rsid w:val="00F00D34"/>
    <w:rsid w:val="00F00E6D"/>
    <w:rsid w:val="00F00E92"/>
    <w:rsid w:val="00F00F13"/>
    <w:rsid w:val="00F00F6B"/>
    <w:rsid w:val="00F00F7D"/>
    <w:rsid w:val="00F00FEC"/>
    <w:rsid w:val="00F010BD"/>
    <w:rsid w:val="00F010D1"/>
    <w:rsid w:val="00F010F4"/>
    <w:rsid w:val="00F01224"/>
    <w:rsid w:val="00F0135F"/>
    <w:rsid w:val="00F01381"/>
    <w:rsid w:val="00F01446"/>
    <w:rsid w:val="00F01463"/>
    <w:rsid w:val="00F01487"/>
    <w:rsid w:val="00F0155E"/>
    <w:rsid w:val="00F017FF"/>
    <w:rsid w:val="00F01820"/>
    <w:rsid w:val="00F01919"/>
    <w:rsid w:val="00F0194E"/>
    <w:rsid w:val="00F01A72"/>
    <w:rsid w:val="00F01AD7"/>
    <w:rsid w:val="00F01B81"/>
    <w:rsid w:val="00F01CBB"/>
    <w:rsid w:val="00F01E18"/>
    <w:rsid w:val="00F01EA3"/>
    <w:rsid w:val="00F01F56"/>
    <w:rsid w:val="00F02071"/>
    <w:rsid w:val="00F02178"/>
    <w:rsid w:val="00F021A5"/>
    <w:rsid w:val="00F0235F"/>
    <w:rsid w:val="00F02533"/>
    <w:rsid w:val="00F02570"/>
    <w:rsid w:val="00F025B7"/>
    <w:rsid w:val="00F026B8"/>
    <w:rsid w:val="00F02757"/>
    <w:rsid w:val="00F02A5C"/>
    <w:rsid w:val="00F02D8E"/>
    <w:rsid w:val="00F02DD1"/>
    <w:rsid w:val="00F02DDD"/>
    <w:rsid w:val="00F02E58"/>
    <w:rsid w:val="00F02EAF"/>
    <w:rsid w:val="00F02FDE"/>
    <w:rsid w:val="00F03078"/>
    <w:rsid w:val="00F0315C"/>
    <w:rsid w:val="00F032AD"/>
    <w:rsid w:val="00F032AF"/>
    <w:rsid w:val="00F03342"/>
    <w:rsid w:val="00F03389"/>
    <w:rsid w:val="00F0343E"/>
    <w:rsid w:val="00F034FD"/>
    <w:rsid w:val="00F036D3"/>
    <w:rsid w:val="00F03712"/>
    <w:rsid w:val="00F0373B"/>
    <w:rsid w:val="00F0373C"/>
    <w:rsid w:val="00F03743"/>
    <w:rsid w:val="00F03982"/>
    <w:rsid w:val="00F039A6"/>
    <w:rsid w:val="00F039FD"/>
    <w:rsid w:val="00F03AD3"/>
    <w:rsid w:val="00F03B88"/>
    <w:rsid w:val="00F03BB2"/>
    <w:rsid w:val="00F03CE3"/>
    <w:rsid w:val="00F03D14"/>
    <w:rsid w:val="00F03D70"/>
    <w:rsid w:val="00F040CF"/>
    <w:rsid w:val="00F041A1"/>
    <w:rsid w:val="00F041F8"/>
    <w:rsid w:val="00F043B2"/>
    <w:rsid w:val="00F043CB"/>
    <w:rsid w:val="00F043DE"/>
    <w:rsid w:val="00F0440F"/>
    <w:rsid w:val="00F0447E"/>
    <w:rsid w:val="00F04514"/>
    <w:rsid w:val="00F0464A"/>
    <w:rsid w:val="00F046AC"/>
    <w:rsid w:val="00F046D5"/>
    <w:rsid w:val="00F04758"/>
    <w:rsid w:val="00F0475F"/>
    <w:rsid w:val="00F04801"/>
    <w:rsid w:val="00F048AF"/>
    <w:rsid w:val="00F04A09"/>
    <w:rsid w:val="00F04A5D"/>
    <w:rsid w:val="00F04A83"/>
    <w:rsid w:val="00F04AC4"/>
    <w:rsid w:val="00F04AE7"/>
    <w:rsid w:val="00F04BB2"/>
    <w:rsid w:val="00F04C53"/>
    <w:rsid w:val="00F04C96"/>
    <w:rsid w:val="00F04EA7"/>
    <w:rsid w:val="00F04F0F"/>
    <w:rsid w:val="00F04F10"/>
    <w:rsid w:val="00F04F17"/>
    <w:rsid w:val="00F04FD5"/>
    <w:rsid w:val="00F0501B"/>
    <w:rsid w:val="00F05252"/>
    <w:rsid w:val="00F05256"/>
    <w:rsid w:val="00F05275"/>
    <w:rsid w:val="00F05303"/>
    <w:rsid w:val="00F0533D"/>
    <w:rsid w:val="00F0537F"/>
    <w:rsid w:val="00F05463"/>
    <w:rsid w:val="00F0550C"/>
    <w:rsid w:val="00F055A1"/>
    <w:rsid w:val="00F055AB"/>
    <w:rsid w:val="00F055F4"/>
    <w:rsid w:val="00F0564D"/>
    <w:rsid w:val="00F056AF"/>
    <w:rsid w:val="00F05701"/>
    <w:rsid w:val="00F057A0"/>
    <w:rsid w:val="00F05859"/>
    <w:rsid w:val="00F058C2"/>
    <w:rsid w:val="00F05914"/>
    <w:rsid w:val="00F0598A"/>
    <w:rsid w:val="00F059B6"/>
    <w:rsid w:val="00F05A38"/>
    <w:rsid w:val="00F05A59"/>
    <w:rsid w:val="00F05B34"/>
    <w:rsid w:val="00F05BE1"/>
    <w:rsid w:val="00F05C45"/>
    <w:rsid w:val="00F05C6A"/>
    <w:rsid w:val="00F05D04"/>
    <w:rsid w:val="00F05D5F"/>
    <w:rsid w:val="00F05DB7"/>
    <w:rsid w:val="00F05ECE"/>
    <w:rsid w:val="00F05F3F"/>
    <w:rsid w:val="00F06064"/>
    <w:rsid w:val="00F060F8"/>
    <w:rsid w:val="00F0636F"/>
    <w:rsid w:val="00F06384"/>
    <w:rsid w:val="00F06564"/>
    <w:rsid w:val="00F065A0"/>
    <w:rsid w:val="00F065BC"/>
    <w:rsid w:val="00F065D6"/>
    <w:rsid w:val="00F066E9"/>
    <w:rsid w:val="00F06771"/>
    <w:rsid w:val="00F06874"/>
    <w:rsid w:val="00F068AC"/>
    <w:rsid w:val="00F068F8"/>
    <w:rsid w:val="00F06934"/>
    <w:rsid w:val="00F0695A"/>
    <w:rsid w:val="00F06998"/>
    <w:rsid w:val="00F06B02"/>
    <w:rsid w:val="00F06B9D"/>
    <w:rsid w:val="00F06B9E"/>
    <w:rsid w:val="00F06BAF"/>
    <w:rsid w:val="00F06CB3"/>
    <w:rsid w:val="00F06CD3"/>
    <w:rsid w:val="00F06D6B"/>
    <w:rsid w:val="00F06EB3"/>
    <w:rsid w:val="00F06EFC"/>
    <w:rsid w:val="00F06F24"/>
    <w:rsid w:val="00F07005"/>
    <w:rsid w:val="00F070C5"/>
    <w:rsid w:val="00F07352"/>
    <w:rsid w:val="00F074BC"/>
    <w:rsid w:val="00F075BE"/>
    <w:rsid w:val="00F075D1"/>
    <w:rsid w:val="00F076CA"/>
    <w:rsid w:val="00F07792"/>
    <w:rsid w:val="00F077A9"/>
    <w:rsid w:val="00F0785B"/>
    <w:rsid w:val="00F079D5"/>
    <w:rsid w:val="00F07BD3"/>
    <w:rsid w:val="00F07C01"/>
    <w:rsid w:val="00F07C93"/>
    <w:rsid w:val="00F07D5E"/>
    <w:rsid w:val="00F07D71"/>
    <w:rsid w:val="00F07E61"/>
    <w:rsid w:val="00F07E9B"/>
    <w:rsid w:val="00F07EEC"/>
    <w:rsid w:val="00F07F0E"/>
    <w:rsid w:val="00F100DE"/>
    <w:rsid w:val="00F10127"/>
    <w:rsid w:val="00F10136"/>
    <w:rsid w:val="00F10182"/>
    <w:rsid w:val="00F102B5"/>
    <w:rsid w:val="00F103D0"/>
    <w:rsid w:val="00F104D0"/>
    <w:rsid w:val="00F10537"/>
    <w:rsid w:val="00F10626"/>
    <w:rsid w:val="00F10687"/>
    <w:rsid w:val="00F106BD"/>
    <w:rsid w:val="00F106FA"/>
    <w:rsid w:val="00F10712"/>
    <w:rsid w:val="00F1088E"/>
    <w:rsid w:val="00F10974"/>
    <w:rsid w:val="00F109BA"/>
    <w:rsid w:val="00F10A15"/>
    <w:rsid w:val="00F10A3A"/>
    <w:rsid w:val="00F10A93"/>
    <w:rsid w:val="00F10BB9"/>
    <w:rsid w:val="00F10CEB"/>
    <w:rsid w:val="00F10E03"/>
    <w:rsid w:val="00F10FF6"/>
    <w:rsid w:val="00F11174"/>
    <w:rsid w:val="00F1121C"/>
    <w:rsid w:val="00F112F2"/>
    <w:rsid w:val="00F11661"/>
    <w:rsid w:val="00F11718"/>
    <w:rsid w:val="00F118A6"/>
    <w:rsid w:val="00F118AA"/>
    <w:rsid w:val="00F118F4"/>
    <w:rsid w:val="00F11900"/>
    <w:rsid w:val="00F11951"/>
    <w:rsid w:val="00F11997"/>
    <w:rsid w:val="00F119C7"/>
    <w:rsid w:val="00F119DF"/>
    <w:rsid w:val="00F11ADB"/>
    <w:rsid w:val="00F11B69"/>
    <w:rsid w:val="00F11B73"/>
    <w:rsid w:val="00F11C63"/>
    <w:rsid w:val="00F11D39"/>
    <w:rsid w:val="00F11D40"/>
    <w:rsid w:val="00F11E6B"/>
    <w:rsid w:val="00F11EA7"/>
    <w:rsid w:val="00F11EF0"/>
    <w:rsid w:val="00F11F28"/>
    <w:rsid w:val="00F11F8E"/>
    <w:rsid w:val="00F120D0"/>
    <w:rsid w:val="00F12174"/>
    <w:rsid w:val="00F121C6"/>
    <w:rsid w:val="00F121F3"/>
    <w:rsid w:val="00F121F6"/>
    <w:rsid w:val="00F1223E"/>
    <w:rsid w:val="00F12382"/>
    <w:rsid w:val="00F123F9"/>
    <w:rsid w:val="00F124CB"/>
    <w:rsid w:val="00F124DC"/>
    <w:rsid w:val="00F125A5"/>
    <w:rsid w:val="00F12694"/>
    <w:rsid w:val="00F127A1"/>
    <w:rsid w:val="00F12884"/>
    <w:rsid w:val="00F12894"/>
    <w:rsid w:val="00F12B17"/>
    <w:rsid w:val="00F12B73"/>
    <w:rsid w:val="00F12C53"/>
    <w:rsid w:val="00F12E13"/>
    <w:rsid w:val="00F12E81"/>
    <w:rsid w:val="00F12F65"/>
    <w:rsid w:val="00F12FD3"/>
    <w:rsid w:val="00F1306E"/>
    <w:rsid w:val="00F130B3"/>
    <w:rsid w:val="00F13164"/>
    <w:rsid w:val="00F1319F"/>
    <w:rsid w:val="00F131E4"/>
    <w:rsid w:val="00F131EE"/>
    <w:rsid w:val="00F132F2"/>
    <w:rsid w:val="00F13308"/>
    <w:rsid w:val="00F13395"/>
    <w:rsid w:val="00F133A5"/>
    <w:rsid w:val="00F1345E"/>
    <w:rsid w:val="00F1348E"/>
    <w:rsid w:val="00F13492"/>
    <w:rsid w:val="00F1352D"/>
    <w:rsid w:val="00F13534"/>
    <w:rsid w:val="00F1375E"/>
    <w:rsid w:val="00F137A8"/>
    <w:rsid w:val="00F138FF"/>
    <w:rsid w:val="00F1399A"/>
    <w:rsid w:val="00F13BA0"/>
    <w:rsid w:val="00F13C49"/>
    <w:rsid w:val="00F13D41"/>
    <w:rsid w:val="00F13D6A"/>
    <w:rsid w:val="00F13E25"/>
    <w:rsid w:val="00F13EAC"/>
    <w:rsid w:val="00F13F06"/>
    <w:rsid w:val="00F13F38"/>
    <w:rsid w:val="00F141A3"/>
    <w:rsid w:val="00F14267"/>
    <w:rsid w:val="00F142BC"/>
    <w:rsid w:val="00F1436A"/>
    <w:rsid w:val="00F143A3"/>
    <w:rsid w:val="00F14442"/>
    <w:rsid w:val="00F1452B"/>
    <w:rsid w:val="00F1457E"/>
    <w:rsid w:val="00F145E1"/>
    <w:rsid w:val="00F14604"/>
    <w:rsid w:val="00F146E4"/>
    <w:rsid w:val="00F1485B"/>
    <w:rsid w:val="00F14889"/>
    <w:rsid w:val="00F148DE"/>
    <w:rsid w:val="00F1491A"/>
    <w:rsid w:val="00F14D76"/>
    <w:rsid w:val="00F14DE1"/>
    <w:rsid w:val="00F14ED4"/>
    <w:rsid w:val="00F14F58"/>
    <w:rsid w:val="00F150C7"/>
    <w:rsid w:val="00F150F4"/>
    <w:rsid w:val="00F150F6"/>
    <w:rsid w:val="00F152F5"/>
    <w:rsid w:val="00F153CE"/>
    <w:rsid w:val="00F154BD"/>
    <w:rsid w:val="00F154ED"/>
    <w:rsid w:val="00F15539"/>
    <w:rsid w:val="00F15544"/>
    <w:rsid w:val="00F1555D"/>
    <w:rsid w:val="00F155D6"/>
    <w:rsid w:val="00F1561A"/>
    <w:rsid w:val="00F1566E"/>
    <w:rsid w:val="00F156EA"/>
    <w:rsid w:val="00F157E7"/>
    <w:rsid w:val="00F1588F"/>
    <w:rsid w:val="00F159CD"/>
    <w:rsid w:val="00F159F9"/>
    <w:rsid w:val="00F15A24"/>
    <w:rsid w:val="00F15B1F"/>
    <w:rsid w:val="00F15B83"/>
    <w:rsid w:val="00F15C1F"/>
    <w:rsid w:val="00F15C3A"/>
    <w:rsid w:val="00F15C7B"/>
    <w:rsid w:val="00F15DB3"/>
    <w:rsid w:val="00F15FCA"/>
    <w:rsid w:val="00F1616E"/>
    <w:rsid w:val="00F1618C"/>
    <w:rsid w:val="00F162F4"/>
    <w:rsid w:val="00F16340"/>
    <w:rsid w:val="00F16528"/>
    <w:rsid w:val="00F16574"/>
    <w:rsid w:val="00F1658F"/>
    <w:rsid w:val="00F1667C"/>
    <w:rsid w:val="00F16744"/>
    <w:rsid w:val="00F167CE"/>
    <w:rsid w:val="00F167EC"/>
    <w:rsid w:val="00F1684F"/>
    <w:rsid w:val="00F16880"/>
    <w:rsid w:val="00F16923"/>
    <w:rsid w:val="00F169AA"/>
    <w:rsid w:val="00F16A4A"/>
    <w:rsid w:val="00F16A75"/>
    <w:rsid w:val="00F16B18"/>
    <w:rsid w:val="00F16B5E"/>
    <w:rsid w:val="00F16BD5"/>
    <w:rsid w:val="00F16C66"/>
    <w:rsid w:val="00F16CA4"/>
    <w:rsid w:val="00F16DC1"/>
    <w:rsid w:val="00F16ECA"/>
    <w:rsid w:val="00F17034"/>
    <w:rsid w:val="00F17154"/>
    <w:rsid w:val="00F17259"/>
    <w:rsid w:val="00F17287"/>
    <w:rsid w:val="00F17516"/>
    <w:rsid w:val="00F1757B"/>
    <w:rsid w:val="00F17596"/>
    <w:rsid w:val="00F17650"/>
    <w:rsid w:val="00F1793B"/>
    <w:rsid w:val="00F179FF"/>
    <w:rsid w:val="00F17A84"/>
    <w:rsid w:val="00F17AA0"/>
    <w:rsid w:val="00F17B6A"/>
    <w:rsid w:val="00F17B75"/>
    <w:rsid w:val="00F17BEB"/>
    <w:rsid w:val="00F17C33"/>
    <w:rsid w:val="00F17C83"/>
    <w:rsid w:val="00F17CC3"/>
    <w:rsid w:val="00F17D88"/>
    <w:rsid w:val="00F17DA8"/>
    <w:rsid w:val="00F17E84"/>
    <w:rsid w:val="00F17FEC"/>
    <w:rsid w:val="00F20022"/>
    <w:rsid w:val="00F20030"/>
    <w:rsid w:val="00F200CB"/>
    <w:rsid w:val="00F20213"/>
    <w:rsid w:val="00F20230"/>
    <w:rsid w:val="00F20250"/>
    <w:rsid w:val="00F20281"/>
    <w:rsid w:val="00F202AD"/>
    <w:rsid w:val="00F20396"/>
    <w:rsid w:val="00F20459"/>
    <w:rsid w:val="00F20640"/>
    <w:rsid w:val="00F20650"/>
    <w:rsid w:val="00F206D4"/>
    <w:rsid w:val="00F20729"/>
    <w:rsid w:val="00F2074C"/>
    <w:rsid w:val="00F20771"/>
    <w:rsid w:val="00F20860"/>
    <w:rsid w:val="00F20896"/>
    <w:rsid w:val="00F20A33"/>
    <w:rsid w:val="00F20AC1"/>
    <w:rsid w:val="00F20B70"/>
    <w:rsid w:val="00F20D45"/>
    <w:rsid w:val="00F20D76"/>
    <w:rsid w:val="00F20EF5"/>
    <w:rsid w:val="00F20F60"/>
    <w:rsid w:val="00F211CA"/>
    <w:rsid w:val="00F21226"/>
    <w:rsid w:val="00F21456"/>
    <w:rsid w:val="00F2150D"/>
    <w:rsid w:val="00F217BE"/>
    <w:rsid w:val="00F217D7"/>
    <w:rsid w:val="00F2182C"/>
    <w:rsid w:val="00F21922"/>
    <w:rsid w:val="00F21B01"/>
    <w:rsid w:val="00F21B6C"/>
    <w:rsid w:val="00F21B85"/>
    <w:rsid w:val="00F21BF8"/>
    <w:rsid w:val="00F21C34"/>
    <w:rsid w:val="00F21CB9"/>
    <w:rsid w:val="00F21CC0"/>
    <w:rsid w:val="00F21D49"/>
    <w:rsid w:val="00F21DF6"/>
    <w:rsid w:val="00F21E3D"/>
    <w:rsid w:val="00F21E50"/>
    <w:rsid w:val="00F21FCA"/>
    <w:rsid w:val="00F2215B"/>
    <w:rsid w:val="00F22295"/>
    <w:rsid w:val="00F223C3"/>
    <w:rsid w:val="00F2247C"/>
    <w:rsid w:val="00F2251D"/>
    <w:rsid w:val="00F227A6"/>
    <w:rsid w:val="00F22A26"/>
    <w:rsid w:val="00F22A30"/>
    <w:rsid w:val="00F22A83"/>
    <w:rsid w:val="00F22AAD"/>
    <w:rsid w:val="00F22B0F"/>
    <w:rsid w:val="00F22BBE"/>
    <w:rsid w:val="00F22C78"/>
    <w:rsid w:val="00F22D0A"/>
    <w:rsid w:val="00F22D2E"/>
    <w:rsid w:val="00F22D48"/>
    <w:rsid w:val="00F22DF1"/>
    <w:rsid w:val="00F22EF0"/>
    <w:rsid w:val="00F23007"/>
    <w:rsid w:val="00F23189"/>
    <w:rsid w:val="00F231AB"/>
    <w:rsid w:val="00F23203"/>
    <w:rsid w:val="00F23292"/>
    <w:rsid w:val="00F2330B"/>
    <w:rsid w:val="00F23325"/>
    <w:rsid w:val="00F23334"/>
    <w:rsid w:val="00F233A2"/>
    <w:rsid w:val="00F23456"/>
    <w:rsid w:val="00F234A6"/>
    <w:rsid w:val="00F234E2"/>
    <w:rsid w:val="00F235EA"/>
    <w:rsid w:val="00F236B5"/>
    <w:rsid w:val="00F236C2"/>
    <w:rsid w:val="00F23821"/>
    <w:rsid w:val="00F238D9"/>
    <w:rsid w:val="00F239D6"/>
    <w:rsid w:val="00F23AD1"/>
    <w:rsid w:val="00F23D9C"/>
    <w:rsid w:val="00F23E7D"/>
    <w:rsid w:val="00F23FAA"/>
    <w:rsid w:val="00F2403A"/>
    <w:rsid w:val="00F240AC"/>
    <w:rsid w:val="00F2415C"/>
    <w:rsid w:val="00F24297"/>
    <w:rsid w:val="00F242CF"/>
    <w:rsid w:val="00F245B4"/>
    <w:rsid w:val="00F2481A"/>
    <w:rsid w:val="00F2481C"/>
    <w:rsid w:val="00F24839"/>
    <w:rsid w:val="00F24A0D"/>
    <w:rsid w:val="00F24B03"/>
    <w:rsid w:val="00F24BE8"/>
    <w:rsid w:val="00F24D75"/>
    <w:rsid w:val="00F24F85"/>
    <w:rsid w:val="00F2502D"/>
    <w:rsid w:val="00F2508A"/>
    <w:rsid w:val="00F25259"/>
    <w:rsid w:val="00F25381"/>
    <w:rsid w:val="00F253BF"/>
    <w:rsid w:val="00F25424"/>
    <w:rsid w:val="00F25439"/>
    <w:rsid w:val="00F25482"/>
    <w:rsid w:val="00F254F7"/>
    <w:rsid w:val="00F2550A"/>
    <w:rsid w:val="00F25514"/>
    <w:rsid w:val="00F2557C"/>
    <w:rsid w:val="00F256B7"/>
    <w:rsid w:val="00F257EC"/>
    <w:rsid w:val="00F2599F"/>
    <w:rsid w:val="00F25A86"/>
    <w:rsid w:val="00F25B37"/>
    <w:rsid w:val="00F25BFE"/>
    <w:rsid w:val="00F25C6A"/>
    <w:rsid w:val="00F25CC6"/>
    <w:rsid w:val="00F25D0B"/>
    <w:rsid w:val="00F25E50"/>
    <w:rsid w:val="00F25F02"/>
    <w:rsid w:val="00F25FD1"/>
    <w:rsid w:val="00F26050"/>
    <w:rsid w:val="00F26186"/>
    <w:rsid w:val="00F262D1"/>
    <w:rsid w:val="00F262D2"/>
    <w:rsid w:val="00F262EC"/>
    <w:rsid w:val="00F26347"/>
    <w:rsid w:val="00F263FE"/>
    <w:rsid w:val="00F264AB"/>
    <w:rsid w:val="00F264F2"/>
    <w:rsid w:val="00F264F5"/>
    <w:rsid w:val="00F26510"/>
    <w:rsid w:val="00F2652E"/>
    <w:rsid w:val="00F26620"/>
    <w:rsid w:val="00F266F6"/>
    <w:rsid w:val="00F26775"/>
    <w:rsid w:val="00F2689E"/>
    <w:rsid w:val="00F26AA0"/>
    <w:rsid w:val="00F26AEB"/>
    <w:rsid w:val="00F26C02"/>
    <w:rsid w:val="00F26C65"/>
    <w:rsid w:val="00F26DA4"/>
    <w:rsid w:val="00F26DC9"/>
    <w:rsid w:val="00F26DF6"/>
    <w:rsid w:val="00F27074"/>
    <w:rsid w:val="00F2709C"/>
    <w:rsid w:val="00F271B1"/>
    <w:rsid w:val="00F271C8"/>
    <w:rsid w:val="00F2731F"/>
    <w:rsid w:val="00F27390"/>
    <w:rsid w:val="00F27484"/>
    <w:rsid w:val="00F275BF"/>
    <w:rsid w:val="00F27703"/>
    <w:rsid w:val="00F27722"/>
    <w:rsid w:val="00F27779"/>
    <w:rsid w:val="00F277C0"/>
    <w:rsid w:val="00F278CA"/>
    <w:rsid w:val="00F278E6"/>
    <w:rsid w:val="00F27941"/>
    <w:rsid w:val="00F2799E"/>
    <w:rsid w:val="00F279C1"/>
    <w:rsid w:val="00F27A06"/>
    <w:rsid w:val="00F27A36"/>
    <w:rsid w:val="00F27C38"/>
    <w:rsid w:val="00F27CA5"/>
    <w:rsid w:val="00F27D43"/>
    <w:rsid w:val="00F27D59"/>
    <w:rsid w:val="00F27EB6"/>
    <w:rsid w:val="00F27F83"/>
    <w:rsid w:val="00F30031"/>
    <w:rsid w:val="00F300D6"/>
    <w:rsid w:val="00F300DA"/>
    <w:rsid w:val="00F3033D"/>
    <w:rsid w:val="00F3038E"/>
    <w:rsid w:val="00F305DA"/>
    <w:rsid w:val="00F305EF"/>
    <w:rsid w:val="00F308F8"/>
    <w:rsid w:val="00F3092D"/>
    <w:rsid w:val="00F30A2C"/>
    <w:rsid w:val="00F30A92"/>
    <w:rsid w:val="00F30C3D"/>
    <w:rsid w:val="00F30CE5"/>
    <w:rsid w:val="00F30CF6"/>
    <w:rsid w:val="00F30D86"/>
    <w:rsid w:val="00F30DA7"/>
    <w:rsid w:val="00F30E8D"/>
    <w:rsid w:val="00F30EB0"/>
    <w:rsid w:val="00F30F93"/>
    <w:rsid w:val="00F31001"/>
    <w:rsid w:val="00F31061"/>
    <w:rsid w:val="00F312A5"/>
    <w:rsid w:val="00F3130B"/>
    <w:rsid w:val="00F313C4"/>
    <w:rsid w:val="00F313E2"/>
    <w:rsid w:val="00F3140C"/>
    <w:rsid w:val="00F31427"/>
    <w:rsid w:val="00F314A0"/>
    <w:rsid w:val="00F315F9"/>
    <w:rsid w:val="00F316DD"/>
    <w:rsid w:val="00F3177A"/>
    <w:rsid w:val="00F317F7"/>
    <w:rsid w:val="00F31937"/>
    <w:rsid w:val="00F31AA9"/>
    <w:rsid w:val="00F31C74"/>
    <w:rsid w:val="00F31D84"/>
    <w:rsid w:val="00F31DDC"/>
    <w:rsid w:val="00F31E71"/>
    <w:rsid w:val="00F31FD0"/>
    <w:rsid w:val="00F31FE1"/>
    <w:rsid w:val="00F32188"/>
    <w:rsid w:val="00F321D7"/>
    <w:rsid w:val="00F32211"/>
    <w:rsid w:val="00F32389"/>
    <w:rsid w:val="00F3241A"/>
    <w:rsid w:val="00F3245B"/>
    <w:rsid w:val="00F32620"/>
    <w:rsid w:val="00F3269F"/>
    <w:rsid w:val="00F32707"/>
    <w:rsid w:val="00F32916"/>
    <w:rsid w:val="00F32971"/>
    <w:rsid w:val="00F329B4"/>
    <w:rsid w:val="00F329CE"/>
    <w:rsid w:val="00F32AC4"/>
    <w:rsid w:val="00F32AF4"/>
    <w:rsid w:val="00F32BA5"/>
    <w:rsid w:val="00F32C31"/>
    <w:rsid w:val="00F32D83"/>
    <w:rsid w:val="00F32DCA"/>
    <w:rsid w:val="00F32DE1"/>
    <w:rsid w:val="00F32DF8"/>
    <w:rsid w:val="00F32DF9"/>
    <w:rsid w:val="00F32E17"/>
    <w:rsid w:val="00F32FB6"/>
    <w:rsid w:val="00F3310C"/>
    <w:rsid w:val="00F33142"/>
    <w:rsid w:val="00F33175"/>
    <w:rsid w:val="00F331E6"/>
    <w:rsid w:val="00F33210"/>
    <w:rsid w:val="00F33315"/>
    <w:rsid w:val="00F33402"/>
    <w:rsid w:val="00F33572"/>
    <w:rsid w:val="00F3359A"/>
    <w:rsid w:val="00F335DC"/>
    <w:rsid w:val="00F33612"/>
    <w:rsid w:val="00F3368E"/>
    <w:rsid w:val="00F3369B"/>
    <w:rsid w:val="00F336AD"/>
    <w:rsid w:val="00F3378F"/>
    <w:rsid w:val="00F338D5"/>
    <w:rsid w:val="00F338EF"/>
    <w:rsid w:val="00F33924"/>
    <w:rsid w:val="00F33984"/>
    <w:rsid w:val="00F33A06"/>
    <w:rsid w:val="00F33A47"/>
    <w:rsid w:val="00F33B63"/>
    <w:rsid w:val="00F33CF7"/>
    <w:rsid w:val="00F33D26"/>
    <w:rsid w:val="00F33DEF"/>
    <w:rsid w:val="00F33DFB"/>
    <w:rsid w:val="00F33EB7"/>
    <w:rsid w:val="00F33FAE"/>
    <w:rsid w:val="00F34060"/>
    <w:rsid w:val="00F340E1"/>
    <w:rsid w:val="00F34273"/>
    <w:rsid w:val="00F3427F"/>
    <w:rsid w:val="00F3430A"/>
    <w:rsid w:val="00F3439D"/>
    <w:rsid w:val="00F343CA"/>
    <w:rsid w:val="00F3441E"/>
    <w:rsid w:val="00F34556"/>
    <w:rsid w:val="00F345AA"/>
    <w:rsid w:val="00F34615"/>
    <w:rsid w:val="00F34656"/>
    <w:rsid w:val="00F346E8"/>
    <w:rsid w:val="00F3476D"/>
    <w:rsid w:val="00F347C6"/>
    <w:rsid w:val="00F3480A"/>
    <w:rsid w:val="00F3483A"/>
    <w:rsid w:val="00F34869"/>
    <w:rsid w:val="00F34891"/>
    <w:rsid w:val="00F34967"/>
    <w:rsid w:val="00F34968"/>
    <w:rsid w:val="00F34974"/>
    <w:rsid w:val="00F349E4"/>
    <w:rsid w:val="00F349ED"/>
    <w:rsid w:val="00F34C25"/>
    <w:rsid w:val="00F34D54"/>
    <w:rsid w:val="00F34D68"/>
    <w:rsid w:val="00F34DA0"/>
    <w:rsid w:val="00F34E94"/>
    <w:rsid w:val="00F34F48"/>
    <w:rsid w:val="00F35053"/>
    <w:rsid w:val="00F350F0"/>
    <w:rsid w:val="00F35191"/>
    <w:rsid w:val="00F35244"/>
    <w:rsid w:val="00F35326"/>
    <w:rsid w:val="00F35329"/>
    <w:rsid w:val="00F353B1"/>
    <w:rsid w:val="00F3543E"/>
    <w:rsid w:val="00F35588"/>
    <w:rsid w:val="00F35678"/>
    <w:rsid w:val="00F356B1"/>
    <w:rsid w:val="00F35798"/>
    <w:rsid w:val="00F357A9"/>
    <w:rsid w:val="00F3595E"/>
    <w:rsid w:val="00F359E4"/>
    <w:rsid w:val="00F35AB7"/>
    <w:rsid w:val="00F35BD6"/>
    <w:rsid w:val="00F35E55"/>
    <w:rsid w:val="00F35EAD"/>
    <w:rsid w:val="00F35F08"/>
    <w:rsid w:val="00F35FD5"/>
    <w:rsid w:val="00F36059"/>
    <w:rsid w:val="00F361CF"/>
    <w:rsid w:val="00F361E3"/>
    <w:rsid w:val="00F36213"/>
    <w:rsid w:val="00F36286"/>
    <w:rsid w:val="00F36328"/>
    <w:rsid w:val="00F36412"/>
    <w:rsid w:val="00F36417"/>
    <w:rsid w:val="00F36495"/>
    <w:rsid w:val="00F364D2"/>
    <w:rsid w:val="00F36612"/>
    <w:rsid w:val="00F3673F"/>
    <w:rsid w:val="00F367A3"/>
    <w:rsid w:val="00F36824"/>
    <w:rsid w:val="00F3684B"/>
    <w:rsid w:val="00F36853"/>
    <w:rsid w:val="00F3687F"/>
    <w:rsid w:val="00F368D1"/>
    <w:rsid w:val="00F3693D"/>
    <w:rsid w:val="00F369CF"/>
    <w:rsid w:val="00F36A0E"/>
    <w:rsid w:val="00F36AC5"/>
    <w:rsid w:val="00F36CB2"/>
    <w:rsid w:val="00F36D58"/>
    <w:rsid w:val="00F36EDE"/>
    <w:rsid w:val="00F370C1"/>
    <w:rsid w:val="00F37150"/>
    <w:rsid w:val="00F37154"/>
    <w:rsid w:val="00F371E0"/>
    <w:rsid w:val="00F373B1"/>
    <w:rsid w:val="00F374C2"/>
    <w:rsid w:val="00F37593"/>
    <w:rsid w:val="00F375F4"/>
    <w:rsid w:val="00F37635"/>
    <w:rsid w:val="00F37699"/>
    <w:rsid w:val="00F376DB"/>
    <w:rsid w:val="00F376EE"/>
    <w:rsid w:val="00F376F9"/>
    <w:rsid w:val="00F37737"/>
    <w:rsid w:val="00F3783D"/>
    <w:rsid w:val="00F37871"/>
    <w:rsid w:val="00F379D8"/>
    <w:rsid w:val="00F379E5"/>
    <w:rsid w:val="00F37AB6"/>
    <w:rsid w:val="00F37AC6"/>
    <w:rsid w:val="00F37ACA"/>
    <w:rsid w:val="00F37B04"/>
    <w:rsid w:val="00F37C0A"/>
    <w:rsid w:val="00F37C43"/>
    <w:rsid w:val="00F37D24"/>
    <w:rsid w:val="00F37D84"/>
    <w:rsid w:val="00F37DBC"/>
    <w:rsid w:val="00F37DDC"/>
    <w:rsid w:val="00F37E00"/>
    <w:rsid w:val="00F37E37"/>
    <w:rsid w:val="00F37F4D"/>
    <w:rsid w:val="00F37FA8"/>
    <w:rsid w:val="00F40075"/>
    <w:rsid w:val="00F400A7"/>
    <w:rsid w:val="00F401B1"/>
    <w:rsid w:val="00F4024F"/>
    <w:rsid w:val="00F40466"/>
    <w:rsid w:val="00F4069C"/>
    <w:rsid w:val="00F406D1"/>
    <w:rsid w:val="00F40753"/>
    <w:rsid w:val="00F40892"/>
    <w:rsid w:val="00F40952"/>
    <w:rsid w:val="00F40A86"/>
    <w:rsid w:val="00F40AC6"/>
    <w:rsid w:val="00F40AC7"/>
    <w:rsid w:val="00F40B64"/>
    <w:rsid w:val="00F40BF9"/>
    <w:rsid w:val="00F40C95"/>
    <w:rsid w:val="00F40CE9"/>
    <w:rsid w:val="00F40D18"/>
    <w:rsid w:val="00F40E9E"/>
    <w:rsid w:val="00F40EE0"/>
    <w:rsid w:val="00F40EE7"/>
    <w:rsid w:val="00F40F1E"/>
    <w:rsid w:val="00F40FBC"/>
    <w:rsid w:val="00F41025"/>
    <w:rsid w:val="00F41152"/>
    <w:rsid w:val="00F411D5"/>
    <w:rsid w:val="00F411D8"/>
    <w:rsid w:val="00F41267"/>
    <w:rsid w:val="00F413B5"/>
    <w:rsid w:val="00F413DB"/>
    <w:rsid w:val="00F413F3"/>
    <w:rsid w:val="00F413FF"/>
    <w:rsid w:val="00F4144F"/>
    <w:rsid w:val="00F414A2"/>
    <w:rsid w:val="00F41603"/>
    <w:rsid w:val="00F41639"/>
    <w:rsid w:val="00F41712"/>
    <w:rsid w:val="00F41767"/>
    <w:rsid w:val="00F41846"/>
    <w:rsid w:val="00F41867"/>
    <w:rsid w:val="00F418EA"/>
    <w:rsid w:val="00F41920"/>
    <w:rsid w:val="00F4198D"/>
    <w:rsid w:val="00F41A19"/>
    <w:rsid w:val="00F41B14"/>
    <w:rsid w:val="00F41BAB"/>
    <w:rsid w:val="00F41E63"/>
    <w:rsid w:val="00F41EB4"/>
    <w:rsid w:val="00F41F21"/>
    <w:rsid w:val="00F4206B"/>
    <w:rsid w:val="00F42175"/>
    <w:rsid w:val="00F422C7"/>
    <w:rsid w:val="00F424A2"/>
    <w:rsid w:val="00F424BA"/>
    <w:rsid w:val="00F4274F"/>
    <w:rsid w:val="00F427BC"/>
    <w:rsid w:val="00F427F5"/>
    <w:rsid w:val="00F4280F"/>
    <w:rsid w:val="00F4283E"/>
    <w:rsid w:val="00F42850"/>
    <w:rsid w:val="00F429DA"/>
    <w:rsid w:val="00F42B07"/>
    <w:rsid w:val="00F42B61"/>
    <w:rsid w:val="00F42B76"/>
    <w:rsid w:val="00F42CA6"/>
    <w:rsid w:val="00F42D63"/>
    <w:rsid w:val="00F42E8F"/>
    <w:rsid w:val="00F42F7B"/>
    <w:rsid w:val="00F42F86"/>
    <w:rsid w:val="00F42FE6"/>
    <w:rsid w:val="00F431E5"/>
    <w:rsid w:val="00F431F7"/>
    <w:rsid w:val="00F43220"/>
    <w:rsid w:val="00F43262"/>
    <w:rsid w:val="00F43348"/>
    <w:rsid w:val="00F433B1"/>
    <w:rsid w:val="00F4340B"/>
    <w:rsid w:val="00F435BE"/>
    <w:rsid w:val="00F435DE"/>
    <w:rsid w:val="00F4363F"/>
    <w:rsid w:val="00F43681"/>
    <w:rsid w:val="00F437FA"/>
    <w:rsid w:val="00F4383A"/>
    <w:rsid w:val="00F43859"/>
    <w:rsid w:val="00F438BD"/>
    <w:rsid w:val="00F4398D"/>
    <w:rsid w:val="00F43AC8"/>
    <w:rsid w:val="00F43AD8"/>
    <w:rsid w:val="00F43B73"/>
    <w:rsid w:val="00F43C1E"/>
    <w:rsid w:val="00F43C40"/>
    <w:rsid w:val="00F43CC6"/>
    <w:rsid w:val="00F43CD2"/>
    <w:rsid w:val="00F43D46"/>
    <w:rsid w:val="00F43D7A"/>
    <w:rsid w:val="00F43D98"/>
    <w:rsid w:val="00F43E15"/>
    <w:rsid w:val="00F43E8E"/>
    <w:rsid w:val="00F43EEE"/>
    <w:rsid w:val="00F43F10"/>
    <w:rsid w:val="00F440AF"/>
    <w:rsid w:val="00F440C9"/>
    <w:rsid w:val="00F441F1"/>
    <w:rsid w:val="00F4420C"/>
    <w:rsid w:val="00F44454"/>
    <w:rsid w:val="00F444F8"/>
    <w:rsid w:val="00F445CA"/>
    <w:rsid w:val="00F4465C"/>
    <w:rsid w:val="00F44688"/>
    <w:rsid w:val="00F446A7"/>
    <w:rsid w:val="00F446AE"/>
    <w:rsid w:val="00F4474F"/>
    <w:rsid w:val="00F447AE"/>
    <w:rsid w:val="00F44847"/>
    <w:rsid w:val="00F44A36"/>
    <w:rsid w:val="00F44AD3"/>
    <w:rsid w:val="00F44B76"/>
    <w:rsid w:val="00F44B83"/>
    <w:rsid w:val="00F44C19"/>
    <w:rsid w:val="00F44C4A"/>
    <w:rsid w:val="00F44CB2"/>
    <w:rsid w:val="00F44E3F"/>
    <w:rsid w:val="00F44E9E"/>
    <w:rsid w:val="00F44EE7"/>
    <w:rsid w:val="00F44FE9"/>
    <w:rsid w:val="00F45015"/>
    <w:rsid w:val="00F45029"/>
    <w:rsid w:val="00F4506B"/>
    <w:rsid w:val="00F450E9"/>
    <w:rsid w:val="00F452A6"/>
    <w:rsid w:val="00F4530B"/>
    <w:rsid w:val="00F45484"/>
    <w:rsid w:val="00F45500"/>
    <w:rsid w:val="00F456AC"/>
    <w:rsid w:val="00F4574E"/>
    <w:rsid w:val="00F457C2"/>
    <w:rsid w:val="00F457F1"/>
    <w:rsid w:val="00F45832"/>
    <w:rsid w:val="00F4583A"/>
    <w:rsid w:val="00F45854"/>
    <w:rsid w:val="00F459D3"/>
    <w:rsid w:val="00F45A95"/>
    <w:rsid w:val="00F45B4F"/>
    <w:rsid w:val="00F45B7F"/>
    <w:rsid w:val="00F45C94"/>
    <w:rsid w:val="00F45DCC"/>
    <w:rsid w:val="00F45E3F"/>
    <w:rsid w:val="00F45ECE"/>
    <w:rsid w:val="00F45EDE"/>
    <w:rsid w:val="00F45F66"/>
    <w:rsid w:val="00F4606F"/>
    <w:rsid w:val="00F46168"/>
    <w:rsid w:val="00F46240"/>
    <w:rsid w:val="00F462E2"/>
    <w:rsid w:val="00F46363"/>
    <w:rsid w:val="00F46538"/>
    <w:rsid w:val="00F4680D"/>
    <w:rsid w:val="00F4696D"/>
    <w:rsid w:val="00F469EE"/>
    <w:rsid w:val="00F46A28"/>
    <w:rsid w:val="00F46B6D"/>
    <w:rsid w:val="00F46C04"/>
    <w:rsid w:val="00F46C82"/>
    <w:rsid w:val="00F46D6C"/>
    <w:rsid w:val="00F46D7E"/>
    <w:rsid w:val="00F46D94"/>
    <w:rsid w:val="00F46E69"/>
    <w:rsid w:val="00F46EF4"/>
    <w:rsid w:val="00F46F10"/>
    <w:rsid w:val="00F46F28"/>
    <w:rsid w:val="00F46F8A"/>
    <w:rsid w:val="00F47039"/>
    <w:rsid w:val="00F47088"/>
    <w:rsid w:val="00F471B6"/>
    <w:rsid w:val="00F471D3"/>
    <w:rsid w:val="00F47216"/>
    <w:rsid w:val="00F47226"/>
    <w:rsid w:val="00F4737B"/>
    <w:rsid w:val="00F474A8"/>
    <w:rsid w:val="00F474B9"/>
    <w:rsid w:val="00F4766C"/>
    <w:rsid w:val="00F476AC"/>
    <w:rsid w:val="00F476E6"/>
    <w:rsid w:val="00F4792A"/>
    <w:rsid w:val="00F47ABF"/>
    <w:rsid w:val="00F47B7F"/>
    <w:rsid w:val="00F47B89"/>
    <w:rsid w:val="00F47BA0"/>
    <w:rsid w:val="00F47BA2"/>
    <w:rsid w:val="00F47CC2"/>
    <w:rsid w:val="00F47DA4"/>
    <w:rsid w:val="00F47DE5"/>
    <w:rsid w:val="00F47F7C"/>
    <w:rsid w:val="00F47FD4"/>
    <w:rsid w:val="00F50182"/>
    <w:rsid w:val="00F50232"/>
    <w:rsid w:val="00F5026E"/>
    <w:rsid w:val="00F502F0"/>
    <w:rsid w:val="00F5034D"/>
    <w:rsid w:val="00F50375"/>
    <w:rsid w:val="00F50377"/>
    <w:rsid w:val="00F5037B"/>
    <w:rsid w:val="00F5039E"/>
    <w:rsid w:val="00F503D0"/>
    <w:rsid w:val="00F504AB"/>
    <w:rsid w:val="00F505AC"/>
    <w:rsid w:val="00F505B7"/>
    <w:rsid w:val="00F505F1"/>
    <w:rsid w:val="00F506D6"/>
    <w:rsid w:val="00F50721"/>
    <w:rsid w:val="00F507FC"/>
    <w:rsid w:val="00F50A45"/>
    <w:rsid w:val="00F50A8D"/>
    <w:rsid w:val="00F50AF6"/>
    <w:rsid w:val="00F50BBA"/>
    <w:rsid w:val="00F50C3B"/>
    <w:rsid w:val="00F50CC7"/>
    <w:rsid w:val="00F50CF9"/>
    <w:rsid w:val="00F50D20"/>
    <w:rsid w:val="00F50D3D"/>
    <w:rsid w:val="00F511DC"/>
    <w:rsid w:val="00F512D3"/>
    <w:rsid w:val="00F512EF"/>
    <w:rsid w:val="00F513B0"/>
    <w:rsid w:val="00F513CF"/>
    <w:rsid w:val="00F51620"/>
    <w:rsid w:val="00F5179C"/>
    <w:rsid w:val="00F51BEB"/>
    <w:rsid w:val="00F51CAD"/>
    <w:rsid w:val="00F51DEF"/>
    <w:rsid w:val="00F51E65"/>
    <w:rsid w:val="00F51EA2"/>
    <w:rsid w:val="00F51ED9"/>
    <w:rsid w:val="00F51EE4"/>
    <w:rsid w:val="00F51EFD"/>
    <w:rsid w:val="00F51F0A"/>
    <w:rsid w:val="00F51F3F"/>
    <w:rsid w:val="00F51F91"/>
    <w:rsid w:val="00F51FA3"/>
    <w:rsid w:val="00F51FDE"/>
    <w:rsid w:val="00F521BC"/>
    <w:rsid w:val="00F5233F"/>
    <w:rsid w:val="00F52362"/>
    <w:rsid w:val="00F52441"/>
    <w:rsid w:val="00F52475"/>
    <w:rsid w:val="00F52543"/>
    <w:rsid w:val="00F525B5"/>
    <w:rsid w:val="00F525C8"/>
    <w:rsid w:val="00F52645"/>
    <w:rsid w:val="00F5267B"/>
    <w:rsid w:val="00F5277F"/>
    <w:rsid w:val="00F52806"/>
    <w:rsid w:val="00F5297B"/>
    <w:rsid w:val="00F529A0"/>
    <w:rsid w:val="00F529E1"/>
    <w:rsid w:val="00F52B4C"/>
    <w:rsid w:val="00F52C07"/>
    <w:rsid w:val="00F52C78"/>
    <w:rsid w:val="00F52D56"/>
    <w:rsid w:val="00F52E4A"/>
    <w:rsid w:val="00F52E9C"/>
    <w:rsid w:val="00F52F13"/>
    <w:rsid w:val="00F52FB1"/>
    <w:rsid w:val="00F53099"/>
    <w:rsid w:val="00F5316B"/>
    <w:rsid w:val="00F532CE"/>
    <w:rsid w:val="00F53336"/>
    <w:rsid w:val="00F5342A"/>
    <w:rsid w:val="00F53531"/>
    <w:rsid w:val="00F53606"/>
    <w:rsid w:val="00F53699"/>
    <w:rsid w:val="00F536CF"/>
    <w:rsid w:val="00F536F2"/>
    <w:rsid w:val="00F538DD"/>
    <w:rsid w:val="00F53934"/>
    <w:rsid w:val="00F539DC"/>
    <w:rsid w:val="00F53ABE"/>
    <w:rsid w:val="00F53CC1"/>
    <w:rsid w:val="00F53CC3"/>
    <w:rsid w:val="00F53CF8"/>
    <w:rsid w:val="00F53D45"/>
    <w:rsid w:val="00F53EA9"/>
    <w:rsid w:val="00F53ED8"/>
    <w:rsid w:val="00F53FC0"/>
    <w:rsid w:val="00F54003"/>
    <w:rsid w:val="00F5401D"/>
    <w:rsid w:val="00F540FB"/>
    <w:rsid w:val="00F54228"/>
    <w:rsid w:val="00F542DA"/>
    <w:rsid w:val="00F542FA"/>
    <w:rsid w:val="00F544C3"/>
    <w:rsid w:val="00F54541"/>
    <w:rsid w:val="00F5465D"/>
    <w:rsid w:val="00F54730"/>
    <w:rsid w:val="00F5477E"/>
    <w:rsid w:val="00F54816"/>
    <w:rsid w:val="00F548BD"/>
    <w:rsid w:val="00F5494D"/>
    <w:rsid w:val="00F54A13"/>
    <w:rsid w:val="00F54A1C"/>
    <w:rsid w:val="00F54B68"/>
    <w:rsid w:val="00F54BB8"/>
    <w:rsid w:val="00F54CE2"/>
    <w:rsid w:val="00F54CF3"/>
    <w:rsid w:val="00F550B0"/>
    <w:rsid w:val="00F55230"/>
    <w:rsid w:val="00F55253"/>
    <w:rsid w:val="00F55284"/>
    <w:rsid w:val="00F55309"/>
    <w:rsid w:val="00F55525"/>
    <w:rsid w:val="00F55550"/>
    <w:rsid w:val="00F5557E"/>
    <w:rsid w:val="00F5558D"/>
    <w:rsid w:val="00F555EE"/>
    <w:rsid w:val="00F556CA"/>
    <w:rsid w:val="00F5585B"/>
    <w:rsid w:val="00F558D9"/>
    <w:rsid w:val="00F5595F"/>
    <w:rsid w:val="00F5599A"/>
    <w:rsid w:val="00F55A7D"/>
    <w:rsid w:val="00F55BB7"/>
    <w:rsid w:val="00F55C7B"/>
    <w:rsid w:val="00F55DE4"/>
    <w:rsid w:val="00F55DE5"/>
    <w:rsid w:val="00F55EC4"/>
    <w:rsid w:val="00F560F4"/>
    <w:rsid w:val="00F561B0"/>
    <w:rsid w:val="00F562D0"/>
    <w:rsid w:val="00F562FC"/>
    <w:rsid w:val="00F56342"/>
    <w:rsid w:val="00F563C0"/>
    <w:rsid w:val="00F56416"/>
    <w:rsid w:val="00F5641E"/>
    <w:rsid w:val="00F5648E"/>
    <w:rsid w:val="00F5649F"/>
    <w:rsid w:val="00F5653F"/>
    <w:rsid w:val="00F56602"/>
    <w:rsid w:val="00F56626"/>
    <w:rsid w:val="00F5662A"/>
    <w:rsid w:val="00F567AE"/>
    <w:rsid w:val="00F568D6"/>
    <w:rsid w:val="00F56925"/>
    <w:rsid w:val="00F569BF"/>
    <w:rsid w:val="00F569C2"/>
    <w:rsid w:val="00F569F2"/>
    <w:rsid w:val="00F56A97"/>
    <w:rsid w:val="00F56ACF"/>
    <w:rsid w:val="00F56AE9"/>
    <w:rsid w:val="00F56B5A"/>
    <w:rsid w:val="00F56CAC"/>
    <w:rsid w:val="00F56D13"/>
    <w:rsid w:val="00F56E6E"/>
    <w:rsid w:val="00F56EB7"/>
    <w:rsid w:val="00F56EB8"/>
    <w:rsid w:val="00F56F0C"/>
    <w:rsid w:val="00F56FA3"/>
    <w:rsid w:val="00F5706F"/>
    <w:rsid w:val="00F570BA"/>
    <w:rsid w:val="00F57144"/>
    <w:rsid w:val="00F5714C"/>
    <w:rsid w:val="00F5719D"/>
    <w:rsid w:val="00F571A8"/>
    <w:rsid w:val="00F57255"/>
    <w:rsid w:val="00F572EA"/>
    <w:rsid w:val="00F5733C"/>
    <w:rsid w:val="00F573D7"/>
    <w:rsid w:val="00F573F5"/>
    <w:rsid w:val="00F575BD"/>
    <w:rsid w:val="00F57671"/>
    <w:rsid w:val="00F5770A"/>
    <w:rsid w:val="00F577C8"/>
    <w:rsid w:val="00F57AAB"/>
    <w:rsid w:val="00F57D79"/>
    <w:rsid w:val="00F57D9F"/>
    <w:rsid w:val="00F57E4B"/>
    <w:rsid w:val="00F57EE1"/>
    <w:rsid w:val="00F57FC8"/>
    <w:rsid w:val="00F57FFD"/>
    <w:rsid w:val="00F60077"/>
    <w:rsid w:val="00F60085"/>
    <w:rsid w:val="00F601CC"/>
    <w:rsid w:val="00F602D0"/>
    <w:rsid w:val="00F60333"/>
    <w:rsid w:val="00F6037E"/>
    <w:rsid w:val="00F60421"/>
    <w:rsid w:val="00F60484"/>
    <w:rsid w:val="00F6054A"/>
    <w:rsid w:val="00F6066D"/>
    <w:rsid w:val="00F6073E"/>
    <w:rsid w:val="00F608D3"/>
    <w:rsid w:val="00F60966"/>
    <w:rsid w:val="00F609F3"/>
    <w:rsid w:val="00F60A1E"/>
    <w:rsid w:val="00F60A81"/>
    <w:rsid w:val="00F60AE5"/>
    <w:rsid w:val="00F60C7E"/>
    <w:rsid w:val="00F6100C"/>
    <w:rsid w:val="00F610F9"/>
    <w:rsid w:val="00F611EB"/>
    <w:rsid w:val="00F6122B"/>
    <w:rsid w:val="00F6133E"/>
    <w:rsid w:val="00F61392"/>
    <w:rsid w:val="00F6142E"/>
    <w:rsid w:val="00F61465"/>
    <w:rsid w:val="00F61700"/>
    <w:rsid w:val="00F617DE"/>
    <w:rsid w:val="00F617E2"/>
    <w:rsid w:val="00F61927"/>
    <w:rsid w:val="00F61935"/>
    <w:rsid w:val="00F619A5"/>
    <w:rsid w:val="00F61A08"/>
    <w:rsid w:val="00F61AB8"/>
    <w:rsid w:val="00F61B5C"/>
    <w:rsid w:val="00F61B8E"/>
    <w:rsid w:val="00F61C00"/>
    <w:rsid w:val="00F61C61"/>
    <w:rsid w:val="00F61DB4"/>
    <w:rsid w:val="00F61E56"/>
    <w:rsid w:val="00F61E63"/>
    <w:rsid w:val="00F61E95"/>
    <w:rsid w:val="00F6209A"/>
    <w:rsid w:val="00F621EA"/>
    <w:rsid w:val="00F6223C"/>
    <w:rsid w:val="00F622CF"/>
    <w:rsid w:val="00F622E6"/>
    <w:rsid w:val="00F6232E"/>
    <w:rsid w:val="00F62455"/>
    <w:rsid w:val="00F62555"/>
    <w:rsid w:val="00F626B2"/>
    <w:rsid w:val="00F6273B"/>
    <w:rsid w:val="00F62942"/>
    <w:rsid w:val="00F62AC9"/>
    <w:rsid w:val="00F62DA1"/>
    <w:rsid w:val="00F62E87"/>
    <w:rsid w:val="00F62EA6"/>
    <w:rsid w:val="00F62ED1"/>
    <w:rsid w:val="00F63160"/>
    <w:rsid w:val="00F63162"/>
    <w:rsid w:val="00F63255"/>
    <w:rsid w:val="00F632D0"/>
    <w:rsid w:val="00F632FB"/>
    <w:rsid w:val="00F6336E"/>
    <w:rsid w:val="00F6339A"/>
    <w:rsid w:val="00F6340A"/>
    <w:rsid w:val="00F63445"/>
    <w:rsid w:val="00F635E0"/>
    <w:rsid w:val="00F63732"/>
    <w:rsid w:val="00F637E0"/>
    <w:rsid w:val="00F6384E"/>
    <w:rsid w:val="00F638D5"/>
    <w:rsid w:val="00F63941"/>
    <w:rsid w:val="00F63A65"/>
    <w:rsid w:val="00F63A68"/>
    <w:rsid w:val="00F63A6F"/>
    <w:rsid w:val="00F63B50"/>
    <w:rsid w:val="00F63BE6"/>
    <w:rsid w:val="00F63C16"/>
    <w:rsid w:val="00F63C18"/>
    <w:rsid w:val="00F63C93"/>
    <w:rsid w:val="00F63DDC"/>
    <w:rsid w:val="00F63E1F"/>
    <w:rsid w:val="00F63E34"/>
    <w:rsid w:val="00F63EB1"/>
    <w:rsid w:val="00F63F93"/>
    <w:rsid w:val="00F63F9E"/>
    <w:rsid w:val="00F6412E"/>
    <w:rsid w:val="00F6419A"/>
    <w:rsid w:val="00F64262"/>
    <w:rsid w:val="00F642DB"/>
    <w:rsid w:val="00F643AB"/>
    <w:rsid w:val="00F643E7"/>
    <w:rsid w:val="00F645D6"/>
    <w:rsid w:val="00F646AA"/>
    <w:rsid w:val="00F646E5"/>
    <w:rsid w:val="00F64778"/>
    <w:rsid w:val="00F648A2"/>
    <w:rsid w:val="00F648D3"/>
    <w:rsid w:val="00F64AFD"/>
    <w:rsid w:val="00F64DC0"/>
    <w:rsid w:val="00F64E1A"/>
    <w:rsid w:val="00F6511F"/>
    <w:rsid w:val="00F651A6"/>
    <w:rsid w:val="00F651CB"/>
    <w:rsid w:val="00F651D7"/>
    <w:rsid w:val="00F651FB"/>
    <w:rsid w:val="00F65283"/>
    <w:rsid w:val="00F652E8"/>
    <w:rsid w:val="00F652EF"/>
    <w:rsid w:val="00F65316"/>
    <w:rsid w:val="00F6533D"/>
    <w:rsid w:val="00F653BE"/>
    <w:rsid w:val="00F6543E"/>
    <w:rsid w:val="00F655DB"/>
    <w:rsid w:val="00F65663"/>
    <w:rsid w:val="00F656E9"/>
    <w:rsid w:val="00F65886"/>
    <w:rsid w:val="00F6596C"/>
    <w:rsid w:val="00F6597C"/>
    <w:rsid w:val="00F65993"/>
    <w:rsid w:val="00F65A46"/>
    <w:rsid w:val="00F65D99"/>
    <w:rsid w:val="00F65EA6"/>
    <w:rsid w:val="00F65ED7"/>
    <w:rsid w:val="00F65EE4"/>
    <w:rsid w:val="00F65EEF"/>
    <w:rsid w:val="00F6604E"/>
    <w:rsid w:val="00F660F7"/>
    <w:rsid w:val="00F6612C"/>
    <w:rsid w:val="00F661A5"/>
    <w:rsid w:val="00F661B5"/>
    <w:rsid w:val="00F661DA"/>
    <w:rsid w:val="00F6627E"/>
    <w:rsid w:val="00F663CD"/>
    <w:rsid w:val="00F6656A"/>
    <w:rsid w:val="00F66597"/>
    <w:rsid w:val="00F665E0"/>
    <w:rsid w:val="00F665E9"/>
    <w:rsid w:val="00F66679"/>
    <w:rsid w:val="00F666AE"/>
    <w:rsid w:val="00F6678A"/>
    <w:rsid w:val="00F66881"/>
    <w:rsid w:val="00F66952"/>
    <w:rsid w:val="00F66A04"/>
    <w:rsid w:val="00F66B57"/>
    <w:rsid w:val="00F66B71"/>
    <w:rsid w:val="00F66C85"/>
    <w:rsid w:val="00F66C9B"/>
    <w:rsid w:val="00F66CAF"/>
    <w:rsid w:val="00F66DC3"/>
    <w:rsid w:val="00F66EF9"/>
    <w:rsid w:val="00F66FF6"/>
    <w:rsid w:val="00F670AD"/>
    <w:rsid w:val="00F670BE"/>
    <w:rsid w:val="00F6723A"/>
    <w:rsid w:val="00F672F5"/>
    <w:rsid w:val="00F67418"/>
    <w:rsid w:val="00F67464"/>
    <w:rsid w:val="00F675FC"/>
    <w:rsid w:val="00F67631"/>
    <w:rsid w:val="00F6786D"/>
    <w:rsid w:val="00F6794E"/>
    <w:rsid w:val="00F67A56"/>
    <w:rsid w:val="00F67B05"/>
    <w:rsid w:val="00F67B4F"/>
    <w:rsid w:val="00F67C2D"/>
    <w:rsid w:val="00F67D93"/>
    <w:rsid w:val="00F67DD0"/>
    <w:rsid w:val="00F67F33"/>
    <w:rsid w:val="00F67F6F"/>
    <w:rsid w:val="00F67F73"/>
    <w:rsid w:val="00F67FEE"/>
    <w:rsid w:val="00F70048"/>
    <w:rsid w:val="00F70083"/>
    <w:rsid w:val="00F70362"/>
    <w:rsid w:val="00F703A8"/>
    <w:rsid w:val="00F7040A"/>
    <w:rsid w:val="00F70427"/>
    <w:rsid w:val="00F70471"/>
    <w:rsid w:val="00F7057F"/>
    <w:rsid w:val="00F705AF"/>
    <w:rsid w:val="00F70623"/>
    <w:rsid w:val="00F70655"/>
    <w:rsid w:val="00F706A1"/>
    <w:rsid w:val="00F706B3"/>
    <w:rsid w:val="00F70746"/>
    <w:rsid w:val="00F70767"/>
    <w:rsid w:val="00F70806"/>
    <w:rsid w:val="00F708BD"/>
    <w:rsid w:val="00F708FE"/>
    <w:rsid w:val="00F70973"/>
    <w:rsid w:val="00F709A3"/>
    <w:rsid w:val="00F70A14"/>
    <w:rsid w:val="00F70A1C"/>
    <w:rsid w:val="00F70AC4"/>
    <w:rsid w:val="00F70AF0"/>
    <w:rsid w:val="00F70B17"/>
    <w:rsid w:val="00F70C24"/>
    <w:rsid w:val="00F70C70"/>
    <w:rsid w:val="00F70D10"/>
    <w:rsid w:val="00F70E5C"/>
    <w:rsid w:val="00F70F02"/>
    <w:rsid w:val="00F71078"/>
    <w:rsid w:val="00F7109C"/>
    <w:rsid w:val="00F7116C"/>
    <w:rsid w:val="00F71301"/>
    <w:rsid w:val="00F7133B"/>
    <w:rsid w:val="00F713E5"/>
    <w:rsid w:val="00F7156D"/>
    <w:rsid w:val="00F71623"/>
    <w:rsid w:val="00F7184E"/>
    <w:rsid w:val="00F71876"/>
    <w:rsid w:val="00F719FF"/>
    <w:rsid w:val="00F71A86"/>
    <w:rsid w:val="00F71B8B"/>
    <w:rsid w:val="00F71D4F"/>
    <w:rsid w:val="00F71E3E"/>
    <w:rsid w:val="00F71F19"/>
    <w:rsid w:val="00F71F81"/>
    <w:rsid w:val="00F720CD"/>
    <w:rsid w:val="00F7221F"/>
    <w:rsid w:val="00F72251"/>
    <w:rsid w:val="00F7245D"/>
    <w:rsid w:val="00F72478"/>
    <w:rsid w:val="00F7253A"/>
    <w:rsid w:val="00F72628"/>
    <w:rsid w:val="00F72649"/>
    <w:rsid w:val="00F726A8"/>
    <w:rsid w:val="00F7296D"/>
    <w:rsid w:val="00F729A5"/>
    <w:rsid w:val="00F72AA6"/>
    <w:rsid w:val="00F72B18"/>
    <w:rsid w:val="00F72B53"/>
    <w:rsid w:val="00F72B73"/>
    <w:rsid w:val="00F72E97"/>
    <w:rsid w:val="00F72EA2"/>
    <w:rsid w:val="00F72F06"/>
    <w:rsid w:val="00F72FA4"/>
    <w:rsid w:val="00F73036"/>
    <w:rsid w:val="00F73081"/>
    <w:rsid w:val="00F73084"/>
    <w:rsid w:val="00F730BF"/>
    <w:rsid w:val="00F73160"/>
    <w:rsid w:val="00F73239"/>
    <w:rsid w:val="00F73304"/>
    <w:rsid w:val="00F73374"/>
    <w:rsid w:val="00F733A5"/>
    <w:rsid w:val="00F73499"/>
    <w:rsid w:val="00F7349D"/>
    <w:rsid w:val="00F734B5"/>
    <w:rsid w:val="00F734CA"/>
    <w:rsid w:val="00F734D8"/>
    <w:rsid w:val="00F73515"/>
    <w:rsid w:val="00F7355A"/>
    <w:rsid w:val="00F735E9"/>
    <w:rsid w:val="00F736A4"/>
    <w:rsid w:val="00F736E8"/>
    <w:rsid w:val="00F737A7"/>
    <w:rsid w:val="00F738D0"/>
    <w:rsid w:val="00F7399D"/>
    <w:rsid w:val="00F739C3"/>
    <w:rsid w:val="00F73A56"/>
    <w:rsid w:val="00F73A6E"/>
    <w:rsid w:val="00F73AFF"/>
    <w:rsid w:val="00F73B0C"/>
    <w:rsid w:val="00F73B27"/>
    <w:rsid w:val="00F73B87"/>
    <w:rsid w:val="00F73B98"/>
    <w:rsid w:val="00F73BCC"/>
    <w:rsid w:val="00F73DEC"/>
    <w:rsid w:val="00F73E22"/>
    <w:rsid w:val="00F73FCF"/>
    <w:rsid w:val="00F74025"/>
    <w:rsid w:val="00F740C2"/>
    <w:rsid w:val="00F7426C"/>
    <w:rsid w:val="00F742CA"/>
    <w:rsid w:val="00F7432A"/>
    <w:rsid w:val="00F744B5"/>
    <w:rsid w:val="00F745CB"/>
    <w:rsid w:val="00F746C6"/>
    <w:rsid w:val="00F74A79"/>
    <w:rsid w:val="00F74B0E"/>
    <w:rsid w:val="00F74C51"/>
    <w:rsid w:val="00F74C6D"/>
    <w:rsid w:val="00F74D42"/>
    <w:rsid w:val="00F74EA4"/>
    <w:rsid w:val="00F74F71"/>
    <w:rsid w:val="00F7501F"/>
    <w:rsid w:val="00F7504A"/>
    <w:rsid w:val="00F75151"/>
    <w:rsid w:val="00F75286"/>
    <w:rsid w:val="00F753F6"/>
    <w:rsid w:val="00F75522"/>
    <w:rsid w:val="00F755DD"/>
    <w:rsid w:val="00F7569D"/>
    <w:rsid w:val="00F756AE"/>
    <w:rsid w:val="00F756EC"/>
    <w:rsid w:val="00F75863"/>
    <w:rsid w:val="00F758D5"/>
    <w:rsid w:val="00F75959"/>
    <w:rsid w:val="00F75B12"/>
    <w:rsid w:val="00F75B13"/>
    <w:rsid w:val="00F75B27"/>
    <w:rsid w:val="00F75BDA"/>
    <w:rsid w:val="00F75CB9"/>
    <w:rsid w:val="00F75CBB"/>
    <w:rsid w:val="00F75D4E"/>
    <w:rsid w:val="00F75D7C"/>
    <w:rsid w:val="00F75E37"/>
    <w:rsid w:val="00F75ED5"/>
    <w:rsid w:val="00F7604B"/>
    <w:rsid w:val="00F760DB"/>
    <w:rsid w:val="00F761CB"/>
    <w:rsid w:val="00F76323"/>
    <w:rsid w:val="00F763A1"/>
    <w:rsid w:val="00F763CB"/>
    <w:rsid w:val="00F76489"/>
    <w:rsid w:val="00F76505"/>
    <w:rsid w:val="00F76684"/>
    <w:rsid w:val="00F768CA"/>
    <w:rsid w:val="00F76949"/>
    <w:rsid w:val="00F76972"/>
    <w:rsid w:val="00F7699E"/>
    <w:rsid w:val="00F76A7F"/>
    <w:rsid w:val="00F76AA6"/>
    <w:rsid w:val="00F76B24"/>
    <w:rsid w:val="00F76B8F"/>
    <w:rsid w:val="00F76C39"/>
    <w:rsid w:val="00F76D8A"/>
    <w:rsid w:val="00F76DC3"/>
    <w:rsid w:val="00F76E0A"/>
    <w:rsid w:val="00F76E6E"/>
    <w:rsid w:val="00F76E9B"/>
    <w:rsid w:val="00F76EA3"/>
    <w:rsid w:val="00F76EFD"/>
    <w:rsid w:val="00F76F0A"/>
    <w:rsid w:val="00F76F40"/>
    <w:rsid w:val="00F76F7A"/>
    <w:rsid w:val="00F7709A"/>
    <w:rsid w:val="00F7711D"/>
    <w:rsid w:val="00F7714F"/>
    <w:rsid w:val="00F77234"/>
    <w:rsid w:val="00F7728E"/>
    <w:rsid w:val="00F7730B"/>
    <w:rsid w:val="00F7736A"/>
    <w:rsid w:val="00F7741A"/>
    <w:rsid w:val="00F77473"/>
    <w:rsid w:val="00F7747C"/>
    <w:rsid w:val="00F774B5"/>
    <w:rsid w:val="00F774B8"/>
    <w:rsid w:val="00F775D6"/>
    <w:rsid w:val="00F77619"/>
    <w:rsid w:val="00F77631"/>
    <w:rsid w:val="00F776C2"/>
    <w:rsid w:val="00F77760"/>
    <w:rsid w:val="00F77810"/>
    <w:rsid w:val="00F779D7"/>
    <w:rsid w:val="00F77AE0"/>
    <w:rsid w:val="00F77B6F"/>
    <w:rsid w:val="00F77B7B"/>
    <w:rsid w:val="00F77BF4"/>
    <w:rsid w:val="00F77C04"/>
    <w:rsid w:val="00F77D27"/>
    <w:rsid w:val="00F77EE9"/>
    <w:rsid w:val="00F8008B"/>
    <w:rsid w:val="00F800FD"/>
    <w:rsid w:val="00F8023D"/>
    <w:rsid w:val="00F802B0"/>
    <w:rsid w:val="00F802EA"/>
    <w:rsid w:val="00F8032B"/>
    <w:rsid w:val="00F803E5"/>
    <w:rsid w:val="00F80468"/>
    <w:rsid w:val="00F804CB"/>
    <w:rsid w:val="00F806E5"/>
    <w:rsid w:val="00F8072B"/>
    <w:rsid w:val="00F8072D"/>
    <w:rsid w:val="00F807A3"/>
    <w:rsid w:val="00F8081A"/>
    <w:rsid w:val="00F80937"/>
    <w:rsid w:val="00F80B09"/>
    <w:rsid w:val="00F80C22"/>
    <w:rsid w:val="00F80C3B"/>
    <w:rsid w:val="00F80CAB"/>
    <w:rsid w:val="00F80CCB"/>
    <w:rsid w:val="00F80CFD"/>
    <w:rsid w:val="00F80D3D"/>
    <w:rsid w:val="00F80DCD"/>
    <w:rsid w:val="00F80EA5"/>
    <w:rsid w:val="00F8103B"/>
    <w:rsid w:val="00F811B7"/>
    <w:rsid w:val="00F812C4"/>
    <w:rsid w:val="00F8136A"/>
    <w:rsid w:val="00F81494"/>
    <w:rsid w:val="00F814EE"/>
    <w:rsid w:val="00F815D1"/>
    <w:rsid w:val="00F81695"/>
    <w:rsid w:val="00F81757"/>
    <w:rsid w:val="00F817AA"/>
    <w:rsid w:val="00F81894"/>
    <w:rsid w:val="00F81965"/>
    <w:rsid w:val="00F8197A"/>
    <w:rsid w:val="00F81A62"/>
    <w:rsid w:val="00F81AAB"/>
    <w:rsid w:val="00F81C4D"/>
    <w:rsid w:val="00F81C56"/>
    <w:rsid w:val="00F81CA1"/>
    <w:rsid w:val="00F81CEC"/>
    <w:rsid w:val="00F81D46"/>
    <w:rsid w:val="00F81DFC"/>
    <w:rsid w:val="00F82104"/>
    <w:rsid w:val="00F82117"/>
    <w:rsid w:val="00F8212A"/>
    <w:rsid w:val="00F82193"/>
    <w:rsid w:val="00F821C1"/>
    <w:rsid w:val="00F8227A"/>
    <w:rsid w:val="00F8228F"/>
    <w:rsid w:val="00F822BB"/>
    <w:rsid w:val="00F82352"/>
    <w:rsid w:val="00F823C7"/>
    <w:rsid w:val="00F82439"/>
    <w:rsid w:val="00F8252E"/>
    <w:rsid w:val="00F825A6"/>
    <w:rsid w:val="00F825D5"/>
    <w:rsid w:val="00F8279A"/>
    <w:rsid w:val="00F82905"/>
    <w:rsid w:val="00F82A2F"/>
    <w:rsid w:val="00F82AE6"/>
    <w:rsid w:val="00F82C7B"/>
    <w:rsid w:val="00F82D84"/>
    <w:rsid w:val="00F82E38"/>
    <w:rsid w:val="00F82E84"/>
    <w:rsid w:val="00F82F46"/>
    <w:rsid w:val="00F82F95"/>
    <w:rsid w:val="00F82FA5"/>
    <w:rsid w:val="00F83027"/>
    <w:rsid w:val="00F83086"/>
    <w:rsid w:val="00F8309C"/>
    <w:rsid w:val="00F830BB"/>
    <w:rsid w:val="00F8311C"/>
    <w:rsid w:val="00F832AF"/>
    <w:rsid w:val="00F832BE"/>
    <w:rsid w:val="00F83384"/>
    <w:rsid w:val="00F8353F"/>
    <w:rsid w:val="00F83562"/>
    <w:rsid w:val="00F8356A"/>
    <w:rsid w:val="00F835F0"/>
    <w:rsid w:val="00F83687"/>
    <w:rsid w:val="00F8371C"/>
    <w:rsid w:val="00F83725"/>
    <w:rsid w:val="00F8374A"/>
    <w:rsid w:val="00F8378A"/>
    <w:rsid w:val="00F837A2"/>
    <w:rsid w:val="00F837EA"/>
    <w:rsid w:val="00F839D8"/>
    <w:rsid w:val="00F839ED"/>
    <w:rsid w:val="00F83A28"/>
    <w:rsid w:val="00F83B29"/>
    <w:rsid w:val="00F83B54"/>
    <w:rsid w:val="00F83BF3"/>
    <w:rsid w:val="00F83C1B"/>
    <w:rsid w:val="00F83CEB"/>
    <w:rsid w:val="00F83D3C"/>
    <w:rsid w:val="00F83DF5"/>
    <w:rsid w:val="00F83FCD"/>
    <w:rsid w:val="00F8423A"/>
    <w:rsid w:val="00F8423D"/>
    <w:rsid w:val="00F842A6"/>
    <w:rsid w:val="00F842EF"/>
    <w:rsid w:val="00F8435C"/>
    <w:rsid w:val="00F8437B"/>
    <w:rsid w:val="00F8440A"/>
    <w:rsid w:val="00F84557"/>
    <w:rsid w:val="00F8475F"/>
    <w:rsid w:val="00F848A4"/>
    <w:rsid w:val="00F8491A"/>
    <w:rsid w:val="00F84933"/>
    <w:rsid w:val="00F84992"/>
    <w:rsid w:val="00F849E6"/>
    <w:rsid w:val="00F84A6C"/>
    <w:rsid w:val="00F84A84"/>
    <w:rsid w:val="00F84B68"/>
    <w:rsid w:val="00F84B83"/>
    <w:rsid w:val="00F84B99"/>
    <w:rsid w:val="00F84CF3"/>
    <w:rsid w:val="00F84CF9"/>
    <w:rsid w:val="00F84F90"/>
    <w:rsid w:val="00F8503D"/>
    <w:rsid w:val="00F850A4"/>
    <w:rsid w:val="00F85130"/>
    <w:rsid w:val="00F85319"/>
    <w:rsid w:val="00F853B7"/>
    <w:rsid w:val="00F85407"/>
    <w:rsid w:val="00F854BF"/>
    <w:rsid w:val="00F854F3"/>
    <w:rsid w:val="00F856C2"/>
    <w:rsid w:val="00F856E1"/>
    <w:rsid w:val="00F8582F"/>
    <w:rsid w:val="00F85941"/>
    <w:rsid w:val="00F8598E"/>
    <w:rsid w:val="00F859E5"/>
    <w:rsid w:val="00F85C4B"/>
    <w:rsid w:val="00F85C75"/>
    <w:rsid w:val="00F85DCB"/>
    <w:rsid w:val="00F85E0D"/>
    <w:rsid w:val="00F85E3B"/>
    <w:rsid w:val="00F85E96"/>
    <w:rsid w:val="00F85EED"/>
    <w:rsid w:val="00F85F15"/>
    <w:rsid w:val="00F85F74"/>
    <w:rsid w:val="00F860D6"/>
    <w:rsid w:val="00F862FD"/>
    <w:rsid w:val="00F86361"/>
    <w:rsid w:val="00F8642C"/>
    <w:rsid w:val="00F86451"/>
    <w:rsid w:val="00F86489"/>
    <w:rsid w:val="00F86542"/>
    <w:rsid w:val="00F8655A"/>
    <w:rsid w:val="00F86735"/>
    <w:rsid w:val="00F86831"/>
    <w:rsid w:val="00F86891"/>
    <w:rsid w:val="00F86B9F"/>
    <w:rsid w:val="00F86D42"/>
    <w:rsid w:val="00F86DA0"/>
    <w:rsid w:val="00F873EA"/>
    <w:rsid w:val="00F873F7"/>
    <w:rsid w:val="00F8742E"/>
    <w:rsid w:val="00F87431"/>
    <w:rsid w:val="00F8763F"/>
    <w:rsid w:val="00F87711"/>
    <w:rsid w:val="00F877E0"/>
    <w:rsid w:val="00F878CD"/>
    <w:rsid w:val="00F87901"/>
    <w:rsid w:val="00F87978"/>
    <w:rsid w:val="00F8797C"/>
    <w:rsid w:val="00F87D4A"/>
    <w:rsid w:val="00F87D76"/>
    <w:rsid w:val="00F87DFF"/>
    <w:rsid w:val="00F87ED6"/>
    <w:rsid w:val="00F90000"/>
    <w:rsid w:val="00F90279"/>
    <w:rsid w:val="00F90375"/>
    <w:rsid w:val="00F90377"/>
    <w:rsid w:val="00F903D3"/>
    <w:rsid w:val="00F90450"/>
    <w:rsid w:val="00F904A2"/>
    <w:rsid w:val="00F904C7"/>
    <w:rsid w:val="00F90524"/>
    <w:rsid w:val="00F90525"/>
    <w:rsid w:val="00F905FF"/>
    <w:rsid w:val="00F90677"/>
    <w:rsid w:val="00F906BC"/>
    <w:rsid w:val="00F9088B"/>
    <w:rsid w:val="00F90976"/>
    <w:rsid w:val="00F90984"/>
    <w:rsid w:val="00F90B96"/>
    <w:rsid w:val="00F90B99"/>
    <w:rsid w:val="00F90C08"/>
    <w:rsid w:val="00F90CC8"/>
    <w:rsid w:val="00F90D20"/>
    <w:rsid w:val="00F90D5C"/>
    <w:rsid w:val="00F90EC4"/>
    <w:rsid w:val="00F90ECE"/>
    <w:rsid w:val="00F90F7F"/>
    <w:rsid w:val="00F91047"/>
    <w:rsid w:val="00F91064"/>
    <w:rsid w:val="00F91126"/>
    <w:rsid w:val="00F91143"/>
    <w:rsid w:val="00F9128D"/>
    <w:rsid w:val="00F913A6"/>
    <w:rsid w:val="00F915F4"/>
    <w:rsid w:val="00F91638"/>
    <w:rsid w:val="00F91699"/>
    <w:rsid w:val="00F9171C"/>
    <w:rsid w:val="00F9178D"/>
    <w:rsid w:val="00F91809"/>
    <w:rsid w:val="00F91844"/>
    <w:rsid w:val="00F918A6"/>
    <w:rsid w:val="00F918F5"/>
    <w:rsid w:val="00F91914"/>
    <w:rsid w:val="00F91915"/>
    <w:rsid w:val="00F91923"/>
    <w:rsid w:val="00F91A15"/>
    <w:rsid w:val="00F91AFC"/>
    <w:rsid w:val="00F91B7D"/>
    <w:rsid w:val="00F91C0E"/>
    <w:rsid w:val="00F91C4B"/>
    <w:rsid w:val="00F91E08"/>
    <w:rsid w:val="00F91E74"/>
    <w:rsid w:val="00F91F85"/>
    <w:rsid w:val="00F92038"/>
    <w:rsid w:val="00F92051"/>
    <w:rsid w:val="00F920A1"/>
    <w:rsid w:val="00F920B9"/>
    <w:rsid w:val="00F9216F"/>
    <w:rsid w:val="00F92193"/>
    <w:rsid w:val="00F92291"/>
    <w:rsid w:val="00F92296"/>
    <w:rsid w:val="00F923DC"/>
    <w:rsid w:val="00F9240C"/>
    <w:rsid w:val="00F92444"/>
    <w:rsid w:val="00F92474"/>
    <w:rsid w:val="00F92540"/>
    <w:rsid w:val="00F92610"/>
    <w:rsid w:val="00F9275B"/>
    <w:rsid w:val="00F927C5"/>
    <w:rsid w:val="00F928E8"/>
    <w:rsid w:val="00F92905"/>
    <w:rsid w:val="00F9293B"/>
    <w:rsid w:val="00F929AD"/>
    <w:rsid w:val="00F92E04"/>
    <w:rsid w:val="00F92E14"/>
    <w:rsid w:val="00F92F20"/>
    <w:rsid w:val="00F930E2"/>
    <w:rsid w:val="00F930ED"/>
    <w:rsid w:val="00F9314B"/>
    <w:rsid w:val="00F931FF"/>
    <w:rsid w:val="00F93255"/>
    <w:rsid w:val="00F93337"/>
    <w:rsid w:val="00F9334E"/>
    <w:rsid w:val="00F93368"/>
    <w:rsid w:val="00F933A1"/>
    <w:rsid w:val="00F93464"/>
    <w:rsid w:val="00F9346B"/>
    <w:rsid w:val="00F93564"/>
    <w:rsid w:val="00F93597"/>
    <w:rsid w:val="00F93688"/>
    <w:rsid w:val="00F936BA"/>
    <w:rsid w:val="00F936E0"/>
    <w:rsid w:val="00F93780"/>
    <w:rsid w:val="00F939B2"/>
    <w:rsid w:val="00F939C5"/>
    <w:rsid w:val="00F93A26"/>
    <w:rsid w:val="00F93A52"/>
    <w:rsid w:val="00F93A90"/>
    <w:rsid w:val="00F93AAF"/>
    <w:rsid w:val="00F93B01"/>
    <w:rsid w:val="00F93CA5"/>
    <w:rsid w:val="00F93CEF"/>
    <w:rsid w:val="00F93D72"/>
    <w:rsid w:val="00F93DF0"/>
    <w:rsid w:val="00F93E0E"/>
    <w:rsid w:val="00F94041"/>
    <w:rsid w:val="00F94084"/>
    <w:rsid w:val="00F9411C"/>
    <w:rsid w:val="00F94143"/>
    <w:rsid w:val="00F941BF"/>
    <w:rsid w:val="00F942B9"/>
    <w:rsid w:val="00F942F3"/>
    <w:rsid w:val="00F945D5"/>
    <w:rsid w:val="00F9480C"/>
    <w:rsid w:val="00F94B8C"/>
    <w:rsid w:val="00F94EDE"/>
    <w:rsid w:val="00F95087"/>
    <w:rsid w:val="00F95180"/>
    <w:rsid w:val="00F9535B"/>
    <w:rsid w:val="00F953F6"/>
    <w:rsid w:val="00F9548B"/>
    <w:rsid w:val="00F95505"/>
    <w:rsid w:val="00F95520"/>
    <w:rsid w:val="00F9557B"/>
    <w:rsid w:val="00F95836"/>
    <w:rsid w:val="00F95BEE"/>
    <w:rsid w:val="00F95CF0"/>
    <w:rsid w:val="00F95D1D"/>
    <w:rsid w:val="00F95DB4"/>
    <w:rsid w:val="00F95E6D"/>
    <w:rsid w:val="00F95E91"/>
    <w:rsid w:val="00F95F46"/>
    <w:rsid w:val="00F9607F"/>
    <w:rsid w:val="00F960F0"/>
    <w:rsid w:val="00F9611A"/>
    <w:rsid w:val="00F96196"/>
    <w:rsid w:val="00F96315"/>
    <w:rsid w:val="00F9632E"/>
    <w:rsid w:val="00F9633B"/>
    <w:rsid w:val="00F9638D"/>
    <w:rsid w:val="00F963CD"/>
    <w:rsid w:val="00F963D9"/>
    <w:rsid w:val="00F96448"/>
    <w:rsid w:val="00F96466"/>
    <w:rsid w:val="00F9658F"/>
    <w:rsid w:val="00F96690"/>
    <w:rsid w:val="00F9679F"/>
    <w:rsid w:val="00F96836"/>
    <w:rsid w:val="00F9684E"/>
    <w:rsid w:val="00F968A1"/>
    <w:rsid w:val="00F968AA"/>
    <w:rsid w:val="00F9690E"/>
    <w:rsid w:val="00F96A4B"/>
    <w:rsid w:val="00F96A93"/>
    <w:rsid w:val="00F96A9C"/>
    <w:rsid w:val="00F96B26"/>
    <w:rsid w:val="00F96C8D"/>
    <w:rsid w:val="00F96D74"/>
    <w:rsid w:val="00F96DA2"/>
    <w:rsid w:val="00F96E11"/>
    <w:rsid w:val="00F96EF5"/>
    <w:rsid w:val="00F96EF6"/>
    <w:rsid w:val="00F97007"/>
    <w:rsid w:val="00F97100"/>
    <w:rsid w:val="00F9713A"/>
    <w:rsid w:val="00F97181"/>
    <w:rsid w:val="00F9721B"/>
    <w:rsid w:val="00F972A7"/>
    <w:rsid w:val="00F972BA"/>
    <w:rsid w:val="00F9732D"/>
    <w:rsid w:val="00F973B2"/>
    <w:rsid w:val="00F97475"/>
    <w:rsid w:val="00F97498"/>
    <w:rsid w:val="00F977BD"/>
    <w:rsid w:val="00F97948"/>
    <w:rsid w:val="00F97987"/>
    <w:rsid w:val="00F979DE"/>
    <w:rsid w:val="00F97B2B"/>
    <w:rsid w:val="00F97C7E"/>
    <w:rsid w:val="00F97D85"/>
    <w:rsid w:val="00F97E00"/>
    <w:rsid w:val="00F97F39"/>
    <w:rsid w:val="00FA007A"/>
    <w:rsid w:val="00FA0097"/>
    <w:rsid w:val="00FA014C"/>
    <w:rsid w:val="00FA01C7"/>
    <w:rsid w:val="00FA01EF"/>
    <w:rsid w:val="00FA02B1"/>
    <w:rsid w:val="00FA03A0"/>
    <w:rsid w:val="00FA0457"/>
    <w:rsid w:val="00FA05B7"/>
    <w:rsid w:val="00FA06C7"/>
    <w:rsid w:val="00FA07B0"/>
    <w:rsid w:val="00FA0925"/>
    <w:rsid w:val="00FA0A6F"/>
    <w:rsid w:val="00FA0ABE"/>
    <w:rsid w:val="00FA0BA2"/>
    <w:rsid w:val="00FA0BF9"/>
    <w:rsid w:val="00FA0D54"/>
    <w:rsid w:val="00FA0DCB"/>
    <w:rsid w:val="00FA0DF7"/>
    <w:rsid w:val="00FA0E00"/>
    <w:rsid w:val="00FA0E92"/>
    <w:rsid w:val="00FA0EA8"/>
    <w:rsid w:val="00FA1012"/>
    <w:rsid w:val="00FA1050"/>
    <w:rsid w:val="00FA11D9"/>
    <w:rsid w:val="00FA122C"/>
    <w:rsid w:val="00FA1244"/>
    <w:rsid w:val="00FA12F9"/>
    <w:rsid w:val="00FA1556"/>
    <w:rsid w:val="00FA15F4"/>
    <w:rsid w:val="00FA1637"/>
    <w:rsid w:val="00FA16A9"/>
    <w:rsid w:val="00FA183A"/>
    <w:rsid w:val="00FA198F"/>
    <w:rsid w:val="00FA1C3A"/>
    <w:rsid w:val="00FA1DCD"/>
    <w:rsid w:val="00FA1E0D"/>
    <w:rsid w:val="00FA1E60"/>
    <w:rsid w:val="00FA1E6C"/>
    <w:rsid w:val="00FA1E9F"/>
    <w:rsid w:val="00FA1F81"/>
    <w:rsid w:val="00FA1FD8"/>
    <w:rsid w:val="00FA201D"/>
    <w:rsid w:val="00FA21EB"/>
    <w:rsid w:val="00FA221F"/>
    <w:rsid w:val="00FA22B4"/>
    <w:rsid w:val="00FA2391"/>
    <w:rsid w:val="00FA23A9"/>
    <w:rsid w:val="00FA23E9"/>
    <w:rsid w:val="00FA256C"/>
    <w:rsid w:val="00FA25AC"/>
    <w:rsid w:val="00FA264E"/>
    <w:rsid w:val="00FA2679"/>
    <w:rsid w:val="00FA27EF"/>
    <w:rsid w:val="00FA284F"/>
    <w:rsid w:val="00FA28B0"/>
    <w:rsid w:val="00FA28BA"/>
    <w:rsid w:val="00FA28D6"/>
    <w:rsid w:val="00FA293C"/>
    <w:rsid w:val="00FA2951"/>
    <w:rsid w:val="00FA2A5E"/>
    <w:rsid w:val="00FA2AAE"/>
    <w:rsid w:val="00FA2AB8"/>
    <w:rsid w:val="00FA2ABA"/>
    <w:rsid w:val="00FA2D99"/>
    <w:rsid w:val="00FA2E52"/>
    <w:rsid w:val="00FA2F2D"/>
    <w:rsid w:val="00FA2FFD"/>
    <w:rsid w:val="00FA3028"/>
    <w:rsid w:val="00FA31F3"/>
    <w:rsid w:val="00FA32C7"/>
    <w:rsid w:val="00FA3454"/>
    <w:rsid w:val="00FA359D"/>
    <w:rsid w:val="00FA376D"/>
    <w:rsid w:val="00FA3A82"/>
    <w:rsid w:val="00FA3AAD"/>
    <w:rsid w:val="00FA3CAB"/>
    <w:rsid w:val="00FA3D42"/>
    <w:rsid w:val="00FA3E30"/>
    <w:rsid w:val="00FA3EDE"/>
    <w:rsid w:val="00FA3FB1"/>
    <w:rsid w:val="00FA41B7"/>
    <w:rsid w:val="00FA4234"/>
    <w:rsid w:val="00FA42CF"/>
    <w:rsid w:val="00FA42FE"/>
    <w:rsid w:val="00FA4334"/>
    <w:rsid w:val="00FA43A4"/>
    <w:rsid w:val="00FA4407"/>
    <w:rsid w:val="00FA44BE"/>
    <w:rsid w:val="00FA44DF"/>
    <w:rsid w:val="00FA465D"/>
    <w:rsid w:val="00FA466F"/>
    <w:rsid w:val="00FA467B"/>
    <w:rsid w:val="00FA46C1"/>
    <w:rsid w:val="00FA47CF"/>
    <w:rsid w:val="00FA47DF"/>
    <w:rsid w:val="00FA49F5"/>
    <w:rsid w:val="00FA4AF5"/>
    <w:rsid w:val="00FA4B94"/>
    <w:rsid w:val="00FA4C68"/>
    <w:rsid w:val="00FA4CE2"/>
    <w:rsid w:val="00FA4CF6"/>
    <w:rsid w:val="00FA4E0B"/>
    <w:rsid w:val="00FA4EEE"/>
    <w:rsid w:val="00FA4F88"/>
    <w:rsid w:val="00FA505A"/>
    <w:rsid w:val="00FA508C"/>
    <w:rsid w:val="00FA511B"/>
    <w:rsid w:val="00FA518F"/>
    <w:rsid w:val="00FA51F9"/>
    <w:rsid w:val="00FA52B4"/>
    <w:rsid w:val="00FA534A"/>
    <w:rsid w:val="00FA54FF"/>
    <w:rsid w:val="00FA555F"/>
    <w:rsid w:val="00FA5569"/>
    <w:rsid w:val="00FA55CF"/>
    <w:rsid w:val="00FA55DD"/>
    <w:rsid w:val="00FA563A"/>
    <w:rsid w:val="00FA566D"/>
    <w:rsid w:val="00FA57F6"/>
    <w:rsid w:val="00FA584D"/>
    <w:rsid w:val="00FA588F"/>
    <w:rsid w:val="00FA58D3"/>
    <w:rsid w:val="00FA58F0"/>
    <w:rsid w:val="00FA593D"/>
    <w:rsid w:val="00FA594F"/>
    <w:rsid w:val="00FA5A5C"/>
    <w:rsid w:val="00FA5B14"/>
    <w:rsid w:val="00FA5B1E"/>
    <w:rsid w:val="00FA5B24"/>
    <w:rsid w:val="00FA5D1E"/>
    <w:rsid w:val="00FA5D27"/>
    <w:rsid w:val="00FA5EB8"/>
    <w:rsid w:val="00FA5EFF"/>
    <w:rsid w:val="00FA602F"/>
    <w:rsid w:val="00FA614F"/>
    <w:rsid w:val="00FA620B"/>
    <w:rsid w:val="00FA63A9"/>
    <w:rsid w:val="00FA63BB"/>
    <w:rsid w:val="00FA63C6"/>
    <w:rsid w:val="00FA6436"/>
    <w:rsid w:val="00FA6438"/>
    <w:rsid w:val="00FA6544"/>
    <w:rsid w:val="00FA65A7"/>
    <w:rsid w:val="00FA65ED"/>
    <w:rsid w:val="00FA6602"/>
    <w:rsid w:val="00FA6638"/>
    <w:rsid w:val="00FA66EB"/>
    <w:rsid w:val="00FA6715"/>
    <w:rsid w:val="00FA67D9"/>
    <w:rsid w:val="00FA67DA"/>
    <w:rsid w:val="00FA6854"/>
    <w:rsid w:val="00FA68A8"/>
    <w:rsid w:val="00FA69A7"/>
    <w:rsid w:val="00FA6B0F"/>
    <w:rsid w:val="00FA6BA8"/>
    <w:rsid w:val="00FA6D6C"/>
    <w:rsid w:val="00FA6F35"/>
    <w:rsid w:val="00FA6FBB"/>
    <w:rsid w:val="00FA7082"/>
    <w:rsid w:val="00FA70B9"/>
    <w:rsid w:val="00FA7175"/>
    <w:rsid w:val="00FA7245"/>
    <w:rsid w:val="00FA72CE"/>
    <w:rsid w:val="00FA740D"/>
    <w:rsid w:val="00FA743C"/>
    <w:rsid w:val="00FA7476"/>
    <w:rsid w:val="00FA74DE"/>
    <w:rsid w:val="00FA7565"/>
    <w:rsid w:val="00FA75A3"/>
    <w:rsid w:val="00FA7677"/>
    <w:rsid w:val="00FA7684"/>
    <w:rsid w:val="00FA7698"/>
    <w:rsid w:val="00FA76D4"/>
    <w:rsid w:val="00FA774B"/>
    <w:rsid w:val="00FA7834"/>
    <w:rsid w:val="00FA7867"/>
    <w:rsid w:val="00FA78C2"/>
    <w:rsid w:val="00FA78E8"/>
    <w:rsid w:val="00FA7B2D"/>
    <w:rsid w:val="00FA7B80"/>
    <w:rsid w:val="00FA7C49"/>
    <w:rsid w:val="00FA7D00"/>
    <w:rsid w:val="00FA7D86"/>
    <w:rsid w:val="00FA7DA0"/>
    <w:rsid w:val="00FA7DE2"/>
    <w:rsid w:val="00FA7F05"/>
    <w:rsid w:val="00FB0190"/>
    <w:rsid w:val="00FB0280"/>
    <w:rsid w:val="00FB03E1"/>
    <w:rsid w:val="00FB04EE"/>
    <w:rsid w:val="00FB0572"/>
    <w:rsid w:val="00FB066D"/>
    <w:rsid w:val="00FB06BC"/>
    <w:rsid w:val="00FB06DC"/>
    <w:rsid w:val="00FB079F"/>
    <w:rsid w:val="00FB0896"/>
    <w:rsid w:val="00FB0980"/>
    <w:rsid w:val="00FB0B15"/>
    <w:rsid w:val="00FB0BAA"/>
    <w:rsid w:val="00FB0CA7"/>
    <w:rsid w:val="00FB0D02"/>
    <w:rsid w:val="00FB0F06"/>
    <w:rsid w:val="00FB0F1D"/>
    <w:rsid w:val="00FB0F2F"/>
    <w:rsid w:val="00FB101C"/>
    <w:rsid w:val="00FB118F"/>
    <w:rsid w:val="00FB11C0"/>
    <w:rsid w:val="00FB12FB"/>
    <w:rsid w:val="00FB142A"/>
    <w:rsid w:val="00FB14DB"/>
    <w:rsid w:val="00FB1762"/>
    <w:rsid w:val="00FB1830"/>
    <w:rsid w:val="00FB1854"/>
    <w:rsid w:val="00FB189A"/>
    <w:rsid w:val="00FB19FD"/>
    <w:rsid w:val="00FB1D7B"/>
    <w:rsid w:val="00FB1DA5"/>
    <w:rsid w:val="00FB1E79"/>
    <w:rsid w:val="00FB1E9A"/>
    <w:rsid w:val="00FB1EA1"/>
    <w:rsid w:val="00FB20A9"/>
    <w:rsid w:val="00FB233D"/>
    <w:rsid w:val="00FB2396"/>
    <w:rsid w:val="00FB2454"/>
    <w:rsid w:val="00FB2460"/>
    <w:rsid w:val="00FB2547"/>
    <w:rsid w:val="00FB263E"/>
    <w:rsid w:val="00FB26D4"/>
    <w:rsid w:val="00FB2710"/>
    <w:rsid w:val="00FB27AB"/>
    <w:rsid w:val="00FB2924"/>
    <w:rsid w:val="00FB2960"/>
    <w:rsid w:val="00FB2A1F"/>
    <w:rsid w:val="00FB2AE4"/>
    <w:rsid w:val="00FB2B2B"/>
    <w:rsid w:val="00FB2B9C"/>
    <w:rsid w:val="00FB2F1E"/>
    <w:rsid w:val="00FB3000"/>
    <w:rsid w:val="00FB30CC"/>
    <w:rsid w:val="00FB318A"/>
    <w:rsid w:val="00FB3195"/>
    <w:rsid w:val="00FB3293"/>
    <w:rsid w:val="00FB32CE"/>
    <w:rsid w:val="00FB3592"/>
    <w:rsid w:val="00FB3652"/>
    <w:rsid w:val="00FB3867"/>
    <w:rsid w:val="00FB3923"/>
    <w:rsid w:val="00FB3936"/>
    <w:rsid w:val="00FB3A37"/>
    <w:rsid w:val="00FB3B41"/>
    <w:rsid w:val="00FB3D47"/>
    <w:rsid w:val="00FB3D48"/>
    <w:rsid w:val="00FB3E6C"/>
    <w:rsid w:val="00FB3ED2"/>
    <w:rsid w:val="00FB3F32"/>
    <w:rsid w:val="00FB3F72"/>
    <w:rsid w:val="00FB435C"/>
    <w:rsid w:val="00FB4363"/>
    <w:rsid w:val="00FB437F"/>
    <w:rsid w:val="00FB43A6"/>
    <w:rsid w:val="00FB4446"/>
    <w:rsid w:val="00FB461E"/>
    <w:rsid w:val="00FB4769"/>
    <w:rsid w:val="00FB476B"/>
    <w:rsid w:val="00FB4782"/>
    <w:rsid w:val="00FB486C"/>
    <w:rsid w:val="00FB488B"/>
    <w:rsid w:val="00FB48F3"/>
    <w:rsid w:val="00FB48FB"/>
    <w:rsid w:val="00FB498B"/>
    <w:rsid w:val="00FB49AC"/>
    <w:rsid w:val="00FB4A8D"/>
    <w:rsid w:val="00FB4B51"/>
    <w:rsid w:val="00FB4BC0"/>
    <w:rsid w:val="00FB4C66"/>
    <w:rsid w:val="00FB4C91"/>
    <w:rsid w:val="00FB4EB7"/>
    <w:rsid w:val="00FB4FF7"/>
    <w:rsid w:val="00FB50EA"/>
    <w:rsid w:val="00FB51E6"/>
    <w:rsid w:val="00FB5249"/>
    <w:rsid w:val="00FB5280"/>
    <w:rsid w:val="00FB5284"/>
    <w:rsid w:val="00FB52BF"/>
    <w:rsid w:val="00FB5516"/>
    <w:rsid w:val="00FB55E7"/>
    <w:rsid w:val="00FB5827"/>
    <w:rsid w:val="00FB5890"/>
    <w:rsid w:val="00FB5ABF"/>
    <w:rsid w:val="00FB5B31"/>
    <w:rsid w:val="00FB5B70"/>
    <w:rsid w:val="00FB5B83"/>
    <w:rsid w:val="00FB5BA3"/>
    <w:rsid w:val="00FB5C7E"/>
    <w:rsid w:val="00FB5D5D"/>
    <w:rsid w:val="00FB5DBB"/>
    <w:rsid w:val="00FB5F70"/>
    <w:rsid w:val="00FB60BF"/>
    <w:rsid w:val="00FB60F2"/>
    <w:rsid w:val="00FB6185"/>
    <w:rsid w:val="00FB6316"/>
    <w:rsid w:val="00FB633A"/>
    <w:rsid w:val="00FB640A"/>
    <w:rsid w:val="00FB640C"/>
    <w:rsid w:val="00FB64DD"/>
    <w:rsid w:val="00FB658D"/>
    <w:rsid w:val="00FB6646"/>
    <w:rsid w:val="00FB671A"/>
    <w:rsid w:val="00FB684E"/>
    <w:rsid w:val="00FB69AD"/>
    <w:rsid w:val="00FB69E8"/>
    <w:rsid w:val="00FB6B30"/>
    <w:rsid w:val="00FB6C57"/>
    <w:rsid w:val="00FB6CCD"/>
    <w:rsid w:val="00FB6D07"/>
    <w:rsid w:val="00FB6DDF"/>
    <w:rsid w:val="00FB6E02"/>
    <w:rsid w:val="00FB6ED9"/>
    <w:rsid w:val="00FB6FDF"/>
    <w:rsid w:val="00FB7357"/>
    <w:rsid w:val="00FB73AF"/>
    <w:rsid w:val="00FB73BE"/>
    <w:rsid w:val="00FB74AB"/>
    <w:rsid w:val="00FB74F2"/>
    <w:rsid w:val="00FB75AE"/>
    <w:rsid w:val="00FB7697"/>
    <w:rsid w:val="00FB780B"/>
    <w:rsid w:val="00FB78FB"/>
    <w:rsid w:val="00FB79DA"/>
    <w:rsid w:val="00FB79FC"/>
    <w:rsid w:val="00FB7A1E"/>
    <w:rsid w:val="00FB7A25"/>
    <w:rsid w:val="00FB7A3C"/>
    <w:rsid w:val="00FB7AAC"/>
    <w:rsid w:val="00FB7B49"/>
    <w:rsid w:val="00FB7BA1"/>
    <w:rsid w:val="00FB7CB5"/>
    <w:rsid w:val="00FB7E50"/>
    <w:rsid w:val="00FC0047"/>
    <w:rsid w:val="00FC0109"/>
    <w:rsid w:val="00FC057E"/>
    <w:rsid w:val="00FC0926"/>
    <w:rsid w:val="00FC0947"/>
    <w:rsid w:val="00FC0956"/>
    <w:rsid w:val="00FC0A4A"/>
    <w:rsid w:val="00FC0AA5"/>
    <w:rsid w:val="00FC0CC4"/>
    <w:rsid w:val="00FC0DAF"/>
    <w:rsid w:val="00FC0E60"/>
    <w:rsid w:val="00FC0EF4"/>
    <w:rsid w:val="00FC0F2F"/>
    <w:rsid w:val="00FC10D1"/>
    <w:rsid w:val="00FC10F5"/>
    <w:rsid w:val="00FC117F"/>
    <w:rsid w:val="00FC1185"/>
    <w:rsid w:val="00FC1431"/>
    <w:rsid w:val="00FC1518"/>
    <w:rsid w:val="00FC1788"/>
    <w:rsid w:val="00FC17F1"/>
    <w:rsid w:val="00FC1878"/>
    <w:rsid w:val="00FC18AC"/>
    <w:rsid w:val="00FC192D"/>
    <w:rsid w:val="00FC1944"/>
    <w:rsid w:val="00FC1A35"/>
    <w:rsid w:val="00FC1AF0"/>
    <w:rsid w:val="00FC1B70"/>
    <w:rsid w:val="00FC1C4D"/>
    <w:rsid w:val="00FC241B"/>
    <w:rsid w:val="00FC2467"/>
    <w:rsid w:val="00FC2644"/>
    <w:rsid w:val="00FC2647"/>
    <w:rsid w:val="00FC26BA"/>
    <w:rsid w:val="00FC27EB"/>
    <w:rsid w:val="00FC28C2"/>
    <w:rsid w:val="00FC2955"/>
    <w:rsid w:val="00FC2979"/>
    <w:rsid w:val="00FC2983"/>
    <w:rsid w:val="00FC29AE"/>
    <w:rsid w:val="00FC2C0D"/>
    <w:rsid w:val="00FC2C35"/>
    <w:rsid w:val="00FC2C61"/>
    <w:rsid w:val="00FC2D2E"/>
    <w:rsid w:val="00FC2D99"/>
    <w:rsid w:val="00FC2DD1"/>
    <w:rsid w:val="00FC2EA5"/>
    <w:rsid w:val="00FC2EC2"/>
    <w:rsid w:val="00FC2F82"/>
    <w:rsid w:val="00FC2F8C"/>
    <w:rsid w:val="00FC3069"/>
    <w:rsid w:val="00FC312C"/>
    <w:rsid w:val="00FC3184"/>
    <w:rsid w:val="00FC3226"/>
    <w:rsid w:val="00FC329D"/>
    <w:rsid w:val="00FC3335"/>
    <w:rsid w:val="00FC3377"/>
    <w:rsid w:val="00FC3549"/>
    <w:rsid w:val="00FC359C"/>
    <w:rsid w:val="00FC3698"/>
    <w:rsid w:val="00FC36FA"/>
    <w:rsid w:val="00FC39D0"/>
    <w:rsid w:val="00FC3ACC"/>
    <w:rsid w:val="00FC3B32"/>
    <w:rsid w:val="00FC3B60"/>
    <w:rsid w:val="00FC3BF8"/>
    <w:rsid w:val="00FC3C75"/>
    <w:rsid w:val="00FC3CFC"/>
    <w:rsid w:val="00FC402E"/>
    <w:rsid w:val="00FC414E"/>
    <w:rsid w:val="00FC4291"/>
    <w:rsid w:val="00FC42DB"/>
    <w:rsid w:val="00FC42FC"/>
    <w:rsid w:val="00FC4421"/>
    <w:rsid w:val="00FC4497"/>
    <w:rsid w:val="00FC44D6"/>
    <w:rsid w:val="00FC4508"/>
    <w:rsid w:val="00FC4894"/>
    <w:rsid w:val="00FC4953"/>
    <w:rsid w:val="00FC4986"/>
    <w:rsid w:val="00FC49FC"/>
    <w:rsid w:val="00FC4A4A"/>
    <w:rsid w:val="00FC4B0B"/>
    <w:rsid w:val="00FC4C31"/>
    <w:rsid w:val="00FC4C3F"/>
    <w:rsid w:val="00FC4C63"/>
    <w:rsid w:val="00FC4C70"/>
    <w:rsid w:val="00FC4D9A"/>
    <w:rsid w:val="00FC4DFA"/>
    <w:rsid w:val="00FC4E49"/>
    <w:rsid w:val="00FC4EB5"/>
    <w:rsid w:val="00FC50A1"/>
    <w:rsid w:val="00FC5136"/>
    <w:rsid w:val="00FC52FC"/>
    <w:rsid w:val="00FC5302"/>
    <w:rsid w:val="00FC5345"/>
    <w:rsid w:val="00FC5526"/>
    <w:rsid w:val="00FC55E0"/>
    <w:rsid w:val="00FC560B"/>
    <w:rsid w:val="00FC5682"/>
    <w:rsid w:val="00FC576B"/>
    <w:rsid w:val="00FC576E"/>
    <w:rsid w:val="00FC5799"/>
    <w:rsid w:val="00FC5861"/>
    <w:rsid w:val="00FC58B4"/>
    <w:rsid w:val="00FC5A5F"/>
    <w:rsid w:val="00FC5AE2"/>
    <w:rsid w:val="00FC5B55"/>
    <w:rsid w:val="00FC5B76"/>
    <w:rsid w:val="00FC5B7D"/>
    <w:rsid w:val="00FC5C47"/>
    <w:rsid w:val="00FC5D3E"/>
    <w:rsid w:val="00FC5E6A"/>
    <w:rsid w:val="00FC5EC7"/>
    <w:rsid w:val="00FC5F6D"/>
    <w:rsid w:val="00FC5FB7"/>
    <w:rsid w:val="00FC603A"/>
    <w:rsid w:val="00FC604B"/>
    <w:rsid w:val="00FC6073"/>
    <w:rsid w:val="00FC608D"/>
    <w:rsid w:val="00FC6175"/>
    <w:rsid w:val="00FC617D"/>
    <w:rsid w:val="00FC61EB"/>
    <w:rsid w:val="00FC6355"/>
    <w:rsid w:val="00FC637F"/>
    <w:rsid w:val="00FC6486"/>
    <w:rsid w:val="00FC64A4"/>
    <w:rsid w:val="00FC6544"/>
    <w:rsid w:val="00FC660B"/>
    <w:rsid w:val="00FC673B"/>
    <w:rsid w:val="00FC6747"/>
    <w:rsid w:val="00FC674B"/>
    <w:rsid w:val="00FC67FA"/>
    <w:rsid w:val="00FC6B1A"/>
    <w:rsid w:val="00FC6C85"/>
    <w:rsid w:val="00FC6CA8"/>
    <w:rsid w:val="00FC6CC0"/>
    <w:rsid w:val="00FC6CCE"/>
    <w:rsid w:val="00FC6DB2"/>
    <w:rsid w:val="00FC6E0F"/>
    <w:rsid w:val="00FC6E70"/>
    <w:rsid w:val="00FC6EC1"/>
    <w:rsid w:val="00FC6EF9"/>
    <w:rsid w:val="00FC6FC8"/>
    <w:rsid w:val="00FC726D"/>
    <w:rsid w:val="00FC733F"/>
    <w:rsid w:val="00FC740F"/>
    <w:rsid w:val="00FC744F"/>
    <w:rsid w:val="00FC74CA"/>
    <w:rsid w:val="00FC7688"/>
    <w:rsid w:val="00FC76D5"/>
    <w:rsid w:val="00FC7716"/>
    <w:rsid w:val="00FC7761"/>
    <w:rsid w:val="00FC777B"/>
    <w:rsid w:val="00FC7853"/>
    <w:rsid w:val="00FC7901"/>
    <w:rsid w:val="00FC794D"/>
    <w:rsid w:val="00FC795C"/>
    <w:rsid w:val="00FC7A8E"/>
    <w:rsid w:val="00FC7A93"/>
    <w:rsid w:val="00FC7AC9"/>
    <w:rsid w:val="00FC7B2D"/>
    <w:rsid w:val="00FC7E68"/>
    <w:rsid w:val="00FC7F00"/>
    <w:rsid w:val="00FC7F23"/>
    <w:rsid w:val="00FD001C"/>
    <w:rsid w:val="00FD0037"/>
    <w:rsid w:val="00FD0073"/>
    <w:rsid w:val="00FD00D4"/>
    <w:rsid w:val="00FD0164"/>
    <w:rsid w:val="00FD016C"/>
    <w:rsid w:val="00FD022E"/>
    <w:rsid w:val="00FD025C"/>
    <w:rsid w:val="00FD03B4"/>
    <w:rsid w:val="00FD0416"/>
    <w:rsid w:val="00FD0495"/>
    <w:rsid w:val="00FD0513"/>
    <w:rsid w:val="00FD0604"/>
    <w:rsid w:val="00FD06A1"/>
    <w:rsid w:val="00FD087C"/>
    <w:rsid w:val="00FD0880"/>
    <w:rsid w:val="00FD089E"/>
    <w:rsid w:val="00FD0C57"/>
    <w:rsid w:val="00FD0DD5"/>
    <w:rsid w:val="00FD0E09"/>
    <w:rsid w:val="00FD0EC0"/>
    <w:rsid w:val="00FD0EDF"/>
    <w:rsid w:val="00FD0FAE"/>
    <w:rsid w:val="00FD0FD7"/>
    <w:rsid w:val="00FD1001"/>
    <w:rsid w:val="00FD10A7"/>
    <w:rsid w:val="00FD1110"/>
    <w:rsid w:val="00FD11B6"/>
    <w:rsid w:val="00FD120B"/>
    <w:rsid w:val="00FD12DC"/>
    <w:rsid w:val="00FD12EB"/>
    <w:rsid w:val="00FD1336"/>
    <w:rsid w:val="00FD13AD"/>
    <w:rsid w:val="00FD1446"/>
    <w:rsid w:val="00FD14AF"/>
    <w:rsid w:val="00FD1514"/>
    <w:rsid w:val="00FD1516"/>
    <w:rsid w:val="00FD155D"/>
    <w:rsid w:val="00FD1582"/>
    <w:rsid w:val="00FD15B5"/>
    <w:rsid w:val="00FD165D"/>
    <w:rsid w:val="00FD1679"/>
    <w:rsid w:val="00FD16F4"/>
    <w:rsid w:val="00FD1748"/>
    <w:rsid w:val="00FD17A9"/>
    <w:rsid w:val="00FD17BB"/>
    <w:rsid w:val="00FD1870"/>
    <w:rsid w:val="00FD18BA"/>
    <w:rsid w:val="00FD194A"/>
    <w:rsid w:val="00FD19A8"/>
    <w:rsid w:val="00FD1A88"/>
    <w:rsid w:val="00FD1AB7"/>
    <w:rsid w:val="00FD1ABC"/>
    <w:rsid w:val="00FD1ADA"/>
    <w:rsid w:val="00FD1B50"/>
    <w:rsid w:val="00FD1C18"/>
    <w:rsid w:val="00FD1C3C"/>
    <w:rsid w:val="00FD1CE7"/>
    <w:rsid w:val="00FD1D83"/>
    <w:rsid w:val="00FD1EB3"/>
    <w:rsid w:val="00FD1F82"/>
    <w:rsid w:val="00FD1F98"/>
    <w:rsid w:val="00FD1FE0"/>
    <w:rsid w:val="00FD2065"/>
    <w:rsid w:val="00FD20F6"/>
    <w:rsid w:val="00FD21E5"/>
    <w:rsid w:val="00FD22BF"/>
    <w:rsid w:val="00FD22FC"/>
    <w:rsid w:val="00FD2325"/>
    <w:rsid w:val="00FD2373"/>
    <w:rsid w:val="00FD25FE"/>
    <w:rsid w:val="00FD2616"/>
    <w:rsid w:val="00FD26A2"/>
    <w:rsid w:val="00FD270C"/>
    <w:rsid w:val="00FD277A"/>
    <w:rsid w:val="00FD284A"/>
    <w:rsid w:val="00FD2929"/>
    <w:rsid w:val="00FD2B98"/>
    <w:rsid w:val="00FD2C29"/>
    <w:rsid w:val="00FD2D44"/>
    <w:rsid w:val="00FD2DA4"/>
    <w:rsid w:val="00FD2E53"/>
    <w:rsid w:val="00FD2F63"/>
    <w:rsid w:val="00FD306B"/>
    <w:rsid w:val="00FD331E"/>
    <w:rsid w:val="00FD339E"/>
    <w:rsid w:val="00FD33D9"/>
    <w:rsid w:val="00FD33EE"/>
    <w:rsid w:val="00FD3457"/>
    <w:rsid w:val="00FD34C2"/>
    <w:rsid w:val="00FD35B9"/>
    <w:rsid w:val="00FD3781"/>
    <w:rsid w:val="00FD38D8"/>
    <w:rsid w:val="00FD3974"/>
    <w:rsid w:val="00FD3980"/>
    <w:rsid w:val="00FD3A1D"/>
    <w:rsid w:val="00FD3C27"/>
    <w:rsid w:val="00FD3DB4"/>
    <w:rsid w:val="00FD3DE3"/>
    <w:rsid w:val="00FD3E01"/>
    <w:rsid w:val="00FD3E5C"/>
    <w:rsid w:val="00FD3F26"/>
    <w:rsid w:val="00FD3F95"/>
    <w:rsid w:val="00FD402F"/>
    <w:rsid w:val="00FD4091"/>
    <w:rsid w:val="00FD4248"/>
    <w:rsid w:val="00FD425D"/>
    <w:rsid w:val="00FD4378"/>
    <w:rsid w:val="00FD441D"/>
    <w:rsid w:val="00FD45D4"/>
    <w:rsid w:val="00FD4675"/>
    <w:rsid w:val="00FD4A2A"/>
    <w:rsid w:val="00FD4B4C"/>
    <w:rsid w:val="00FD4D52"/>
    <w:rsid w:val="00FD4DEA"/>
    <w:rsid w:val="00FD4EF4"/>
    <w:rsid w:val="00FD4F34"/>
    <w:rsid w:val="00FD5122"/>
    <w:rsid w:val="00FD51ED"/>
    <w:rsid w:val="00FD5245"/>
    <w:rsid w:val="00FD528F"/>
    <w:rsid w:val="00FD5435"/>
    <w:rsid w:val="00FD5479"/>
    <w:rsid w:val="00FD54C8"/>
    <w:rsid w:val="00FD54D4"/>
    <w:rsid w:val="00FD54DC"/>
    <w:rsid w:val="00FD56D5"/>
    <w:rsid w:val="00FD572B"/>
    <w:rsid w:val="00FD58B8"/>
    <w:rsid w:val="00FD5988"/>
    <w:rsid w:val="00FD5A1C"/>
    <w:rsid w:val="00FD5A32"/>
    <w:rsid w:val="00FD5B0E"/>
    <w:rsid w:val="00FD5BE9"/>
    <w:rsid w:val="00FD5C11"/>
    <w:rsid w:val="00FD5CC9"/>
    <w:rsid w:val="00FD5E31"/>
    <w:rsid w:val="00FD61D5"/>
    <w:rsid w:val="00FD6232"/>
    <w:rsid w:val="00FD6255"/>
    <w:rsid w:val="00FD626E"/>
    <w:rsid w:val="00FD6282"/>
    <w:rsid w:val="00FD63D1"/>
    <w:rsid w:val="00FD6412"/>
    <w:rsid w:val="00FD657A"/>
    <w:rsid w:val="00FD65A2"/>
    <w:rsid w:val="00FD65C4"/>
    <w:rsid w:val="00FD66B0"/>
    <w:rsid w:val="00FD66B3"/>
    <w:rsid w:val="00FD677F"/>
    <w:rsid w:val="00FD694E"/>
    <w:rsid w:val="00FD69F3"/>
    <w:rsid w:val="00FD6A8D"/>
    <w:rsid w:val="00FD6AC4"/>
    <w:rsid w:val="00FD6B4B"/>
    <w:rsid w:val="00FD6BB1"/>
    <w:rsid w:val="00FD6C70"/>
    <w:rsid w:val="00FD6D63"/>
    <w:rsid w:val="00FD6D85"/>
    <w:rsid w:val="00FD6E29"/>
    <w:rsid w:val="00FD6FA2"/>
    <w:rsid w:val="00FD6FB3"/>
    <w:rsid w:val="00FD6FD4"/>
    <w:rsid w:val="00FD711C"/>
    <w:rsid w:val="00FD71DE"/>
    <w:rsid w:val="00FD7235"/>
    <w:rsid w:val="00FD72CA"/>
    <w:rsid w:val="00FD7337"/>
    <w:rsid w:val="00FD734C"/>
    <w:rsid w:val="00FD7466"/>
    <w:rsid w:val="00FD74A3"/>
    <w:rsid w:val="00FD764A"/>
    <w:rsid w:val="00FD76AC"/>
    <w:rsid w:val="00FD77EB"/>
    <w:rsid w:val="00FD7954"/>
    <w:rsid w:val="00FD79D0"/>
    <w:rsid w:val="00FD7A5A"/>
    <w:rsid w:val="00FD7BDA"/>
    <w:rsid w:val="00FD7C92"/>
    <w:rsid w:val="00FD7CDF"/>
    <w:rsid w:val="00FD7E18"/>
    <w:rsid w:val="00FD7E27"/>
    <w:rsid w:val="00FD7EF0"/>
    <w:rsid w:val="00FD7EFF"/>
    <w:rsid w:val="00FD7FE5"/>
    <w:rsid w:val="00FE002C"/>
    <w:rsid w:val="00FE0084"/>
    <w:rsid w:val="00FE00D2"/>
    <w:rsid w:val="00FE02CE"/>
    <w:rsid w:val="00FE03FF"/>
    <w:rsid w:val="00FE04E8"/>
    <w:rsid w:val="00FE0544"/>
    <w:rsid w:val="00FE0591"/>
    <w:rsid w:val="00FE068A"/>
    <w:rsid w:val="00FE06CC"/>
    <w:rsid w:val="00FE073C"/>
    <w:rsid w:val="00FE0833"/>
    <w:rsid w:val="00FE0A7F"/>
    <w:rsid w:val="00FE0BD0"/>
    <w:rsid w:val="00FE0C79"/>
    <w:rsid w:val="00FE0DCB"/>
    <w:rsid w:val="00FE0DD5"/>
    <w:rsid w:val="00FE105D"/>
    <w:rsid w:val="00FE105E"/>
    <w:rsid w:val="00FE10B8"/>
    <w:rsid w:val="00FE10DE"/>
    <w:rsid w:val="00FE10F0"/>
    <w:rsid w:val="00FE117C"/>
    <w:rsid w:val="00FE1214"/>
    <w:rsid w:val="00FE1215"/>
    <w:rsid w:val="00FE135A"/>
    <w:rsid w:val="00FE13EC"/>
    <w:rsid w:val="00FE14B8"/>
    <w:rsid w:val="00FE159A"/>
    <w:rsid w:val="00FE15A5"/>
    <w:rsid w:val="00FE160A"/>
    <w:rsid w:val="00FE168F"/>
    <w:rsid w:val="00FE16B9"/>
    <w:rsid w:val="00FE1819"/>
    <w:rsid w:val="00FE181D"/>
    <w:rsid w:val="00FE1876"/>
    <w:rsid w:val="00FE18CB"/>
    <w:rsid w:val="00FE1A62"/>
    <w:rsid w:val="00FE1A65"/>
    <w:rsid w:val="00FE1A85"/>
    <w:rsid w:val="00FE1ABD"/>
    <w:rsid w:val="00FE1ACA"/>
    <w:rsid w:val="00FE1B3F"/>
    <w:rsid w:val="00FE1B77"/>
    <w:rsid w:val="00FE1DE3"/>
    <w:rsid w:val="00FE1EFD"/>
    <w:rsid w:val="00FE1F22"/>
    <w:rsid w:val="00FE1FAE"/>
    <w:rsid w:val="00FE1FF7"/>
    <w:rsid w:val="00FE20F7"/>
    <w:rsid w:val="00FE210B"/>
    <w:rsid w:val="00FE232C"/>
    <w:rsid w:val="00FE2348"/>
    <w:rsid w:val="00FE237A"/>
    <w:rsid w:val="00FE2444"/>
    <w:rsid w:val="00FE2544"/>
    <w:rsid w:val="00FE257F"/>
    <w:rsid w:val="00FE2584"/>
    <w:rsid w:val="00FE25AD"/>
    <w:rsid w:val="00FE2639"/>
    <w:rsid w:val="00FE26BA"/>
    <w:rsid w:val="00FE26CF"/>
    <w:rsid w:val="00FE279C"/>
    <w:rsid w:val="00FE281D"/>
    <w:rsid w:val="00FE2953"/>
    <w:rsid w:val="00FE2B28"/>
    <w:rsid w:val="00FE2BC7"/>
    <w:rsid w:val="00FE2D92"/>
    <w:rsid w:val="00FE2D95"/>
    <w:rsid w:val="00FE2FAB"/>
    <w:rsid w:val="00FE3095"/>
    <w:rsid w:val="00FE3103"/>
    <w:rsid w:val="00FE311F"/>
    <w:rsid w:val="00FE3236"/>
    <w:rsid w:val="00FE323B"/>
    <w:rsid w:val="00FE339D"/>
    <w:rsid w:val="00FE3925"/>
    <w:rsid w:val="00FE3AD4"/>
    <w:rsid w:val="00FE3AD6"/>
    <w:rsid w:val="00FE3C17"/>
    <w:rsid w:val="00FE3C1A"/>
    <w:rsid w:val="00FE3CB0"/>
    <w:rsid w:val="00FE3CE6"/>
    <w:rsid w:val="00FE3DEC"/>
    <w:rsid w:val="00FE3E59"/>
    <w:rsid w:val="00FE3E78"/>
    <w:rsid w:val="00FE3E7E"/>
    <w:rsid w:val="00FE3EF5"/>
    <w:rsid w:val="00FE3F07"/>
    <w:rsid w:val="00FE3F58"/>
    <w:rsid w:val="00FE3F60"/>
    <w:rsid w:val="00FE41D0"/>
    <w:rsid w:val="00FE41E9"/>
    <w:rsid w:val="00FE4378"/>
    <w:rsid w:val="00FE4712"/>
    <w:rsid w:val="00FE49A9"/>
    <w:rsid w:val="00FE49E8"/>
    <w:rsid w:val="00FE4A48"/>
    <w:rsid w:val="00FE4D0A"/>
    <w:rsid w:val="00FE4E5E"/>
    <w:rsid w:val="00FE4E74"/>
    <w:rsid w:val="00FE4F0B"/>
    <w:rsid w:val="00FE4F81"/>
    <w:rsid w:val="00FE4F9C"/>
    <w:rsid w:val="00FE501F"/>
    <w:rsid w:val="00FE5033"/>
    <w:rsid w:val="00FE507B"/>
    <w:rsid w:val="00FE509B"/>
    <w:rsid w:val="00FE509D"/>
    <w:rsid w:val="00FE50BF"/>
    <w:rsid w:val="00FE5117"/>
    <w:rsid w:val="00FE5248"/>
    <w:rsid w:val="00FE5297"/>
    <w:rsid w:val="00FE52D8"/>
    <w:rsid w:val="00FE5399"/>
    <w:rsid w:val="00FE5405"/>
    <w:rsid w:val="00FE543D"/>
    <w:rsid w:val="00FE5442"/>
    <w:rsid w:val="00FE548A"/>
    <w:rsid w:val="00FE5627"/>
    <w:rsid w:val="00FE5640"/>
    <w:rsid w:val="00FE580C"/>
    <w:rsid w:val="00FE5936"/>
    <w:rsid w:val="00FE5970"/>
    <w:rsid w:val="00FE5973"/>
    <w:rsid w:val="00FE5AD3"/>
    <w:rsid w:val="00FE5B54"/>
    <w:rsid w:val="00FE5C1E"/>
    <w:rsid w:val="00FE5DE9"/>
    <w:rsid w:val="00FE5F2E"/>
    <w:rsid w:val="00FE5F3D"/>
    <w:rsid w:val="00FE5F92"/>
    <w:rsid w:val="00FE6080"/>
    <w:rsid w:val="00FE62FE"/>
    <w:rsid w:val="00FE6541"/>
    <w:rsid w:val="00FE6566"/>
    <w:rsid w:val="00FE65A4"/>
    <w:rsid w:val="00FE65DE"/>
    <w:rsid w:val="00FE65FA"/>
    <w:rsid w:val="00FE6663"/>
    <w:rsid w:val="00FE6684"/>
    <w:rsid w:val="00FE6710"/>
    <w:rsid w:val="00FE6828"/>
    <w:rsid w:val="00FE683B"/>
    <w:rsid w:val="00FE6856"/>
    <w:rsid w:val="00FE69DC"/>
    <w:rsid w:val="00FE6ADD"/>
    <w:rsid w:val="00FE6B89"/>
    <w:rsid w:val="00FE6CE7"/>
    <w:rsid w:val="00FE7003"/>
    <w:rsid w:val="00FE707C"/>
    <w:rsid w:val="00FE7160"/>
    <w:rsid w:val="00FE7200"/>
    <w:rsid w:val="00FE73A9"/>
    <w:rsid w:val="00FE73BB"/>
    <w:rsid w:val="00FE767E"/>
    <w:rsid w:val="00FE76B5"/>
    <w:rsid w:val="00FE76CD"/>
    <w:rsid w:val="00FE79B5"/>
    <w:rsid w:val="00FE7A5C"/>
    <w:rsid w:val="00FE7B3C"/>
    <w:rsid w:val="00FE7C3C"/>
    <w:rsid w:val="00FE7D01"/>
    <w:rsid w:val="00FE7D96"/>
    <w:rsid w:val="00FE7FA2"/>
    <w:rsid w:val="00FF00F0"/>
    <w:rsid w:val="00FF0101"/>
    <w:rsid w:val="00FF012A"/>
    <w:rsid w:val="00FF02EC"/>
    <w:rsid w:val="00FF030A"/>
    <w:rsid w:val="00FF0360"/>
    <w:rsid w:val="00FF038E"/>
    <w:rsid w:val="00FF0399"/>
    <w:rsid w:val="00FF03CD"/>
    <w:rsid w:val="00FF03F5"/>
    <w:rsid w:val="00FF0446"/>
    <w:rsid w:val="00FF0454"/>
    <w:rsid w:val="00FF0639"/>
    <w:rsid w:val="00FF0647"/>
    <w:rsid w:val="00FF06F0"/>
    <w:rsid w:val="00FF088F"/>
    <w:rsid w:val="00FF0890"/>
    <w:rsid w:val="00FF08B6"/>
    <w:rsid w:val="00FF09DC"/>
    <w:rsid w:val="00FF0A7B"/>
    <w:rsid w:val="00FF0CEA"/>
    <w:rsid w:val="00FF0CF5"/>
    <w:rsid w:val="00FF0D51"/>
    <w:rsid w:val="00FF0DF0"/>
    <w:rsid w:val="00FF0EC3"/>
    <w:rsid w:val="00FF0EE2"/>
    <w:rsid w:val="00FF0FB4"/>
    <w:rsid w:val="00FF1068"/>
    <w:rsid w:val="00FF10CC"/>
    <w:rsid w:val="00FF10F9"/>
    <w:rsid w:val="00FF1109"/>
    <w:rsid w:val="00FF1206"/>
    <w:rsid w:val="00FF12E0"/>
    <w:rsid w:val="00FF1467"/>
    <w:rsid w:val="00FF1598"/>
    <w:rsid w:val="00FF1863"/>
    <w:rsid w:val="00FF187A"/>
    <w:rsid w:val="00FF190F"/>
    <w:rsid w:val="00FF19AC"/>
    <w:rsid w:val="00FF19D8"/>
    <w:rsid w:val="00FF19F9"/>
    <w:rsid w:val="00FF1A72"/>
    <w:rsid w:val="00FF1B5F"/>
    <w:rsid w:val="00FF1BEB"/>
    <w:rsid w:val="00FF1C83"/>
    <w:rsid w:val="00FF1D53"/>
    <w:rsid w:val="00FF1D85"/>
    <w:rsid w:val="00FF1E0A"/>
    <w:rsid w:val="00FF1E72"/>
    <w:rsid w:val="00FF1FEA"/>
    <w:rsid w:val="00FF21C7"/>
    <w:rsid w:val="00FF2323"/>
    <w:rsid w:val="00FF242B"/>
    <w:rsid w:val="00FF254B"/>
    <w:rsid w:val="00FF2690"/>
    <w:rsid w:val="00FF26F7"/>
    <w:rsid w:val="00FF2956"/>
    <w:rsid w:val="00FF2978"/>
    <w:rsid w:val="00FF29AD"/>
    <w:rsid w:val="00FF2AD2"/>
    <w:rsid w:val="00FF2ADC"/>
    <w:rsid w:val="00FF2AF6"/>
    <w:rsid w:val="00FF2B0A"/>
    <w:rsid w:val="00FF2BEF"/>
    <w:rsid w:val="00FF2D41"/>
    <w:rsid w:val="00FF2ECF"/>
    <w:rsid w:val="00FF2EE7"/>
    <w:rsid w:val="00FF2FE2"/>
    <w:rsid w:val="00FF3169"/>
    <w:rsid w:val="00FF3261"/>
    <w:rsid w:val="00FF328A"/>
    <w:rsid w:val="00FF344E"/>
    <w:rsid w:val="00FF3450"/>
    <w:rsid w:val="00FF3564"/>
    <w:rsid w:val="00FF368B"/>
    <w:rsid w:val="00FF368E"/>
    <w:rsid w:val="00FF3739"/>
    <w:rsid w:val="00FF381B"/>
    <w:rsid w:val="00FF3933"/>
    <w:rsid w:val="00FF3959"/>
    <w:rsid w:val="00FF3989"/>
    <w:rsid w:val="00FF39F7"/>
    <w:rsid w:val="00FF3B7F"/>
    <w:rsid w:val="00FF3C67"/>
    <w:rsid w:val="00FF3C79"/>
    <w:rsid w:val="00FF3E24"/>
    <w:rsid w:val="00FF3E36"/>
    <w:rsid w:val="00FF4010"/>
    <w:rsid w:val="00FF4048"/>
    <w:rsid w:val="00FF40AF"/>
    <w:rsid w:val="00FF40D8"/>
    <w:rsid w:val="00FF419D"/>
    <w:rsid w:val="00FF4214"/>
    <w:rsid w:val="00FF4279"/>
    <w:rsid w:val="00FF4296"/>
    <w:rsid w:val="00FF446B"/>
    <w:rsid w:val="00FF4519"/>
    <w:rsid w:val="00FF45A0"/>
    <w:rsid w:val="00FF461B"/>
    <w:rsid w:val="00FF4725"/>
    <w:rsid w:val="00FF479D"/>
    <w:rsid w:val="00FF4850"/>
    <w:rsid w:val="00FF4898"/>
    <w:rsid w:val="00FF48AB"/>
    <w:rsid w:val="00FF4A49"/>
    <w:rsid w:val="00FF4A52"/>
    <w:rsid w:val="00FF4B6E"/>
    <w:rsid w:val="00FF4F1B"/>
    <w:rsid w:val="00FF5064"/>
    <w:rsid w:val="00FF5145"/>
    <w:rsid w:val="00FF515D"/>
    <w:rsid w:val="00FF515F"/>
    <w:rsid w:val="00FF525F"/>
    <w:rsid w:val="00FF52E8"/>
    <w:rsid w:val="00FF532B"/>
    <w:rsid w:val="00FF5387"/>
    <w:rsid w:val="00FF53B0"/>
    <w:rsid w:val="00FF543C"/>
    <w:rsid w:val="00FF54F9"/>
    <w:rsid w:val="00FF5518"/>
    <w:rsid w:val="00FF56A7"/>
    <w:rsid w:val="00FF5704"/>
    <w:rsid w:val="00FF57F3"/>
    <w:rsid w:val="00FF5892"/>
    <w:rsid w:val="00FF59FF"/>
    <w:rsid w:val="00FF5AAE"/>
    <w:rsid w:val="00FF5ABB"/>
    <w:rsid w:val="00FF5C68"/>
    <w:rsid w:val="00FF5D52"/>
    <w:rsid w:val="00FF5EEC"/>
    <w:rsid w:val="00FF608D"/>
    <w:rsid w:val="00FF60EC"/>
    <w:rsid w:val="00FF6264"/>
    <w:rsid w:val="00FF6301"/>
    <w:rsid w:val="00FF63AC"/>
    <w:rsid w:val="00FF63E2"/>
    <w:rsid w:val="00FF63FA"/>
    <w:rsid w:val="00FF644E"/>
    <w:rsid w:val="00FF64E6"/>
    <w:rsid w:val="00FF64FD"/>
    <w:rsid w:val="00FF650E"/>
    <w:rsid w:val="00FF66C9"/>
    <w:rsid w:val="00FF67E0"/>
    <w:rsid w:val="00FF682E"/>
    <w:rsid w:val="00FF695F"/>
    <w:rsid w:val="00FF69C8"/>
    <w:rsid w:val="00FF6B1B"/>
    <w:rsid w:val="00FF6C2B"/>
    <w:rsid w:val="00FF6CB6"/>
    <w:rsid w:val="00FF6F55"/>
    <w:rsid w:val="00FF7195"/>
    <w:rsid w:val="00FF72CD"/>
    <w:rsid w:val="00FF7383"/>
    <w:rsid w:val="00FF73A5"/>
    <w:rsid w:val="00FF74D7"/>
    <w:rsid w:val="00FF7565"/>
    <w:rsid w:val="00FF771A"/>
    <w:rsid w:val="00FF771E"/>
    <w:rsid w:val="00FF776B"/>
    <w:rsid w:val="00FF77A6"/>
    <w:rsid w:val="00FF7859"/>
    <w:rsid w:val="00FF7898"/>
    <w:rsid w:val="00FF789D"/>
    <w:rsid w:val="00FF791D"/>
    <w:rsid w:val="00FF7A0C"/>
    <w:rsid w:val="00FF7A44"/>
    <w:rsid w:val="00FF7A45"/>
    <w:rsid w:val="00FF7C50"/>
    <w:rsid w:val="00FF7D5B"/>
    <w:rsid w:val="00FF7D90"/>
    <w:rsid w:val="011413BF"/>
    <w:rsid w:val="0175448A"/>
    <w:rsid w:val="01790337"/>
    <w:rsid w:val="01BE19E1"/>
    <w:rsid w:val="01E41949"/>
    <w:rsid w:val="021B5E96"/>
    <w:rsid w:val="0221636B"/>
    <w:rsid w:val="023E5276"/>
    <w:rsid w:val="027123D6"/>
    <w:rsid w:val="02734732"/>
    <w:rsid w:val="02AA0ACB"/>
    <w:rsid w:val="02AB6608"/>
    <w:rsid w:val="02D62211"/>
    <w:rsid w:val="02F27F47"/>
    <w:rsid w:val="032338C8"/>
    <w:rsid w:val="03433F84"/>
    <w:rsid w:val="03B749DA"/>
    <w:rsid w:val="040710EB"/>
    <w:rsid w:val="043B3C52"/>
    <w:rsid w:val="045D2E23"/>
    <w:rsid w:val="048A4730"/>
    <w:rsid w:val="04F72997"/>
    <w:rsid w:val="05024A06"/>
    <w:rsid w:val="054151D7"/>
    <w:rsid w:val="055931ED"/>
    <w:rsid w:val="055B010D"/>
    <w:rsid w:val="05663C3E"/>
    <w:rsid w:val="05703906"/>
    <w:rsid w:val="057B5EBF"/>
    <w:rsid w:val="059735C2"/>
    <w:rsid w:val="05D00691"/>
    <w:rsid w:val="061C7051"/>
    <w:rsid w:val="063C10B1"/>
    <w:rsid w:val="0643190E"/>
    <w:rsid w:val="065F6C85"/>
    <w:rsid w:val="06767A22"/>
    <w:rsid w:val="068900D8"/>
    <w:rsid w:val="069526C8"/>
    <w:rsid w:val="06B37A9F"/>
    <w:rsid w:val="06C204C3"/>
    <w:rsid w:val="06F15B36"/>
    <w:rsid w:val="07551017"/>
    <w:rsid w:val="07771DE0"/>
    <w:rsid w:val="079E5D91"/>
    <w:rsid w:val="07F709B4"/>
    <w:rsid w:val="081029AD"/>
    <w:rsid w:val="08442B07"/>
    <w:rsid w:val="085225AB"/>
    <w:rsid w:val="086337AE"/>
    <w:rsid w:val="08E76C90"/>
    <w:rsid w:val="08F5760F"/>
    <w:rsid w:val="0910446D"/>
    <w:rsid w:val="09151B89"/>
    <w:rsid w:val="094824B3"/>
    <w:rsid w:val="09634B62"/>
    <w:rsid w:val="097818E3"/>
    <w:rsid w:val="097B7CE4"/>
    <w:rsid w:val="09846B73"/>
    <w:rsid w:val="09926857"/>
    <w:rsid w:val="099A28D4"/>
    <w:rsid w:val="09B16B12"/>
    <w:rsid w:val="09C736FA"/>
    <w:rsid w:val="09E32A78"/>
    <w:rsid w:val="0A0501E5"/>
    <w:rsid w:val="0A596D8E"/>
    <w:rsid w:val="0ABF2DAD"/>
    <w:rsid w:val="0ABF42E9"/>
    <w:rsid w:val="0AD14E33"/>
    <w:rsid w:val="0AF15164"/>
    <w:rsid w:val="0B104DA4"/>
    <w:rsid w:val="0B195D48"/>
    <w:rsid w:val="0B1D2B62"/>
    <w:rsid w:val="0B250C26"/>
    <w:rsid w:val="0B4F7677"/>
    <w:rsid w:val="0B81544F"/>
    <w:rsid w:val="0B951C57"/>
    <w:rsid w:val="0BAF665A"/>
    <w:rsid w:val="0BBB4D38"/>
    <w:rsid w:val="0BD460C1"/>
    <w:rsid w:val="0BE03407"/>
    <w:rsid w:val="0C1A4101"/>
    <w:rsid w:val="0C1C7199"/>
    <w:rsid w:val="0C5E65F5"/>
    <w:rsid w:val="0CB91D68"/>
    <w:rsid w:val="0CD503C7"/>
    <w:rsid w:val="0D0B3D64"/>
    <w:rsid w:val="0D161F3F"/>
    <w:rsid w:val="0D433EE4"/>
    <w:rsid w:val="0D541053"/>
    <w:rsid w:val="0D554552"/>
    <w:rsid w:val="0D636DA7"/>
    <w:rsid w:val="0D643455"/>
    <w:rsid w:val="0D887FCD"/>
    <w:rsid w:val="0D893657"/>
    <w:rsid w:val="0DBD35FB"/>
    <w:rsid w:val="0DC67C8B"/>
    <w:rsid w:val="0E0831FE"/>
    <w:rsid w:val="0E4F0837"/>
    <w:rsid w:val="0E555A4F"/>
    <w:rsid w:val="0EC344DB"/>
    <w:rsid w:val="0EDB19CF"/>
    <w:rsid w:val="0F1113DA"/>
    <w:rsid w:val="0FB83FC5"/>
    <w:rsid w:val="0FB957EC"/>
    <w:rsid w:val="0FD05F55"/>
    <w:rsid w:val="0FDC5544"/>
    <w:rsid w:val="10484987"/>
    <w:rsid w:val="107D139C"/>
    <w:rsid w:val="10932F37"/>
    <w:rsid w:val="111F4200"/>
    <w:rsid w:val="111F6419"/>
    <w:rsid w:val="118F65E6"/>
    <w:rsid w:val="11C024E9"/>
    <w:rsid w:val="11D84431"/>
    <w:rsid w:val="11DF5B8B"/>
    <w:rsid w:val="11E879B1"/>
    <w:rsid w:val="12087F96"/>
    <w:rsid w:val="120B0362"/>
    <w:rsid w:val="121E50BC"/>
    <w:rsid w:val="123B41BD"/>
    <w:rsid w:val="126B237E"/>
    <w:rsid w:val="129E67FF"/>
    <w:rsid w:val="12F348E1"/>
    <w:rsid w:val="13005AAE"/>
    <w:rsid w:val="130B7BEF"/>
    <w:rsid w:val="132A072D"/>
    <w:rsid w:val="135A4EF2"/>
    <w:rsid w:val="136E2054"/>
    <w:rsid w:val="137138F2"/>
    <w:rsid w:val="137A33A8"/>
    <w:rsid w:val="13BC64B5"/>
    <w:rsid w:val="14013F42"/>
    <w:rsid w:val="140C3128"/>
    <w:rsid w:val="143B0E98"/>
    <w:rsid w:val="14411A74"/>
    <w:rsid w:val="14564440"/>
    <w:rsid w:val="146678B6"/>
    <w:rsid w:val="146F7121"/>
    <w:rsid w:val="147541B9"/>
    <w:rsid w:val="148D68DF"/>
    <w:rsid w:val="14AD0CC9"/>
    <w:rsid w:val="14B94CE7"/>
    <w:rsid w:val="14BE2ABC"/>
    <w:rsid w:val="14D22610"/>
    <w:rsid w:val="14D405DC"/>
    <w:rsid w:val="150F764C"/>
    <w:rsid w:val="15232DC2"/>
    <w:rsid w:val="153656F6"/>
    <w:rsid w:val="1554222F"/>
    <w:rsid w:val="156F058F"/>
    <w:rsid w:val="1599563C"/>
    <w:rsid w:val="160C2061"/>
    <w:rsid w:val="162936C8"/>
    <w:rsid w:val="165D2A04"/>
    <w:rsid w:val="16852D45"/>
    <w:rsid w:val="16976668"/>
    <w:rsid w:val="16F1128B"/>
    <w:rsid w:val="16FA2F44"/>
    <w:rsid w:val="17012C29"/>
    <w:rsid w:val="171D71FB"/>
    <w:rsid w:val="175517D3"/>
    <w:rsid w:val="176D4D7A"/>
    <w:rsid w:val="1775595C"/>
    <w:rsid w:val="17FC541C"/>
    <w:rsid w:val="181C39F7"/>
    <w:rsid w:val="185D09A5"/>
    <w:rsid w:val="188C6C29"/>
    <w:rsid w:val="18BC6513"/>
    <w:rsid w:val="18C83A9F"/>
    <w:rsid w:val="194D1207"/>
    <w:rsid w:val="19724304"/>
    <w:rsid w:val="19762565"/>
    <w:rsid w:val="19792055"/>
    <w:rsid w:val="19824AF4"/>
    <w:rsid w:val="19BC09AA"/>
    <w:rsid w:val="19CE460A"/>
    <w:rsid w:val="19CF49D0"/>
    <w:rsid w:val="1A3A3F52"/>
    <w:rsid w:val="1A4623F6"/>
    <w:rsid w:val="1A55296C"/>
    <w:rsid w:val="1A882E64"/>
    <w:rsid w:val="1A8D6B46"/>
    <w:rsid w:val="1A9E6FD5"/>
    <w:rsid w:val="1AAF57CE"/>
    <w:rsid w:val="1AB82D17"/>
    <w:rsid w:val="1AE962DC"/>
    <w:rsid w:val="1AF80DC9"/>
    <w:rsid w:val="1AF95743"/>
    <w:rsid w:val="1AFC2F3E"/>
    <w:rsid w:val="1B541DD4"/>
    <w:rsid w:val="1B7018D4"/>
    <w:rsid w:val="1B853E26"/>
    <w:rsid w:val="1B8F5A77"/>
    <w:rsid w:val="1B950F4F"/>
    <w:rsid w:val="1BAF5C5B"/>
    <w:rsid w:val="1BC8128B"/>
    <w:rsid w:val="1BC902E1"/>
    <w:rsid w:val="1BF0749E"/>
    <w:rsid w:val="1BF87F78"/>
    <w:rsid w:val="1C047E77"/>
    <w:rsid w:val="1C9E3764"/>
    <w:rsid w:val="1CD62D3A"/>
    <w:rsid w:val="1CF45604"/>
    <w:rsid w:val="1D3C5874"/>
    <w:rsid w:val="1D7E2EF6"/>
    <w:rsid w:val="1DFB5305"/>
    <w:rsid w:val="1E081BFA"/>
    <w:rsid w:val="1E26580C"/>
    <w:rsid w:val="1E2745B3"/>
    <w:rsid w:val="1EE628D1"/>
    <w:rsid w:val="1F161790"/>
    <w:rsid w:val="1F1D1B63"/>
    <w:rsid w:val="1F1D2AFC"/>
    <w:rsid w:val="1F457669"/>
    <w:rsid w:val="1F5F2C02"/>
    <w:rsid w:val="1F6512DB"/>
    <w:rsid w:val="1F6A4B7F"/>
    <w:rsid w:val="1F797D47"/>
    <w:rsid w:val="1FAE657C"/>
    <w:rsid w:val="1FE63E8A"/>
    <w:rsid w:val="20220479"/>
    <w:rsid w:val="205445D1"/>
    <w:rsid w:val="206709FA"/>
    <w:rsid w:val="20706397"/>
    <w:rsid w:val="20886270"/>
    <w:rsid w:val="20C44850"/>
    <w:rsid w:val="20D508B9"/>
    <w:rsid w:val="20EE44F3"/>
    <w:rsid w:val="20F048BF"/>
    <w:rsid w:val="20F24A4E"/>
    <w:rsid w:val="21057DBC"/>
    <w:rsid w:val="210A2348"/>
    <w:rsid w:val="21524D63"/>
    <w:rsid w:val="21925631"/>
    <w:rsid w:val="220579BD"/>
    <w:rsid w:val="22133054"/>
    <w:rsid w:val="2220294F"/>
    <w:rsid w:val="22594F53"/>
    <w:rsid w:val="227930C6"/>
    <w:rsid w:val="228E2886"/>
    <w:rsid w:val="22B056D5"/>
    <w:rsid w:val="22DC5459"/>
    <w:rsid w:val="23113A17"/>
    <w:rsid w:val="23594BDC"/>
    <w:rsid w:val="23721F9F"/>
    <w:rsid w:val="237D6BE6"/>
    <w:rsid w:val="23A14C50"/>
    <w:rsid w:val="23A40832"/>
    <w:rsid w:val="23A75530"/>
    <w:rsid w:val="23C0790C"/>
    <w:rsid w:val="23E427C1"/>
    <w:rsid w:val="23FA3243"/>
    <w:rsid w:val="242016BF"/>
    <w:rsid w:val="24250A6A"/>
    <w:rsid w:val="24621761"/>
    <w:rsid w:val="24655E72"/>
    <w:rsid w:val="246D0E3D"/>
    <w:rsid w:val="24AE6635"/>
    <w:rsid w:val="251E436C"/>
    <w:rsid w:val="25205A7B"/>
    <w:rsid w:val="259F567E"/>
    <w:rsid w:val="25AC730F"/>
    <w:rsid w:val="25B6018D"/>
    <w:rsid w:val="25C166F2"/>
    <w:rsid w:val="25D25042"/>
    <w:rsid w:val="264627A8"/>
    <w:rsid w:val="267D37F7"/>
    <w:rsid w:val="26927290"/>
    <w:rsid w:val="26960FFA"/>
    <w:rsid w:val="26B9213F"/>
    <w:rsid w:val="2711073C"/>
    <w:rsid w:val="273278C0"/>
    <w:rsid w:val="278B4150"/>
    <w:rsid w:val="27934C2A"/>
    <w:rsid w:val="27A134E1"/>
    <w:rsid w:val="281D21FE"/>
    <w:rsid w:val="2841114C"/>
    <w:rsid w:val="28483128"/>
    <w:rsid w:val="28610884"/>
    <w:rsid w:val="289E3534"/>
    <w:rsid w:val="28A11C70"/>
    <w:rsid w:val="28A76BA9"/>
    <w:rsid w:val="28BA7D27"/>
    <w:rsid w:val="28C369F3"/>
    <w:rsid w:val="28D006BA"/>
    <w:rsid w:val="28D4732E"/>
    <w:rsid w:val="29047469"/>
    <w:rsid w:val="291A16B6"/>
    <w:rsid w:val="293E50CC"/>
    <w:rsid w:val="298A3E0B"/>
    <w:rsid w:val="2993151F"/>
    <w:rsid w:val="29E83EED"/>
    <w:rsid w:val="2A091DFC"/>
    <w:rsid w:val="2A0D0CC4"/>
    <w:rsid w:val="2A4055DE"/>
    <w:rsid w:val="2AC7608B"/>
    <w:rsid w:val="2ADB491E"/>
    <w:rsid w:val="2AE4371C"/>
    <w:rsid w:val="2B273657"/>
    <w:rsid w:val="2B3D035C"/>
    <w:rsid w:val="2B9B7558"/>
    <w:rsid w:val="2BDE3DB7"/>
    <w:rsid w:val="2C687EF4"/>
    <w:rsid w:val="2C7F1847"/>
    <w:rsid w:val="2C926DA7"/>
    <w:rsid w:val="2C9424B9"/>
    <w:rsid w:val="2CA03C9A"/>
    <w:rsid w:val="2CC825FC"/>
    <w:rsid w:val="2CF9057D"/>
    <w:rsid w:val="2D067403"/>
    <w:rsid w:val="2D4E0688"/>
    <w:rsid w:val="2D8A4108"/>
    <w:rsid w:val="2D9466A0"/>
    <w:rsid w:val="2DBB4A99"/>
    <w:rsid w:val="2DCF4ABA"/>
    <w:rsid w:val="2DD24D42"/>
    <w:rsid w:val="2ECA0B16"/>
    <w:rsid w:val="2EEF1974"/>
    <w:rsid w:val="2EF43A25"/>
    <w:rsid w:val="2F312621"/>
    <w:rsid w:val="2F354756"/>
    <w:rsid w:val="2F3F2F15"/>
    <w:rsid w:val="2F4666AF"/>
    <w:rsid w:val="2F685B71"/>
    <w:rsid w:val="2F79053B"/>
    <w:rsid w:val="2FD03CE8"/>
    <w:rsid w:val="2FD64FAC"/>
    <w:rsid w:val="2FED3F70"/>
    <w:rsid w:val="30534F57"/>
    <w:rsid w:val="307F5A9B"/>
    <w:rsid w:val="30A43A04"/>
    <w:rsid w:val="30A57819"/>
    <w:rsid w:val="30A6328B"/>
    <w:rsid w:val="310F4447"/>
    <w:rsid w:val="31434DFB"/>
    <w:rsid w:val="316C673B"/>
    <w:rsid w:val="31781329"/>
    <w:rsid w:val="31A87E60"/>
    <w:rsid w:val="31B07504"/>
    <w:rsid w:val="31B13A19"/>
    <w:rsid w:val="31B2093A"/>
    <w:rsid w:val="31DD4ADB"/>
    <w:rsid w:val="31F06C8B"/>
    <w:rsid w:val="31F40BD6"/>
    <w:rsid w:val="32307D8F"/>
    <w:rsid w:val="3233692D"/>
    <w:rsid w:val="3269661A"/>
    <w:rsid w:val="3285157D"/>
    <w:rsid w:val="32AC470D"/>
    <w:rsid w:val="32AD004B"/>
    <w:rsid w:val="32CE2325"/>
    <w:rsid w:val="32FF0075"/>
    <w:rsid w:val="32FF49F7"/>
    <w:rsid w:val="332A494A"/>
    <w:rsid w:val="33417C8F"/>
    <w:rsid w:val="33661FAC"/>
    <w:rsid w:val="337A73F2"/>
    <w:rsid w:val="339A5A99"/>
    <w:rsid w:val="33BB2B55"/>
    <w:rsid w:val="33D461DB"/>
    <w:rsid w:val="34095BD9"/>
    <w:rsid w:val="34503376"/>
    <w:rsid w:val="3476779E"/>
    <w:rsid w:val="3490626C"/>
    <w:rsid w:val="34DD39FE"/>
    <w:rsid w:val="350327B4"/>
    <w:rsid w:val="352B0250"/>
    <w:rsid w:val="355B27B5"/>
    <w:rsid w:val="35707FD8"/>
    <w:rsid w:val="35814314"/>
    <w:rsid w:val="35947AF5"/>
    <w:rsid w:val="35A95619"/>
    <w:rsid w:val="35C538FD"/>
    <w:rsid w:val="35D546C2"/>
    <w:rsid w:val="35D97D7C"/>
    <w:rsid w:val="36534FBA"/>
    <w:rsid w:val="365C4654"/>
    <w:rsid w:val="367B0EA7"/>
    <w:rsid w:val="369E6565"/>
    <w:rsid w:val="36B267C5"/>
    <w:rsid w:val="36D30B9F"/>
    <w:rsid w:val="36D9797F"/>
    <w:rsid w:val="36DE3886"/>
    <w:rsid w:val="36E36539"/>
    <w:rsid w:val="37215F3A"/>
    <w:rsid w:val="37842BD6"/>
    <w:rsid w:val="37B45984"/>
    <w:rsid w:val="37D75607"/>
    <w:rsid w:val="37D8215B"/>
    <w:rsid w:val="37EA46A3"/>
    <w:rsid w:val="38083C36"/>
    <w:rsid w:val="383B24AE"/>
    <w:rsid w:val="384A4F07"/>
    <w:rsid w:val="384D21E9"/>
    <w:rsid w:val="385530EC"/>
    <w:rsid w:val="385A2A23"/>
    <w:rsid w:val="38701131"/>
    <w:rsid w:val="38750AA3"/>
    <w:rsid w:val="389528EF"/>
    <w:rsid w:val="38A21AD9"/>
    <w:rsid w:val="38AE2389"/>
    <w:rsid w:val="38CA7457"/>
    <w:rsid w:val="38D72F05"/>
    <w:rsid w:val="38EC14D6"/>
    <w:rsid w:val="38F82811"/>
    <w:rsid w:val="38F83FEA"/>
    <w:rsid w:val="3927004C"/>
    <w:rsid w:val="394B2381"/>
    <w:rsid w:val="397F5D55"/>
    <w:rsid w:val="399C33A5"/>
    <w:rsid w:val="39CD2122"/>
    <w:rsid w:val="39D00C02"/>
    <w:rsid w:val="39E52EC7"/>
    <w:rsid w:val="39F261DE"/>
    <w:rsid w:val="3A0D54F5"/>
    <w:rsid w:val="3A5A0EB4"/>
    <w:rsid w:val="3A9777F5"/>
    <w:rsid w:val="3A9F014C"/>
    <w:rsid w:val="3AB71744"/>
    <w:rsid w:val="3AC139F7"/>
    <w:rsid w:val="3AC25E90"/>
    <w:rsid w:val="3AEA295B"/>
    <w:rsid w:val="3AF857B6"/>
    <w:rsid w:val="3B8632FC"/>
    <w:rsid w:val="3BCC3D3B"/>
    <w:rsid w:val="3BD2084F"/>
    <w:rsid w:val="3BE64ED1"/>
    <w:rsid w:val="3BF575ED"/>
    <w:rsid w:val="3BFB251E"/>
    <w:rsid w:val="3BFD1BC7"/>
    <w:rsid w:val="3C2B322B"/>
    <w:rsid w:val="3C374086"/>
    <w:rsid w:val="3C595008"/>
    <w:rsid w:val="3C7B5EFE"/>
    <w:rsid w:val="3C8C2FD4"/>
    <w:rsid w:val="3C976E92"/>
    <w:rsid w:val="3C9C1CA2"/>
    <w:rsid w:val="3CE04D42"/>
    <w:rsid w:val="3CE14793"/>
    <w:rsid w:val="3D0C2B94"/>
    <w:rsid w:val="3D1F58C4"/>
    <w:rsid w:val="3D222ADE"/>
    <w:rsid w:val="3D255522"/>
    <w:rsid w:val="3D37266C"/>
    <w:rsid w:val="3D5175F6"/>
    <w:rsid w:val="3DA836BC"/>
    <w:rsid w:val="3DBF3C2B"/>
    <w:rsid w:val="3DF50567"/>
    <w:rsid w:val="3E3130C7"/>
    <w:rsid w:val="3E374CD8"/>
    <w:rsid w:val="3E6A1A97"/>
    <w:rsid w:val="3E90612B"/>
    <w:rsid w:val="3EA63718"/>
    <w:rsid w:val="3EE74BD8"/>
    <w:rsid w:val="3EF142B8"/>
    <w:rsid w:val="3EF31720"/>
    <w:rsid w:val="3EF96844"/>
    <w:rsid w:val="3F092266"/>
    <w:rsid w:val="3F214990"/>
    <w:rsid w:val="3F367706"/>
    <w:rsid w:val="3F421A0C"/>
    <w:rsid w:val="3F4666D8"/>
    <w:rsid w:val="3F5F5370"/>
    <w:rsid w:val="3F7C1DFB"/>
    <w:rsid w:val="3F7F5797"/>
    <w:rsid w:val="3F8F7E0B"/>
    <w:rsid w:val="3FE86FFC"/>
    <w:rsid w:val="400304D1"/>
    <w:rsid w:val="402A4067"/>
    <w:rsid w:val="40410578"/>
    <w:rsid w:val="40A7674E"/>
    <w:rsid w:val="40BA6BD0"/>
    <w:rsid w:val="40BF391F"/>
    <w:rsid w:val="40E7528E"/>
    <w:rsid w:val="411A59C2"/>
    <w:rsid w:val="412B145B"/>
    <w:rsid w:val="416D60AE"/>
    <w:rsid w:val="416F2DD1"/>
    <w:rsid w:val="417E5BAB"/>
    <w:rsid w:val="41982A5B"/>
    <w:rsid w:val="41E24252"/>
    <w:rsid w:val="422A32E6"/>
    <w:rsid w:val="422D3D58"/>
    <w:rsid w:val="422E5823"/>
    <w:rsid w:val="42365529"/>
    <w:rsid w:val="428A6930"/>
    <w:rsid w:val="42A9411F"/>
    <w:rsid w:val="42D43A02"/>
    <w:rsid w:val="42D44D64"/>
    <w:rsid w:val="42D5711F"/>
    <w:rsid w:val="42F4340F"/>
    <w:rsid w:val="433E065C"/>
    <w:rsid w:val="43657023"/>
    <w:rsid w:val="43674989"/>
    <w:rsid w:val="43972F54"/>
    <w:rsid w:val="43D843AB"/>
    <w:rsid w:val="43EC6B6E"/>
    <w:rsid w:val="44084B48"/>
    <w:rsid w:val="442A29B6"/>
    <w:rsid w:val="44393EB4"/>
    <w:rsid w:val="443A3685"/>
    <w:rsid w:val="44450DF0"/>
    <w:rsid w:val="447A6E2D"/>
    <w:rsid w:val="44FD33A2"/>
    <w:rsid w:val="453413AE"/>
    <w:rsid w:val="45616C45"/>
    <w:rsid w:val="457C57B8"/>
    <w:rsid w:val="45B63D3C"/>
    <w:rsid w:val="45D079C5"/>
    <w:rsid w:val="45EB38EC"/>
    <w:rsid w:val="461B60BF"/>
    <w:rsid w:val="464420DE"/>
    <w:rsid w:val="465D581E"/>
    <w:rsid w:val="4669643F"/>
    <w:rsid w:val="467C5F62"/>
    <w:rsid w:val="469837B1"/>
    <w:rsid w:val="46E666CD"/>
    <w:rsid w:val="470D1EAB"/>
    <w:rsid w:val="472F3B65"/>
    <w:rsid w:val="47317437"/>
    <w:rsid w:val="473E2065"/>
    <w:rsid w:val="47547C8B"/>
    <w:rsid w:val="47A02CEF"/>
    <w:rsid w:val="47B46143"/>
    <w:rsid w:val="47C007BB"/>
    <w:rsid w:val="48066FE5"/>
    <w:rsid w:val="480F4B8B"/>
    <w:rsid w:val="483A64A1"/>
    <w:rsid w:val="48736E1E"/>
    <w:rsid w:val="488C6F20"/>
    <w:rsid w:val="48963F4D"/>
    <w:rsid w:val="49082A74"/>
    <w:rsid w:val="491B6B3B"/>
    <w:rsid w:val="49265732"/>
    <w:rsid w:val="494B75D4"/>
    <w:rsid w:val="49553696"/>
    <w:rsid w:val="49817313"/>
    <w:rsid w:val="49944DB5"/>
    <w:rsid w:val="49957229"/>
    <w:rsid w:val="49A6407A"/>
    <w:rsid w:val="49CB3B73"/>
    <w:rsid w:val="49EB4171"/>
    <w:rsid w:val="4A304360"/>
    <w:rsid w:val="4A445977"/>
    <w:rsid w:val="4A905130"/>
    <w:rsid w:val="4AA735F8"/>
    <w:rsid w:val="4AB23DF0"/>
    <w:rsid w:val="4ABF38B7"/>
    <w:rsid w:val="4ACE2990"/>
    <w:rsid w:val="4AE9151A"/>
    <w:rsid w:val="4AF5753F"/>
    <w:rsid w:val="4B107843"/>
    <w:rsid w:val="4B233D6B"/>
    <w:rsid w:val="4B4B0E45"/>
    <w:rsid w:val="4B516CF0"/>
    <w:rsid w:val="4B5E5B51"/>
    <w:rsid w:val="4B8D0A6C"/>
    <w:rsid w:val="4B91327F"/>
    <w:rsid w:val="4B9365A7"/>
    <w:rsid w:val="4B9E7ACA"/>
    <w:rsid w:val="4BBC63E0"/>
    <w:rsid w:val="4BBD1A3E"/>
    <w:rsid w:val="4BCC36FF"/>
    <w:rsid w:val="4BDB4E20"/>
    <w:rsid w:val="4BF85645"/>
    <w:rsid w:val="4C0B4B09"/>
    <w:rsid w:val="4C353756"/>
    <w:rsid w:val="4C4E2F68"/>
    <w:rsid w:val="4C4F4481"/>
    <w:rsid w:val="4C5514B1"/>
    <w:rsid w:val="4C6E798E"/>
    <w:rsid w:val="4C7C6999"/>
    <w:rsid w:val="4C8711B0"/>
    <w:rsid w:val="4C91428A"/>
    <w:rsid w:val="4CC626B4"/>
    <w:rsid w:val="4CF91D36"/>
    <w:rsid w:val="4D152B72"/>
    <w:rsid w:val="4D717F8A"/>
    <w:rsid w:val="4D9D3DA1"/>
    <w:rsid w:val="4DAD5E19"/>
    <w:rsid w:val="4DB7401C"/>
    <w:rsid w:val="4DBE4A08"/>
    <w:rsid w:val="4E1759E7"/>
    <w:rsid w:val="4E2F7C63"/>
    <w:rsid w:val="4E3E0172"/>
    <w:rsid w:val="4E6911A0"/>
    <w:rsid w:val="4E990509"/>
    <w:rsid w:val="4EB41A99"/>
    <w:rsid w:val="4ECB11B2"/>
    <w:rsid w:val="4ED72FA8"/>
    <w:rsid w:val="4F3C6E5B"/>
    <w:rsid w:val="4FE633C5"/>
    <w:rsid w:val="50061DA9"/>
    <w:rsid w:val="50603B10"/>
    <w:rsid w:val="50743CE2"/>
    <w:rsid w:val="507C1E50"/>
    <w:rsid w:val="50831708"/>
    <w:rsid w:val="50852AB2"/>
    <w:rsid w:val="50A836EB"/>
    <w:rsid w:val="50B00F8F"/>
    <w:rsid w:val="50B03FF3"/>
    <w:rsid w:val="51160711"/>
    <w:rsid w:val="515008D8"/>
    <w:rsid w:val="516E2F31"/>
    <w:rsid w:val="51724D37"/>
    <w:rsid w:val="51927398"/>
    <w:rsid w:val="519871F7"/>
    <w:rsid w:val="51C270E2"/>
    <w:rsid w:val="51D66921"/>
    <w:rsid w:val="51FF36C9"/>
    <w:rsid w:val="52312B32"/>
    <w:rsid w:val="52643326"/>
    <w:rsid w:val="5266150F"/>
    <w:rsid w:val="527669B3"/>
    <w:rsid w:val="52CB14BF"/>
    <w:rsid w:val="52EA67B0"/>
    <w:rsid w:val="53025947"/>
    <w:rsid w:val="530D4FE1"/>
    <w:rsid w:val="531C1D61"/>
    <w:rsid w:val="532E2C8F"/>
    <w:rsid w:val="533B0238"/>
    <w:rsid w:val="53437A87"/>
    <w:rsid w:val="535E23F3"/>
    <w:rsid w:val="539C7BA4"/>
    <w:rsid w:val="53A37CA6"/>
    <w:rsid w:val="53B019ED"/>
    <w:rsid w:val="53B45FC0"/>
    <w:rsid w:val="53C55803"/>
    <w:rsid w:val="53FC1151"/>
    <w:rsid w:val="54297423"/>
    <w:rsid w:val="5433389F"/>
    <w:rsid w:val="546A5B06"/>
    <w:rsid w:val="54A322BC"/>
    <w:rsid w:val="54A97E62"/>
    <w:rsid w:val="54B03FEB"/>
    <w:rsid w:val="54B3659F"/>
    <w:rsid w:val="54B92A6D"/>
    <w:rsid w:val="54DB3A85"/>
    <w:rsid w:val="54ED6C41"/>
    <w:rsid w:val="550A289C"/>
    <w:rsid w:val="55171E5A"/>
    <w:rsid w:val="55225414"/>
    <w:rsid w:val="552D514F"/>
    <w:rsid w:val="55902646"/>
    <w:rsid w:val="55962E03"/>
    <w:rsid w:val="55FF74C4"/>
    <w:rsid w:val="562B2040"/>
    <w:rsid w:val="564F7583"/>
    <w:rsid w:val="56567A04"/>
    <w:rsid w:val="56931D60"/>
    <w:rsid w:val="56AC560C"/>
    <w:rsid w:val="5749111B"/>
    <w:rsid w:val="57C055E8"/>
    <w:rsid w:val="580B697B"/>
    <w:rsid w:val="58347A39"/>
    <w:rsid w:val="585264B0"/>
    <w:rsid w:val="58AE0BCF"/>
    <w:rsid w:val="58B179AE"/>
    <w:rsid w:val="58B34FA1"/>
    <w:rsid w:val="58D376D4"/>
    <w:rsid w:val="58D47B9F"/>
    <w:rsid w:val="58E06119"/>
    <w:rsid w:val="58FC6B3F"/>
    <w:rsid w:val="59135ED5"/>
    <w:rsid w:val="591A2310"/>
    <w:rsid w:val="5933590A"/>
    <w:rsid w:val="59674EBE"/>
    <w:rsid w:val="596C48D5"/>
    <w:rsid w:val="596E1FD1"/>
    <w:rsid w:val="596E38D3"/>
    <w:rsid w:val="59871BF3"/>
    <w:rsid w:val="598768AF"/>
    <w:rsid w:val="59BC20A7"/>
    <w:rsid w:val="59ED0971"/>
    <w:rsid w:val="59FB0FDC"/>
    <w:rsid w:val="5A4613C3"/>
    <w:rsid w:val="5A6534C1"/>
    <w:rsid w:val="5B422B69"/>
    <w:rsid w:val="5B566BC4"/>
    <w:rsid w:val="5B71765A"/>
    <w:rsid w:val="5B744A33"/>
    <w:rsid w:val="5B7C71A8"/>
    <w:rsid w:val="5B821E22"/>
    <w:rsid w:val="5BAB4624"/>
    <w:rsid w:val="5BDE1E2C"/>
    <w:rsid w:val="5C054082"/>
    <w:rsid w:val="5C441A74"/>
    <w:rsid w:val="5C6F056A"/>
    <w:rsid w:val="5C9C41B7"/>
    <w:rsid w:val="5CD3064D"/>
    <w:rsid w:val="5CD54DC2"/>
    <w:rsid w:val="5CDF34EB"/>
    <w:rsid w:val="5CF27E96"/>
    <w:rsid w:val="5D2F5C03"/>
    <w:rsid w:val="5D3B520E"/>
    <w:rsid w:val="5D6746BB"/>
    <w:rsid w:val="5D705D4E"/>
    <w:rsid w:val="5D72103A"/>
    <w:rsid w:val="5DF85974"/>
    <w:rsid w:val="5E5A7AE4"/>
    <w:rsid w:val="5E751F0A"/>
    <w:rsid w:val="5E8E3969"/>
    <w:rsid w:val="5EB43F0D"/>
    <w:rsid w:val="5ED44EE9"/>
    <w:rsid w:val="5F122BB6"/>
    <w:rsid w:val="5F542F59"/>
    <w:rsid w:val="5F5A2D57"/>
    <w:rsid w:val="5F692A47"/>
    <w:rsid w:val="5F693971"/>
    <w:rsid w:val="5FA50178"/>
    <w:rsid w:val="5FA70CFD"/>
    <w:rsid w:val="5FAA17E7"/>
    <w:rsid w:val="5FB74E6E"/>
    <w:rsid w:val="5FD3114B"/>
    <w:rsid w:val="5FD8487C"/>
    <w:rsid w:val="5FE33D76"/>
    <w:rsid w:val="5FF42065"/>
    <w:rsid w:val="600E7DDB"/>
    <w:rsid w:val="60175A8B"/>
    <w:rsid w:val="603066CA"/>
    <w:rsid w:val="604432D3"/>
    <w:rsid w:val="60A45E85"/>
    <w:rsid w:val="60C8715E"/>
    <w:rsid w:val="60E56B01"/>
    <w:rsid w:val="610B2F63"/>
    <w:rsid w:val="614E1514"/>
    <w:rsid w:val="61532662"/>
    <w:rsid w:val="61840A19"/>
    <w:rsid w:val="61996F41"/>
    <w:rsid w:val="61D455D1"/>
    <w:rsid w:val="62761BA0"/>
    <w:rsid w:val="62785CC8"/>
    <w:rsid w:val="627D13FE"/>
    <w:rsid w:val="628A1CB2"/>
    <w:rsid w:val="62A65EAC"/>
    <w:rsid w:val="62B115B7"/>
    <w:rsid w:val="62D91D9A"/>
    <w:rsid w:val="62F27912"/>
    <w:rsid w:val="631143F2"/>
    <w:rsid w:val="63251ED3"/>
    <w:rsid w:val="633E73F7"/>
    <w:rsid w:val="63713068"/>
    <w:rsid w:val="637A1CDB"/>
    <w:rsid w:val="637F40DE"/>
    <w:rsid w:val="639D71D4"/>
    <w:rsid w:val="639F49DD"/>
    <w:rsid w:val="63A65877"/>
    <w:rsid w:val="63D7571D"/>
    <w:rsid w:val="64123BD9"/>
    <w:rsid w:val="64423AFB"/>
    <w:rsid w:val="649E2F0C"/>
    <w:rsid w:val="64A269E1"/>
    <w:rsid w:val="64C2044E"/>
    <w:rsid w:val="64C770BA"/>
    <w:rsid w:val="64F11540"/>
    <w:rsid w:val="650E608A"/>
    <w:rsid w:val="651C63F3"/>
    <w:rsid w:val="652C7E0C"/>
    <w:rsid w:val="653F2E52"/>
    <w:rsid w:val="65456983"/>
    <w:rsid w:val="654C63BF"/>
    <w:rsid w:val="65A10FEF"/>
    <w:rsid w:val="65A6787F"/>
    <w:rsid w:val="65D35269"/>
    <w:rsid w:val="65D47FBC"/>
    <w:rsid w:val="66181D27"/>
    <w:rsid w:val="66750F06"/>
    <w:rsid w:val="66772DB0"/>
    <w:rsid w:val="668819AA"/>
    <w:rsid w:val="668D1764"/>
    <w:rsid w:val="66AC6D71"/>
    <w:rsid w:val="66D45B5D"/>
    <w:rsid w:val="67172231"/>
    <w:rsid w:val="67221766"/>
    <w:rsid w:val="675E54C9"/>
    <w:rsid w:val="679A1169"/>
    <w:rsid w:val="67BF1805"/>
    <w:rsid w:val="67E759A9"/>
    <w:rsid w:val="67F93B99"/>
    <w:rsid w:val="680C3563"/>
    <w:rsid w:val="68337E05"/>
    <w:rsid w:val="68630FDF"/>
    <w:rsid w:val="687050DF"/>
    <w:rsid w:val="68760937"/>
    <w:rsid w:val="68C336AF"/>
    <w:rsid w:val="68F66848"/>
    <w:rsid w:val="69472522"/>
    <w:rsid w:val="694B6EB8"/>
    <w:rsid w:val="6954303F"/>
    <w:rsid w:val="698410F0"/>
    <w:rsid w:val="698E088D"/>
    <w:rsid w:val="69D27D80"/>
    <w:rsid w:val="6A007B19"/>
    <w:rsid w:val="6A410F0B"/>
    <w:rsid w:val="6A6B3761"/>
    <w:rsid w:val="6A7E7587"/>
    <w:rsid w:val="6A803338"/>
    <w:rsid w:val="6A872937"/>
    <w:rsid w:val="6A977375"/>
    <w:rsid w:val="6AB3326B"/>
    <w:rsid w:val="6AB722A4"/>
    <w:rsid w:val="6ABA1CCE"/>
    <w:rsid w:val="6B2F11C0"/>
    <w:rsid w:val="6B405BC0"/>
    <w:rsid w:val="6B61122A"/>
    <w:rsid w:val="6B69435D"/>
    <w:rsid w:val="6BFD579B"/>
    <w:rsid w:val="6C3933DC"/>
    <w:rsid w:val="6C5D1AD3"/>
    <w:rsid w:val="6C74741D"/>
    <w:rsid w:val="6C8F2FF0"/>
    <w:rsid w:val="6CCF550C"/>
    <w:rsid w:val="6CDF2799"/>
    <w:rsid w:val="6CE95D1F"/>
    <w:rsid w:val="6CF47764"/>
    <w:rsid w:val="6D0B25F0"/>
    <w:rsid w:val="6D1A534D"/>
    <w:rsid w:val="6D6D2244"/>
    <w:rsid w:val="6DB315D7"/>
    <w:rsid w:val="6E3521B3"/>
    <w:rsid w:val="6E373F1B"/>
    <w:rsid w:val="6E522E61"/>
    <w:rsid w:val="6E656D12"/>
    <w:rsid w:val="6E6A2D24"/>
    <w:rsid w:val="6E71120D"/>
    <w:rsid w:val="6EDF26B9"/>
    <w:rsid w:val="6EF82DDB"/>
    <w:rsid w:val="6F191CC2"/>
    <w:rsid w:val="6F213339"/>
    <w:rsid w:val="6F3959FB"/>
    <w:rsid w:val="6F45311A"/>
    <w:rsid w:val="6F775864"/>
    <w:rsid w:val="6F97270A"/>
    <w:rsid w:val="6FA352F1"/>
    <w:rsid w:val="6FA825A8"/>
    <w:rsid w:val="6FB6638D"/>
    <w:rsid w:val="6FB865A9"/>
    <w:rsid w:val="6FB90A0C"/>
    <w:rsid w:val="6FC34F4E"/>
    <w:rsid w:val="6FD77364"/>
    <w:rsid w:val="7003020E"/>
    <w:rsid w:val="700B799B"/>
    <w:rsid w:val="70417A49"/>
    <w:rsid w:val="7095024A"/>
    <w:rsid w:val="70B57495"/>
    <w:rsid w:val="71027333"/>
    <w:rsid w:val="71477544"/>
    <w:rsid w:val="715E1B7E"/>
    <w:rsid w:val="718E681F"/>
    <w:rsid w:val="71A111EF"/>
    <w:rsid w:val="71AF1703"/>
    <w:rsid w:val="71D23226"/>
    <w:rsid w:val="720C2AB9"/>
    <w:rsid w:val="722833D6"/>
    <w:rsid w:val="72393AFD"/>
    <w:rsid w:val="725B6D95"/>
    <w:rsid w:val="72BC2C8E"/>
    <w:rsid w:val="72EA6EB0"/>
    <w:rsid w:val="72F36AEB"/>
    <w:rsid w:val="72F677A5"/>
    <w:rsid w:val="7358522F"/>
    <w:rsid w:val="73725823"/>
    <w:rsid w:val="73BC6873"/>
    <w:rsid w:val="73BE2C19"/>
    <w:rsid w:val="73E97CBC"/>
    <w:rsid w:val="74175C2F"/>
    <w:rsid w:val="742559E9"/>
    <w:rsid w:val="742B623F"/>
    <w:rsid w:val="74367077"/>
    <w:rsid w:val="74A52253"/>
    <w:rsid w:val="74B828AC"/>
    <w:rsid w:val="74BD01BD"/>
    <w:rsid w:val="75265360"/>
    <w:rsid w:val="75425E46"/>
    <w:rsid w:val="759C7BBC"/>
    <w:rsid w:val="75A23A72"/>
    <w:rsid w:val="75AA5E02"/>
    <w:rsid w:val="75AB3E1A"/>
    <w:rsid w:val="75DC0489"/>
    <w:rsid w:val="75DC28C5"/>
    <w:rsid w:val="76082A27"/>
    <w:rsid w:val="765B2CE0"/>
    <w:rsid w:val="76C842AC"/>
    <w:rsid w:val="76F679B7"/>
    <w:rsid w:val="76FF4ABD"/>
    <w:rsid w:val="773C4A9A"/>
    <w:rsid w:val="776F37EE"/>
    <w:rsid w:val="777A596B"/>
    <w:rsid w:val="77967F8E"/>
    <w:rsid w:val="77AC6C03"/>
    <w:rsid w:val="78407667"/>
    <w:rsid w:val="78527AAB"/>
    <w:rsid w:val="786077DD"/>
    <w:rsid w:val="78672B4D"/>
    <w:rsid w:val="786E25A7"/>
    <w:rsid w:val="78702A0E"/>
    <w:rsid w:val="788923F6"/>
    <w:rsid w:val="78CB63A3"/>
    <w:rsid w:val="791A3E30"/>
    <w:rsid w:val="79443BB1"/>
    <w:rsid w:val="79D244E1"/>
    <w:rsid w:val="79D815F5"/>
    <w:rsid w:val="7A095FF1"/>
    <w:rsid w:val="7A0A1B65"/>
    <w:rsid w:val="7A4E49A6"/>
    <w:rsid w:val="7A865883"/>
    <w:rsid w:val="7A8772A3"/>
    <w:rsid w:val="7A962DC2"/>
    <w:rsid w:val="7A981A62"/>
    <w:rsid w:val="7A9A7AC7"/>
    <w:rsid w:val="7AC45E1B"/>
    <w:rsid w:val="7AD34CFE"/>
    <w:rsid w:val="7B0C1081"/>
    <w:rsid w:val="7B3D705F"/>
    <w:rsid w:val="7B5D0F17"/>
    <w:rsid w:val="7B677FF8"/>
    <w:rsid w:val="7B846629"/>
    <w:rsid w:val="7BAB6AFA"/>
    <w:rsid w:val="7BB5537C"/>
    <w:rsid w:val="7C227EC9"/>
    <w:rsid w:val="7C321491"/>
    <w:rsid w:val="7C4368F7"/>
    <w:rsid w:val="7C720A78"/>
    <w:rsid w:val="7C7318C4"/>
    <w:rsid w:val="7CDC40DB"/>
    <w:rsid w:val="7CEF313D"/>
    <w:rsid w:val="7D511A83"/>
    <w:rsid w:val="7DAD04F5"/>
    <w:rsid w:val="7DE572E9"/>
    <w:rsid w:val="7DFA7312"/>
    <w:rsid w:val="7E526B3F"/>
    <w:rsid w:val="7E5457E7"/>
    <w:rsid w:val="7E596D16"/>
    <w:rsid w:val="7E721F5E"/>
    <w:rsid w:val="7E7B47EF"/>
    <w:rsid w:val="7E7E6795"/>
    <w:rsid w:val="7E857D9D"/>
    <w:rsid w:val="7EB75C7D"/>
    <w:rsid w:val="7EDB0A1A"/>
    <w:rsid w:val="7F2C7391"/>
    <w:rsid w:val="7F881044"/>
    <w:rsid w:val="7FA3301E"/>
    <w:rsid w:val="7FA65F3A"/>
    <w:rsid w:val="7FB96C5A"/>
    <w:rsid w:val="7FC845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qFormat="1" w:unhideWhenUsed="0" w:uiPriority="0" w:name="envelope address"/>
    <w:lsdException w:qFormat="1" w:unhideWhenUsed="0" w:uiPriority="0" w:name="envelope return"/>
    <w:lsdException w:unhideWhenUsed="0" w:uiPriority="0" w:semiHidden="0"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nhideWhenUsed="0" w:uiPriority="0" w:semiHidden="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semiHidden="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name="E-mail Signature"/>
    <w:lsdException w:qFormat="1" w:unhideWhenUsed="0" w:uiPriority="0"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semiHidden="0"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semiHidden="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4"/>
    <w:qFormat/>
    <w:uiPriority w:val="0"/>
    <w:pPr>
      <w:keepNext/>
      <w:keepLines/>
      <w:spacing w:line="360" w:lineRule="auto"/>
      <w:outlineLvl w:val="0"/>
    </w:pPr>
    <w:rPr>
      <w:rFonts w:ascii="Times New Roman" w:hAnsi="Times New Roman" w:eastAsia="仿宋_GB2312"/>
      <w:b/>
      <w:bCs/>
      <w:kern w:val="44"/>
      <w:sz w:val="30"/>
      <w:szCs w:val="32"/>
    </w:rPr>
  </w:style>
  <w:style w:type="paragraph" w:styleId="5">
    <w:name w:val="heading 2"/>
    <w:basedOn w:val="1"/>
    <w:next w:val="1"/>
    <w:link w:val="150"/>
    <w:qFormat/>
    <w:uiPriority w:val="0"/>
    <w:pPr>
      <w:keepNext/>
      <w:keepLines/>
      <w:tabs>
        <w:tab w:val="left" w:pos="0"/>
      </w:tabs>
      <w:autoSpaceDE w:val="0"/>
      <w:autoSpaceDN w:val="0"/>
      <w:spacing w:line="360" w:lineRule="auto"/>
      <w:ind w:left="0" w:firstLine="0"/>
      <w:jc w:val="both"/>
      <w:textAlignment w:val="bottom"/>
      <w:outlineLvl w:val="1"/>
    </w:pPr>
    <w:rPr>
      <w:rFonts w:ascii="黑体" w:hAnsi="黑体" w:eastAsia="仿宋_GB2312" w:cs="Arial"/>
      <w:b/>
      <w:bCs/>
      <w:kern w:val="0"/>
      <w:sz w:val="28"/>
      <w:szCs w:val="20"/>
    </w:rPr>
  </w:style>
  <w:style w:type="paragraph" w:styleId="6">
    <w:name w:val="heading 3"/>
    <w:basedOn w:val="1"/>
    <w:next w:val="7"/>
    <w:link w:val="151"/>
    <w:qFormat/>
    <w:uiPriority w:val="0"/>
    <w:pPr>
      <w:keepNext/>
      <w:keepLines/>
      <w:tabs>
        <w:tab w:val="left" w:pos="0"/>
      </w:tabs>
      <w:spacing w:line="360" w:lineRule="auto"/>
      <w:ind w:left="0" w:firstLine="0"/>
      <w:outlineLvl w:val="2"/>
    </w:pPr>
    <w:rPr>
      <w:rFonts w:ascii="Times New Roman" w:hAnsi="Times New Roman" w:eastAsia="仿宋_GB2312"/>
      <w:b/>
      <w:bCs/>
      <w:sz w:val="24"/>
      <w:szCs w:val="28"/>
    </w:rPr>
  </w:style>
  <w:style w:type="paragraph" w:styleId="8">
    <w:name w:val="heading 4"/>
    <w:basedOn w:val="1"/>
    <w:next w:val="1"/>
    <w:link w:val="156"/>
    <w:qFormat/>
    <w:uiPriority w:val="0"/>
    <w:pPr>
      <w:keepNext/>
      <w:keepLines/>
      <w:numPr>
        <w:ilvl w:val="3"/>
        <w:numId w:val="1"/>
      </w:numPr>
      <w:adjustRightInd w:val="0"/>
      <w:spacing w:line="500" w:lineRule="exact"/>
      <w:jc w:val="left"/>
      <w:textAlignment w:val="baseline"/>
      <w:outlineLvl w:val="3"/>
    </w:pPr>
    <w:rPr>
      <w:rFonts w:ascii="Arial" w:hAnsi="Arial"/>
      <w:kern w:val="0"/>
      <w:sz w:val="26"/>
      <w:szCs w:val="20"/>
    </w:rPr>
  </w:style>
  <w:style w:type="paragraph" w:styleId="9">
    <w:name w:val="heading 5"/>
    <w:basedOn w:val="1"/>
    <w:next w:val="1"/>
    <w:qFormat/>
    <w:uiPriority w:val="0"/>
    <w:pPr>
      <w:keepNext/>
      <w:spacing w:line="360" w:lineRule="auto"/>
      <w:ind w:left="1008" w:hanging="1008"/>
      <w:jc w:val="left"/>
      <w:outlineLvl w:val="4"/>
    </w:pPr>
    <w:rPr>
      <w:rFonts w:ascii="Arial" w:hAnsi="Arial" w:cs="Arial"/>
      <w:b/>
      <w:bCs/>
      <w:sz w:val="24"/>
    </w:rPr>
  </w:style>
  <w:style w:type="paragraph" w:styleId="10">
    <w:name w:val="heading 6"/>
    <w:basedOn w:val="1"/>
    <w:next w:val="1"/>
    <w:qFormat/>
    <w:uiPriority w:val="0"/>
    <w:pPr>
      <w:keepNext/>
      <w:keepLines/>
      <w:adjustRightInd w:val="0"/>
      <w:spacing w:before="240" w:after="64" w:line="320" w:lineRule="atLeast"/>
      <w:ind w:left="1152" w:hanging="1152"/>
      <w:jc w:val="left"/>
      <w:textAlignment w:val="baseline"/>
      <w:outlineLvl w:val="5"/>
    </w:pPr>
    <w:rPr>
      <w:rFonts w:ascii="Arial" w:hAnsi="Arial" w:eastAsia="黑体"/>
      <w:b/>
      <w:kern w:val="0"/>
      <w:sz w:val="24"/>
      <w:szCs w:val="20"/>
    </w:rPr>
  </w:style>
  <w:style w:type="paragraph" w:styleId="11">
    <w:name w:val="heading 7"/>
    <w:basedOn w:val="1"/>
    <w:next w:val="1"/>
    <w:qFormat/>
    <w:uiPriority w:val="0"/>
    <w:pPr>
      <w:keepNext/>
      <w:keepLines/>
      <w:adjustRightInd w:val="0"/>
      <w:spacing w:before="240" w:after="64" w:line="320" w:lineRule="atLeast"/>
      <w:ind w:left="1296" w:hanging="1296"/>
      <w:jc w:val="left"/>
      <w:textAlignment w:val="baseline"/>
      <w:outlineLvl w:val="6"/>
    </w:pPr>
    <w:rPr>
      <w:rFonts w:ascii="宋体"/>
      <w:b/>
      <w:kern w:val="0"/>
      <w:sz w:val="24"/>
      <w:szCs w:val="20"/>
    </w:rPr>
  </w:style>
  <w:style w:type="paragraph" w:styleId="12">
    <w:name w:val="heading 8"/>
    <w:basedOn w:val="1"/>
    <w:next w:val="1"/>
    <w:qFormat/>
    <w:uiPriority w:val="0"/>
    <w:pPr>
      <w:keepNext/>
      <w:keepLines/>
      <w:adjustRightInd w:val="0"/>
      <w:spacing w:before="240" w:after="64" w:line="320" w:lineRule="atLeast"/>
      <w:ind w:left="1440" w:hanging="1440"/>
      <w:jc w:val="left"/>
      <w:textAlignment w:val="baseline"/>
      <w:outlineLvl w:val="7"/>
    </w:pPr>
    <w:rPr>
      <w:rFonts w:ascii="Arial" w:hAnsi="Arial" w:eastAsia="黑体"/>
      <w:kern w:val="0"/>
      <w:sz w:val="24"/>
      <w:szCs w:val="20"/>
    </w:rPr>
  </w:style>
  <w:style w:type="paragraph" w:styleId="13">
    <w:name w:val="heading 9"/>
    <w:basedOn w:val="1"/>
    <w:next w:val="1"/>
    <w:qFormat/>
    <w:uiPriority w:val="0"/>
    <w:pPr>
      <w:keepNext/>
      <w:keepLines/>
      <w:adjustRightInd w:val="0"/>
      <w:spacing w:before="240" w:after="64" w:line="320" w:lineRule="atLeast"/>
      <w:ind w:left="1584" w:hanging="1584"/>
      <w:jc w:val="left"/>
      <w:textAlignment w:val="baseline"/>
      <w:outlineLvl w:val="8"/>
    </w:pPr>
    <w:rPr>
      <w:rFonts w:ascii="Arial" w:hAnsi="Arial" w:eastAsia="黑体"/>
      <w:kern w:val="0"/>
      <w:szCs w:val="20"/>
    </w:rPr>
  </w:style>
  <w:style w:type="character" w:default="1" w:styleId="134">
    <w:name w:val="Default Paragraph Font"/>
    <w:unhideWhenUsed/>
    <w:qFormat/>
    <w:uiPriority w:val="1"/>
  </w:style>
  <w:style w:type="table" w:default="1" w:styleId="89">
    <w:name w:val="Normal Table"/>
    <w:unhideWhenUsed/>
    <w:qFormat/>
    <w:uiPriority w:val="99"/>
    <w:tblPr>
      <w:tblCellMar>
        <w:top w:w="0" w:type="dxa"/>
        <w:left w:w="108" w:type="dxa"/>
        <w:bottom w:w="0" w:type="dxa"/>
        <w:right w:w="108" w:type="dxa"/>
      </w:tblCellMar>
    </w:tblPr>
  </w:style>
  <w:style w:type="paragraph" w:customStyle="1" w:styleId="2">
    <w:name w:val="正文格式"/>
    <w:basedOn w:val="1"/>
    <w:qFormat/>
    <w:locked/>
    <w:uiPriority w:val="0"/>
    <w:pPr>
      <w:adjustRightInd/>
      <w:spacing w:line="360" w:lineRule="auto"/>
      <w:ind w:firstLine="482"/>
      <w:jc w:val="both"/>
      <w:textAlignment w:val="auto"/>
    </w:pPr>
    <w:rPr>
      <w:rFonts w:ascii="Times New Roman" w:hAnsi="Times New Roman"/>
      <w:kern w:val="2"/>
      <w:sz w:val="24"/>
    </w:rPr>
  </w:style>
  <w:style w:type="paragraph" w:styleId="3">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宋体" w:cs="Courier New"/>
      <w:kern w:val="2"/>
      <w:sz w:val="24"/>
      <w:szCs w:val="24"/>
      <w:lang w:val="en-US" w:eastAsia="zh-CN" w:bidi="ar-SA"/>
    </w:rPr>
  </w:style>
  <w:style w:type="paragraph" w:styleId="7">
    <w:name w:val="Normal Indent"/>
    <w:basedOn w:val="1"/>
    <w:link w:val="155"/>
    <w:qFormat/>
    <w:uiPriority w:val="0"/>
    <w:pPr>
      <w:ind w:firstLine="420" w:firstLineChars="200"/>
    </w:pPr>
  </w:style>
  <w:style w:type="paragraph" w:styleId="14">
    <w:name w:val="List 3"/>
    <w:basedOn w:val="1"/>
    <w:semiHidden/>
    <w:qFormat/>
    <w:uiPriority w:val="0"/>
    <w:pPr>
      <w:widowControl/>
      <w:spacing w:line="520" w:lineRule="exact"/>
      <w:ind w:left="100" w:leftChars="400" w:hanging="200" w:hangingChars="200"/>
    </w:pPr>
    <w:rPr>
      <w:rFonts w:ascii="宋体" w:hAnsi="宋体" w:cs="宋体"/>
      <w:bCs/>
      <w:kern w:val="0"/>
      <w:sz w:val="28"/>
      <w:szCs w:val="32"/>
    </w:rPr>
  </w:style>
  <w:style w:type="paragraph" w:styleId="15">
    <w:name w:val="toc 7"/>
    <w:basedOn w:val="1"/>
    <w:next w:val="1"/>
    <w:qFormat/>
    <w:uiPriority w:val="39"/>
    <w:pPr>
      <w:ind w:left="1260"/>
      <w:jc w:val="left"/>
    </w:pPr>
    <w:rPr>
      <w:szCs w:val="21"/>
    </w:rPr>
  </w:style>
  <w:style w:type="paragraph" w:styleId="16">
    <w:name w:val="List Number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17">
    <w:name w:val="table of authorities"/>
    <w:basedOn w:val="1"/>
    <w:next w:val="1"/>
    <w:semiHidden/>
    <w:qFormat/>
    <w:uiPriority w:val="0"/>
    <w:pPr>
      <w:adjustRightInd w:val="0"/>
      <w:spacing w:line="360" w:lineRule="atLeast"/>
      <w:ind w:left="420" w:leftChars="200"/>
      <w:textAlignment w:val="baseline"/>
    </w:pPr>
    <w:rPr>
      <w:szCs w:val="21"/>
    </w:rPr>
  </w:style>
  <w:style w:type="paragraph" w:styleId="18">
    <w:name w:val="Note Heading"/>
    <w:basedOn w:val="1"/>
    <w:next w:val="1"/>
    <w:semiHidden/>
    <w:qFormat/>
    <w:uiPriority w:val="0"/>
    <w:pPr>
      <w:widowControl/>
      <w:spacing w:line="520" w:lineRule="exact"/>
      <w:ind w:firstLine="700" w:firstLineChars="250"/>
      <w:jc w:val="center"/>
    </w:pPr>
    <w:rPr>
      <w:rFonts w:ascii="宋体" w:hAnsi="宋体" w:cs="宋体"/>
      <w:bCs/>
      <w:kern w:val="0"/>
      <w:sz w:val="28"/>
      <w:szCs w:val="32"/>
    </w:rPr>
  </w:style>
  <w:style w:type="paragraph" w:styleId="19">
    <w:name w:val="List Bullet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20">
    <w:name w:val="index 8"/>
    <w:basedOn w:val="1"/>
    <w:next w:val="1"/>
    <w:semiHidden/>
    <w:qFormat/>
    <w:uiPriority w:val="0"/>
    <w:pPr>
      <w:adjustRightInd w:val="0"/>
      <w:spacing w:line="360" w:lineRule="atLeast"/>
      <w:ind w:left="1400" w:leftChars="1400"/>
      <w:textAlignment w:val="baseline"/>
    </w:pPr>
    <w:rPr>
      <w:szCs w:val="21"/>
    </w:rPr>
  </w:style>
  <w:style w:type="paragraph" w:styleId="21">
    <w:name w:val="E-mail Signature"/>
    <w:basedOn w:val="1"/>
    <w:semiHidden/>
    <w:qFormat/>
    <w:uiPriority w:val="0"/>
    <w:pPr>
      <w:widowControl/>
      <w:spacing w:line="520" w:lineRule="exact"/>
      <w:ind w:firstLine="700" w:firstLineChars="250"/>
    </w:pPr>
    <w:rPr>
      <w:rFonts w:ascii="宋体" w:hAnsi="宋体" w:cs="宋体"/>
      <w:bCs/>
      <w:kern w:val="0"/>
      <w:sz w:val="28"/>
      <w:szCs w:val="32"/>
    </w:rPr>
  </w:style>
  <w:style w:type="paragraph" w:styleId="22">
    <w:name w:val="List Number"/>
    <w:basedOn w:val="1"/>
    <w:semiHidden/>
    <w:qFormat/>
    <w:uiPriority w:val="0"/>
    <w:pPr>
      <w:widowControl/>
      <w:tabs>
        <w:tab w:val="left" w:pos="720"/>
      </w:tabs>
      <w:spacing w:line="520" w:lineRule="exact"/>
      <w:ind w:left="360" w:hanging="360" w:firstLineChars="250"/>
    </w:pPr>
    <w:rPr>
      <w:rFonts w:ascii="宋体" w:hAnsi="宋体" w:cs="宋体"/>
      <w:bCs/>
      <w:kern w:val="0"/>
      <w:sz w:val="28"/>
      <w:szCs w:val="32"/>
    </w:rPr>
  </w:style>
  <w:style w:type="paragraph" w:styleId="23">
    <w:name w:val="caption"/>
    <w:basedOn w:val="1"/>
    <w:next w:val="1"/>
    <w:qFormat/>
    <w:uiPriority w:val="0"/>
    <w:rPr>
      <w:rFonts w:ascii="Arial" w:hAnsi="Arial" w:eastAsia="黑体" w:cs="Arial"/>
      <w:sz w:val="20"/>
      <w:szCs w:val="20"/>
    </w:rPr>
  </w:style>
  <w:style w:type="paragraph" w:styleId="24">
    <w:name w:val="index 5"/>
    <w:basedOn w:val="1"/>
    <w:next w:val="1"/>
    <w:semiHidden/>
    <w:qFormat/>
    <w:uiPriority w:val="0"/>
    <w:pPr>
      <w:adjustRightInd w:val="0"/>
      <w:spacing w:line="360" w:lineRule="atLeast"/>
      <w:ind w:left="800" w:leftChars="800"/>
      <w:textAlignment w:val="baseline"/>
    </w:pPr>
    <w:rPr>
      <w:szCs w:val="21"/>
    </w:rPr>
  </w:style>
  <w:style w:type="paragraph" w:styleId="25">
    <w:name w:val="List Bullet"/>
    <w:basedOn w:val="1"/>
    <w:semiHidden/>
    <w:qFormat/>
    <w:uiPriority w:val="0"/>
    <w:pPr>
      <w:widowControl/>
      <w:tabs>
        <w:tab w:val="left" w:pos="360"/>
      </w:tabs>
      <w:spacing w:line="520" w:lineRule="exact"/>
      <w:ind w:left="360" w:hanging="360" w:hangingChars="200"/>
    </w:pPr>
    <w:rPr>
      <w:rFonts w:ascii="宋体" w:hAnsi="宋体" w:cs="宋体"/>
      <w:bCs/>
      <w:kern w:val="0"/>
      <w:sz w:val="28"/>
      <w:szCs w:val="32"/>
    </w:rPr>
  </w:style>
  <w:style w:type="paragraph" w:styleId="26">
    <w:name w:val="envelope address"/>
    <w:basedOn w:val="1"/>
    <w:semiHidden/>
    <w:qFormat/>
    <w:uiPriority w:val="0"/>
    <w:pPr>
      <w:framePr w:w="7920" w:h="1980" w:hRule="exact" w:hSpace="180" w:wrap="around" w:vAnchor="margin" w:hAnchor="page" w:xAlign="center" w:yAlign="bottom"/>
      <w:widowControl/>
      <w:snapToGrid w:val="0"/>
      <w:spacing w:line="520" w:lineRule="exact"/>
      <w:ind w:left="100" w:leftChars="1400" w:firstLine="700" w:firstLineChars="250"/>
    </w:pPr>
    <w:rPr>
      <w:rFonts w:ascii="Arial" w:hAnsi="Arial" w:cs="Arial"/>
      <w:bCs/>
      <w:kern w:val="0"/>
      <w:sz w:val="24"/>
    </w:rPr>
  </w:style>
  <w:style w:type="paragraph" w:styleId="27">
    <w:name w:val="Document Map"/>
    <w:basedOn w:val="1"/>
    <w:semiHidden/>
    <w:qFormat/>
    <w:uiPriority w:val="0"/>
    <w:pPr>
      <w:shd w:val="clear" w:color="auto" w:fill="000080"/>
    </w:pPr>
  </w:style>
  <w:style w:type="paragraph" w:styleId="28">
    <w:name w:val="toa heading"/>
    <w:basedOn w:val="1"/>
    <w:next w:val="1"/>
    <w:semiHidden/>
    <w:qFormat/>
    <w:uiPriority w:val="0"/>
    <w:pPr>
      <w:adjustRightInd w:val="0"/>
      <w:spacing w:before="120" w:line="360" w:lineRule="atLeast"/>
      <w:textAlignment w:val="baseline"/>
    </w:pPr>
    <w:rPr>
      <w:rFonts w:ascii="Arial" w:hAnsi="Arial" w:cs="Arial"/>
      <w:sz w:val="24"/>
    </w:rPr>
  </w:style>
  <w:style w:type="paragraph" w:styleId="29">
    <w:name w:val="annotation text"/>
    <w:basedOn w:val="1"/>
    <w:link w:val="157"/>
    <w:qFormat/>
    <w:uiPriority w:val="0"/>
    <w:pPr>
      <w:jc w:val="left"/>
    </w:pPr>
    <w:rPr>
      <w:sz w:val="28"/>
    </w:rPr>
  </w:style>
  <w:style w:type="paragraph" w:styleId="30">
    <w:name w:val="index 6"/>
    <w:basedOn w:val="1"/>
    <w:next w:val="1"/>
    <w:semiHidden/>
    <w:qFormat/>
    <w:uiPriority w:val="0"/>
    <w:pPr>
      <w:adjustRightInd w:val="0"/>
      <w:spacing w:line="360" w:lineRule="atLeast"/>
      <w:ind w:left="1000" w:leftChars="1000"/>
      <w:textAlignment w:val="baseline"/>
    </w:pPr>
    <w:rPr>
      <w:szCs w:val="21"/>
    </w:rPr>
  </w:style>
  <w:style w:type="paragraph" w:styleId="31">
    <w:name w:val="Salutation"/>
    <w:basedOn w:val="1"/>
    <w:next w:val="1"/>
    <w:semiHidden/>
    <w:qFormat/>
    <w:uiPriority w:val="0"/>
    <w:pPr>
      <w:widowControl/>
      <w:spacing w:line="520" w:lineRule="exact"/>
      <w:ind w:firstLine="700" w:firstLineChars="250"/>
    </w:pPr>
    <w:rPr>
      <w:rFonts w:ascii="宋体" w:hAnsi="宋体" w:cs="宋体"/>
      <w:bCs/>
      <w:kern w:val="0"/>
      <w:sz w:val="28"/>
      <w:szCs w:val="32"/>
    </w:rPr>
  </w:style>
  <w:style w:type="paragraph" w:styleId="32">
    <w:name w:val="Body Text 3"/>
    <w:basedOn w:val="1"/>
    <w:qFormat/>
    <w:uiPriority w:val="0"/>
    <w:pPr>
      <w:spacing w:line="480" w:lineRule="exact"/>
    </w:pPr>
    <w:rPr>
      <w:rFonts w:ascii="宋体" w:hAnsi="宋体"/>
      <w:color w:val="008000"/>
      <w:sz w:val="24"/>
      <w:szCs w:val="28"/>
    </w:rPr>
  </w:style>
  <w:style w:type="paragraph" w:styleId="33">
    <w:name w:val="Closing"/>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34">
    <w:name w:val="List Bullet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5">
    <w:name w:val="Body Text"/>
    <w:basedOn w:val="1"/>
    <w:next w:val="36"/>
    <w:link w:val="158"/>
    <w:qFormat/>
    <w:uiPriority w:val="0"/>
    <w:pPr>
      <w:spacing w:line="400" w:lineRule="atLeast"/>
    </w:pPr>
    <w:rPr>
      <w:sz w:val="24"/>
      <w:szCs w:val="20"/>
    </w:rPr>
  </w:style>
  <w:style w:type="paragraph" w:styleId="36">
    <w:name w:val="Body Text First Indent"/>
    <w:basedOn w:val="35"/>
    <w:next w:val="1"/>
    <w:semiHidden/>
    <w:qFormat/>
    <w:uiPriority w:val="0"/>
    <w:pPr>
      <w:widowControl/>
      <w:spacing w:after="120" w:line="520" w:lineRule="exact"/>
      <w:ind w:firstLine="420" w:firstLineChars="100"/>
    </w:pPr>
    <w:rPr>
      <w:rFonts w:ascii="宋体" w:hAnsi="宋体" w:cs="宋体"/>
      <w:bCs/>
      <w:kern w:val="0"/>
      <w:sz w:val="28"/>
      <w:szCs w:val="32"/>
    </w:rPr>
  </w:style>
  <w:style w:type="paragraph" w:styleId="37">
    <w:name w:val="Body Text Indent"/>
    <w:basedOn w:val="1"/>
    <w:next w:val="1"/>
    <w:qFormat/>
    <w:uiPriority w:val="0"/>
    <w:pPr>
      <w:spacing w:line="500" w:lineRule="exact"/>
      <w:ind w:firstLine="520" w:firstLineChars="200"/>
    </w:pPr>
    <w:rPr>
      <w:sz w:val="26"/>
    </w:rPr>
  </w:style>
  <w:style w:type="paragraph" w:styleId="38">
    <w:name w:val="List Number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9">
    <w:name w:val="List 2"/>
    <w:basedOn w:val="1"/>
    <w:semiHidden/>
    <w:qFormat/>
    <w:uiPriority w:val="0"/>
    <w:pPr>
      <w:widowControl/>
      <w:spacing w:line="520" w:lineRule="exact"/>
      <w:ind w:left="100" w:leftChars="200" w:hanging="200" w:hangingChars="200"/>
    </w:pPr>
    <w:rPr>
      <w:rFonts w:ascii="宋体" w:hAnsi="宋体" w:cs="宋体"/>
      <w:bCs/>
      <w:kern w:val="0"/>
      <w:sz w:val="28"/>
      <w:szCs w:val="32"/>
    </w:rPr>
  </w:style>
  <w:style w:type="paragraph" w:styleId="40">
    <w:name w:val="List Continue"/>
    <w:basedOn w:val="1"/>
    <w:semiHidden/>
    <w:qFormat/>
    <w:uiPriority w:val="0"/>
    <w:pPr>
      <w:widowControl/>
      <w:spacing w:after="120" w:line="520" w:lineRule="exact"/>
      <w:ind w:left="420" w:leftChars="200" w:firstLine="700" w:firstLineChars="250"/>
    </w:pPr>
    <w:rPr>
      <w:rFonts w:ascii="宋体" w:hAnsi="宋体" w:cs="宋体"/>
      <w:bCs/>
      <w:kern w:val="0"/>
      <w:sz w:val="28"/>
      <w:szCs w:val="32"/>
    </w:rPr>
  </w:style>
  <w:style w:type="paragraph" w:styleId="41">
    <w:name w:val="Block Text"/>
    <w:basedOn w:val="1"/>
    <w:semiHidden/>
    <w:qFormat/>
    <w:uiPriority w:val="0"/>
    <w:pPr>
      <w:widowControl/>
      <w:spacing w:after="120" w:line="520" w:lineRule="exact"/>
      <w:ind w:left="1440" w:leftChars="700" w:right="1440" w:rightChars="700" w:firstLine="700" w:firstLineChars="250"/>
    </w:pPr>
    <w:rPr>
      <w:rFonts w:ascii="宋体" w:hAnsi="宋体" w:cs="宋体"/>
      <w:bCs/>
      <w:kern w:val="0"/>
      <w:sz w:val="28"/>
      <w:szCs w:val="32"/>
    </w:rPr>
  </w:style>
  <w:style w:type="paragraph" w:styleId="42">
    <w:name w:val="List Bullet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43">
    <w:name w:val="HTML Address"/>
    <w:basedOn w:val="1"/>
    <w:semiHidden/>
    <w:qFormat/>
    <w:uiPriority w:val="0"/>
    <w:pPr>
      <w:widowControl/>
      <w:spacing w:line="520" w:lineRule="exact"/>
      <w:ind w:firstLine="700" w:firstLineChars="250"/>
    </w:pPr>
    <w:rPr>
      <w:rFonts w:ascii="宋体" w:hAnsi="宋体" w:cs="宋体"/>
      <w:bCs/>
      <w:i/>
      <w:iCs/>
      <w:kern w:val="0"/>
      <w:sz w:val="28"/>
      <w:szCs w:val="32"/>
    </w:rPr>
  </w:style>
  <w:style w:type="paragraph" w:styleId="44">
    <w:name w:val="index 4"/>
    <w:basedOn w:val="1"/>
    <w:next w:val="1"/>
    <w:semiHidden/>
    <w:qFormat/>
    <w:uiPriority w:val="0"/>
    <w:pPr>
      <w:adjustRightInd w:val="0"/>
      <w:spacing w:line="360" w:lineRule="atLeast"/>
      <w:ind w:left="600" w:leftChars="600"/>
      <w:textAlignment w:val="baseline"/>
    </w:pPr>
    <w:rPr>
      <w:szCs w:val="21"/>
    </w:rPr>
  </w:style>
  <w:style w:type="paragraph" w:styleId="45">
    <w:name w:val="toc 5"/>
    <w:basedOn w:val="1"/>
    <w:next w:val="1"/>
    <w:qFormat/>
    <w:uiPriority w:val="39"/>
    <w:pPr>
      <w:ind w:left="840"/>
      <w:jc w:val="left"/>
    </w:pPr>
    <w:rPr>
      <w:szCs w:val="21"/>
    </w:rPr>
  </w:style>
  <w:style w:type="paragraph" w:styleId="46">
    <w:name w:val="toc 3"/>
    <w:basedOn w:val="1"/>
    <w:next w:val="1"/>
    <w:qFormat/>
    <w:uiPriority w:val="39"/>
    <w:pPr>
      <w:ind w:left="420"/>
      <w:jc w:val="left"/>
    </w:pPr>
    <w:rPr>
      <w:i/>
      <w:iCs/>
    </w:rPr>
  </w:style>
  <w:style w:type="paragraph" w:styleId="47">
    <w:name w:val="Plain Text"/>
    <w:basedOn w:val="1"/>
    <w:next w:val="1"/>
    <w:link w:val="159"/>
    <w:qFormat/>
    <w:uiPriority w:val="0"/>
    <w:rPr>
      <w:rFonts w:ascii="宋体" w:hAnsi="Courier New" w:cs="Courier New"/>
      <w:szCs w:val="21"/>
    </w:rPr>
  </w:style>
  <w:style w:type="paragraph" w:styleId="48">
    <w:name w:val="List Bullet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49">
    <w:name w:val="List Number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50">
    <w:name w:val="toc 8"/>
    <w:basedOn w:val="1"/>
    <w:next w:val="1"/>
    <w:qFormat/>
    <w:uiPriority w:val="39"/>
    <w:pPr>
      <w:widowControl/>
      <w:spacing w:line="360" w:lineRule="auto"/>
      <w:jc w:val="center"/>
    </w:pPr>
    <w:rPr>
      <w:szCs w:val="21"/>
    </w:rPr>
  </w:style>
  <w:style w:type="paragraph" w:styleId="51">
    <w:name w:val="index 3"/>
    <w:basedOn w:val="1"/>
    <w:next w:val="1"/>
    <w:semiHidden/>
    <w:qFormat/>
    <w:uiPriority w:val="0"/>
    <w:pPr>
      <w:adjustRightInd w:val="0"/>
      <w:spacing w:line="360" w:lineRule="atLeast"/>
      <w:ind w:left="400" w:leftChars="400"/>
      <w:textAlignment w:val="baseline"/>
    </w:pPr>
    <w:rPr>
      <w:szCs w:val="21"/>
    </w:rPr>
  </w:style>
  <w:style w:type="paragraph" w:styleId="52">
    <w:name w:val="Date"/>
    <w:basedOn w:val="1"/>
    <w:next w:val="1"/>
    <w:qFormat/>
    <w:uiPriority w:val="0"/>
    <w:pPr>
      <w:ind w:left="100" w:leftChars="2500"/>
    </w:pPr>
    <w:rPr>
      <w:rFonts w:ascii="宋体" w:hAnsi="Courier New" w:cs="Courier New"/>
      <w:b/>
      <w:bCs/>
      <w:sz w:val="32"/>
      <w:szCs w:val="21"/>
    </w:rPr>
  </w:style>
  <w:style w:type="paragraph" w:styleId="53">
    <w:name w:val="Body Text Indent 2"/>
    <w:basedOn w:val="1"/>
    <w:qFormat/>
    <w:uiPriority w:val="0"/>
    <w:pPr>
      <w:widowControl/>
      <w:ind w:firstLine="520" w:firstLineChars="200"/>
      <w:jc w:val="left"/>
    </w:pPr>
    <w:rPr>
      <w:rFonts w:ascii="楷体_GB2312"/>
      <w:sz w:val="26"/>
      <w:szCs w:val="36"/>
    </w:rPr>
  </w:style>
  <w:style w:type="paragraph" w:styleId="54">
    <w:name w:val="endnote text"/>
    <w:basedOn w:val="1"/>
    <w:semiHidden/>
    <w:qFormat/>
    <w:uiPriority w:val="0"/>
    <w:pPr>
      <w:adjustRightInd w:val="0"/>
      <w:snapToGrid w:val="0"/>
      <w:spacing w:line="360" w:lineRule="atLeast"/>
      <w:jc w:val="left"/>
      <w:textAlignment w:val="baseline"/>
    </w:pPr>
    <w:rPr>
      <w:szCs w:val="21"/>
    </w:rPr>
  </w:style>
  <w:style w:type="paragraph" w:styleId="55">
    <w:name w:val="List Continue 5"/>
    <w:basedOn w:val="1"/>
    <w:semiHidden/>
    <w:qFormat/>
    <w:uiPriority w:val="0"/>
    <w:pPr>
      <w:widowControl/>
      <w:spacing w:after="120" w:line="520" w:lineRule="exact"/>
      <w:ind w:left="2100" w:leftChars="1000" w:firstLine="700" w:firstLineChars="250"/>
    </w:pPr>
    <w:rPr>
      <w:rFonts w:ascii="宋体" w:hAnsi="宋体" w:cs="宋体"/>
      <w:bCs/>
      <w:kern w:val="0"/>
      <w:sz w:val="28"/>
      <w:szCs w:val="32"/>
    </w:rPr>
  </w:style>
  <w:style w:type="paragraph" w:styleId="56">
    <w:name w:val="Balloon Text"/>
    <w:basedOn w:val="1"/>
    <w:semiHidden/>
    <w:qFormat/>
    <w:uiPriority w:val="0"/>
    <w:rPr>
      <w:sz w:val="18"/>
      <w:szCs w:val="18"/>
    </w:rPr>
  </w:style>
  <w:style w:type="paragraph" w:styleId="57">
    <w:name w:val="footer"/>
    <w:basedOn w:val="1"/>
    <w:link w:val="160"/>
    <w:qFormat/>
    <w:uiPriority w:val="99"/>
    <w:pPr>
      <w:tabs>
        <w:tab w:val="center" w:pos="4153"/>
        <w:tab w:val="right" w:pos="8306"/>
      </w:tabs>
      <w:snapToGrid w:val="0"/>
      <w:jc w:val="left"/>
    </w:pPr>
    <w:rPr>
      <w:sz w:val="18"/>
      <w:szCs w:val="18"/>
    </w:rPr>
  </w:style>
  <w:style w:type="paragraph" w:styleId="58">
    <w:name w:val="envelope return"/>
    <w:basedOn w:val="1"/>
    <w:semiHidden/>
    <w:qFormat/>
    <w:uiPriority w:val="0"/>
    <w:pPr>
      <w:widowControl/>
      <w:snapToGrid w:val="0"/>
      <w:spacing w:line="520" w:lineRule="exact"/>
      <w:ind w:firstLine="700" w:firstLineChars="250"/>
    </w:pPr>
    <w:rPr>
      <w:rFonts w:ascii="Arial" w:hAnsi="Arial" w:cs="Arial"/>
      <w:bCs/>
      <w:kern w:val="0"/>
      <w:sz w:val="28"/>
      <w:szCs w:val="32"/>
    </w:rPr>
  </w:style>
  <w:style w:type="paragraph" w:styleId="5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0">
    <w:name w:val="Signature"/>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61">
    <w:name w:val="toc 1"/>
    <w:basedOn w:val="1"/>
    <w:next w:val="1"/>
    <w:qFormat/>
    <w:uiPriority w:val="39"/>
    <w:pPr>
      <w:tabs>
        <w:tab w:val="right" w:leader="dot" w:pos="8400"/>
      </w:tabs>
      <w:spacing w:before="50" w:beforeLines="50" w:line="360" w:lineRule="auto"/>
      <w:jc w:val="left"/>
    </w:pPr>
    <w:rPr>
      <w:rFonts w:eastAsia="黑体"/>
      <w:b/>
      <w:bCs/>
      <w:caps/>
      <w:color w:val="000000"/>
      <w:kern w:val="44"/>
      <w:sz w:val="28"/>
      <w:szCs w:val="32"/>
    </w:rPr>
  </w:style>
  <w:style w:type="paragraph" w:styleId="62">
    <w:name w:val="List Continue 4"/>
    <w:basedOn w:val="1"/>
    <w:semiHidden/>
    <w:qFormat/>
    <w:uiPriority w:val="0"/>
    <w:pPr>
      <w:widowControl/>
      <w:spacing w:after="120" w:line="520" w:lineRule="exact"/>
      <w:ind w:left="1680" w:leftChars="800" w:firstLine="700" w:firstLineChars="250"/>
    </w:pPr>
    <w:rPr>
      <w:rFonts w:ascii="宋体" w:hAnsi="宋体" w:cs="宋体"/>
      <w:bCs/>
      <w:kern w:val="0"/>
      <w:sz w:val="28"/>
      <w:szCs w:val="32"/>
    </w:rPr>
  </w:style>
  <w:style w:type="paragraph" w:styleId="63">
    <w:name w:val="toc 4"/>
    <w:basedOn w:val="1"/>
    <w:next w:val="1"/>
    <w:qFormat/>
    <w:uiPriority w:val="39"/>
    <w:pPr>
      <w:ind w:left="630"/>
      <w:jc w:val="left"/>
    </w:pPr>
    <w:rPr>
      <w:szCs w:val="21"/>
    </w:rPr>
  </w:style>
  <w:style w:type="paragraph" w:styleId="64">
    <w:name w:val="index heading"/>
    <w:basedOn w:val="1"/>
    <w:next w:val="65"/>
    <w:semiHidden/>
    <w:qFormat/>
    <w:uiPriority w:val="0"/>
    <w:pPr>
      <w:adjustRightInd w:val="0"/>
      <w:spacing w:line="360" w:lineRule="atLeast"/>
      <w:textAlignment w:val="baseline"/>
    </w:pPr>
    <w:rPr>
      <w:rFonts w:ascii="Arial" w:hAnsi="Arial" w:cs="Arial"/>
      <w:b/>
      <w:bCs/>
      <w:szCs w:val="21"/>
    </w:rPr>
  </w:style>
  <w:style w:type="paragraph" w:styleId="65">
    <w:name w:val="index 1"/>
    <w:basedOn w:val="1"/>
    <w:next w:val="1"/>
    <w:semiHidden/>
    <w:qFormat/>
    <w:uiPriority w:val="0"/>
    <w:pPr>
      <w:adjustRightInd w:val="0"/>
      <w:spacing w:line="360" w:lineRule="atLeast"/>
      <w:textAlignment w:val="baseline"/>
    </w:pPr>
    <w:rPr>
      <w:szCs w:val="21"/>
    </w:rPr>
  </w:style>
  <w:style w:type="paragraph" w:styleId="66">
    <w:name w:val="Subtitle"/>
    <w:basedOn w:val="1"/>
    <w:qFormat/>
    <w:uiPriority w:val="0"/>
    <w:pPr>
      <w:widowControl/>
      <w:spacing w:before="240" w:after="60" w:line="312" w:lineRule="atLeast"/>
      <w:ind w:firstLine="700" w:firstLineChars="250"/>
      <w:jc w:val="center"/>
      <w:outlineLvl w:val="1"/>
    </w:pPr>
    <w:rPr>
      <w:rFonts w:ascii="Arial" w:hAnsi="Arial" w:cs="Arial"/>
      <w:b/>
      <w:bCs/>
      <w:kern w:val="28"/>
      <w:sz w:val="32"/>
      <w:szCs w:val="32"/>
    </w:rPr>
  </w:style>
  <w:style w:type="paragraph" w:styleId="67">
    <w:name w:val="List Number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68">
    <w:name w:val="List"/>
    <w:basedOn w:val="1"/>
    <w:qFormat/>
    <w:uiPriority w:val="0"/>
    <w:pPr>
      <w:ind w:left="200" w:hanging="200" w:hangingChars="200"/>
    </w:pPr>
  </w:style>
  <w:style w:type="paragraph" w:styleId="69">
    <w:name w:val="footnote text"/>
    <w:basedOn w:val="1"/>
    <w:semiHidden/>
    <w:qFormat/>
    <w:uiPriority w:val="0"/>
    <w:pPr>
      <w:adjustRightInd w:val="0"/>
      <w:snapToGrid w:val="0"/>
      <w:spacing w:line="360" w:lineRule="atLeast"/>
      <w:jc w:val="left"/>
      <w:textAlignment w:val="baseline"/>
    </w:pPr>
    <w:rPr>
      <w:sz w:val="18"/>
      <w:szCs w:val="18"/>
    </w:rPr>
  </w:style>
  <w:style w:type="paragraph" w:styleId="70">
    <w:name w:val="toc 6"/>
    <w:basedOn w:val="1"/>
    <w:next w:val="1"/>
    <w:qFormat/>
    <w:uiPriority w:val="39"/>
    <w:pPr>
      <w:ind w:left="1050"/>
      <w:jc w:val="left"/>
    </w:pPr>
    <w:rPr>
      <w:szCs w:val="21"/>
    </w:rPr>
  </w:style>
  <w:style w:type="paragraph" w:styleId="71">
    <w:name w:val="List 5"/>
    <w:basedOn w:val="1"/>
    <w:semiHidden/>
    <w:qFormat/>
    <w:uiPriority w:val="0"/>
    <w:pPr>
      <w:widowControl/>
      <w:spacing w:line="520" w:lineRule="exact"/>
      <w:ind w:left="100" w:leftChars="800" w:hanging="200" w:hangingChars="200"/>
    </w:pPr>
    <w:rPr>
      <w:rFonts w:ascii="宋体" w:hAnsi="宋体" w:cs="宋体"/>
      <w:bCs/>
      <w:kern w:val="0"/>
      <w:sz w:val="28"/>
      <w:szCs w:val="32"/>
    </w:rPr>
  </w:style>
  <w:style w:type="paragraph" w:styleId="72">
    <w:name w:val="Body Text Indent 3"/>
    <w:basedOn w:val="1"/>
    <w:qFormat/>
    <w:uiPriority w:val="0"/>
    <w:pPr>
      <w:widowControl/>
      <w:ind w:firstLine="520" w:firstLineChars="200"/>
      <w:jc w:val="left"/>
    </w:pPr>
    <w:rPr>
      <w:rFonts w:ascii="宋体"/>
      <w:color w:val="FF0000"/>
      <w:sz w:val="26"/>
      <w:szCs w:val="36"/>
    </w:rPr>
  </w:style>
  <w:style w:type="paragraph" w:styleId="73">
    <w:name w:val="index 7"/>
    <w:basedOn w:val="1"/>
    <w:next w:val="1"/>
    <w:semiHidden/>
    <w:qFormat/>
    <w:uiPriority w:val="0"/>
    <w:pPr>
      <w:adjustRightInd w:val="0"/>
      <w:spacing w:line="360" w:lineRule="atLeast"/>
      <w:ind w:left="1200" w:leftChars="1200"/>
      <w:textAlignment w:val="baseline"/>
    </w:pPr>
    <w:rPr>
      <w:szCs w:val="21"/>
    </w:rPr>
  </w:style>
  <w:style w:type="paragraph" w:styleId="74">
    <w:name w:val="index 9"/>
    <w:basedOn w:val="1"/>
    <w:next w:val="1"/>
    <w:semiHidden/>
    <w:qFormat/>
    <w:uiPriority w:val="0"/>
    <w:pPr>
      <w:adjustRightInd w:val="0"/>
      <w:spacing w:line="360" w:lineRule="atLeast"/>
      <w:ind w:left="1600" w:leftChars="1600"/>
      <w:textAlignment w:val="baseline"/>
    </w:pPr>
    <w:rPr>
      <w:szCs w:val="21"/>
    </w:rPr>
  </w:style>
  <w:style w:type="paragraph" w:styleId="75">
    <w:name w:val="table of figures"/>
    <w:basedOn w:val="1"/>
    <w:next w:val="1"/>
    <w:semiHidden/>
    <w:qFormat/>
    <w:uiPriority w:val="0"/>
    <w:pPr>
      <w:ind w:leftChars="200" w:hanging="200" w:hangingChars="200"/>
    </w:pPr>
  </w:style>
  <w:style w:type="paragraph" w:styleId="76">
    <w:name w:val="toc 2"/>
    <w:basedOn w:val="1"/>
    <w:next w:val="1"/>
    <w:qFormat/>
    <w:uiPriority w:val="39"/>
    <w:pPr>
      <w:tabs>
        <w:tab w:val="right" w:leader="dot" w:pos="8400"/>
      </w:tabs>
      <w:spacing w:line="560" w:lineRule="exact"/>
      <w:ind w:left="210"/>
      <w:jc w:val="left"/>
    </w:pPr>
    <w:rPr>
      <w:rFonts w:eastAsia="仿宋_GB2312"/>
      <w:smallCaps/>
      <w:sz w:val="28"/>
    </w:rPr>
  </w:style>
  <w:style w:type="paragraph" w:styleId="77">
    <w:name w:val="toc 9"/>
    <w:basedOn w:val="1"/>
    <w:next w:val="1"/>
    <w:qFormat/>
    <w:uiPriority w:val="39"/>
    <w:pPr>
      <w:ind w:left="1680"/>
      <w:jc w:val="left"/>
    </w:pPr>
    <w:rPr>
      <w:szCs w:val="21"/>
    </w:rPr>
  </w:style>
  <w:style w:type="paragraph" w:styleId="78">
    <w:name w:val="Body Text 2"/>
    <w:basedOn w:val="1"/>
    <w:qFormat/>
    <w:uiPriority w:val="0"/>
    <w:pPr>
      <w:spacing w:line="480" w:lineRule="exact"/>
    </w:pPr>
    <w:rPr>
      <w:color w:val="FF00FF"/>
      <w:sz w:val="26"/>
    </w:rPr>
  </w:style>
  <w:style w:type="paragraph" w:styleId="79">
    <w:name w:val="List 4"/>
    <w:basedOn w:val="1"/>
    <w:semiHidden/>
    <w:qFormat/>
    <w:uiPriority w:val="0"/>
    <w:pPr>
      <w:widowControl/>
      <w:spacing w:line="520" w:lineRule="exact"/>
      <w:ind w:left="100" w:leftChars="600" w:hanging="200" w:hangingChars="200"/>
    </w:pPr>
    <w:rPr>
      <w:rFonts w:ascii="宋体" w:hAnsi="宋体" w:cs="宋体"/>
      <w:bCs/>
      <w:kern w:val="0"/>
      <w:sz w:val="28"/>
      <w:szCs w:val="32"/>
    </w:rPr>
  </w:style>
  <w:style w:type="paragraph" w:styleId="80">
    <w:name w:val="List Continue 2"/>
    <w:basedOn w:val="1"/>
    <w:semiHidden/>
    <w:qFormat/>
    <w:uiPriority w:val="0"/>
    <w:pPr>
      <w:widowControl/>
      <w:spacing w:after="120" w:line="520" w:lineRule="exact"/>
      <w:ind w:left="840" w:leftChars="400" w:firstLine="700" w:firstLineChars="250"/>
    </w:pPr>
    <w:rPr>
      <w:rFonts w:ascii="宋体" w:hAnsi="宋体" w:cs="宋体"/>
      <w:bCs/>
      <w:kern w:val="0"/>
      <w:sz w:val="28"/>
      <w:szCs w:val="32"/>
    </w:rPr>
  </w:style>
  <w:style w:type="paragraph" w:styleId="81">
    <w:name w:val="Message Header"/>
    <w:basedOn w:val="1"/>
    <w:semiHidden/>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82">
    <w:name w:val="HTML Preformatted"/>
    <w:basedOn w:val="1"/>
    <w:semiHidden/>
    <w:qFormat/>
    <w:uiPriority w:val="0"/>
    <w:pPr>
      <w:widowControl/>
      <w:spacing w:line="520" w:lineRule="exact"/>
      <w:ind w:firstLine="700" w:firstLineChars="250"/>
    </w:pPr>
    <w:rPr>
      <w:rFonts w:ascii="Courier New" w:hAnsi="Courier New" w:cs="Courier New"/>
      <w:bCs/>
      <w:kern w:val="0"/>
      <w:sz w:val="20"/>
      <w:szCs w:val="20"/>
    </w:rPr>
  </w:style>
  <w:style w:type="paragraph" w:styleId="83">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paragraph" w:styleId="84">
    <w:name w:val="List Continue 3"/>
    <w:basedOn w:val="1"/>
    <w:semiHidden/>
    <w:qFormat/>
    <w:uiPriority w:val="0"/>
    <w:pPr>
      <w:widowControl/>
      <w:spacing w:after="120" w:line="520" w:lineRule="exact"/>
      <w:ind w:left="1260" w:leftChars="600" w:firstLine="700" w:firstLineChars="250"/>
    </w:pPr>
    <w:rPr>
      <w:rFonts w:ascii="宋体" w:hAnsi="宋体" w:cs="宋体"/>
      <w:bCs/>
      <w:kern w:val="0"/>
      <w:sz w:val="28"/>
      <w:szCs w:val="32"/>
    </w:rPr>
  </w:style>
  <w:style w:type="paragraph" w:styleId="85">
    <w:name w:val="index 2"/>
    <w:basedOn w:val="1"/>
    <w:next w:val="1"/>
    <w:semiHidden/>
    <w:qFormat/>
    <w:uiPriority w:val="0"/>
    <w:pPr>
      <w:adjustRightInd w:val="0"/>
      <w:spacing w:line="360" w:lineRule="atLeast"/>
      <w:ind w:left="200" w:leftChars="200"/>
      <w:textAlignment w:val="baseline"/>
    </w:pPr>
    <w:rPr>
      <w:szCs w:val="21"/>
    </w:rPr>
  </w:style>
  <w:style w:type="paragraph" w:styleId="86">
    <w:name w:val="Title"/>
    <w:basedOn w:val="1"/>
    <w:next w:val="1"/>
    <w:link w:val="161"/>
    <w:qFormat/>
    <w:uiPriority w:val="0"/>
    <w:pPr>
      <w:spacing w:line="360" w:lineRule="auto"/>
      <w:jc w:val="center"/>
      <w:outlineLvl w:val="0"/>
    </w:pPr>
    <w:rPr>
      <w:rFonts w:ascii="Cambria" w:hAnsi="Cambria"/>
      <w:b/>
      <w:bCs/>
      <w:sz w:val="32"/>
      <w:szCs w:val="32"/>
    </w:rPr>
  </w:style>
  <w:style w:type="paragraph" w:styleId="87">
    <w:name w:val="annotation subject"/>
    <w:basedOn w:val="29"/>
    <w:next w:val="29"/>
    <w:semiHidden/>
    <w:qFormat/>
    <w:uiPriority w:val="0"/>
    <w:rPr>
      <w:b/>
      <w:bCs/>
      <w:sz w:val="21"/>
    </w:rPr>
  </w:style>
  <w:style w:type="paragraph" w:styleId="88">
    <w:name w:val="Body Text First Indent 2"/>
    <w:basedOn w:val="37"/>
    <w:next w:val="1"/>
    <w:qFormat/>
    <w:uiPriority w:val="0"/>
    <w:pPr>
      <w:adjustRightInd w:val="0"/>
      <w:spacing w:after="120" w:line="360" w:lineRule="atLeast"/>
      <w:ind w:left="420" w:leftChars="200" w:firstLine="420"/>
      <w:textAlignment w:val="baseline"/>
    </w:pPr>
    <w:rPr>
      <w:sz w:val="21"/>
      <w:szCs w:val="21"/>
    </w:rPr>
  </w:style>
  <w:style w:type="table" w:styleId="90">
    <w:name w:val="Table Grid"/>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Theme"/>
    <w:basedOn w:val="89"/>
    <w:qFormat/>
    <w:uiPriority w:val="0"/>
    <w:pPr>
      <w:widowControl w:val="0"/>
      <w:jc w:val="both"/>
    </w:pPr>
    <w:rPr>
      <w:sz w:val="21"/>
    </w:rPr>
    <w:tblPr>
      <w:tblBorders>
        <w:top w:val="single" w:color="auto" w:sz="12" w:space="0"/>
        <w:bottom w:val="single" w:color="auto" w:sz="12" w:space="0"/>
        <w:insideH w:val="single" w:color="auto" w:sz="4" w:space="0"/>
        <w:insideV w:val="single" w:color="auto" w:sz="4" w:space="0"/>
      </w:tblBorders>
    </w:tblPr>
  </w:style>
  <w:style w:type="table" w:styleId="92">
    <w:name w:val="Table Colorful 1"/>
    <w:basedOn w:val="89"/>
    <w:semiHidden/>
    <w:qFormat/>
    <w:uiPriority w:val="0"/>
    <w:pPr>
      <w:spacing w:line="520" w:lineRule="exact"/>
      <w:ind w:firstLine="700" w:firstLineChars="25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2"/>
    <w:basedOn w:val="89"/>
    <w:semiHidden/>
    <w:qFormat/>
    <w:uiPriority w:val="0"/>
    <w:pPr>
      <w:spacing w:line="520" w:lineRule="exact"/>
      <w:ind w:firstLine="700" w:firstLineChars="25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4">
    <w:name w:val="Table Colorful 3"/>
    <w:basedOn w:val="89"/>
    <w:semiHidden/>
    <w:qFormat/>
    <w:uiPriority w:val="0"/>
    <w:pPr>
      <w:spacing w:line="520" w:lineRule="exact"/>
      <w:ind w:firstLine="700" w:firstLineChars="25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5">
    <w:name w:val="Table Elegant"/>
    <w:basedOn w:val="89"/>
    <w:semiHidden/>
    <w:qFormat/>
    <w:uiPriority w:val="0"/>
    <w:pPr>
      <w:spacing w:line="520" w:lineRule="exact"/>
      <w:ind w:firstLine="700" w:firstLineChars="25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6">
    <w:name w:val="Table Classic 1"/>
    <w:basedOn w:val="89"/>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2"/>
    <w:basedOn w:val="89"/>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8">
    <w:name w:val="Table Classic 3"/>
    <w:basedOn w:val="89"/>
    <w:semiHidden/>
    <w:qFormat/>
    <w:uiPriority w:val="0"/>
    <w:pPr>
      <w:spacing w:line="520" w:lineRule="exact"/>
      <w:ind w:firstLine="700" w:firstLineChars="25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9">
    <w:name w:val="Table Classic 4"/>
    <w:basedOn w:val="89"/>
    <w:semiHidden/>
    <w:qFormat/>
    <w:uiPriority w:val="0"/>
    <w:pPr>
      <w:spacing w:line="520" w:lineRule="exact"/>
      <w:ind w:firstLine="700" w:firstLineChars="25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0">
    <w:name w:val="Table Simple 1"/>
    <w:basedOn w:val="89"/>
    <w:semiHidden/>
    <w:qFormat/>
    <w:uiPriority w:val="0"/>
    <w:pPr>
      <w:spacing w:line="520" w:lineRule="exact"/>
      <w:ind w:firstLine="700" w:firstLineChars="25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1">
    <w:name w:val="Table Simple 2"/>
    <w:basedOn w:val="89"/>
    <w:semiHidden/>
    <w:qFormat/>
    <w:uiPriority w:val="0"/>
    <w:pPr>
      <w:spacing w:line="520" w:lineRule="exact"/>
      <w:ind w:firstLine="700" w:firstLineChars="25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2">
    <w:name w:val="Table Simple 3"/>
    <w:basedOn w:val="89"/>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3">
    <w:name w:val="Table Subtle 1"/>
    <w:basedOn w:val="89"/>
    <w:semiHidden/>
    <w:qFormat/>
    <w:uiPriority w:val="0"/>
    <w:pPr>
      <w:spacing w:line="520" w:lineRule="exact"/>
      <w:ind w:firstLine="700" w:firstLineChars="25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Subtle 2"/>
    <w:basedOn w:val="89"/>
    <w:semiHidden/>
    <w:qFormat/>
    <w:uiPriority w:val="0"/>
    <w:pPr>
      <w:spacing w:line="520" w:lineRule="exact"/>
      <w:ind w:firstLine="700" w:firstLineChars="25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3D effects 1"/>
    <w:basedOn w:val="89"/>
    <w:semiHidden/>
    <w:qFormat/>
    <w:uiPriority w:val="0"/>
    <w:pPr>
      <w:spacing w:line="520" w:lineRule="exact"/>
      <w:ind w:firstLine="700" w:firstLineChars="25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6">
    <w:name w:val="Table 3D effects 2"/>
    <w:basedOn w:val="89"/>
    <w:semiHidden/>
    <w:qFormat/>
    <w:uiPriority w:val="0"/>
    <w:pPr>
      <w:spacing w:line="520" w:lineRule="exact"/>
      <w:ind w:firstLine="700" w:firstLineChars="25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3D effects 3"/>
    <w:basedOn w:val="89"/>
    <w:semiHidden/>
    <w:qFormat/>
    <w:uiPriority w:val="0"/>
    <w:pPr>
      <w:spacing w:line="520" w:lineRule="exact"/>
      <w:ind w:firstLine="700" w:firstLineChars="25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1"/>
    <w:basedOn w:val="89"/>
    <w:semiHidden/>
    <w:qFormat/>
    <w:uiPriority w:val="0"/>
    <w:pPr>
      <w:spacing w:line="520" w:lineRule="exact"/>
      <w:ind w:firstLine="700" w:firstLineChars="25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2"/>
    <w:basedOn w:val="89"/>
    <w:semiHidden/>
    <w:qFormat/>
    <w:uiPriority w:val="0"/>
    <w:pPr>
      <w:spacing w:line="520" w:lineRule="exact"/>
      <w:ind w:firstLine="700" w:firstLineChars="25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0">
    <w:name w:val="Table List 3"/>
    <w:basedOn w:val="89"/>
    <w:semiHidden/>
    <w:qFormat/>
    <w:uiPriority w:val="0"/>
    <w:pPr>
      <w:spacing w:line="520" w:lineRule="exact"/>
      <w:ind w:firstLine="700" w:firstLineChars="25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1">
    <w:name w:val="Table List 4"/>
    <w:basedOn w:val="89"/>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12">
    <w:name w:val="Table List 5"/>
    <w:basedOn w:val="89"/>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3">
    <w:name w:val="Table List 6"/>
    <w:basedOn w:val="89"/>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List 7"/>
    <w:basedOn w:val="89"/>
    <w:semiHidden/>
    <w:qFormat/>
    <w:uiPriority w:val="0"/>
    <w:pPr>
      <w:spacing w:line="520" w:lineRule="exact"/>
      <w:ind w:firstLine="700" w:firstLineChars="25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5">
    <w:name w:val="Table List 8"/>
    <w:basedOn w:val="89"/>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6">
    <w:name w:val="Table Contemporary"/>
    <w:basedOn w:val="89"/>
    <w:semiHidden/>
    <w:qFormat/>
    <w:uiPriority w:val="0"/>
    <w:pPr>
      <w:spacing w:line="520" w:lineRule="exact"/>
      <w:ind w:firstLine="700" w:firstLineChars="25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7">
    <w:name w:val="Table Columns 1"/>
    <w:basedOn w:val="89"/>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2"/>
    <w:basedOn w:val="89"/>
    <w:semiHidden/>
    <w:qFormat/>
    <w:uiPriority w:val="0"/>
    <w:pPr>
      <w:spacing w:line="520" w:lineRule="exact"/>
      <w:ind w:firstLine="700" w:firstLineChars="25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9">
    <w:name w:val="Table Columns 3"/>
    <w:basedOn w:val="89"/>
    <w:semiHidden/>
    <w:qFormat/>
    <w:uiPriority w:val="0"/>
    <w:pPr>
      <w:spacing w:line="520" w:lineRule="exact"/>
      <w:ind w:firstLine="700" w:firstLineChars="25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20">
    <w:name w:val="Table Columns 4"/>
    <w:basedOn w:val="89"/>
    <w:semiHidden/>
    <w:qFormat/>
    <w:uiPriority w:val="0"/>
    <w:pPr>
      <w:spacing w:line="520" w:lineRule="exact"/>
      <w:ind w:firstLine="700" w:firstLineChars="25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1">
    <w:name w:val="Table Columns 5"/>
    <w:basedOn w:val="89"/>
    <w:semiHidden/>
    <w:qFormat/>
    <w:uiPriority w:val="0"/>
    <w:pPr>
      <w:spacing w:line="520" w:lineRule="exact"/>
      <w:ind w:firstLine="700" w:firstLineChars="25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2">
    <w:name w:val="Table Grid 1"/>
    <w:basedOn w:val="89"/>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3">
    <w:name w:val="Table Grid 2"/>
    <w:basedOn w:val="89"/>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4">
    <w:name w:val="Table Grid 3"/>
    <w:basedOn w:val="89"/>
    <w:semiHidden/>
    <w:qFormat/>
    <w:uiPriority w:val="0"/>
    <w:pPr>
      <w:spacing w:line="520" w:lineRule="exact"/>
      <w:ind w:firstLine="700" w:firstLineChars="25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5">
    <w:name w:val="Table Grid 4"/>
    <w:basedOn w:val="89"/>
    <w:semiHidden/>
    <w:qFormat/>
    <w:uiPriority w:val="0"/>
    <w:pPr>
      <w:spacing w:line="520" w:lineRule="exact"/>
      <w:ind w:firstLine="700" w:firstLineChars="25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6">
    <w:name w:val="Table Grid 5"/>
    <w:basedOn w:val="89"/>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6"/>
    <w:basedOn w:val="89"/>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7"/>
    <w:basedOn w:val="89"/>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8"/>
    <w:basedOn w:val="89"/>
    <w:semiHidden/>
    <w:qFormat/>
    <w:uiPriority w:val="0"/>
    <w:pPr>
      <w:spacing w:line="520" w:lineRule="exact"/>
      <w:ind w:firstLine="700" w:firstLineChars="25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0">
    <w:name w:val="Table Web 1"/>
    <w:basedOn w:val="89"/>
    <w:semiHidden/>
    <w:qFormat/>
    <w:uiPriority w:val="0"/>
    <w:pPr>
      <w:spacing w:line="520" w:lineRule="exact"/>
      <w:ind w:firstLine="700" w:firstLineChars="25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2"/>
    <w:basedOn w:val="89"/>
    <w:semiHidden/>
    <w:qFormat/>
    <w:uiPriority w:val="0"/>
    <w:pPr>
      <w:spacing w:line="520" w:lineRule="exact"/>
      <w:ind w:firstLine="700" w:firstLineChars="25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Web 3"/>
    <w:basedOn w:val="89"/>
    <w:semiHidden/>
    <w:qFormat/>
    <w:uiPriority w:val="0"/>
    <w:pPr>
      <w:spacing w:line="520" w:lineRule="exact"/>
      <w:ind w:firstLine="700" w:firstLineChars="25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3">
    <w:name w:val="Table Professional"/>
    <w:basedOn w:val="89"/>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35">
    <w:name w:val="Strong"/>
    <w:basedOn w:val="134"/>
    <w:qFormat/>
    <w:uiPriority w:val="0"/>
    <w:rPr>
      <w:b/>
      <w:bCs/>
    </w:rPr>
  </w:style>
  <w:style w:type="character" w:styleId="136">
    <w:name w:val="page number"/>
    <w:qFormat/>
    <w:uiPriority w:val="0"/>
  </w:style>
  <w:style w:type="character" w:styleId="137">
    <w:name w:val="FollowedHyperlink"/>
    <w:qFormat/>
    <w:uiPriority w:val="0"/>
    <w:rPr>
      <w:color w:val="800080"/>
      <w:u w:val="single"/>
    </w:rPr>
  </w:style>
  <w:style w:type="character" w:styleId="138">
    <w:name w:val="Emphasis"/>
    <w:qFormat/>
    <w:uiPriority w:val="0"/>
    <w:rPr>
      <w:i/>
      <w:iCs/>
    </w:rPr>
  </w:style>
  <w:style w:type="character" w:styleId="139">
    <w:name w:val="line number"/>
    <w:semiHidden/>
    <w:qFormat/>
    <w:uiPriority w:val="0"/>
  </w:style>
  <w:style w:type="character" w:styleId="140">
    <w:name w:val="HTML Definition"/>
    <w:semiHidden/>
    <w:qFormat/>
    <w:uiPriority w:val="0"/>
    <w:rPr>
      <w:i/>
      <w:iCs/>
    </w:rPr>
  </w:style>
  <w:style w:type="character" w:styleId="141">
    <w:name w:val="HTML Typewriter"/>
    <w:semiHidden/>
    <w:qFormat/>
    <w:uiPriority w:val="0"/>
    <w:rPr>
      <w:rFonts w:ascii="Courier New" w:hAnsi="Courier New" w:cs="Courier New"/>
      <w:sz w:val="20"/>
      <w:szCs w:val="20"/>
    </w:rPr>
  </w:style>
  <w:style w:type="character" w:styleId="142">
    <w:name w:val="HTML Acronym"/>
    <w:semiHidden/>
    <w:qFormat/>
    <w:uiPriority w:val="0"/>
  </w:style>
  <w:style w:type="character" w:styleId="143">
    <w:name w:val="HTML Variable"/>
    <w:semiHidden/>
    <w:qFormat/>
    <w:uiPriority w:val="0"/>
    <w:rPr>
      <w:i/>
      <w:iCs/>
    </w:rPr>
  </w:style>
  <w:style w:type="character" w:styleId="144">
    <w:name w:val="Hyperlink"/>
    <w:qFormat/>
    <w:uiPriority w:val="99"/>
    <w:rPr>
      <w:color w:val="0000FF"/>
      <w:u w:val="single"/>
    </w:rPr>
  </w:style>
  <w:style w:type="character" w:styleId="145">
    <w:name w:val="HTML Code"/>
    <w:semiHidden/>
    <w:qFormat/>
    <w:uiPriority w:val="0"/>
    <w:rPr>
      <w:rFonts w:ascii="Courier New" w:hAnsi="Courier New" w:cs="Courier New"/>
      <w:sz w:val="20"/>
      <w:szCs w:val="20"/>
    </w:rPr>
  </w:style>
  <w:style w:type="character" w:styleId="146">
    <w:name w:val="annotation reference"/>
    <w:qFormat/>
    <w:uiPriority w:val="0"/>
    <w:rPr>
      <w:sz w:val="21"/>
      <w:szCs w:val="21"/>
    </w:rPr>
  </w:style>
  <w:style w:type="character" w:styleId="147">
    <w:name w:val="HTML Cite"/>
    <w:semiHidden/>
    <w:qFormat/>
    <w:uiPriority w:val="0"/>
    <w:rPr>
      <w:i/>
      <w:iCs/>
    </w:rPr>
  </w:style>
  <w:style w:type="character" w:styleId="148">
    <w:name w:val="HTML Keyboard"/>
    <w:semiHidden/>
    <w:qFormat/>
    <w:uiPriority w:val="0"/>
    <w:rPr>
      <w:rFonts w:ascii="Courier New" w:hAnsi="Courier New" w:cs="Courier New"/>
      <w:sz w:val="20"/>
      <w:szCs w:val="20"/>
    </w:rPr>
  </w:style>
  <w:style w:type="character" w:styleId="149">
    <w:name w:val="HTML Sample"/>
    <w:semiHidden/>
    <w:qFormat/>
    <w:uiPriority w:val="0"/>
    <w:rPr>
      <w:rFonts w:ascii="Courier New" w:hAnsi="Courier New" w:cs="Courier New"/>
    </w:rPr>
  </w:style>
  <w:style w:type="character" w:customStyle="1" w:styleId="150">
    <w:name w:val="标题 2 字符"/>
    <w:link w:val="5"/>
    <w:qFormat/>
    <w:uiPriority w:val="0"/>
    <w:rPr>
      <w:rFonts w:ascii="黑体" w:hAnsi="黑体" w:eastAsia="仿宋_GB2312" w:cs="Arial"/>
      <w:b/>
      <w:bCs/>
      <w:sz w:val="28"/>
      <w:lang w:val="en-US" w:eastAsia="zh-CN" w:bidi="ar-SA"/>
    </w:rPr>
  </w:style>
  <w:style w:type="character" w:customStyle="1" w:styleId="151">
    <w:name w:val="标题 3 字符"/>
    <w:link w:val="6"/>
    <w:qFormat/>
    <w:uiPriority w:val="0"/>
    <w:rPr>
      <w:rFonts w:ascii="Times New Roman" w:hAnsi="Times New Roman" w:eastAsia="仿宋_GB2312"/>
      <w:b/>
      <w:bCs/>
      <w:kern w:val="2"/>
      <w:sz w:val="24"/>
      <w:szCs w:val="28"/>
      <w:lang w:val="en-US" w:eastAsia="zh-CN" w:bidi="ar-SA"/>
    </w:rPr>
  </w:style>
  <w:style w:type="paragraph" w:customStyle="1" w:styleId="1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3">
    <w:name w:val="样式 正文11 + 首行缩进:  2 字符"/>
    <w:basedOn w:val="1"/>
    <w:qFormat/>
    <w:uiPriority w:val="0"/>
    <w:pPr>
      <w:spacing w:line="500" w:lineRule="exact"/>
      <w:ind w:firstLine="560"/>
    </w:pPr>
    <w:rPr>
      <w:rFonts w:ascii="宋体" w:hAnsi="宋体" w:cs="宋体"/>
      <w:b/>
      <w:color w:val="FF0000"/>
    </w:rPr>
  </w:style>
  <w:style w:type="character" w:customStyle="1" w:styleId="154">
    <w:name w:val="标题 1 字符"/>
    <w:link w:val="4"/>
    <w:qFormat/>
    <w:uiPriority w:val="0"/>
    <w:rPr>
      <w:rFonts w:ascii="Times New Roman" w:hAnsi="Times New Roman" w:eastAsia="仿宋_GB2312"/>
      <w:b/>
      <w:bCs/>
      <w:kern w:val="44"/>
      <w:sz w:val="30"/>
      <w:szCs w:val="32"/>
      <w:lang w:val="en-US" w:eastAsia="zh-CN" w:bidi="ar-SA"/>
    </w:rPr>
  </w:style>
  <w:style w:type="character" w:customStyle="1" w:styleId="155">
    <w:name w:val="正文缩进 字符"/>
    <w:link w:val="7"/>
    <w:qFormat/>
    <w:uiPriority w:val="0"/>
    <w:rPr>
      <w:rFonts w:eastAsia="宋体"/>
      <w:kern w:val="2"/>
      <w:sz w:val="21"/>
      <w:szCs w:val="24"/>
      <w:lang w:val="en-US" w:eastAsia="zh-CN" w:bidi="ar-SA"/>
    </w:rPr>
  </w:style>
  <w:style w:type="character" w:customStyle="1" w:styleId="156">
    <w:name w:val="标题 4 字符"/>
    <w:link w:val="8"/>
    <w:qFormat/>
    <w:uiPriority w:val="0"/>
    <w:rPr>
      <w:rFonts w:ascii="Arial" w:hAnsi="Arial"/>
      <w:snapToGrid/>
      <w:sz w:val="26"/>
    </w:rPr>
  </w:style>
  <w:style w:type="character" w:customStyle="1" w:styleId="157">
    <w:name w:val="批注文字 字符"/>
    <w:link w:val="29"/>
    <w:qFormat/>
    <w:uiPriority w:val="0"/>
    <w:rPr>
      <w:rFonts w:eastAsia="宋体"/>
      <w:kern w:val="2"/>
      <w:sz w:val="28"/>
      <w:szCs w:val="24"/>
      <w:lang w:val="en-US" w:eastAsia="zh-CN" w:bidi="ar-SA"/>
    </w:rPr>
  </w:style>
  <w:style w:type="character" w:customStyle="1" w:styleId="158">
    <w:name w:val="正文文本 字符"/>
    <w:link w:val="35"/>
    <w:qFormat/>
    <w:uiPriority w:val="0"/>
    <w:rPr>
      <w:rFonts w:eastAsia="宋体"/>
      <w:kern w:val="2"/>
      <w:sz w:val="24"/>
      <w:lang w:val="en-US" w:eastAsia="zh-CN" w:bidi="ar-SA"/>
    </w:rPr>
  </w:style>
  <w:style w:type="character" w:customStyle="1" w:styleId="159">
    <w:name w:val="纯文本 字符"/>
    <w:link w:val="47"/>
    <w:qFormat/>
    <w:uiPriority w:val="0"/>
    <w:rPr>
      <w:rFonts w:ascii="宋体" w:hAnsi="Courier New" w:eastAsia="宋体" w:cs="Courier New"/>
      <w:kern w:val="2"/>
      <w:sz w:val="21"/>
      <w:szCs w:val="21"/>
      <w:lang w:val="en-US" w:eastAsia="zh-CN" w:bidi="ar-SA"/>
    </w:rPr>
  </w:style>
  <w:style w:type="character" w:customStyle="1" w:styleId="160">
    <w:name w:val="页脚 字符"/>
    <w:link w:val="57"/>
    <w:qFormat/>
    <w:uiPriority w:val="99"/>
    <w:rPr>
      <w:kern w:val="2"/>
      <w:sz w:val="18"/>
      <w:szCs w:val="18"/>
    </w:rPr>
  </w:style>
  <w:style w:type="character" w:customStyle="1" w:styleId="161">
    <w:name w:val="标题 字符"/>
    <w:link w:val="86"/>
    <w:qFormat/>
    <w:uiPriority w:val="0"/>
    <w:rPr>
      <w:rFonts w:ascii="Cambria" w:hAnsi="Cambria" w:cs="Times New Roman"/>
      <w:b/>
      <w:bCs/>
      <w:kern w:val="2"/>
      <w:sz w:val="32"/>
      <w:szCs w:val="32"/>
    </w:rPr>
  </w:style>
  <w:style w:type="character" w:customStyle="1" w:styleId="162">
    <w:name w:val="正文小标题 Char"/>
    <w:link w:val="163"/>
    <w:qFormat/>
    <w:uiPriority w:val="0"/>
    <w:rPr>
      <w:rFonts w:ascii="宋体" w:hAnsi="宋体" w:eastAsia="宋体" w:cs="宋体"/>
      <w:kern w:val="2"/>
      <w:sz w:val="28"/>
      <w:lang w:val="en-US" w:eastAsia="zh-CN" w:bidi="ar-SA"/>
    </w:rPr>
  </w:style>
  <w:style w:type="paragraph" w:customStyle="1" w:styleId="163">
    <w:name w:val="正文小标题"/>
    <w:basedOn w:val="164"/>
    <w:link w:val="162"/>
    <w:semiHidden/>
    <w:qFormat/>
    <w:uiPriority w:val="0"/>
    <w:pPr>
      <w:spacing w:line="480" w:lineRule="auto"/>
      <w:ind w:firstLine="0" w:firstLineChars="0"/>
    </w:pPr>
    <w:rPr>
      <w:rFonts w:cs="宋体"/>
    </w:rPr>
  </w:style>
  <w:style w:type="paragraph" w:customStyle="1" w:styleId="164">
    <w:name w:val="样式 正文段落宋体"/>
    <w:basedOn w:val="1"/>
    <w:link w:val="165"/>
    <w:qFormat/>
    <w:uiPriority w:val="0"/>
    <w:pPr>
      <w:ind w:firstLine="560" w:firstLineChars="200"/>
    </w:pPr>
    <w:rPr>
      <w:rFonts w:ascii="宋体" w:hAnsi="宋体"/>
      <w:sz w:val="28"/>
      <w:szCs w:val="20"/>
    </w:rPr>
  </w:style>
  <w:style w:type="character" w:customStyle="1" w:styleId="165">
    <w:name w:val="样式 正文段落宋体 Char"/>
    <w:link w:val="164"/>
    <w:qFormat/>
    <w:uiPriority w:val="0"/>
    <w:rPr>
      <w:rFonts w:ascii="宋体" w:hAnsi="宋体" w:eastAsia="宋体"/>
      <w:kern w:val="2"/>
      <w:sz w:val="28"/>
      <w:lang w:val="en-US" w:eastAsia="zh-CN" w:bidi="ar-SA"/>
    </w:rPr>
  </w:style>
  <w:style w:type="character" w:customStyle="1" w:styleId="166">
    <w:name w:val="27-四级 Char"/>
    <w:link w:val="167"/>
    <w:qFormat/>
    <w:uiPriority w:val="0"/>
    <w:rPr>
      <w:rFonts w:eastAsia="宋体"/>
      <w:kern w:val="2"/>
      <w:sz w:val="28"/>
      <w:szCs w:val="28"/>
      <w:lang w:val="en-US" w:eastAsia="zh-CN" w:bidi="ar-SA"/>
    </w:rPr>
  </w:style>
  <w:style w:type="paragraph" w:customStyle="1" w:styleId="167">
    <w:name w:val="27-四级"/>
    <w:basedOn w:val="1"/>
    <w:link w:val="166"/>
    <w:qFormat/>
    <w:uiPriority w:val="0"/>
    <w:pPr>
      <w:spacing w:line="540" w:lineRule="exact"/>
      <w:outlineLvl w:val="3"/>
    </w:pPr>
    <w:rPr>
      <w:sz w:val="28"/>
      <w:szCs w:val="28"/>
    </w:rPr>
  </w:style>
  <w:style w:type="character" w:customStyle="1" w:styleId="168">
    <w:name w:val="表格字体 Char"/>
    <w:link w:val="169"/>
    <w:qFormat/>
    <w:uiPriority w:val="0"/>
    <w:rPr>
      <w:rFonts w:ascii="Arial" w:hAnsi="Arial"/>
      <w:kern w:val="2"/>
      <w:sz w:val="21"/>
      <w:szCs w:val="21"/>
      <w:lang w:val="en-US" w:eastAsia="zh-CN" w:bidi="ar-SA"/>
    </w:rPr>
  </w:style>
  <w:style w:type="paragraph" w:customStyle="1" w:styleId="169">
    <w:name w:val="表格字体"/>
    <w:next w:val="1"/>
    <w:link w:val="168"/>
    <w:qFormat/>
    <w:uiPriority w:val="0"/>
    <w:pPr>
      <w:jc w:val="center"/>
    </w:pPr>
    <w:rPr>
      <w:rFonts w:ascii="Arial" w:hAnsi="Arial" w:eastAsia="宋体" w:cs="Times New Roman"/>
      <w:kern w:val="2"/>
      <w:sz w:val="21"/>
      <w:szCs w:val="21"/>
      <w:lang w:val="en-US" w:eastAsia="zh-CN" w:bidi="ar-SA"/>
    </w:rPr>
  </w:style>
  <w:style w:type="character" w:customStyle="1" w:styleId="170">
    <w:name w:val="文中文本 Char"/>
    <w:link w:val="171"/>
    <w:qFormat/>
    <w:uiPriority w:val="0"/>
    <w:rPr>
      <w:sz w:val="28"/>
      <w:szCs w:val="24"/>
    </w:rPr>
  </w:style>
  <w:style w:type="paragraph" w:customStyle="1" w:styleId="171">
    <w:name w:val="文中文本"/>
    <w:basedOn w:val="1"/>
    <w:link w:val="170"/>
    <w:qFormat/>
    <w:uiPriority w:val="0"/>
    <w:pPr>
      <w:spacing w:line="360" w:lineRule="auto"/>
      <w:ind w:firstLine="200" w:firstLineChars="200"/>
    </w:pPr>
    <w:rPr>
      <w:kern w:val="0"/>
      <w:sz w:val="28"/>
    </w:rPr>
  </w:style>
  <w:style w:type="character" w:customStyle="1" w:styleId="172">
    <w:name w:val="样式标题 3 Char"/>
    <w:link w:val="173"/>
    <w:qFormat/>
    <w:uiPriority w:val="0"/>
    <w:rPr>
      <w:rFonts w:ascii="宋体" w:hAnsi="宋体" w:eastAsia="宋体"/>
      <w:bCs/>
      <w:kern w:val="2"/>
      <w:sz w:val="28"/>
      <w:szCs w:val="28"/>
      <w:lang w:bidi="ar-SA"/>
    </w:rPr>
  </w:style>
  <w:style w:type="paragraph" w:customStyle="1" w:styleId="173">
    <w:name w:val="样式标题 3"/>
    <w:basedOn w:val="6"/>
    <w:next w:val="1"/>
    <w:link w:val="172"/>
    <w:qFormat/>
    <w:uiPriority w:val="0"/>
    <w:rPr>
      <w:rFonts w:ascii="宋体" w:hAnsi="宋体"/>
      <w:b w:val="0"/>
    </w:rPr>
  </w:style>
  <w:style w:type="character" w:customStyle="1" w:styleId="174">
    <w:name w:val="27-正文 Char Char"/>
    <w:qFormat/>
    <w:uiPriority w:val="0"/>
    <w:rPr>
      <w:rFonts w:eastAsia="宋体"/>
      <w:kern w:val="2"/>
      <w:sz w:val="28"/>
      <w:szCs w:val="28"/>
      <w:lang w:bidi="ar-SA"/>
    </w:rPr>
  </w:style>
  <w:style w:type="character" w:customStyle="1" w:styleId="175">
    <w:name w:val="1-正文 Char"/>
    <w:link w:val="176"/>
    <w:qFormat/>
    <w:uiPriority w:val="0"/>
    <w:rPr>
      <w:rFonts w:eastAsia="宋体"/>
      <w:kern w:val="2"/>
      <w:sz w:val="28"/>
      <w:szCs w:val="28"/>
      <w:lang w:bidi="ar-SA"/>
    </w:rPr>
  </w:style>
  <w:style w:type="paragraph" w:customStyle="1" w:styleId="176">
    <w:name w:val="1-正文"/>
    <w:basedOn w:val="1"/>
    <w:link w:val="175"/>
    <w:qFormat/>
    <w:uiPriority w:val="0"/>
    <w:pPr>
      <w:spacing w:line="360" w:lineRule="auto"/>
      <w:ind w:firstLine="560" w:firstLineChars="200"/>
    </w:pPr>
    <w:rPr>
      <w:sz w:val="28"/>
      <w:szCs w:val="28"/>
    </w:rPr>
  </w:style>
  <w:style w:type="character" w:customStyle="1" w:styleId="177">
    <w:name w:val="fontstyle31"/>
    <w:qFormat/>
    <w:uiPriority w:val="0"/>
    <w:rPr>
      <w:rFonts w:hint="default" w:ascii="TimesNewRomanPSMT" w:hAnsi="TimesNewRomanPSMT"/>
      <w:color w:val="000000"/>
      <w:sz w:val="28"/>
      <w:szCs w:val="28"/>
    </w:rPr>
  </w:style>
  <w:style w:type="character" w:customStyle="1" w:styleId="178">
    <w:name w:val="首行缩进:  2 字符 Char"/>
    <w:link w:val="179"/>
    <w:qFormat/>
    <w:uiPriority w:val="0"/>
    <w:rPr>
      <w:rFonts w:ascii="Calibri" w:hAnsi="Calibri" w:eastAsia="宋体"/>
      <w:sz w:val="28"/>
      <w:lang w:bidi="ar-SA"/>
    </w:rPr>
  </w:style>
  <w:style w:type="paragraph" w:customStyle="1" w:styleId="179">
    <w:name w:val="首行缩进:  2 字符"/>
    <w:basedOn w:val="1"/>
    <w:link w:val="178"/>
    <w:qFormat/>
    <w:uiPriority w:val="0"/>
    <w:pPr>
      <w:adjustRightInd w:val="0"/>
      <w:snapToGrid w:val="0"/>
      <w:spacing w:line="498" w:lineRule="exact"/>
      <w:ind w:firstLine="560" w:firstLineChars="200"/>
      <w:jc w:val="left"/>
    </w:pPr>
    <w:rPr>
      <w:rFonts w:ascii="Calibri" w:hAnsi="Calibri"/>
      <w:kern w:val="0"/>
      <w:sz w:val="28"/>
      <w:szCs w:val="20"/>
    </w:rPr>
  </w:style>
  <w:style w:type="character" w:customStyle="1" w:styleId="180">
    <w:name w:val="正文1 Char Char"/>
    <w:link w:val="181"/>
    <w:qFormat/>
    <w:uiPriority w:val="0"/>
    <w:rPr>
      <w:color w:val="FF0000"/>
      <w:sz w:val="28"/>
      <w:szCs w:val="28"/>
      <w:lang w:val="en-US" w:eastAsia="zh-CN" w:bidi="ar-SA"/>
    </w:rPr>
  </w:style>
  <w:style w:type="paragraph" w:customStyle="1" w:styleId="181">
    <w:name w:val="正文1"/>
    <w:link w:val="180"/>
    <w:qFormat/>
    <w:uiPriority w:val="0"/>
    <w:pPr>
      <w:widowControl w:val="0"/>
      <w:spacing w:line="480" w:lineRule="exact"/>
      <w:ind w:firstLine="560" w:firstLineChars="200"/>
      <w:jc w:val="both"/>
    </w:pPr>
    <w:rPr>
      <w:rFonts w:ascii="Times New Roman" w:hAnsi="Times New Roman" w:eastAsia="宋体" w:cs="Times New Roman"/>
      <w:color w:val="FF0000"/>
      <w:sz w:val="28"/>
      <w:szCs w:val="28"/>
      <w:lang w:val="en-US" w:eastAsia="zh-CN" w:bidi="ar-SA"/>
    </w:rPr>
  </w:style>
  <w:style w:type="character" w:customStyle="1" w:styleId="182">
    <w:name w:val="27-三级 Char"/>
    <w:link w:val="183"/>
    <w:qFormat/>
    <w:uiPriority w:val="0"/>
    <w:rPr>
      <w:rFonts w:eastAsia="宋体"/>
      <w:bCs/>
      <w:kern w:val="2"/>
      <w:sz w:val="28"/>
      <w:szCs w:val="28"/>
      <w:lang w:val="en-US" w:eastAsia="zh-CN" w:bidi="ar-SA"/>
    </w:rPr>
  </w:style>
  <w:style w:type="paragraph" w:customStyle="1" w:styleId="183">
    <w:name w:val="27-三级"/>
    <w:basedOn w:val="1"/>
    <w:link w:val="182"/>
    <w:qFormat/>
    <w:uiPriority w:val="0"/>
    <w:pPr>
      <w:keepNext/>
      <w:keepLines/>
      <w:spacing w:line="520" w:lineRule="exact"/>
      <w:outlineLvl w:val="2"/>
    </w:pPr>
    <w:rPr>
      <w:bCs/>
      <w:sz w:val="28"/>
      <w:szCs w:val="28"/>
    </w:rPr>
  </w:style>
  <w:style w:type="character" w:customStyle="1" w:styleId="184">
    <w:name w:val="报告正文 Char"/>
    <w:link w:val="185"/>
    <w:qFormat/>
    <w:locked/>
    <w:uiPriority w:val="99"/>
    <w:rPr>
      <w:rFonts w:eastAsia="仿宋_GB2312"/>
      <w:sz w:val="24"/>
    </w:rPr>
  </w:style>
  <w:style w:type="paragraph" w:customStyle="1" w:styleId="185">
    <w:name w:val="报告正文"/>
    <w:basedOn w:val="1"/>
    <w:next w:val="1"/>
    <w:link w:val="184"/>
    <w:qFormat/>
    <w:uiPriority w:val="99"/>
    <w:pPr>
      <w:adjustRightInd w:val="0"/>
      <w:spacing w:line="360" w:lineRule="auto"/>
      <w:ind w:firstLine="200" w:firstLineChars="200"/>
      <w:jc w:val="left"/>
      <w:textAlignment w:val="baseline"/>
    </w:pPr>
    <w:rPr>
      <w:rFonts w:eastAsia="仿宋_GB2312"/>
      <w:kern w:val="0"/>
      <w:sz w:val="24"/>
      <w:szCs w:val="20"/>
    </w:rPr>
  </w:style>
  <w:style w:type="character" w:customStyle="1" w:styleId="186">
    <w:name w:val="title_span1"/>
    <w:qFormat/>
    <w:uiPriority w:val="0"/>
    <w:rPr>
      <w:rFonts w:hint="default"/>
      <w:b/>
      <w:bCs/>
      <w:sz w:val="32"/>
      <w:szCs w:val="32"/>
    </w:rPr>
  </w:style>
  <w:style w:type="character" w:customStyle="1" w:styleId="187">
    <w:name w:val="样式 样式 小四 段前: 7.8 磅 段后: 7.8 磅 行距: 1.5 倍行距 + 首行缩进:  2 字符 Char"/>
    <w:link w:val="188"/>
    <w:qFormat/>
    <w:uiPriority w:val="0"/>
    <w:rPr>
      <w:rFonts w:eastAsia="宋体"/>
      <w:kern w:val="2"/>
      <w:sz w:val="28"/>
      <w:szCs w:val="28"/>
      <w:lang w:val="en-US" w:eastAsia="zh-CN" w:bidi="ar-SA"/>
    </w:rPr>
  </w:style>
  <w:style w:type="paragraph" w:customStyle="1" w:styleId="188">
    <w:name w:val="样式 样式 小四 段前: 7.8 磅 段后: 7.8 磅 行距: 1.5 倍行距 + 首行缩进:  2 字符"/>
    <w:basedOn w:val="1"/>
    <w:link w:val="187"/>
    <w:qFormat/>
    <w:uiPriority w:val="0"/>
    <w:pPr>
      <w:spacing w:line="360" w:lineRule="auto"/>
      <w:ind w:firstLine="560" w:firstLineChars="200"/>
    </w:pPr>
    <w:rPr>
      <w:sz w:val="28"/>
      <w:szCs w:val="28"/>
    </w:rPr>
  </w:style>
  <w:style w:type="character" w:customStyle="1" w:styleId="189">
    <w:name w:val="bold size20 gray1 fontsans"/>
    <w:qFormat/>
    <w:uiPriority w:val="0"/>
  </w:style>
  <w:style w:type="character" w:customStyle="1" w:styleId="190">
    <w:name w:val="fontstyle11"/>
    <w:qFormat/>
    <w:uiPriority w:val="0"/>
    <w:rPr>
      <w:rFonts w:hint="default" w:ascii="TimesNewRomanPSMT" w:hAnsi="TimesNewRomanPSMT"/>
      <w:color w:val="000000"/>
      <w:sz w:val="28"/>
      <w:szCs w:val="28"/>
    </w:rPr>
  </w:style>
  <w:style w:type="character" w:customStyle="1" w:styleId="191">
    <w:name w:val="样式3 Char"/>
    <w:link w:val="192"/>
    <w:qFormat/>
    <w:uiPriority w:val="0"/>
    <w:rPr>
      <w:rFonts w:ascii="Arial" w:hAnsi="Arial" w:eastAsia="宋体" w:cs="Arial"/>
      <w:b/>
      <w:bCs/>
      <w:kern w:val="2"/>
      <w:sz w:val="26"/>
      <w:szCs w:val="32"/>
      <w:lang w:val="en-US" w:eastAsia="zh-CN" w:bidi="ar-SA"/>
    </w:rPr>
  </w:style>
  <w:style w:type="paragraph" w:customStyle="1" w:styleId="192">
    <w:name w:val="样式3"/>
    <w:basedOn w:val="1"/>
    <w:link w:val="191"/>
    <w:qFormat/>
    <w:uiPriority w:val="0"/>
    <w:pPr>
      <w:keepNext/>
      <w:keepLines/>
      <w:spacing w:line="500" w:lineRule="exact"/>
      <w:outlineLvl w:val="2"/>
    </w:pPr>
    <w:rPr>
      <w:rFonts w:ascii="Arial" w:hAnsi="Arial" w:cs="Arial"/>
      <w:b/>
      <w:bCs/>
      <w:sz w:val="26"/>
      <w:szCs w:val="32"/>
    </w:rPr>
  </w:style>
  <w:style w:type="character" w:customStyle="1" w:styleId="193">
    <w:name w:val="正文000 Char"/>
    <w:link w:val="194"/>
    <w:qFormat/>
    <w:uiPriority w:val="0"/>
    <w:rPr>
      <w:rFonts w:eastAsia="宋体"/>
      <w:kern w:val="2"/>
      <w:sz w:val="24"/>
      <w:szCs w:val="22"/>
      <w:lang w:val="en-US" w:eastAsia="zh-CN" w:bidi="ar-SA"/>
    </w:rPr>
  </w:style>
  <w:style w:type="paragraph" w:customStyle="1" w:styleId="194">
    <w:name w:val="正文000"/>
    <w:basedOn w:val="1"/>
    <w:link w:val="193"/>
    <w:qFormat/>
    <w:uiPriority w:val="0"/>
    <w:pPr>
      <w:widowControl/>
      <w:spacing w:line="360" w:lineRule="auto"/>
      <w:ind w:firstLine="200" w:firstLineChars="200"/>
    </w:pPr>
    <w:rPr>
      <w:sz w:val="24"/>
      <w:szCs w:val="22"/>
    </w:rPr>
  </w:style>
  <w:style w:type="character" w:customStyle="1" w:styleId="195">
    <w:name w:val="样式 正文段落宋体 Char Char"/>
    <w:qFormat/>
    <w:uiPriority w:val="0"/>
    <w:rPr>
      <w:rFonts w:ascii="宋体" w:hAnsi="宋体" w:eastAsia="宋体"/>
      <w:kern w:val="2"/>
      <w:sz w:val="28"/>
      <w:lang w:val="en-US" w:eastAsia="zh-CN" w:bidi="ar-SA"/>
    </w:rPr>
  </w:style>
  <w:style w:type="character" w:customStyle="1" w:styleId="196">
    <w:name w:val="样式 仿宋_GB2312 四号 Char Char"/>
    <w:link w:val="197"/>
    <w:qFormat/>
    <w:uiPriority w:val="0"/>
    <w:rPr>
      <w:rFonts w:ascii="仿宋_GB2312" w:hAnsi="宋体" w:eastAsia="仿宋_GB2312" w:cs="宋体"/>
      <w:kern w:val="2"/>
      <w:sz w:val="28"/>
      <w:lang w:val="en-US" w:eastAsia="zh-CN" w:bidi="ar-SA"/>
    </w:rPr>
  </w:style>
  <w:style w:type="paragraph" w:customStyle="1" w:styleId="197">
    <w:name w:val="样式 仿宋_GB2312 四号"/>
    <w:basedOn w:val="1"/>
    <w:link w:val="196"/>
    <w:qFormat/>
    <w:uiPriority w:val="0"/>
    <w:pPr>
      <w:ind w:left="210" w:right="210" w:firstLine="560" w:firstLineChars="200"/>
    </w:pPr>
    <w:rPr>
      <w:rFonts w:ascii="仿宋_GB2312" w:hAnsi="宋体" w:eastAsia="仿宋_GB2312" w:cs="宋体"/>
      <w:sz w:val="28"/>
      <w:szCs w:val="20"/>
    </w:rPr>
  </w:style>
  <w:style w:type="character" w:customStyle="1" w:styleId="198">
    <w:name w:val="+正文 Char"/>
    <w:link w:val="199"/>
    <w:qFormat/>
    <w:uiPriority w:val="0"/>
    <w:rPr>
      <w:sz w:val="28"/>
      <w:szCs w:val="28"/>
    </w:rPr>
  </w:style>
  <w:style w:type="paragraph" w:customStyle="1" w:styleId="199">
    <w:name w:val="+正文"/>
    <w:basedOn w:val="1"/>
    <w:link w:val="198"/>
    <w:qFormat/>
    <w:uiPriority w:val="0"/>
    <w:pPr>
      <w:spacing w:line="360" w:lineRule="auto"/>
      <w:ind w:firstLine="200" w:firstLineChars="200"/>
    </w:pPr>
    <w:rPr>
      <w:kern w:val="0"/>
      <w:sz w:val="28"/>
      <w:szCs w:val="28"/>
    </w:rPr>
  </w:style>
  <w:style w:type="character" w:customStyle="1" w:styleId="200">
    <w:name w:val="abstract_item-style-span"/>
    <w:qFormat/>
    <w:uiPriority w:val="0"/>
  </w:style>
  <w:style w:type="character" w:customStyle="1" w:styleId="201">
    <w:name w:val="普通文字 Char Char Char Char Char"/>
    <w:qFormat/>
    <w:uiPriority w:val="0"/>
    <w:rPr>
      <w:rFonts w:ascii="宋体" w:hAnsi="ISOCT" w:eastAsia="宋体"/>
      <w:kern w:val="2"/>
      <w:sz w:val="21"/>
      <w:szCs w:val="21"/>
      <w:lang w:val="en-US" w:eastAsia="zh-CN" w:bidi="ar-SA"/>
    </w:rPr>
  </w:style>
  <w:style w:type="character" w:customStyle="1" w:styleId="202">
    <w:name w:val="表格 宋体 五号 Char"/>
    <w:link w:val="203"/>
    <w:qFormat/>
    <w:uiPriority w:val="0"/>
    <w:rPr>
      <w:rFonts w:ascii="宋体" w:hAnsi="宋体" w:cs="宋体"/>
      <w:sz w:val="21"/>
      <w:szCs w:val="21"/>
    </w:rPr>
  </w:style>
  <w:style w:type="paragraph" w:customStyle="1" w:styleId="203">
    <w:name w:val="表格 宋体 五号"/>
    <w:basedOn w:val="1"/>
    <w:link w:val="202"/>
    <w:qFormat/>
    <w:uiPriority w:val="0"/>
    <w:pPr>
      <w:jc w:val="center"/>
    </w:pPr>
    <w:rPr>
      <w:rFonts w:ascii="宋体" w:hAnsi="宋体"/>
      <w:kern w:val="0"/>
      <w:szCs w:val="21"/>
    </w:rPr>
  </w:style>
  <w:style w:type="character" w:customStyle="1" w:styleId="204">
    <w:name w:val="正文（首行缩进两字） Char2"/>
    <w:qFormat/>
    <w:uiPriority w:val="0"/>
    <w:rPr>
      <w:rFonts w:eastAsia="宋体"/>
      <w:kern w:val="2"/>
      <w:sz w:val="28"/>
      <w:szCs w:val="21"/>
      <w:lang w:val="en-US" w:eastAsia="zh-CN" w:bidi="ar-SA"/>
    </w:rPr>
  </w:style>
  <w:style w:type="character" w:customStyle="1" w:styleId="205">
    <w:name w:val=" Char Char1"/>
    <w:qFormat/>
    <w:uiPriority w:val="0"/>
    <w:rPr>
      <w:rFonts w:hAnsi="Courier New" w:eastAsia="宋体" w:cs="Courier New"/>
      <w:sz w:val="21"/>
      <w:szCs w:val="21"/>
      <w:lang w:val="en-US" w:eastAsia="zh-CN" w:bidi="ar-SA"/>
    </w:rPr>
  </w:style>
  <w:style w:type="character" w:customStyle="1" w:styleId="206">
    <w:name w:val="正文 + 宋体 Char1"/>
    <w:link w:val="207"/>
    <w:qFormat/>
    <w:uiPriority w:val="0"/>
    <w:rPr>
      <w:rFonts w:eastAsia="宋体"/>
      <w:spacing w:val="20"/>
      <w:kern w:val="2"/>
      <w:sz w:val="28"/>
      <w:szCs w:val="24"/>
      <w:lang w:val="en-US" w:eastAsia="zh-CN" w:bidi="ar-SA"/>
    </w:rPr>
  </w:style>
  <w:style w:type="paragraph" w:customStyle="1" w:styleId="207">
    <w:name w:val="正文 + 宋体"/>
    <w:basedOn w:val="1"/>
    <w:link w:val="206"/>
    <w:qFormat/>
    <w:uiPriority w:val="0"/>
    <w:pPr>
      <w:spacing w:line="480" w:lineRule="exact"/>
      <w:ind w:firstLine="640" w:firstLineChars="200"/>
    </w:pPr>
    <w:rPr>
      <w:spacing w:val="20"/>
      <w:sz w:val="28"/>
    </w:rPr>
  </w:style>
  <w:style w:type="character" w:customStyle="1" w:styleId="208">
    <w:name w:val="方案正文 Char"/>
    <w:link w:val="209"/>
    <w:qFormat/>
    <w:uiPriority w:val="0"/>
    <w:rPr>
      <w:rFonts w:eastAsia="宋体"/>
      <w:spacing w:val="14"/>
      <w:kern w:val="2"/>
      <w:sz w:val="24"/>
      <w:szCs w:val="24"/>
      <w:lang w:val="en-US" w:eastAsia="zh-CN" w:bidi="ar-SA"/>
    </w:rPr>
  </w:style>
  <w:style w:type="paragraph" w:customStyle="1" w:styleId="209">
    <w:name w:val="方案正文"/>
    <w:basedOn w:val="1"/>
    <w:link w:val="208"/>
    <w:qFormat/>
    <w:uiPriority w:val="0"/>
    <w:pPr>
      <w:spacing w:before="50" w:beforeLines="50" w:after="50" w:afterLines="50" w:line="360" w:lineRule="auto"/>
      <w:ind w:firstLine="200" w:firstLineChars="200"/>
    </w:pPr>
    <w:rPr>
      <w:spacing w:val="14"/>
      <w:sz w:val="24"/>
    </w:rPr>
  </w:style>
  <w:style w:type="character" w:customStyle="1" w:styleId="210">
    <w:name w:val="font01"/>
    <w:basedOn w:val="134"/>
    <w:qFormat/>
    <w:uiPriority w:val="0"/>
    <w:rPr>
      <w:rFonts w:hint="default" w:ascii="Times New Roman" w:hAnsi="Times New Roman" w:cs="Times New Roman"/>
      <w:color w:val="000000"/>
      <w:sz w:val="21"/>
      <w:szCs w:val="21"/>
      <w:u w:val="none"/>
    </w:rPr>
  </w:style>
  <w:style w:type="character" w:customStyle="1" w:styleId="211">
    <w:name w:val="无间隔 字符"/>
    <w:link w:val="212"/>
    <w:qFormat/>
    <w:uiPriority w:val="0"/>
    <w:rPr>
      <w:rFonts w:ascii="宋体" w:hAnsi="宋体"/>
      <w:kern w:val="2"/>
      <w:sz w:val="24"/>
      <w:szCs w:val="24"/>
      <w:lang w:val="en-US" w:eastAsia="zh-CN" w:bidi="ar-SA"/>
    </w:rPr>
  </w:style>
  <w:style w:type="paragraph" w:styleId="212">
    <w:name w:val="No Spacing"/>
    <w:link w:val="211"/>
    <w:qFormat/>
    <w:uiPriority w:val="0"/>
    <w:pPr>
      <w:widowControl w:val="0"/>
      <w:jc w:val="both"/>
    </w:pPr>
    <w:rPr>
      <w:rFonts w:ascii="宋体" w:hAnsi="宋体" w:eastAsia="宋体" w:cs="Times New Roman"/>
      <w:kern w:val="2"/>
      <w:sz w:val="24"/>
      <w:szCs w:val="24"/>
      <w:lang w:val="en-US" w:eastAsia="zh-CN" w:bidi="ar-SA"/>
    </w:rPr>
  </w:style>
  <w:style w:type="character" w:customStyle="1" w:styleId="213">
    <w:name w:val="Char Char2"/>
    <w:qFormat/>
    <w:uiPriority w:val="0"/>
    <w:rPr>
      <w:rFonts w:eastAsia="宋体"/>
      <w:b/>
      <w:bCs/>
      <w:kern w:val="44"/>
      <w:sz w:val="44"/>
      <w:szCs w:val="44"/>
      <w:lang w:val="en-US" w:eastAsia="zh-CN" w:bidi="ar-SA"/>
    </w:rPr>
  </w:style>
  <w:style w:type="character" w:customStyle="1" w:styleId="214">
    <w:name w:val="DTX-BG Char Char"/>
    <w:link w:val="215"/>
    <w:qFormat/>
    <w:uiPriority w:val="0"/>
    <w:rPr>
      <w:szCs w:val="30"/>
      <w:lang w:val="en-US" w:eastAsia="zh-CN" w:bidi="ar-SA"/>
    </w:rPr>
  </w:style>
  <w:style w:type="paragraph" w:customStyle="1" w:styleId="215">
    <w:name w:val="DTX-BG"/>
    <w:link w:val="214"/>
    <w:qFormat/>
    <w:uiPriority w:val="0"/>
    <w:pPr>
      <w:widowControl w:val="0"/>
      <w:adjustRightInd w:val="0"/>
      <w:snapToGrid w:val="0"/>
      <w:spacing w:line="400" w:lineRule="exact"/>
      <w:jc w:val="center"/>
    </w:pPr>
    <w:rPr>
      <w:rFonts w:ascii="Times New Roman" w:hAnsi="Times New Roman" w:eastAsia="宋体" w:cs="Times New Roman"/>
      <w:szCs w:val="30"/>
      <w:lang w:val="en-US" w:eastAsia="zh-CN" w:bidi="ar-SA"/>
    </w:rPr>
  </w:style>
  <w:style w:type="character" w:customStyle="1" w:styleId="216">
    <w:name w:val="样式 宋体 四号"/>
    <w:qFormat/>
    <w:uiPriority w:val="0"/>
    <w:rPr>
      <w:rFonts w:ascii="Times New Roman" w:hAnsi="Times New Roman"/>
      <w:sz w:val="28"/>
      <w:szCs w:val="28"/>
    </w:rPr>
  </w:style>
  <w:style w:type="character" w:customStyle="1" w:styleId="217">
    <w:name w:val="style91"/>
    <w:qFormat/>
    <w:uiPriority w:val="0"/>
    <w:rPr>
      <w:b/>
      <w:bCs/>
      <w:color w:val="187CC8"/>
    </w:rPr>
  </w:style>
  <w:style w:type="character" w:customStyle="1" w:styleId="218">
    <w:name w:val="p0 Char Char"/>
    <w:link w:val="219"/>
    <w:qFormat/>
    <w:locked/>
    <w:uiPriority w:val="0"/>
    <w:rPr>
      <w:rFonts w:eastAsia="宋体"/>
      <w:sz w:val="21"/>
      <w:szCs w:val="21"/>
      <w:lang w:val="en-US" w:eastAsia="zh-CN" w:bidi="ar-SA"/>
    </w:rPr>
  </w:style>
  <w:style w:type="paragraph" w:customStyle="1" w:styleId="219">
    <w:name w:val="p0"/>
    <w:basedOn w:val="1"/>
    <w:link w:val="218"/>
    <w:qFormat/>
    <w:uiPriority w:val="0"/>
    <w:pPr>
      <w:widowControl/>
    </w:pPr>
    <w:rPr>
      <w:kern w:val="0"/>
      <w:szCs w:val="21"/>
    </w:rPr>
  </w:style>
  <w:style w:type="character" w:customStyle="1" w:styleId="220">
    <w:name w:val="f13-1"/>
    <w:qFormat/>
    <w:uiPriority w:val="0"/>
  </w:style>
  <w:style w:type="character" w:customStyle="1" w:styleId="221">
    <w:name w:val="样式　标题 3　自动设置 Char"/>
    <w:qFormat/>
    <w:uiPriority w:val="0"/>
    <w:rPr>
      <w:rFonts w:eastAsia="宋体"/>
      <w:b/>
      <w:bCs/>
      <w:kern w:val="2"/>
      <w:sz w:val="28"/>
      <w:szCs w:val="28"/>
      <w:lang w:val="en-US" w:eastAsia="zh-CN" w:bidi="ar-SA"/>
    </w:rPr>
  </w:style>
  <w:style w:type="character" w:customStyle="1" w:styleId="222">
    <w:name w:val="样式1 Char"/>
    <w:link w:val="223"/>
    <w:qFormat/>
    <w:uiPriority w:val="0"/>
    <w:rPr>
      <w:rFonts w:eastAsia="宋体"/>
      <w:b/>
      <w:bCs/>
      <w:kern w:val="2"/>
      <w:sz w:val="32"/>
      <w:szCs w:val="28"/>
      <w:lang w:val="en-US" w:eastAsia="zh-CN" w:bidi="ar-SA"/>
    </w:rPr>
  </w:style>
  <w:style w:type="paragraph" w:customStyle="1" w:styleId="223">
    <w:name w:val="样式1"/>
    <w:basedOn w:val="6"/>
    <w:link w:val="222"/>
    <w:qFormat/>
    <w:uiPriority w:val="0"/>
    <w:pPr>
      <w:spacing w:after="120" w:line="500" w:lineRule="exact"/>
    </w:pPr>
    <w:rPr>
      <w:sz w:val="32"/>
    </w:rPr>
  </w:style>
  <w:style w:type="character" w:customStyle="1" w:styleId="224">
    <w:name w:val="title"/>
    <w:qFormat/>
    <w:uiPriority w:val="0"/>
  </w:style>
  <w:style w:type="character" w:customStyle="1" w:styleId="225">
    <w:name w:val="无间隔 Char Char"/>
    <w:qFormat/>
    <w:uiPriority w:val="0"/>
    <w:rPr>
      <w:rFonts w:ascii="Calibri" w:hAnsi="Calibri"/>
      <w:sz w:val="28"/>
      <w:szCs w:val="32"/>
      <w:lang w:eastAsia="en-US" w:bidi="en-US"/>
    </w:rPr>
  </w:style>
  <w:style w:type="character" w:customStyle="1" w:styleId="226">
    <w:name w:val="楷体样式 正文文本 Char"/>
    <w:link w:val="227"/>
    <w:qFormat/>
    <w:uiPriority w:val="0"/>
    <w:rPr>
      <w:rFonts w:eastAsia="楷体_GB2312"/>
      <w:kern w:val="2"/>
      <w:sz w:val="28"/>
    </w:rPr>
  </w:style>
  <w:style w:type="paragraph" w:customStyle="1" w:styleId="227">
    <w:name w:val="楷体样式 正文文本"/>
    <w:basedOn w:val="1"/>
    <w:link w:val="226"/>
    <w:qFormat/>
    <w:uiPriority w:val="0"/>
    <w:pPr>
      <w:snapToGrid w:val="0"/>
      <w:spacing w:line="360" w:lineRule="auto"/>
      <w:ind w:firstLine="560" w:firstLineChars="200"/>
    </w:pPr>
    <w:rPr>
      <w:rFonts w:eastAsia="楷体_GB2312"/>
      <w:sz w:val="28"/>
      <w:szCs w:val="20"/>
    </w:rPr>
  </w:style>
  <w:style w:type="character" w:customStyle="1" w:styleId="228">
    <w:name w:val="节标题 Char Char"/>
    <w:qFormat/>
    <w:uiPriority w:val="0"/>
    <w:rPr>
      <w:rFonts w:ascii="Arial" w:hAnsi="Arial" w:eastAsia="黑体"/>
      <w:bCs/>
      <w:kern w:val="2"/>
      <w:sz w:val="32"/>
      <w:szCs w:val="32"/>
      <w:lang w:val="en-US" w:eastAsia="zh-CN" w:bidi="ar-SA"/>
    </w:rPr>
  </w:style>
  <w:style w:type="character" w:customStyle="1" w:styleId="229">
    <w:name w:val="apple-converted-space"/>
    <w:qFormat/>
    <w:uiPriority w:val="0"/>
  </w:style>
  <w:style w:type="character" w:customStyle="1" w:styleId="230">
    <w:name w:val="正文部分 Char"/>
    <w:link w:val="231"/>
    <w:qFormat/>
    <w:uiPriority w:val="0"/>
    <w:rPr>
      <w:rFonts w:ascii="宋体" w:hAnsi="宋体" w:eastAsia="宋体" w:cs="宋体"/>
      <w:bCs/>
      <w:sz w:val="28"/>
      <w:szCs w:val="32"/>
      <w:lang w:val="en-US" w:eastAsia="zh-CN" w:bidi="ar-SA"/>
    </w:rPr>
  </w:style>
  <w:style w:type="paragraph" w:customStyle="1" w:styleId="231">
    <w:name w:val="正文部分"/>
    <w:basedOn w:val="1"/>
    <w:link w:val="230"/>
    <w:qFormat/>
    <w:uiPriority w:val="0"/>
    <w:pPr>
      <w:spacing w:line="500" w:lineRule="exact"/>
      <w:ind w:firstLine="200" w:firstLineChars="200"/>
      <w:jc w:val="left"/>
    </w:pPr>
    <w:rPr>
      <w:rFonts w:ascii="宋体" w:hAnsi="宋体" w:cs="宋体"/>
      <w:bCs/>
      <w:kern w:val="0"/>
      <w:sz w:val="28"/>
      <w:szCs w:val="32"/>
    </w:rPr>
  </w:style>
  <w:style w:type="character" w:customStyle="1" w:styleId="232">
    <w:name w:val="fontstyle01"/>
    <w:qFormat/>
    <w:uiPriority w:val="0"/>
    <w:rPr>
      <w:rFonts w:hint="default" w:ascii="TimesNewRomanPSMT" w:hAnsi="TimesNewRomanPSMT"/>
      <w:color w:val="000000"/>
      <w:sz w:val="28"/>
      <w:szCs w:val="28"/>
    </w:rPr>
  </w:style>
  <w:style w:type="character" w:customStyle="1" w:styleId="233">
    <w:name w:val="正文 Char"/>
    <w:qFormat/>
    <w:uiPriority w:val="0"/>
    <w:rPr>
      <w:kern w:val="2"/>
      <w:sz w:val="28"/>
      <w:szCs w:val="28"/>
    </w:rPr>
  </w:style>
  <w:style w:type="character" w:customStyle="1" w:styleId="234">
    <w:name w:val="style12"/>
    <w:qFormat/>
    <w:uiPriority w:val="0"/>
  </w:style>
  <w:style w:type="character" w:customStyle="1" w:styleId="235">
    <w:name w:val=" Char Char47"/>
    <w:qFormat/>
    <w:uiPriority w:val="0"/>
    <w:rPr>
      <w:kern w:val="2"/>
      <w:sz w:val="21"/>
      <w:szCs w:val="24"/>
    </w:rPr>
  </w:style>
  <w:style w:type="character" w:customStyle="1" w:styleId="236">
    <w:name w:val="纯文本 Char Char Char Char"/>
    <w:qFormat/>
    <w:uiPriority w:val="0"/>
    <w:rPr>
      <w:rFonts w:ascii="宋体" w:hAnsi="Courier New" w:eastAsia="宋体" w:cs="Courier New"/>
      <w:bCs/>
      <w:iCs/>
      <w:kern w:val="2"/>
      <w:sz w:val="21"/>
      <w:szCs w:val="21"/>
      <w:lang w:val="en-US" w:eastAsia="zh-CN" w:bidi="ar-SA"/>
    </w:rPr>
  </w:style>
  <w:style w:type="character" w:customStyle="1" w:styleId="237">
    <w:name w:val="表号 Char1"/>
    <w:link w:val="238"/>
    <w:qFormat/>
    <w:uiPriority w:val="0"/>
    <w:rPr>
      <w:rFonts w:eastAsia="宋体"/>
      <w:kern w:val="32"/>
      <w:sz w:val="24"/>
      <w:lang w:val="en-US" w:eastAsia="zh-CN" w:bidi="ar-SA"/>
    </w:rPr>
  </w:style>
  <w:style w:type="paragraph" w:customStyle="1" w:styleId="238">
    <w:name w:val="表号"/>
    <w:basedOn w:val="239"/>
    <w:link w:val="237"/>
    <w:qFormat/>
    <w:uiPriority w:val="0"/>
    <w:pPr>
      <w:widowControl w:val="0"/>
      <w:adjustRightInd/>
      <w:spacing w:line="240" w:lineRule="auto"/>
      <w:jc w:val="both"/>
    </w:pPr>
    <w:rPr>
      <w:rFonts w:ascii="Times New Roman" w:hAnsi="Times New Roman"/>
      <w:b w:val="0"/>
      <w:kern w:val="32"/>
    </w:rPr>
  </w:style>
  <w:style w:type="paragraph" w:customStyle="1" w:styleId="239">
    <w:name w:val="表头"/>
    <w:next w:val="1"/>
    <w:link w:val="240"/>
    <w:qFormat/>
    <w:uiPriority w:val="0"/>
    <w:pPr>
      <w:adjustRightInd w:val="0"/>
      <w:snapToGrid w:val="0"/>
      <w:spacing w:line="360" w:lineRule="auto"/>
      <w:jc w:val="center"/>
    </w:pPr>
    <w:rPr>
      <w:rFonts w:ascii="Arial" w:hAnsi="Arial" w:eastAsia="宋体" w:cs="Times New Roman"/>
      <w:b/>
      <w:sz w:val="24"/>
      <w:lang w:val="en-US" w:eastAsia="zh-CN" w:bidi="ar-SA"/>
    </w:rPr>
  </w:style>
  <w:style w:type="character" w:customStyle="1" w:styleId="240">
    <w:name w:val="表头 Char"/>
    <w:link w:val="239"/>
    <w:qFormat/>
    <w:uiPriority w:val="0"/>
    <w:rPr>
      <w:rFonts w:ascii="Arial" w:hAnsi="Arial"/>
      <w:b/>
      <w:sz w:val="24"/>
      <w:lang w:val="en-US" w:eastAsia="zh-CN" w:bidi="ar-SA"/>
    </w:rPr>
  </w:style>
  <w:style w:type="character" w:customStyle="1" w:styleId="241">
    <w:name w:val="正文11 Char"/>
    <w:link w:val="242"/>
    <w:qFormat/>
    <w:uiPriority w:val="0"/>
    <w:rPr>
      <w:rFonts w:ascii="宋体" w:hAnsi="宋体" w:eastAsia="宋体"/>
      <w:kern w:val="2"/>
      <w:sz w:val="28"/>
      <w:szCs w:val="22"/>
      <w:lang w:val="en-US" w:eastAsia="zh-CN" w:bidi="ar-SA"/>
    </w:rPr>
  </w:style>
  <w:style w:type="paragraph" w:customStyle="1" w:styleId="242">
    <w:name w:val="正文11"/>
    <w:basedOn w:val="1"/>
    <w:link w:val="241"/>
    <w:qFormat/>
    <w:uiPriority w:val="0"/>
    <w:pPr>
      <w:spacing w:line="480" w:lineRule="exact"/>
      <w:ind w:firstLine="200" w:firstLineChars="200"/>
    </w:pPr>
    <w:rPr>
      <w:rFonts w:ascii="宋体" w:hAnsi="宋体"/>
      <w:sz w:val="28"/>
      <w:szCs w:val="22"/>
    </w:rPr>
  </w:style>
  <w:style w:type="character" w:customStyle="1" w:styleId="243">
    <w:name w:val="表正文 Char1 Char Char Char"/>
    <w:qFormat/>
    <w:uiPriority w:val="0"/>
    <w:rPr>
      <w:rFonts w:eastAsia="宋体"/>
      <w:sz w:val="28"/>
      <w:lang w:val="en-US" w:eastAsia="zh-CN" w:bidi="ar-SA"/>
    </w:rPr>
  </w:style>
  <w:style w:type="character" w:customStyle="1" w:styleId="244">
    <w:name w:val="样式 黑色"/>
    <w:qFormat/>
    <w:uiPriority w:val="0"/>
    <w:rPr>
      <w:rFonts w:eastAsia="宋体"/>
      <w:color w:val="auto"/>
      <w:sz w:val="28"/>
      <w:szCs w:val="28"/>
    </w:rPr>
  </w:style>
  <w:style w:type="character" w:customStyle="1" w:styleId="245">
    <w:name w:val="textcontents"/>
    <w:qFormat/>
    <w:uiPriority w:val="0"/>
  </w:style>
  <w:style w:type="character" w:customStyle="1" w:styleId="246">
    <w:name w:val="标准正文 Char Char"/>
    <w:link w:val="247"/>
    <w:qFormat/>
    <w:uiPriority w:val="0"/>
    <w:rPr>
      <w:rFonts w:eastAsia="宋体" w:cs="宋体"/>
      <w:kern w:val="2"/>
      <w:sz w:val="28"/>
      <w:lang w:val="en-US" w:eastAsia="zh-CN" w:bidi="ar-SA"/>
    </w:rPr>
  </w:style>
  <w:style w:type="paragraph" w:customStyle="1" w:styleId="247">
    <w:name w:val="标准正文"/>
    <w:basedOn w:val="1"/>
    <w:link w:val="246"/>
    <w:qFormat/>
    <w:uiPriority w:val="0"/>
    <w:pPr>
      <w:spacing w:line="360" w:lineRule="auto"/>
      <w:ind w:firstLine="600" w:firstLineChars="200"/>
    </w:pPr>
    <w:rPr>
      <w:rFonts w:cs="宋体"/>
      <w:sz w:val="28"/>
      <w:szCs w:val="20"/>
    </w:rPr>
  </w:style>
  <w:style w:type="character" w:customStyle="1" w:styleId="248">
    <w:name w:val="正文文本 Char"/>
    <w:qFormat/>
    <w:uiPriority w:val="0"/>
    <w:rPr>
      <w:rFonts w:eastAsia="宋体"/>
      <w:kern w:val="2"/>
      <w:sz w:val="28"/>
      <w:szCs w:val="24"/>
      <w:lang w:val="en-US" w:eastAsia="zh-CN" w:bidi="ar-SA"/>
    </w:rPr>
  </w:style>
  <w:style w:type="character" w:customStyle="1" w:styleId="249">
    <w:name w:val="style21"/>
    <w:qFormat/>
    <w:uiPriority w:val="0"/>
    <w:rPr>
      <w:color w:val="333333"/>
    </w:rPr>
  </w:style>
  <w:style w:type="character" w:customStyle="1" w:styleId="250">
    <w:name w:val="DTX-WZ Char"/>
    <w:link w:val="251"/>
    <w:qFormat/>
    <w:uiPriority w:val="0"/>
    <w:rPr>
      <w:sz w:val="24"/>
      <w:szCs w:val="30"/>
      <w:lang w:val="en-US" w:eastAsia="zh-CN" w:bidi="ar-SA"/>
    </w:rPr>
  </w:style>
  <w:style w:type="paragraph" w:customStyle="1" w:styleId="251">
    <w:name w:val="DTX-WZ"/>
    <w:link w:val="250"/>
    <w:qFormat/>
    <w:uiPriority w:val="0"/>
    <w:pPr>
      <w:widowControl w:val="0"/>
      <w:adjustRightInd w:val="0"/>
      <w:snapToGrid w:val="0"/>
      <w:spacing w:line="500" w:lineRule="exact"/>
      <w:ind w:firstLine="200" w:firstLineChars="200"/>
      <w:jc w:val="both"/>
    </w:pPr>
    <w:rPr>
      <w:rFonts w:ascii="Times New Roman" w:hAnsi="Times New Roman" w:eastAsia="宋体" w:cs="Times New Roman"/>
      <w:sz w:val="24"/>
      <w:szCs w:val="30"/>
      <w:lang w:val="en-US" w:eastAsia="zh-CN" w:bidi="ar-SA"/>
    </w:rPr>
  </w:style>
  <w:style w:type="character" w:customStyle="1" w:styleId="252">
    <w:name w:val="welcomeu2"/>
    <w:qFormat/>
    <w:uiPriority w:val="0"/>
    <w:rPr>
      <w:color w:val="555555"/>
    </w:rPr>
  </w:style>
  <w:style w:type="character" w:customStyle="1" w:styleId="253">
    <w:name w:val="正文（首行缩进两字） Char"/>
    <w:link w:val="254"/>
    <w:qFormat/>
    <w:uiPriority w:val="0"/>
    <w:rPr>
      <w:rFonts w:eastAsia="宋体"/>
      <w:kern w:val="2"/>
      <w:sz w:val="21"/>
      <w:szCs w:val="21"/>
      <w:lang w:val="en-US" w:eastAsia="zh-CN" w:bidi="ar-SA"/>
    </w:rPr>
  </w:style>
  <w:style w:type="paragraph" w:customStyle="1" w:styleId="254">
    <w:name w:val="正文（首行缩进两字）"/>
    <w:basedOn w:val="1"/>
    <w:link w:val="253"/>
    <w:qFormat/>
    <w:uiPriority w:val="0"/>
    <w:rPr>
      <w:szCs w:val="21"/>
    </w:rPr>
  </w:style>
  <w:style w:type="character" w:customStyle="1" w:styleId="255">
    <w:name w:val="Section Char"/>
    <w:qFormat/>
    <w:uiPriority w:val="0"/>
    <w:rPr>
      <w:rFonts w:eastAsia="宋体"/>
      <w:b/>
      <w:bCs/>
      <w:kern w:val="2"/>
      <w:sz w:val="32"/>
      <w:szCs w:val="32"/>
      <w:lang w:val="en-US" w:eastAsia="zh-CN" w:bidi="ar-SA"/>
    </w:rPr>
  </w:style>
  <w:style w:type="character" w:customStyle="1" w:styleId="256">
    <w:name w:val="样式 首行缩进:  2 字符2 Char"/>
    <w:link w:val="257"/>
    <w:qFormat/>
    <w:uiPriority w:val="0"/>
    <w:rPr>
      <w:rFonts w:eastAsia="宋体" w:cs="宋体"/>
      <w:kern w:val="2"/>
      <w:sz w:val="28"/>
      <w:lang w:val="en-US" w:eastAsia="zh-CN" w:bidi="ar-SA"/>
    </w:rPr>
  </w:style>
  <w:style w:type="paragraph" w:customStyle="1" w:styleId="257">
    <w:name w:val="样式 首行缩进:  2 字符2"/>
    <w:basedOn w:val="1"/>
    <w:link w:val="256"/>
    <w:qFormat/>
    <w:uiPriority w:val="0"/>
    <w:pPr>
      <w:snapToGrid w:val="0"/>
      <w:spacing w:line="300" w:lineRule="auto"/>
      <w:ind w:firstLine="200" w:firstLineChars="200"/>
      <w:jc w:val="left"/>
    </w:pPr>
    <w:rPr>
      <w:rFonts w:cs="宋体"/>
      <w:sz w:val="28"/>
      <w:szCs w:val="20"/>
    </w:rPr>
  </w:style>
  <w:style w:type="character" w:customStyle="1" w:styleId="258">
    <w:name w:val="[1]正文 Char"/>
    <w:qFormat/>
    <w:uiPriority w:val="0"/>
    <w:rPr>
      <w:sz w:val="28"/>
      <w:szCs w:val="28"/>
    </w:rPr>
  </w:style>
  <w:style w:type="character" w:customStyle="1" w:styleId="259">
    <w:name w:val="16"/>
    <w:qFormat/>
    <w:uiPriority w:val="0"/>
    <w:rPr>
      <w:rFonts w:ascii="Times New Roman" w:hAnsi="Times New Roman" w:cs="Times New Roman"/>
    </w:rPr>
  </w:style>
  <w:style w:type="character" w:customStyle="1" w:styleId="260">
    <w:name w:val="样式 小标题 Char"/>
    <w:link w:val="261"/>
    <w:qFormat/>
    <w:uiPriority w:val="0"/>
    <w:rPr>
      <w:rFonts w:ascii="宋体" w:hAnsi="宋体" w:eastAsia="宋体" w:cs="宋体"/>
      <w:kern w:val="2"/>
      <w:sz w:val="28"/>
      <w:lang w:val="en-US" w:eastAsia="zh-CN" w:bidi="ar-SA"/>
    </w:rPr>
  </w:style>
  <w:style w:type="paragraph" w:customStyle="1" w:styleId="261">
    <w:name w:val="样式 小标题"/>
    <w:basedOn w:val="1"/>
    <w:link w:val="260"/>
    <w:qFormat/>
    <w:uiPriority w:val="0"/>
    <w:pPr>
      <w:spacing w:line="480" w:lineRule="auto"/>
    </w:pPr>
    <w:rPr>
      <w:rFonts w:ascii="宋体" w:hAnsi="宋体" w:cs="宋体"/>
      <w:sz w:val="28"/>
      <w:szCs w:val="20"/>
    </w:rPr>
  </w:style>
  <w:style w:type="character" w:customStyle="1" w:styleId="262">
    <w:name w:val="表格正文 Char"/>
    <w:link w:val="263"/>
    <w:qFormat/>
    <w:uiPriority w:val="0"/>
    <w:rPr>
      <w:rFonts w:eastAsia="宋体"/>
      <w:color w:val="000000"/>
      <w:kern w:val="2"/>
      <w:sz w:val="21"/>
      <w:szCs w:val="21"/>
      <w:lang w:val="en-US" w:eastAsia="zh-CN" w:bidi="ar-SA"/>
    </w:rPr>
  </w:style>
  <w:style w:type="paragraph" w:customStyle="1" w:styleId="263">
    <w:name w:val="表格正文"/>
    <w:basedOn w:val="1"/>
    <w:link w:val="262"/>
    <w:qFormat/>
    <w:uiPriority w:val="0"/>
    <w:pPr>
      <w:keepNext/>
      <w:jc w:val="center"/>
    </w:pPr>
    <w:rPr>
      <w:color w:val="000000"/>
      <w:szCs w:val="21"/>
    </w:rPr>
  </w:style>
  <w:style w:type="character" w:customStyle="1" w:styleId="264">
    <w:name w:val="DTX-04 Char Char"/>
    <w:link w:val="265"/>
    <w:qFormat/>
    <w:uiPriority w:val="0"/>
    <w:rPr>
      <w:rFonts w:eastAsia="黑体"/>
      <w:b/>
      <w:bCs/>
      <w:sz w:val="24"/>
      <w:szCs w:val="24"/>
      <w:lang w:val="en-US" w:eastAsia="zh-CN" w:bidi="ar-SA"/>
    </w:rPr>
  </w:style>
  <w:style w:type="paragraph" w:customStyle="1" w:styleId="265">
    <w:name w:val="DTX-04"/>
    <w:link w:val="264"/>
    <w:qFormat/>
    <w:uiPriority w:val="0"/>
    <w:pPr>
      <w:spacing w:line="540" w:lineRule="exact"/>
      <w:jc w:val="both"/>
      <w:outlineLvl w:val="3"/>
    </w:pPr>
    <w:rPr>
      <w:rFonts w:ascii="Times New Roman" w:hAnsi="Times New Roman" w:eastAsia="黑体" w:cs="Times New Roman"/>
      <w:b/>
      <w:bCs/>
      <w:sz w:val="24"/>
      <w:szCs w:val="24"/>
      <w:lang w:val="en-US" w:eastAsia="zh-CN" w:bidi="ar-SA"/>
    </w:rPr>
  </w:style>
  <w:style w:type="character" w:customStyle="1" w:styleId="266">
    <w:name w:val="表格文字 Char Char"/>
    <w:link w:val="267"/>
    <w:qFormat/>
    <w:uiPriority w:val="0"/>
    <w:rPr>
      <w:rFonts w:ascii="宋体" w:hAnsi="宋体"/>
      <w:sz w:val="21"/>
      <w:lang w:val="en-US" w:eastAsia="zh-CN" w:bidi="ar-SA"/>
    </w:rPr>
  </w:style>
  <w:style w:type="paragraph" w:customStyle="1" w:styleId="267">
    <w:name w:val="表格文字"/>
    <w:link w:val="266"/>
    <w:qFormat/>
    <w:uiPriority w:val="0"/>
    <w:pPr>
      <w:snapToGrid w:val="0"/>
    </w:pPr>
    <w:rPr>
      <w:rFonts w:ascii="宋体" w:hAnsi="宋体" w:eastAsia="宋体" w:cs="Times New Roman"/>
      <w:sz w:val="21"/>
      <w:lang w:val="en-US" w:eastAsia="zh-CN" w:bidi="ar-SA"/>
    </w:rPr>
  </w:style>
  <w:style w:type="character" w:customStyle="1" w:styleId="268">
    <w:name w:val="样式 宋体 四号 黑色 两端对齐 首行缩进:  2 字符 Char"/>
    <w:link w:val="269"/>
    <w:qFormat/>
    <w:uiPriority w:val="0"/>
    <w:rPr>
      <w:rFonts w:cs="宋体"/>
      <w:color w:val="000000"/>
      <w:sz w:val="28"/>
      <w:szCs w:val="28"/>
    </w:rPr>
  </w:style>
  <w:style w:type="paragraph" w:customStyle="1" w:styleId="269">
    <w:name w:val="样式 宋体 四号 黑色 两端对齐 首行缩进:  2 字符"/>
    <w:basedOn w:val="1"/>
    <w:link w:val="268"/>
    <w:qFormat/>
    <w:uiPriority w:val="0"/>
    <w:pPr>
      <w:widowControl/>
      <w:ind w:firstLine="650" w:firstLineChars="200"/>
    </w:pPr>
    <w:rPr>
      <w:color w:val="000000"/>
      <w:kern w:val="0"/>
      <w:sz w:val="28"/>
      <w:szCs w:val="28"/>
    </w:rPr>
  </w:style>
  <w:style w:type="character" w:customStyle="1" w:styleId="270">
    <w:name w:val="fontstyle21"/>
    <w:qFormat/>
    <w:uiPriority w:val="0"/>
    <w:rPr>
      <w:rFonts w:hint="default" w:ascii="TimesNewRomanPSMT" w:hAnsi="TimesNewRomanPSMT"/>
      <w:color w:val="000000"/>
      <w:sz w:val="28"/>
      <w:szCs w:val="28"/>
    </w:rPr>
  </w:style>
  <w:style w:type="character" w:customStyle="1" w:styleId="271">
    <w:name w:val="表格表头 Char"/>
    <w:link w:val="272"/>
    <w:qFormat/>
    <w:uiPriority w:val="0"/>
    <w:rPr>
      <w:rFonts w:eastAsia="宋体" w:cs="宋体"/>
      <w:b/>
      <w:bCs/>
      <w:kern w:val="2"/>
      <w:sz w:val="21"/>
      <w:lang w:val="en-US" w:eastAsia="zh-CN" w:bidi="ar-SA"/>
    </w:rPr>
  </w:style>
  <w:style w:type="paragraph" w:customStyle="1" w:styleId="272">
    <w:name w:val="表格表头"/>
    <w:basedOn w:val="1"/>
    <w:link w:val="271"/>
    <w:qFormat/>
    <w:uiPriority w:val="0"/>
    <w:pPr>
      <w:jc w:val="center"/>
    </w:pPr>
    <w:rPr>
      <w:rFonts w:cs="宋体"/>
      <w:b/>
      <w:bCs/>
      <w:szCs w:val="20"/>
    </w:rPr>
  </w:style>
  <w:style w:type="character" w:customStyle="1" w:styleId="273">
    <w:name w:val="Re-表头 Char"/>
    <w:link w:val="274"/>
    <w:qFormat/>
    <w:uiPriority w:val="4"/>
    <w:rPr>
      <w:sz w:val="24"/>
      <w:szCs w:val="22"/>
      <w:lang w:eastAsia="en-US"/>
    </w:rPr>
  </w:style>
  <w:style w:type="paragraph" w:customStyle="1" w:styleId="274">
    <w:name w:val="Re-表头"/>
    <w:basedOn w:val="1"/>
    <w:link w:val="273"/>
    <w:qFormat/>
    <w:uiPriority w:val="4"/>
    <w:pPr>
      <w:jc w:val="center"/>
    </w:pPr>
    <w:rPr>
      <w:kern w:val="0"/>
      <w:sz w:val="24"/>
      <w:szCs w:val="22"/>
      <w:lang w:eastAsia="en-US"/>
    </w:rPr>
  </w:style>
  <w:style w:type="character" w:customStyle="1" w:styleId="275">
    <w:name w:val="样式 宋体 四号2 Char Char"/>
    <w:link w:val="276"/>
    <w:qFormat/>
    <w:uiPriority w:val="0"/>
    <w:rPr>
      <w:rFonts w:ascii="宋体" w:hAnsi="宋体" w:eastAsia="宋体" w:cs="宋体"/>
      <w:kern w:val="2"/>
      <w:sz w:val="28"/>
      <w:lang w:val="en-US" w:eastAsia="zh-CN" w:bidi="ar-SA"/>
    </w:rPr>
  </w:style>
  <w:style w:type="paragraph" w:customStyle="1" w:styleId="276">
    <w:name w:val="样式 宋体 四号2"/>
    <w:basedOn w:val="1"/>
    <w:link w:val="275"/>
    <w:qFormat/>
    <w:uiPriority w:val="0"/>
    <w:pPr>
      <w:spacing w:line="520" w:lineRule="exact"/>
      <w:ind w:firstLine="200" w:firstLineChars="200"/>
    </w:pPr>
    <w:rPr>
      <w:rFonts w:ascii="宋体" w:hAnsi="宋体" w:cs="宋体"/>
      <w:sz w:val="28"/>
      <w:szCs w:val="20"/>
    </w:rPr>
  </w:style>
  <w:style w:type="character" w:customStyle="1" w:styleId="277">
    <w:name w:val="表头 Char Char"/>
    <w:qFormat/>
    <w:uiPriority w:val="0"/>
    <w:rPr>
      <w:rFonts w:eastAsia="宋体"/>
      <w:b/>
      <w:kern w:val="2"/>
      <w:sz w:val="24"/>
      <w:szCs w:val="24"/>
      <w:lang w:val="en-US" w:eastAsia="zh-CN" w:bidi="ar-SA"/>
    </w:rPr>
  </w:style>
  <w:style w:type="character" w:customStyle="1" w:styleId="278">
    <w:name w:val="表 Char"/>
    <w:link w:val="279"/>
    <w:qFormat/>
    <w:uiPriority w:val="0"/>
    <w:rPr>
      <w:rFonts w:ascii="Calibri" w:hAnsi="Calibri" w:eastAsia="宋体"/>
      <w:kern w:val="2"/>
      <w:sz w:val="24"/>
      <w:szCs w:val="22"/>
      <w:lang w:val="en-US" w:eastAsia="zh-CN" w:bidi="ar-SA"/>
    </w:rPr>
  </w:style>
  <w:style w:type="paragraph" w:customStyle="1" w:styleId="279">
    <w:name w:val="表"/>
    <w:basedOn w:val="1"/>
    <w:link w:val="278"/>
    <w:qFormat/>
    <w:uiPriority w:val="0"/>
    <w:pPr>
      <w:jc w:val="center"/>
    </w:pPr>
    <w:rPr>
      <w:rFonts w:ascii="Calibri" w:hAnsi="Calibri"/>
      <w:sz w:val="24"/>
      <w:szCs w:val="22"/>
    </w:rPr>
  </w:style>
  <w:style w:type="character" w:customStyle="1" w:styleId="280">
    <w:name w:val="正文(首行缩进2字） Char"/>
    <w:link w:val="281"/>
    <w:qFormat/>
    <w:uiPriority w:val="0"/>
    <w:rPr>
      <w:rFonts w:ascii="Arial" w:hAnsi="Arial" w:eastAsia="宋体" w:cs="Arial"/>
      <w:kern w:val="2"/>
      <w:sz w:val="24"/>
      <w:szCs w:val="24"/>
      <w:lang w:val="en-US" w:eastAsia="zh-CN" w:bidi="ar-SA"/>
    </w:rPr>
  </w:style>
  <w:style w:type="paragraph" w:customStyle="1" w:styleId="281">
    <w:name w:val="正文(首行缩进2字）"/>
    <w:basedOn w:val="1"/>
    <w:link w:val="280"/>
    <w:qFormat/>
    <w:uiPriority w:val="0"/>
    <w:pPr>
      <w:spacing w:line="480" w:lineRule="exact"/>
      <w:ind w:firstLine="200" w:firstLineChars="200"/>
    </w:pPr>
    <w:rPr>
      <w:rFonts w:ascii="Arial" w:hAnsi="Arial" w:cs="Arial"/>
      <w:sz w:val="24"/>
    </w:rPr>
  </w:style>
  <w:style w:type="character" w:customStyle="1" w:styleId="282">
    <w:name w:val="表格文字 Char1"/>
    <w:qFormat/>
    <w:uiPriority w:val="0"/>
    <w:rPr>
      <w:sz w:val="21"/>
      <w:lang w:val="en-US" w:eastAsia="zh-CN" w:bidi="ar-SA"/>
    </w:rPr>
  </w:style>
  <w:style w:type="character" w:customStyle="1" w:styleId="283">
    <w:name w:val=" Char Char50"/>
    <w:qFormat/>
    <w:uiPriority w:val="0"/>
    <w:rPr>
      <w:rFonts w:ascii="宋体" w:hAnsi="Courier New"/>
      <w:kern w:val="2"/>
      <w:sz w:val="28"/>
    </w:rPr>
  </w:style>
  <w:style w:type="character" w:customStyle="1" w:styleId="284">
    <w:name w:val=" Char Char2"/>
    <w:qFormat/>
    <w:uiPriority w:val="0"/>
    <w:rPr>
      <w:rFonts w:ascii="Arial" w:hAnsi="Arial" w:eastAsia="宋体" w:cs="宋体"/>
      <w:b/>
      <w:bCs/>
      <w:kern w:val="2"/>
      <w:sz w:val="28"/>
      <w:szCs w:val="28"/>
      <w:lang w:val="en-US" w:eastAsia="zh-CN" w:bidi="ar-SA"/>
    </w:rPr>
  </w:style>
  <w:style w:type="character" w:customStyle="1" w:styleId="285">
    <w:name w:val="正文文本（使用1） Char"/>
    <w:link w:val="286"/>
    <w:qFormat/>
    <w:uiPriority w:val="0"/>
    <w:rPr>
      <w:rFonts w:hAnsi="宋体" w:eastAsia="宋体"/>
      <w:color w:val="0000FF"/>
      <w:sz w:val="24"/>
      <w:szCs w:val="24"/>
      <w:lang w:val="en-US" w:eastAsia="zh-CN" w:bidi="ar-SA"/>
    </w:rPr>
  </w:style>
  <w:style w:type="paragraph" w:customStyle="1" w:styleId="286">
    <w:name w:val="正文文本（使用1）"/>
    <w:basedOn w:val="1"/>
    <w:link w:val="285"/>
    <w:qFormat/>
    <w:uiPriority w:val="0"/>
    <w:pPr>
      <w:adjustRightInd w:val="0"/>
      <w:snapToGrid w:val="0"/>
      <w:spacing w:line="520" w:lineRule="exact"/>
      <w:ind w:firstLine="480" w:firstLineChars="200"/>
    </w:pPr>
    <w:rPr>
      <w:rFonts w:hAnsi="宋体"/>
      <w:color w:val="0000FF"/>
      <w:kern w:val="0"/>
      <w:sz w:val="24"/>
    </w:rPr>
  </w:style>
  <w:style w:type="character" w:customStyle="1" w:styleId="287">
    <w:name w:val="font91"/>
    <w:basedOn w:val="134"/>
    <w:qFormat/>
    <w:uiPriority w:val="0"/>
    <w:rPr>
      <w:rFonts w:hint="eastAsia" w:ascii="宋体" w:hAnsi="宋体" w:eastAsia="宋体" w:cs="宋体"/>
      <w:color w:val="000000"/>
      <w:sz w:val="20"/>
      <w:szCs w:val="20"/>
      <w:u w:val="none"/>
    </w:rPr>
  </w:style>
  <w:style w:type="character" w:customStyle="1" w:styleId="288">
    <w:name w:val="样式 正文 +"/>
    <w:qFormat/>
    <w:uiPriority w:val="0"/>
    <w:rPr>
      <w:kern w:val="0"/>
    </w:rPr>
  </w:style>
  <w:style w:type="character" w:customStyle="1" w:styleId="289">
    <w:name w:val="表格 Char"/>
    <w:link w:val="290"/>
    <w:qFormat/>
    <w:uiPriority w:val="0"/>
    <w:rPr>
      <w:rFonts w:eastAsia="宋体"/>
      <w:kern w:val="2"/>
      <w:sz w:val="21"/>
      <w:szCs w:val="21"/>
      <w:lang w:bidi="ar-SA"/>
    </w:rPr>
  </w:style>
  <w:style w:type="paragraph" w:customStyle="1" w:styleId="290">
    <w:name w:val="表格"/>
    <w:basedOn w:val="1"/>
    <w:link w:val="289"/>
    <w:qFormat/>
    <w:uiPriority w:val="0"/>
    <w:pPr>
      <w:jc w:val="center"/>
    </w:pPr>
    <w:rPr>
      <w:szCs w:val="21"/>
    </w:rPr>
  </w:style>
  <w:style w:type="character" w:customStyle="1" w:styleId="291">
    <w:name w:val="No Spacing Char"/>
    <w:link w:val="292"/>
    <w:qFormat/>
    <w:locked/>
    <w:uiPriority w:val="0"/>
    <w:rPr>
      <w:rFonts w:eastAsia="仿宋_GB2312"/>
      <w:kern w:val="2"/>
      <w:sz w:val="24"/>
      <w:szCs w:val="22"/>
      <w:lang w:val="en-US" w:eastAsia="zh-CN" w:bidi="ar-SA"/>
    </w:rPr>
  </w:style>
  <w:style w:type="paragraph" w:customStyle="1" w:styleId="292">
    <w:name w:val="No Spacing1"/>
    <w:link w:val="291"/>
    <w:qFormat/>
    <w:uiPriority w:val="0"/>
    <w:pPr>
      <w:widowControl w:val="0"/>
      <w:spacing w:line="360" w:lineRule="auto"/>
      <w:ind w:firstLine="200" w:firstLineChars="200"/>
      <w:jc w:val="both"/>
    </w:pPr>
    <w:rPr>
      <w:rFonts w:ascii="Times New Roman" w:hAnsi="Times New Roman" w:eastAsia="仿宋_GB2312" w:cs="Times New Roman"/>
      <w:kern w:val="2"/>
      <w:sz w:val="24"/>
      <w:szCs w:val="22"/>
      <w:lang w:val="en-US" w:eastAsia="zh-CN" w:bidi="ar-SA"/>
    </w:rPr>
  </w:style>
  <w:style w:type="character" w:customStyle="1" w:styleId="293">
    <w:name w:val="DTX-BT Char"/>
    <w:link w:val="294"/>
    <w:qFormat/>
    <w:uiPriority w:val="0"/>
    <w:rPr>
      <w:rFonts w:eastAsia="黑体"/>
      <w:b/>
      <w:kern w:val="2"/>
      <w:sz w:val="24"/>
      <w:szCs w:val="30"/>
      <w:lang w:val="en-US" w:eastAsia="zh-CN" w:bidi="ar-SA"/>
    </w:rPr>
  </w:style>
  <w:style w:type="paragraph" w:customStyle="1" w:styleId="294">
    <w:name w:val="DTX-BT"/>
    <w:next w:val="1"/>
    <w:link w:val="293"/>
    <w:qFormat/>
    <w:uiPriority w:val="0"/>
    <w:pPr>
      <w:widowControl w:val="0"/>
      <w:tabs>
        <w:tab w:val="center" w:pos="4515"/>
        <w:tab w:val="right" w:pos="9030"/>
      </w:tabs>
      <w:adjustRightInd w:val="0"/>
      <w:snapToGrid w:val="0"/>
      <w:spacing w:line="500" w:lineRule="exact"/>
      <w:ind w:firstLine="200" w:firstLineChars="200"/>
      <w:jc w:val="both"/>
    </w:pPr>
    <w:rPr>
      <w:rFonts w:ascii="Times New Roman" w:hAnsi="Times New Roman" w:eastAsia="黑体" w:cs="Times New Roman"/>
      <w:b/>
      <w:kern w:val="2"/>
      <w:sz w:val="24"/>
      <w:szCs w:val="30"/>
      <w:lang w:val="en-US" w:eastAsia="zh-CN" w:bidi="ar-SA"/>
    </w:rPr>
  </w:style>
  <w:style w:type="character" w:customStyle="1" w:styleId="295">
    <w:name w:val="DTX-03 Char Char"/>
    <w:link w:val="296"/>
    <w:qFormat/>
    <w:uiPriority w:val="0"/>
    <w:rPr>
      <w:rFonts w:eastAsia="黑体"/>
      <w:b/>
      <w:bCs/>
      <w:sz w:val="24"/>
      <w:szCs w:val="24"/>
      <w:lang w:val="en-US" w:eastAsia="zh-CN" w:bidi="ar-SA"/>
    </w:rPr>
  </w:style>
  <w:style w:type="paragraph" w:customStyle="1" w:styleId="296">
    <w:name w:val="DTX-03"/>
    <w:link w:val="295"/>
    <w:qFormat/>
    <w:uiPriority w:val="0"/>
    <w:pPr>
      <w:widowControl w:val="0"/>
      <w:tabs>
        <w:tab w:val="left" w:pos="0"/>
      </w:tabs>
      <w:adjustRightInd w:val="0"/>
      <w:snapToGrid w:val="0"/>
      <w:spacing w:line="500" w:lineRule="exact"/>
      <w:jc w:val="both"/>
      <w:outlineLvl w:val="2"/>
    </w:pPr>
    <w:rPr>
      <w:rFonts w:ascii="Times New Roman" w:hAnsi="Times New Roman" w:eastAsia="黑体" w:cs="Times New Roman"/>
      <w:b/>
      <w:bCs/>
      <w:sz w:val="24"/>
      <w:szCs w:val="24"/>
      <w:lang w:val="en-US" w:eastAsia="zh-CN" w:bidi="ar-SA"/>
    </w:rPr>
  </w:style>
  <w:style w:type="character" w:customStyle="1" w:styleId="297">
    <w:name w:val="名 Char"/>
    <w:link w:val="298"/>
    <w:qFormat/>
    <w:uiPriority w:val="0"/>
    <w:rPr>
      <w:rFonts w:ascii="Calibri" w:hAnsi="Calibri" w:eastAsia="黑体"/>
      <w:kern w:val="2"/>
      <w:sz w:val="21"/>
      <w:szCs w:val="22"/>
      <w:lang w:val="en-US" w:eastAsia="zh-CN" w:bidi="ar-SA"/>
    </w:rPr>
  </w:style>
  <w:style w:type="paragraph" w:customStyle="1" w:styleId="298">
    <w:name w:val="名"/>
    <w:basedOn w:val="212"/>
    <w:link w:val="297"/>
    <w:qFormat/>
    <w:uiPriority w:val="0"/>
    <w:pPr>
      <w:spacing w:line="360" w:lineRule="auto"/>
      <w:ind w:firstLine="560" w:firstLineChars="200"/>
      <w:jc w:val="center"/>
    </w:pPr>
    <w:rPr>
      <w:rFonts w:ascii="Calibri" w:hAnsi="Calibri" w:eastAsia="黑体"/>
      <w:sz w:val="21"/>
      <w:szCs w:val="22"/>
    </w:rPr>
  </w:style>
  <w:style w:type="character" w:customStyle="1" w:styleId="299">
    <w:name w:val="表文字 Char"/>
    <w:link w:val="300"/>
    <w:qFormat/>
    <w:uiPriority w:val="0"/>
    <w:rPr>
      <w:rFonts w:ascii="Arial" w:hAnsi="Arial" w:cs="Arial"/>
      <w:sz w:val="23"/>
      <w:lang w:val="en-US" w:eastAsia="zh-CN" w:bidi="ar-SA"/>
    </w:rPr>
  </w:style>
  <w:style w:type="paragraph" w:customStyle="1" w:styleId="300">
    <w:name w:val="表文字"/>
    <w:link w:val="299"/>
    <w:qFormat/>
    <w:uiPriority w:val="0"/>
    <w:pPr>
      <w:spacing w:line="440" w:lineRule="exact"/>
      <w:jc w:val="center"/>
    </w:pPr>
    <w:rPr>
      <w:rFonts w:ascii="Arial" w:hAnsi="Arial" w:eastAsia="宋体" w:cs="Arial"/>
      <w:sz w:val="23"/>
      <w:lang w:val="en-US" w:eastAsia="zh-CN" w:bidi="ar-SA"/>
    </w:rPr>
  </w:style>
  <w:style w:type="character" w:customStyle="1" w:styleId="301">
    <w:name w:val=" Char Char11"/>
    <w:qFormat/>
    <w:uiPriority w:val="0"/>
    <w:rPr>
      <w:rFonts w:eastAsia="宋体"/>
      <w:b/>
      <w:bCs/>
      <w:kern w:val="44"/>
      <w:sz w:val="36"/>
      <w:szCs w:val="44"/>
      <w:lang w:val="en-US" w:eastAsia="zh-CN" w:bidi="ar-SA"/>
    </w:rPr>
  </w:style>
  <w:style w:type="character" w:customStyle="1" w:styleId="302">
    <w:name w:val="正文111 Char"/>
    <w:link w:val="303"/>
    <w:qFormat/>
    <w:uiPriority w:val="0"/>
    <w:rPr>
      <w:rFonts w:eastAsia="宋体"/>
      <w:kern w:val="2"/>
      <w:sz w:val="28"/>
      <w:szCs w:val="28"/>
      <w:lang w:val="en-US" w:eastAsia="zh-CN" w:bidi="ar-SA"/>
    </w:rPr>
  </w:style>
  <w:style w:type="paragraph" w:customStyle="1" w:styleId="303">
    <w:name w:val="正文111"/>
    <w:basedOn w:val="1"/>
    <w:link w:val="302"/>
    <w:qFormat/>
    <w:uiPriority w:val="0"/>
    <w:pPr>
      <w:spacing w:line="480" w:lineRule="exact"/>
      <w:ind w:firstLine="200" w:firstLineChars="200"/>
    </w:pPr>
    <w:rPr>
      <w:sz w:val="28"/>
      <w:szCs w:val="28"/>
    </w:rPr>
  </w:style>
  <w:style w:type="character" w:customStyle="1" w:styleId="304">
    <w:name w:val="表格内容 Char Char"/>
    <w:link w:val="305"/>
    <w:qFormat/>
    <w:uiPriority w:val="0"/>
    <w:rPr>
      <w:rFonts w:eastAsia="宋体"/>
      <w:color w:val="FF0000"/>
      <w:sz w:val="21"/>
      <w:szCs w:val="21"/>
      <w:lang w:val="en-US" w:eastAsia="zh-CN" w:bidi="ar-SA"/>
    </w:rPr>
  </w:style>
  <w:style w:type="paragraph" w:customStyle="1" w:styleId="305">
    <w:name w:val="表格内容"/>
    <w:basedOn w:val="1"/>
    <w:link w:val="304"/>
    <w:qFormat/>
    <w:uiPriority w:val="0"/>
    <w:pPr>
      <w:jc w:val="center"/>
    </w:pPr>
    <w:rPr>
      <w:color w:val="FF0000"/>
      <w:kern w:val="0"/>
      <w:szCs w:val="21"/>
    </w:rPr>
  </w:style>
  <w:style w:type="character" w:customStyle="1" w:styleId="306">
    <w:name w:val="articlecontent"/>
    <w:qFormat/>
    <w:uiPriority w:val="0"/>
  </w:style>
  <w:style w:type="character" w:customStyle="1" w:styleId="307">
    <w:name w:val="gov"/>
    <w:qFormat/>
    <w:uiPriority w:val="0"/>
  </w:style>
  <w:style w:type="character" w:customStyle="1" w:styleId="308">
    <w:name w:val="t_tag"/>
    <w:qFormat/>
    <w:uiPriority w:val="0"/>
  </w:style>
  <w:style w:type="character" w:customStyle="1" w:styleId="309">
    <w:name w:val="27-正文 Char"/>
    <w:link w:val="310"/>
    <w:qFormat/>
    <w:uiPriority w:val="0"/>
    <w:rPr>
      <w:rFonts w:eastAsia="宋体"/>
      <w:kern w:val="2"/>
      <w:sz w:val="28"/>
      <w:szCs w:val="28"/>
      <w:lang w:val="en-US" w:eastAsia="zh-CN" w:bidi="ar-SA"/>
    </w:rPr>
  </w:style>
  <w:style w:type="paragraph" w:customStyle="1" w:styleId="310">
    <w:name w:val="27-正文"/>
    <w:basedOn w:val="1"/>
    <w:link w:val="309"/>
    <w:qFormat/>
    <w:uiPriority w:val="0"/>
    <w:pPr>
      <w:spacing w:line="540" w:lineRule="exact"/>
      <w:ind w:firstLine="560" w:firstLineChars="200"/>
    </w:pPr>
    <w:rPr>
      <w:sz w:val="28"/>
      <w:szCs w:val="28"/>
    </w:rPr>
  </w:style>
  <w:style w:type="character" w:customStyle="1" w:styleId="311">
    <w:name w:val="[1]正文 Char Char"/>
    <w:link w:val="312"/>
    <w:qFormat/>
    <w:uiPriority w:val="0"/>
    <w:rPr>
      <w:rFonts w:eastAsia="宋体"/>
      <w:sz w:val="28"/>
      <w:szCs w:val="28"/>
      <w:lang w:val="en-US" w:eastAsia="zh-CN" w:bidi="ar-SA"/>
    </w:rPr>
  </w:style>
  <w:style w:type="paragraph" w:customStyle="1" w:styleId="312">
    <w:name w:val="[1]正文"/>
    <w:basedOn w:val="1"/>
    <w:link w:val="311"/>
    <w:qFormat/>
    <w:uiPriority w:val="0"/>
    <w:pPr>
      <w:snapToGrid w:val="0"/>
      <w:spacing w:line="520" w:lineRule="exact"/>
      <w:ind w:firstLine="200" w:firstLineChars="200"/>
    </w:pPr>
    <w:rPr>
      <w:kern w:val="0"/>
      <w:sz w:val="28"/>
      <w:szCs w:val="28"/>
    </w:rPr>
  </w:style>
  <w:style w:type="character" w:customStyle="1" w:styleId="313">
    <w:name w:val="Normal Char"/>
    <w:link w:val="314"/>
    <w:qFormat/>
    <w:uiPriority w:val="0"/>
    <w:rPr>
      <w:rFonts w:eastAsia="宋体"/>
      <w:sz w:val="24"/>
      <w:lang w:val="en-US" w:eastAsia="zh-CN" w:bidi="ar-SA"/>
    </w:rPr>
  </w:style>
  <w:style w:type="paragraph" w:customStyle="1" w:styleId="314">
    <w:name w:val="Normal"/>
    <w:basedOn w:val="1"/>
    <w:link w:val="313"/>
    <w:qFormat/>
    <w:uiPriority w:val="0"/>
    <w:pPr>
      <w:adjustRightInd w:val="0"/>
      <w:spacing w:line="312" w:lineRule="atLeast"/>
      <w:textAlignment w:val="baseline"/>
    </w:pPr>
    <w:rPr>
      <w:kern w:val="0"/>
      <w:sz w:val="24"/>
      <w:szCs w:val="20"/>
    </w:rPr>
  </w:style>
  <w:style w:type="character" w:customStyle="1" w:styleId="315">
    <w:name w:val=" Char Char6"/>
    <w:qFormat/>
    <w:uiPriority w:val="0"/>
    <w:rPr>
      <w:rFonts w:ascii="宋体" w:hAnsi="Courier New" w:eastAsia="宋体" w:cs="Bradley Hand ITC"/>
      <w:kern w:val="2"/>
      <w:sz w:val="21"/>
      <w:szCs w:val="21"/>
      <w:lang w:val="en-US" w:eastAsia="zh-CN" w:bidi="ar-SA"/>
    </w:rPr>
  </w:style>
  <w:style w:type="character" w:customStyle="1" w:styleId="316">
    <w:name w:val="albumcount"/>
    <w:qFormat/>
    <w:uiPriority w:val="0"/>
  </w:style>
  <w:style w:type="character" w:customStyle="1" w:styleId="317">
    <w:name w:val="正文不缩进 Char"/>
    <w:qFormat/>
    <w:uiPriority w:val="0"/>
    <w:rPr>
      <w:rFonts w:eastAsia="宋体"/>
      <w:kern w:val="2"/>
      <w:sz w:val="21"/>
      <w:szCs w:val="24"/>
      <w:lang w:val="en-US" w:eastAsia="zh-CN" w:bidi="ar-SA"/>
    </w:rPr>
  </w:style>
  <w:style w:type="character" w:customStyle="1" w:styleId="318">
    <w:name w:val="A正文 Char"/>
    <w:link w:val="319"/>
    <w:qFormat/>
    <w:uiPriority w:val="0"/>
    <w:rPr>
      <w:rFonts w:eastAsia="宋体"/>
      <w:sz w:val="24"/>
      <w:szCs w:val="24"/>
      <w:lang w:val="en-US" w:eastAsia="zh-CN" w:bidi="ar-SA"/>
    </w:rPr>
  </w:style>
  <w:style w:type="paragraph" w:customStyle="1" w:styleId="319">
    <w:name w:val="A正文"/>
    <w:basedOn w:val="1"/>
    <w:link w:val="318"/>
    <w:qFormat/>
    <w:uiPriority w:val="0"/>
    <w:pPr>
      <w:widowControl/>
      <w:overflowPunct w:val="0"/>
      <w:autoSpaceDE w:val="0"/>
      <w:autoSpaceDN w:val="0"/>
      <w:adjustRightInd w:val="0"/>
      <w:spacing w:line="360" w:lineRule="auto"/>
      <w:ind w:firstLine="200" w:firstLineChars="200"/>
      <w:jc w:val="left"/>
      <w:textAlignment w:val="baseline"/>
    </w:pPr>
    <w:rPr>
      <w:kern w:val="0"/>
      <w:sz w:val="24"/>
    </w:rPr>
  </w:style>
  <w:style w:type="paragraph" w:customStyle="1" w:styleId="320">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21">
    <w:name w:val=" Char Char Char1 Char1 Char Char"/>
    <w:basedOn w:val="1"/>
    <w:semiHidden/>
    <w:qFormat/>
    <w:uiPriority w:val="0"/>
  </w:style>
  <w:style w:type="paragraph" w:customStyle="1" w:styleId="322">
    <w:name w:val="样式 两端对齐 首行缩进:  2 字符"/>
    <w:basedOn w:val="1"/>
    <w:qFormat/>
    <w:uiPriority w:val="0"/>
    <w:pPr>
      <w:widowControl/>
      <w:ind w:firstLine="560" w:firstLineChars="200"/>
    </w:pPr>
    <w:rPr>
      <w:rFonts w:cs="宋体"/>
      <w:kern w:val="0"/>
      <w:sz w:val="28"/>
      <w:szCs w:val="28"/>
    </w:rPr>
  </w:style>
  <w:style w:type="paragraph" w:customStyle="1" w:styleId="323">
    <w:name w:val="样式 表头样式 + 两端对齐 段前: 0.5 行 段后: 0.5 行 首行缩进:  1 字符"/>
    <w:basedOn w:val="324"/>
    <w:semiHidden/>
    <w:qFormat/>
    <w:uiPriority w:val="0"/>
    <w:pPr>
      <w:keepLines/>
      <w:spacing w:before="156" w:after="156"/>
      <w:ind w:firstLine="560" w:firstLineChars="200"/>
    </w:pPr>
    <w:rPr>
      <w:bCs w:val="0"/>
      <w:sz w:val="24"/>
      <w:szCs w:val="20"/>
    </w:rPr>
  </w:style>
  <w:style w:type="paragraph" w:customStyle="1" w:styleId="324">
    <w:name w:val="表头样式"/>
    <w:basedOn w:val="1"/>
    <w:semiHidden/>
    <w:qFormat/>
    <w:uiPriority w:val="0"/>
    <w:pPr>
      <w:keepNext/>
      <w:widowControl/>
      <w:spacing w:before="120" w:beforeLines="50" w:after="120" w:afterLines="50" w:line="520" w:lineRule="exact"/>
      <w:ind w:firstLine="280" w:firstLineChars="100"/>
    </w:pPr>
    <w:rPr>
      <w:rFonts w:ascii="宋体" w:hAnsi="宋体" w:cs="宋体"/>
      <w:bCs/>
      <w:sz w:val="28"/>
      <w:szCs w:val="28"/>
    </w:rPr>
  </w:style>
  <w:style w:type="paragraph" w:customStyle="1" w:styleId="325">
    <w:name w:val="reader-word-layer reader-word-s1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326">
    <w:name w:val=" Char Char14"/>
    <w:basedOn w:val="10"/>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327">
    <w:name w:val=" 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sz w:val="28"/>
      <w:szCs w:val="20"/>
    </w:rPr>
  </w:style>
  <w:style w:type="paragraph" w:customStyle="1" w:styleId="32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29">
    <w:name w:val="样式 (中文) 黑体 加粗 行距: 固定值 25 磅"/>
    <w:basedOn w:val="1"/>
    <w:qFormat/>
    <w:uiPriority w:val="0"/>
    <w:pPr>
      <w:adjustRightInd w:val="0"/>
      <w:spacing w:line="500" w:lineRule="exact"/>
      <w:ind w:firstLine="424" w:firstLineChars="201"/>
      <w:textAlignment w:val="baseline"/>
    </w:pPr>
    <w:rPr>
      <w:rFonts w:cs="宋体"/>
      <w:b/>
      <w:bCs/>
      <w:sz w:val="28"/>
      <w:szCs w:val="20"/>
    </w:rPr>
  </w:style>
  <w:style w:type="paragraph" w:customStyle="1" w:styleId="330">
    <w:name w:val="样式 标题 1 + 黑体 三号 居中 行距: 固定值 20 磅"/>
    <w:basedOn w:val="4"/>
    <w:semiHidden/>
    <w:qFormat/>
    <w:uiPriority w:val="0"/>
    <w:pPr>
      <w:keepNext/>
      <w:keepLines/>
      <w:widowControl/>
      <w:topLinePunct/>
      <w:spacing w:before="340" w:beforeLines="0" w:after="330" w:afterLines="0" w:line="400" w:lineRule="exact"/>
      <w:ind w:firstLine="538" w:firstLineChars="224"/>
      <w:jc w:val="left"/>
      <w:textAlignment w:val="auto"/>
    </w:pPr>
    <w:rPr>
      <w:rFonts w:ascii="黑体" w:hAnsi="黑体" w:cs="宋体"/>
      <w:b w:val="0"/>
      <w:kern w:val="44"/>
      <w:szCs w:val="20"/>
    </w:rPr>
  </w:style>
  <w:style w:type="paragraph" w:customStyle="1" w:styleId="331">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32">
    <w:name w:val="xl22"/>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333">
    <w:name w:val="Table Paragraph"/>
    <w:basedOn w:val="1"/>
    <w:qFormat/>
    <w:uiPriority w:val="1"/>
    <w:pPr>
      <w:autoSpaceDE w:val="0"/>
      <w:autoSpaceDN w:val="0"/>
      <w:adjustRightInd w:val="0"/>
      <w:jc w:val="left"/>
    </w:pPr>
    <w:rPr>
      <w:rFonts w:eastAsia="宋体"/>
      <w:kern w:val="0"/>
      <w:sz w:val="24"/>
    </w:rPr>
  </w:style>
  <w:style w:type="paragraph" w:customStyle="1" w:styleId="334">
    <w:name w:val="样式 标题2　自动设置"/>
    <w:basedOn w:val="5"/>
    <w:qFormat/>
    <w:uiPriority w:val="0"/>
    <w:pPr>
      <w:autoSpaceDE/>
      <w:autoSpaceDN/>
      <w:spacing w:after="60" w:line="360" w:lineRule="auto"/>
      <w:jc w:val="both"/>
      <w:textAlignment w:val="auto"/>
    </w:pPr>
    <w:rPr>
      <w:rFonts w:ascii="宋体" w:hAnsi="宋体" w:eastAsia="宋体" w:cs="宋体"/>
      <w:sz w:val="28"/>
    </w:rPr>
  </w:style>
  <w:style w:type="paragraph" w:customStyle="1" w:styleId="335">
    <w:name w:val="样式 标题 4常用标题 4 + 段前: 6 磅 段后: 6 磅 行距: 固定值 26 磅"/>
    <w:basedOn w:val="8"/>
    <w:qFormat/>
    <w:uiPriority w:val="0"/>
    <w:pPr>
      <w:numPr>
        <w:ilvl w:val="0"/>
        <w:numId w:val="0"/>
      </w:numPr>
      <w:tabs>
        <w:tab w:val="left" w:pos="800"/>
      </w:tabs>
      <w:adjustRightInd/>
      <w:spacing w:before="120" w:after="120" w:line="520" w:lineRule="exact"/>
      <w:jc w:val="both"/>
      <w:textAlignment w:val="auto"/>
    </w:pPr>
    <w:rPr>
      <w:rFonts w:eastAsia="黑体" w:cs="宋体"/>
      <w:bCs/>
      <w:snapToGrid/>
      <w:kern w:val="2"/>
      <w:sz w:val="28"/>
    </w:rPr>
  </w:style>
  <w:style w:type="paragraph" w:customStyle="1" w:styleId="336">
    <w:name w:val=" Char Char Char Char Char Char"/>
    <w:basedOn w:val="1"/>
    <w:semiHidden/>
    <w:qFormat/>
    <w:uiPriority w:val="0"/>
  </w:style>
  <w:style w:type="paragraph" w:customStyle="1" w:styleId="337">
    <w:name w:val="font7"/>
    <w:basedOn w:val="1"/>
    <w:qFormat/>
    <w:uiPriority w:val="0"/>
    <w:pPr>
      <w:widowControl/>
      <w:spacing w:before="100" w:beforeAutospacing="1" w:after="100" w:afterAutospacing="1"/>
      <w:jc w:val="left"/>
    </w:pPr>
    <w:rPr>
      <w:rFonts w:hint="eastAsia" w:ascii="宋体" w:hAnsi="宋体" w:cs="Arial Unicode MS"/>
      <w:kern w:val="0"/>
      <w:sz w:val="23"/>
      <w:szCs w:val="23"/>
    </w:rPr>
  </w:style>
  <w:style w:type="paragraph" w:customStyle="1" w:styleId="338">
    <w:name w:val="font0"/>
    <w:basedOn w:val="1"/>
    <w:qFormat/>
    <w:uiPriority w:val="0"/>
    <w:pPr>
      <w:widowControl/>
      <w:spacing w:before="100" w:beforeAutospacing="1" w:after="100" w:afterAutospacing="1"/>
      <w:jc w:val="left"/>
    </w:pPr>
    <w:rPr>
      <w:rFonts w:eastAsia="Arial Unicode MS"/>
      <w:kern w:val="0"/>
      <w:sz w:val="24"/>
    </w:rPr>
  </w:style>
  <w:style w:type="paragraph" w:customStyle="1" w:styleId="339">
    <w:name w:val="公式"/>
    <w:basedOn w:val="1"/>
    <w:qFormat/>
    <w:uiPriority w:val="0"/>
    <w:pPr>
      <w:adjustRightInd w:val="0"/>
      <w:spacing w:before="60" w:line="394" w:lineRule="atLeast"/>
      <w:jc w:val="center"/>
      <w:textAlignment w:val="baseline"/>
    </w:pPr>
    <w:rPr>
      <w:rFonts w:ascii="宋体" w:cs="宋体"/>
      <w:kern w:val="0"/>
      <w:sz w:val="24"/>
    </w:rPr>
  </w:style>
  <w:style w:type="paragraph" w:customStyle="1" w:styleId="340">
    <w:name w:val="p18"/>
    <w:basedOn w:val="1"/>
    <w:qFormat/>
    <w:uiPriority w:val="0"/>
    <w:pPr>
      <w:widowControl/>
    </w:pPr>
    <w:rPr>
      <w:rFonts w:ascii="Arial" w:hAnsi="Arial" w:cs="Arial"/>
      <w:kern w:val="0"/>
      <w:szCs w:val="21"/>
    </w:rPr>
  </w:style>
  <w:style w:type="paragraph" w:customStyle="1" w:styleId="341">
    <w:name w:val="样式 Arial 13 磅 行距: 固定值 25 磅1"/>
    <w:basedOn w:val="1"/>
    <w:qFormat/>
    <w:uiPriority w:val="0"/>
    <w:pPr>
      <w:spacing w:line="500" w:lineRule="exact"/>
      <w:ind w:firstLine="200" w:firstLineChars="200"/>
    </w:pPr>
    <w:rPr>
      <w:rFonts w:ascii="Arial" w:hAnsi="Arial" w:cs="宋体"/>
      <w:sz w:val="26"/>
      <w:szCs w:val="20"/>
    </w:rPr>
  </w:style>
  <w:style w:type="paragraph" w:customStyle="1" w:styleId="3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23"/>
      <w:szCs w:val="23"/>
    </w:rPr>
  </w:style>
  <w:style w:type="paragraph" w:customStyle="1" w:styleId="34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344">
    <w:name w:val=" Char Char Char1 Char Char Char"/>
    <w:basedOn w:val="1"/>
    <w:semiHidden/>
    <w:qFormat/>
    <w:uiPriority w:val="0"/>
  </w:style>
  <w:style w:type="paragraph" w:customStyle="1" w:styleId="345">
    <w:name w:val="font19"/>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346">
    <w:name w:val="CM9"/>
    <w:basedOn w:val="152"/>
    <w:next w:val="152"/>
    <w:qFormat/>
    <w:uiPriority w:val="0"/>
    <w:pPr>
      <w:spacing w:line="471" w:lineRule="atLeast"/>
    </w:pPr>
    <w:rPr>
      <w:rFonts w:cs="Times New Roman"/>
      <w:color w:val="auto"/>
    </w:rPr>
  </w:style>
  <w:style w:type="paragraph" w:customStyle="1" w:styleId="347">
    <w:name w:val="SL表内容"/>
    <w:basedOn w:val="1"/>
    <w:qFormat/>
    <w:uiPriority w:val="0"/>
    <w:pPr>
      <w:widowControl/>
    </w:pPr>
    <w:rPr>
      <w:rFonts w:ascii="仿宋_GB2312" w:hAnsi="宋体" w:eastAsia="仿宋_GB2312"/>
      <w:kern w:val="0"/>
      <w:szCs w:val="20"/>
    </w:rPr>
  </w:style>
  <w:style w:type="paragraph" w:customStyle="1" w:styleId="348">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49">
    <w:name w:val="样式 标题 1 + 自动设置"/>
    <w:basedOn w:val="4"/>
    <w:qFormat/>
    <w:uiPriority w:val="0"/>
    <w:pPr>
      <w:keepNext/>
      <w:keepLines/>
      <w:tabs>
        <w:tab w:val="left" w:pos="700"/>
      </w:tabs>
      <w:snapToGrid/>
      <w:spacing w:before="120" w:beforeLines="0" w:after="60" w:afterLines="0" w:line="240" w:lineRule="auto"/>
      <w:jc w:val="left"/>
      <w:textAlignment w:val="auto"/>
    </w:pPr>
    <w:rPr>
      <w:rFonts w:ascii="Times New Roman" w:hAnsi="Times New Roman" w:eastAsia="宋体" w:cs="Times New Roman"/>
      <w:bCs w:val="0"/>
      <w:snapToGrid/>
      <w:kern w:val="44"/>
      <w:sz w:val="28"/>
      <w:szCs w:val="20"/>
    </w:rPr>
  </w:style>
  <w:style w:type="paragraph" w:customStyle="1" w:styleId="350">
    <w:name w:val="xl57"/>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351">
    <w:name w:val="二级标题 Char Char Char"/>
    <w:basedOn w:val="1"/>
    <w:next w:val="1"/>
    <w:qFormat/>
    <w:uiPriority w:val="0"/>
    <w:pPr>
      <w:spacing w:line="529" w:lineRule="exact"/>
      <w:ind w:firstLine="200" w:firstLineChars="200"/>
    </w:pPr>
    <w:rPr>
      <w:rFonts w:ascii="宋体" w:hAnsi="宋体" w:cs="宋体"/>
      <w:sz w:val="24"/>
    </w:rPr>
  </w:style>
  <w:style w:type="paragraph" w:customStyle="1" w:styleId="352">
    <w:name w:val="文章总标题"/>
    <w:basedOn w:val="1"/>
    <w:next w:val="1"/>
    <w:semiHidden/>
    <w:qFormat/>
    <w:uiPriority w:val="0"/>
    <w:pPr>
      <w:widowControl/>
      <w:spacing w:before="566" w:after="544" w:line="566" w:lineRule="atLeast"/>
      <w:jc w:val="center"/>
      <w:textAlignment w:val="baseline"/>
    </w:pPr>
    <w:rPr>
      <w:rFonts w:ascii="Arial" w:eastAsia="黑体" w:cs="Arial"/>
      <w:bCs/>
      <w:color w:val="000000"/>
      <w:kern w:val="0"/>
      <w:sz w:val="54"/>
      <w:szCs w:val="54"/>
      <w:u w:val="none" w:color="000000"/>
    </w:rPr>
  </w:style>
  <w:style w:type="paragraph" w:customStyle="1" w:styleId="353">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4">
    <w:name w:val="标题三沈兰华"/>
    <w:basedOn w:val="6"/>
    <w:qFormat/>
    <w:uiPriority w:val="0"/>
    <w:pPr>
      <w:spacing w:line="240" w:lineRule="auto"/>
    </w:pPr>
    <w:rPr>
      <w:rFonts w:ascii="Times New Roman" w:hAnsi="Times New Roman" w:eastAsia="宋体" w:cs="Times New Roman"/>
      <w:bCs w:val="0"/>
      <w:snapToGrid/>
      <w:color w:val="auto"/>
      <w:kern w:val="2"/>
      <w:sz w:val="28"/>
      <w:szCs w:val="28"/>
    </w:rPr>
  </w:style>
  <w:style w:type="paragraph" w:customStyle="1" w:styleId="355">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56">
    <w:name w:val="font10"/>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357">
    <w:name w:val="样式 标题 2 + Times New Roman 小三 居中 行距: 固定值 20 磅"/>
    <w:basedOn w:val="5"/>
    <w:semiHidden/>
    <w:qFormat/>
    <w:uiPriority w:val="0"/>
    <w:pPr>
      <w:widowControl/>
      <w:autoSpaceDE/>
      <w:autoSpaceDN/>
      <w:spacing w:before="260" w:after="260" w:line="400" w:lineRule="exact"/>
      <w:ind w:firstLine="538" w:firstLineChars="192"/>
      <w:textAlignment w:val="auto"/>
    </w:pPr>
    <w:rPr>
      <w:rFonts w:ascii="Times New Roman" w:hAnsi="Times New Roman" w:cs="宋体"/>
      <w:bCs w:val="0"/>
    </w:rPr>
  </w:style>
  <w:style w:type="paragraph" w:customStyle="1" w:styleId="358">
    <w:name w:val="表正文 Char1 Char"/>
    <w:basedOn w:val="1"/>
    <w:qFormat/>
    <w:uiPriority w:val="0"/>
    <w:pPr>
      <w:widowControl/>
      <w:spacing w:line="500" w:lineRule="exact"/>
      <w:ind w:firstLine="420"/>
      <w:jc w:val="left"/>
    </w:pPr>
    <w:rPr>
      <w:kern w:val="0"/>
      <w:sz w:val="28"/>
      <w:szCs w:val="20"/>
    </w:rPr>
  </w:style>
  <w:style w:type="paragraph" w:customStyle="1" w:styleId="359">
    <w:name w:val=" Char Char Char Char Char"/>
    <w:basedOn w:val="1"/>
    <w:semiHidden/>
    <w:qFormat/>
    <w:uiPriority w:val="0"/>
    <w:rPr>
      <w:rFonts w:ascii="宋体" w:hAnsi="Courier New" w:cs="Courier New"/>
      <w:szCs w:val="21"/>
    </w:rPr>
  </w:style>
  <w:style w:type="paragraph" w:customStyle="1" w:styleId="360">
    <w:name w:val="reader-word-layer reader-word-s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361">
    <w:name w:val=" Char Char Char1 Char"/>
    <w:basedOn w:val="1"/>
    <w:semiHidden/>
    <w:qFormat/>
    <w:uiPriority w:val="0"/>
  </w:style>
  <w:style w:type="paragraph" w:customStyle="1" w:styleId="36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363">
    <w:name w:val="title4"/>
    <w:basedOn w:val="1"/>
    <w:qFormat/>
    <w:uiPriority w:val="0"/>
    <w:pPr>
      <w:spacing w:beforeLines="50" w:line="480" w:lineRule="atLeast"/>
    </w:pPr>
    <w:rPr>
      <w:b/>
      <w:sz w:val="28"/>
    </w:rPr>
  </w:style>
  <w:style w:type="paragraph" w:customStyle="1" w:styleId="364">
    <w:name w:val="Char Char Char1 Char"/>
    <w:basedOn w:val="1"/>
    <w:semiHidden/>
    <w:qFormat/>
    <w:uiPriority w:val="0"/>
  </w:style>
  <w:style w:type="paragraph" w:customStyle="1" w:styleId="365">
    <w:name w:val="xl60"/>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66">
    <w:name w:val="CM2"/>
    <w:basedOn w:val="152"/>
    <w:next w:val="152"/>
    <w:qFormat/>
    <w:uiPriority w:val="0"/>
    <w:pPr>
      <w:spacing w:line="471" w:lineRule="atLeast"/>
    </w:pPr>
    <w:rPr>
      <w:rFonts w:cs="Times New Roman"/>
      <w:color w:val="auto"/>
    </w:rPr>
  </w:style>
  <w:style w:type="paragraph" w:customStyle="1" w:styleId="367">
    <w:name w:val="@节"/>
    <w:basedOn w:val="5"/>
    <w:qFormat/>
    <w:uiPriority w:val="0"/>
    <w:pPr>
      <w:tabs>
        <w:tab w:val="clear" w:pos="0"/>
      </w:tabs>
      <w:autoSpaceDE/>
      <w:autoSpaceDN/>
      <w:spacing w:before="260" w:beforeLines="70" w:after="260" w:afterLines="70" w:line="240" w:lineRule="auto"/>
      <w:ind w:left="0" w:firstLine="0"/>
      <w:jc w:val="both"/>
      <w:textAlignment w:val="auto"/>
    </w:pPr>
    <w:rPr>
      <w:rFonts w:ascii="宋体" w:hAnsi="宋体" w:eastAsia="宋体" w:cs="Times New Roman"/>
      <w:bCs w:val="0"/>
      <w:kern w:val="2"/>
      <w:sz w:val="32"/>
    </w:rPr>
  </w:style>
  <w:style w:type="paragraph" w:customStyle="1" w:styleId="368">
    <w:name w:val="font1"/>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36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w:hAnsi="Arial" w:eastAsia="Arial Unicode MS" w:cs="Arial"/>
      <w:color w:val="000000"/>
      <w:kern w:val="0"/>
      <w:sz w:val="23"/>
      <w:szCs w:val="23"/>
    </w:rPr>
  </w:style>
  <w:style w:type="paragraph" w:customStyle="1" w:styleId="370">
    <w:name w:val="正文ldh"/>
    <w:basedOn w:val="1"/>
    <w:next w:val="1"/>
    <w:qFormat/>
    <w:uiPriority w:val="0"/>
    <w:pPr>
      <w:suppressAutoHyphens/>
      <w:topLinePunct/>
      <w:spacing w:line="360" w:lineRule="auto"/>
      <w:contextualSpacing/>
    </w:pPr>
    <w:rPr>
      <w:rFonts w:ascii="Calibri" w:hAnsi="Calibri" w:cs="宋体"/>
      <w:kern w:val="28"/>
      <w:sz w:val="28"/>
      <w:szCs w:val="28"/>
      <w:lang w:val="en-GB"/>
    </w:rPr>
  </w:style>
  <w:style w:type="paragraph" w:customStyle="1" w:styleId="371">
    <w:name w:val="表格数字"/>
    <w:qFormat/>
    <w:uiPriority w:val="0"/>
    <w:pPr>
      <w:jc w:val="center"/>
    </w:pPr>
    <w:rPr>
      <w:rFonts w:ascii="宋体" w:hAnsi="宋体" w:eastAsia="宋体" w:cs="Times New Roman"/>
      <w:sz w:val="21"/>
      <w:szCs w:val="21"/>
      <w:lang w:val="en-US" w:eastAsia="zh-CN" w:bidi="ar-SA"/>
    </w:rPr>
  </w:style>
  <w:style w:type="paragraph" w:customStyle="1" w:styleId="372">
    <w:name w:val="样式 标题 2 + Times New Roman 小三 居中"/>
    <w:basedOn w:val="5"/>
    <w:semiHidden/>
    <w:qFormat/>
    <w:uiPriority w:val="0"/>
    <w:pPr>
      <w:widowControl/>
      <w:autoSpaceDE/>
      <w:autoSpaceDN/>
      <w:spacing w:before="260" w:after="260" w:line="415" w:lineRule="auto"/>
      <w:ind w:firstLine="538" w:firstLineChars="192"/>
      <w:textAlignment w:val="auto"/>
    </w:pPr>
    <w:rPr>
      <w:rFonts w:ascii="Times New Roman" w:hAnsi="Times New Roman" w:cs="宋体"/>
      <w:bCs w:val="0"/>
    </w:rPr>
  </w:style>
  <w:style w:type="paragraph" w:customStyle="1" w:styleId="373">
    <w:name w:val="样式4"/>
    <w:basedOn w:val="1"/>
    <w:qFormat/>
    <w:uiPriority w:val="0"/>
    <w:pPr>
      <w:widowControl/>
      <w:tabs>
        <w:tab w:val="left" w:pos="425"/>
      </w:tabs>
      <w:ind w:left="425" w:hanging="425"/>
      <w:jc w:val="left"/>
    </w:pPr>
    <w:rPr>
      <w:kern w:val="0"/>
      <w:sz w:val="20"/>
      <w:szCs w:val="20"/>
    </w:rPr>
  </w:style>
  <w:style w:type="paragraph" w:customStyle="1" w:styleId="374">
    <w:name w:val="font17"/>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37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76">
    <w:name w:val="xl6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eastAsia="Arial Unicode MS"/>
      <w:kern w:val="0"/>
      <w:sz w:val="20"/>
      <w:szCs w:val="20"/>
    </w:rPr>
  </w:style>
  <w:style w:type="paragraph" w:customStyle="1" w:styleId="377">
    <w:name w:val="标题 333"/>
    <w:basedOn w:val="1"/>
    <w:next w:val="1"/>
    <w:qFormat/>
    <w:uiPriority w:val="0"/>
    <w:pPr>
      <w:spacing w:before="120" w:beforeLines="50"/>
      <w:outlineLvl w:val="2"/>
    </w:pPr>
    <w:rPr>
      <w:b/>
      <w:kern w:val="12"/>
      <w:sz w:val="28"/>
      <w:szCs w:val="28"/>
    </w:rPr>
  </w:style>
  <w:style w:type="paragraph" w:customStyle="1" w:styleId="378">
    <w:name w:val="表格名称"/>
    <w:basedOn w:val="47"/>
    <w:qFormat/>
    <w:uiPriority w:val="0"/>
    <w:pPr>
      <w:tabs>
        <w:tab w:val="left" w:pos="3800"/>
        <w:tab w:val="left" w:pos="5200"/>
      </w:tabs>
      <w:autoSpaceDE w:val="0"/>
      <w:autoSpaceDN w:val="0"/>
      <w:adjustRightInd w:val="0"/>
      <w:spacing w:line="500" w:lineRule="exact"/>
      <w:jc w:val="center"/>
      <w:textAlignment w:val="baseline"/>
    </w:pPr>
    <w:rPr>
      <w:rFonts w:ascii="黑体" w:hAnsi="宋体" w:eastAsia="黑体" w:cs="Times New Roman"/>
      <w:bCs/>
      <w:snapToGrid w:val="0"/>
      <w:color w:val="000000"/>
      <w:kern w:val="28"/>
      <w:sz w:val="24"/>
      <w:szCs w:val="28"/>
    </w:rPr>
  </w:style>
  <w:style w:type="paragraph" w:customStyle="1" w:styleId="379">
    <w:name w:val="Char Char Char Char Char Char"/>
    <w:basedOn w:val="1"/>
    <w:semiHidden/>
    <w:qFormat/>
    <w:uiPriority w:val="0"/>
  </w:style>
  <w:style w:type="paragraph" w:customStyle="1" w:styleId="380">
    <w:name w:val="xl72"/>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81">
    <w:name w:val="样式 宋体 五号 加粗 居中 行距: 多倍行距 1.25 字行"/>
    <w:basedOn w:val="1"/>
    <w:qFormat/>
    <w:uiPriority w:val="0"/>
    <w:pPr>
      <w:spacing w:line="300" w:lineRule="auto"/>
      <w:jc w:val="center"/>
    </w:pPr>
    <w:rPr>
      <w:rFonts w:ascii="宋体" w:hAnsi="宋体"/>
      <w:b/>
      <w:bCs/>
      <w:szCs w:val="20"/>
    </w:rPr>
  </w:style>
  <w:style w:type="paragraph" w:customStyle="1" w:styleId="382">
    <w:name w:val="reader-word-layer reader-word-s2-14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3">
    <w:name w:val="xl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384">
    <w:name w:val=" Char Char Char1 Char1 Char Char Char Char Char Char Char Char Char Char Char Char Char Char"/>
    <w:basedOn w:val="1"/>
    <w:semiHidden/>
    <w:qFormat/>
    <w:uiPriority w:val="0"/>
  </w:style>
  <w:style w:type="paragraph" w:customStyle="1" w:styleId="385">
    <w:name w:val="正文居中"/>
    <w:basedOn w:val="1"/>
    <w:qFormat/>
    <w:uiPriority w:val="0"/>
    <w:pPr>
      <w:jc w:val="center"/>
    </w:pPr>
  </w:style>
  <w:style w:type="paragraph" w:customStyle="1" w:styleId="386">
    <w:name w:val="font18"/>
    <w:basedOn w:val="1"/>
    <w:qFormat/>
    <w:uiPriority w:val="0"/>
    <w:pPr>
      <w:widowControl/>
      <w:spacing w:before="100" w:beforeAutospacing="1" w:after="100" w:afterAutospacing="1"/>
      <w:jc w:val="left"/>
    </w:pPr>
    <w:rPr>
      <w:rFonts w:hint="eastAsia" w:ascii="宋体" w:hAnsi="宋体" w:cs="Arial Unicode MS"/>
      <w:color w:val="008080"/>
      <w:kern w:val="0"/>
      <w:sz w:val="23"/>
      <w:szCs w:val="23"/>
    </w:rPr>
  </w:style>
  <w:style w:type="paragraph" w:customStyle="1" w:styleId="387">
    <w:name w:val="p17"/>
    <w:basedOn w:val="1"/>
    <w:qFormat/>
    <w:uiPriority w:val="0"/>
    <w:pPr>
      <w:widowControl/>
      <w:spacing w:after="120"/>
    </w:pPr>
    <w:rPr>
      <w:rFonts w:ascii="Arial" w:hAnsi="Arial" w:cs="Arial"/>
      <w:kern w:val="0"/>
      <w:sz w:val="28"/>
      <w:szCs w:val="28"/>
    </w:rPr>
  </w:style>
  <w:style w:type="paragraph" w:customStyle="1" w:styleId="388">
    <w:name w:val="正文文字一"/>
    <w:basedOn w:val="1"/>
    <w:qFormat/>
    <w:uiPriority w:val="0"/>
    <w:pPr>
      <w:spacing w:line="520" w:lineRule="exact"/>
      <w:ind w:firstLine="567"/>
    </w:pPr>
    <w:rPr>
      <w:sz w:val="28"/>
    </w:rPr>
  </w:style>
  <w:style w:type="paragraph" w:customStyle="1" w:styleId="389">
    <w:name w:val="默认段落字体 Para Char"/>
    <w:basedOn w:val="1"/>
    <w:next w:val="1"/>
    <w:qFormat/>
    <w:uiPriority w:val="0"/>
    <w:pPr>
      <w:spacing w:line="360" w:lineRule="auto"/>
      <w:ind w:firstLine="200" w:firstLineChars="200"/>
    </w:pPr>
    <w:rPr>
      <w:rFonts w:ascii="宋体" w:hAnsi="宋体" w:cs="宋体"/>
      <w:sz w:val="24"/>
    </w:rPr>
  </w:style>
  <w:style w:type="paragraph" w:customStyle="1" w:styleId="39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2"/>
      <w:szCs w:val="22"/>
    </w:rPr>
  </w:style>
  <w:style w:type="paragraph" w:customStyle="1" w:styleId="391">
    <w:name w:val="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392">
    <w:name w:val="xl38"/>
    <w:basedOn w:val="1"/>
    <w:qFormat/>
    <w:uiPriority w:val="0"/>
    <w:pPr>
      <w:widowControl/>
      <w:spacing w:before="100" w:beforeAutospacing="1" w:after="100" w:afterAutospacing="1"/>
      <w:jc w:val="left"/>
    </w:pPr>
    <w:rPr>
      <w:rFonts w:ascii="Arial Unicode MS" w:hAnsi="Arial Unicode MS" w:eastAsia="Arial Unicode MS" w:cs="Arial Unicode MS"/>
      <w:kern w:val="0"/>
      <w:sz w:val="23"/>
      <w:szCs w:val="23"/>
    </w:rPr>
  </w:style>
  <w:style w:type="paragraph" w:customStyle="1" w:styleId="393">
    <w:name w:val="_Style 391"/>
    <w:semiHidden/>
    <w:qFormat/>
    <w:uiPriority w:val="99"/>
    <w:rPr>
      <w:rFonts w:ascii="Times New Roman" w:hAnsi="Times New Roman" w:eastAsia="宋体" w:cs="Times New Roman"/>
      <w:kern w:val="2"/>
      <w:sz w:val="21"/>
      <w:szCs w:val="24"/>
      <w:lang w:val="en-US" w:eastAsia="zh-CN" w:bidi="ar-SA"/>
    </w:rPr>
  </w:style>
  <w:style w:type="paragraph" w:customStyle="1" w:styleId="394">
    <w:name w:val="font15"/>
    <w:basedOn w:val="1"/>
    <w:qFormat/>
    <w:uiPriority w:val="0"/>
    <w:pPr>
      <w:widowControl/>
      <w:spacing w:before="100" w:beforeAutospacing="1" w:after="100" w:afterAutospacing="1"/>
      <w:jc w:val="left"/>
    </w:pPr>
    <w:rPr>
      <w:rFonts w:hint="eastAsia" w:ascii="宋体" w:hAnsi="宋体" w:cs="Arial Unicode MS"/>
      <w:color w:val="FF00FF"/>
      <w:kern w:val="0"/>
      <w:sz w:val="23"/>
      <w:szCs w:val="23"/>
    </w:rPr>
  </w:style>
  <w:style w:type="paragraph" w:customStyle="1" w:styleId="395">
    <w:name w:val="样式 Arial 13 磅 行距: 固定值 25 磅"/>
    <w:basedOn w:val="1"/>
    <w:qFormat/>
    <w:uiPriority w:val="0"/>
    <w:pPr>
      <w:spacing w:line="500" w:lineRule="exact"/>
      <w:ind w:firstLine="200" w:firstLineChars="200"/>
    </w:pPr>
    <w:rPr>
      <w:rFonts w:ascii="Arial" w:hAnsi="Arial" w:cs="宋体"/>
      <w:sz w:val="26"/>
      <w:szCs w:val="20"/>
    </w:rPr>
  </w:style>
  <w:style w:type="paragraph" w:customStyle="1" w:styleId="396">
    <w:name w:val="样式 标题 3样式　标题 3　自动设置标题 3 Char章 + Times New 表题3"/>
    <w:basedOn w:val="6"/>
    <w:qFormat/>
    <w:uiPriority w:val="0"/>
    <w:pPr>
      <w:tabs>
        <w:tab w:val="left" w:pos="3800"/>
        <w:tab w:val="left" w:pos="5200"/>
      </w:tabs>
      <w:autoSpaceDE w:val="0"/>
      <w:autoSpaceDN w:val="0"/>
      <w:adjustRightInd w:val="0"/>
      <w:spacing w:before="120" w:after="120" w:line="240" w:lineRule="auto"/>
    </w:pPr>
    <w:rPr>
      <w:rFonts w:ascii="Times New Roman" w:hAnsi="Times New Roman" w:cs="宋体"/>
      <w:bCs w:val="0"/>
      <w:snapToGrid/>
      <w:kern w:val="2"/>
    </w:rPr>
  </w:style>
  <w:style w:type="paragraph" w:customStyle="1" w:styleId="397">
    <w:name w:val="样式2"/>
    <w:basedOn w:val="1"/>
    <w:qFormat/>
    <w:uiPriority w:val="0"/>
    <w:pPr>
      <w:keepNext/>
      <w:keepLines/>
      <w:autoSpaceDE w:val="0"/>
      <w:autoSpaceDN w:val="0"/>
      <w:spacing w:before="120" w:after="120" w:line="500" w:lineRule="exact"/>
      <w:jc w:val="left"/>
      <w:textAlignment w:val="bottom"/>
      <w:outlineLvl w:val="1"/>
    </w:pPr>
    <w:rPr>
      <w:rFonts w:ascii="Arial" w:hAnsi="Arial" w:cs="Arial"/>
      <w:b/>
      <w:bCs/>
      <w:kern w:val="0"/>
      <w:sz w:val="28"/>
      <w:szCs w:val="20"/>
    </w:rPr>
  </w:style>
  <w:style w:type="paragraph" w:customStyle="1" w:styleId="398">
    <w:name w:val="样式 标题 3 + 小三 非加粗 黑色"/>
    <w:basedOn w:val="6"/>
    <w:qFormat/>
    <w:uiPriority w:val="0"/>
    <w:pPr>
      <w:widowControl/>
      <w:spacing w:after="120" w:line="240" w:lineRule="auto"/>
      <w:ind w:left="105" w:firstLine="0"/>
      <w:jc w:val="left"/>
    </w:pPr>
    <w:rPr>
      <w:rFonts w:ascii="Times New Roman" w:hAnsi="Times New Roman" w:cs="Times New Roman"/>
      <w:snapToGrid/>
      <w:sz w:val="30"/>
      <w:szCs w:val="30"/>
    </w:rPr>
  </w:style>
  <w:style w:type="paragraph" w:customStyle="1" w:styleId="399">
    <w:name w:val=" Char Char Char1 Char Char Char Char Char Char Char Char Char Char Char Char Char"/>
    <w:basedOn w:val="1"/>
    <w:semiHidden/>
    <w:qFormat/>
    <w:uiPriority w:val="0"/>
  </w:style>
  <w:style w:type="paragraph" w:customStyle="1" w:styleId="400">
    <w:name w:val="reader-word-layer reader-word-s2-19"/>
    <w:basedOn w:val="1"/>
    <w:qFormat/>
    <w:uiPriority w:val="0"/>
    <w:pPr>
      <w:widowControl/>
      <w:spacing w:before="100" w:beforeAutospacing="1" w:after="100" w:afterAutospacing="1"/>
      <w:jc w:val="left"/>
    </w:pPr>
    <w:rPr>
      <w:rFonts w:ascii="宋体" w:hAnsi="宋体" w:cs="宋体"/>
      <w:kern w:val="0"/>
      <w:sz w:val="24"/>
    </w:rPr>
  </w:style>
  <w:style w:type="paragraph" w:customStyle="1" w:styleId="401">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2">
    <w:name w:val="font11"/>
    <w:basedOn w:val="1"/>
    <w:qFormat/>
    <w:uiPriority w:val="0"/>
    <w:pPr>
      <w:widowControl/>
      <w:spacing w:before="100" w:beforeAutospacing="1" w:after="100" w:afterAutospacing="1"/>
      <w:jc w:val="left"/>
    </w:pPr>
    <w:rPr>
      <w:rFonts w:hint="eastAsia" w:ascii="宋体" w:hAnsi="宋体" w:cs="Arial Unicode MS"/>
      <w:color w:val="FF0000"/>
      <w:kern w:val="0"/>
      <w:sz w:val="23"/>
      <w:szCs w:val="23"/>
    </w:rPr>
  </w:style>
  <w:style w:type="paragraph" w:customStyle="1" w:styleId="403">
    <w:name w:val="正文文字"/>
    <w:basedOn w:val="1"/>
    <w:semiHidden/>
    <w:qFormat/>
    <w:uiPriority w:val="0"/>
    <w:pPr>
      <w:widowControl/>
      <w:tabs>
        <w:tab w:val="left" w:pos="1332"/>
      </w:tabs>
      <w:spacing w:line="351" w:lineRule="atLeast"/>
      <w:ind w:firstLine="680"/>
      <w:textAlignment w:val="baseline"/>
    </w:pPr>
    <w:rPr>
      <w:bCs/>
      <w:color w:val="000000"/>
      <w:spacing w:val="5"/>
      <w:kern w:val="0"/>
      <w:szCs w:val="21"/>
      <w:u w:val="none" w:color="000000"/>
    </w:rPr>
  </w:style>
  <w:style w:type="paragraph" w:customStyle="1" w:styleId="404">
    <w:name w:val="xl6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05">
    <w:name w:val="Char"/>
    <w:basedOn w:val="1"/>
    <w:qFormat/>
    <w:uiPriority w:val="0"/>
  </w:style>
  <w:style w:type="paragraph" w:customStyle="1" w:styleId="406">
    <w:name w:val=" Char Char Char1 Char1 Char Char Char Char Char Char Char Char Char Char Char Char"/>
    <w:basedOn w:val="1"/>
    <w:semiHidden/>
    <w:qFormat/>
    <w:uiPriority w:val="0"/>
  </w:style>
  <w:style w:type="paragraph" w:customStyle="1" w:styleId="407">
    <w:name w:val="公正文"/>
    <w:basedOn w:val="7"/>
    <w:qFormat/>
    <w:uiPriority w:val="0"/>
    <w:pPr>
      <w:adjustRightInd w:val="0"/>
      <w:snapToGrid w:val="0"/>
      <w:spacing w:line="355" w:lineRule="auto"/>
      <w:ind w:firstLine="200"/>
    </w:pPr>
    <w:rPr>
      <w:rFonts w:ascii="宋体" w:hAnsi="宋体" w:eastAsia="仿宋_GB2312"/>
      <w:sz w:val="28"/>
      <w:szCs w:val="28"/>
    </w:rPr>
  </w:style>
  <w:style w:type="paragraph" w:customStyle="1" w:styleId="408">
    <w:name w:val="正文文字 2"/>
    <w:basedOn w:val="1"/>
    <w:qFormat/>
    <w:uiPriority w:val="0"/>
    <w:rPr>
      <w:rFonts w:ascii="宋体" w:cs="宋体"/>
      <w:color w:val="000000"/>
      <w:sz w:val="28"/>
      <w:szCs w:val="28"/>
    </w:rPr>
  </w:style>
  <w:style w:type="paragraph" w:customStyle="1" w:styleId="409">
    <w:name w:val="reader-word-layer reader-word-s2-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1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411">
    <w:name w:val="p15"/>
    <w:basedOn w:val="1"/>
    <w:qFormat/>
    <w:uiPriority w:val="0"/>
    <w:pPr>
      <w:widowControl/>
      <w:jc w:val="center"/>
    </w:pPr>
    <w:rPr>
      <w:rFonts w:ascii="Arial" w:hAnsi="Arial" w:cs="Arial"/>
      <w:kern w:val="0"/>
      <w:szCs w:val="21"/>
    </w:rPr>
  </w:style>
  <w:style w:type="paragraph" w:customStyle="1" w:styleId="412">
    <w:name w:val=" Char Char Char Char Char Char1 Char Char Char Char"/>
    <w:basedOn w:val="1"/>
    <w:qFormat/>
    <w:uiPriority w:val="0"/>
    <w:rPr>
      <w:sz w:val="24"/>
    </w:rPr>
  </w:style>
  <w:style w:type="paragraph" w:customStyle="1" w:styleId="413">
    <w:name w:val="Char1"/>
    <w:basedOn w:val="1"/>
    <w:semiHidden/>
    <w:qFormat/>
    <w:uiPriority w:val="0"/>
  </w:style>
  <w:style w:type="paragraph" w:customStyle="1" w:styleId="414">
    <w:name w:val="4"/>
    <w:basedOn w:val="10"/>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415">
    <w:name w:val="reader-word-layer reader-word-s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416">
    <w:name w:val="样式 标题 1 + (中文) 黑体 三号 居中 行距: 单倍行距"/>
    <w:basedOn w:val="4"/>
    <w:semiHidden/>
    <w:qFormat/>
    <w:uiPriority w:val="0"/>
    <w:pPr>
      <w:keepNext/>
      <w:keepLines/>
      <w:widowControl/>
      <w:topLinePunct/>
      <w:spacing w:before="340" w:beforeLines="0" w:after="330" w:afterLines="0" w:line="240" w:lineRule="auto"/>
      <w:ind w:firstLine="538" w:firstLineChars="224"/>
      <w:jc w:val="left"/>
      <w:textAlignment w:val="auto"/>
    </w:pPr>
    <w:rPr>
      <w:rFonts w:ascii="宋体" w:hAnsi="Times New Roman" w:cs="宋体"/>
      <w:b w:val="0"/>
      <w:kern w:val="44"/>
      <w:szCs w:val="20"/>
    </w:rPr>
  </w:style>
  <w:style w:type="paragraph" w:customStyle="1" w:styleId="417">
    <w:name w:val="正文文字缩进 31"/>
    <w:basedOn w:val="1"/>
    <w:next w:val="53"/>
    <w:semiHidden/>
    <w:qFormat/>
    <w:uiPriority w:val="0"/>
    <w:pPr>
      <w:spacing w:line="360" w:lineRule="auto"/>
      <w:ind w:firstLine="280" w:firstLineChars="100"/>
    </w:pPr>
    <w:rPr>
      <w:rFonts w:ascii="宋体" w:hAnsi="宋体" w:cs="宋体"/>
      <w:bCs/>
      <w:sz w:val="28"/>
      <w:szCs w:val="30"/>
    </w:rPr>
  </w:style>
  <w:style w:type="paragraph" w:customStyle="1" w:styleId="418">
    <w:name w:val="album-div"/>
    <w:basedOn w:val="1"/>
    <w:qFormat/>
    <w:uiPriority w:val="0"/>
    <w:pPr>
      <w:widowControl/>
      <w:spacing w:before="100" w:beforeAutospacing="1" w:after="100" w:afterAutospacing="1"/>
      <w:jc w:val="left"/>
    </w:pPr>
    <w:rPr>
      <w:rFonts w:ascii="宋体" w:hAnsi="宋体" w:cs="宋体"/>
      <w:kern w:val="0"/>
      <w:sz w:val="24"/>
    </w:rPr>
  </w:style>
  <w:style w:type="paragraph" w:customStyle="1" w:styleId="419">
    <w:name w:val="样式 宋体 四号 黑色 两端对齐 首行缩进:  2 字符1"/>
    <w:basedOn w:val="1"/>
    <w:qFormat/>
    <w:uiPriority w:val="0"/>
    <w:pPr>
      <w:widowControl/>
      <w:ind w:firstLine="560" w:firstLineChars="200"/>
    </w:pPr>
    <w:rPr>
      <w:rFonts w:cs="宋体"/>
      <w:color w:val="000000"/>
      <w:kern w:val="0"/>
      <w:sz w:val="28"/>
      <w:szCs w:val="28"/>
    </w:rPr>
  </w:style>
  <w:style w:type="paragraph" w:customStyle="1" w:styleId="420">
    <w:name w:val="_Style 16"/>
    <w:basedOn w:val="1"/>
    <w:qFormat/>
    <w:uiPriority w:val="0"/>
  </w:style>
  <w:style w:type="paragraph" w:customStyle="1" w:styleId="42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22">
    <w:name w:val="reader-word-layer reader-word-s1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423">
    <w:name w:val="reader-word-layer reader-word-s12-5"/>
    <w:basedOn w:val="1"/>
    <w:qFormat/>
    <w:uiPriority w:val="0"/>
    <w:pPr>
      <w:widowControl/>
      <w:spacing w:before="100" w:beforeAutospacing="1" w:after="100" w:afterAutospacing="1"/>
      <w:jc w:val="left"/>
    </w:pPr>
    <w:rPr>
      <w:rFonts w:ascii="宋体" w:hAnsi="宋体" w:cs="宋体"/>
      <w:kern w:val="0"/>
      <w:sz w:val="24"/>
    </w:rPr>
  </w:style>
  <w:style w:type="paragraph" w:customStyle="1" w:styleId="424">
    <w:name w:val="xl2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425">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426">
    <w:name w:val="xl67"/>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27">
    <w:name w:val="样式 标题 1 + Times New Roman 加粗"/>
    <w:basedOn w:val="4"/>
    <w:qFormat/>
    <w:uiPriority w:val="0"/>
    <w:pPr>
      <w:spacing w:before="100" w:beforeAutospacing="1" w:after="320" w:line="240" w:lineRule="auto"/>
      <w:ind w:left="729" w:hanging="567"/>
      <w:jc w:val="left"/>
    </w:pPr>
    <w:rPr>
      <w:rFonts w:ascii="Times New Roman" w:hAnsi="Times New Roman" w:cs="Times New Roman"/>
      <w:snapToGrid/>
      <w:kern w:val="44"/>
      <w:sz w:val="44"/>
      <w:szCs w:val="44"/>
    </w:rPr>
  </w:style>
  <w:style w:type="paragraph" w:customStyle="1" w:styleId="428">
    <w:name w:val="font8"/>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429">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30">
    <w:name w:val="表内文字"/>
    <w:basedOn w:val="1"/>
    <w:qFormat/>
    <w:uiPriority w:val="0"/>
    <w:pPr>
      <w:spacing w:line="360" w:lineRule="exact"/>
      <w:jc w:val="center"/>
    </w:pPr>
    <w:rPr>
      <w:rFonts w:eastAsia="楷体_GB2312"/>
    </w:rPr>
  </w:style>
  <w:style w:type="paragraph" w:customStyle="1" w:styleId="431">
    <w:name w:val="reader-word-layer reader-word-s2-8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32">
    <w:name w:val="样式 标题 3 + 宋体 四号"/>
    <w:basedOn w:val="6"/>
    <w:qFormat/>
    <w:uiPriority w:val="99"/>
    <w:pPr>
      <w:tabs>
        <w:tab w:val="clear" w:pos="0"/>
      </w:tabs>
      <w:ind w:left="0" w:firstLine="630" w:firstLineChars="224"/>
    </w:pPr>
    <w:rPr>
      <w:rFonts w:ascii="宋体" w:hAnsi="宋体"/>
      <w:kern w:val="0"/>
    </w:rPr>
  </w:style>
  <w:style w:type="paragraph" w:customStyle="1" w:styleId="433">
    <w:name w:val="样式 样式 (中文) 黑体 加粗 + 首行缩进:  1.98 字符"/>
    <w:basedOn w:val="1"/>
    <w:qFormat/>
    <w:uiPriority w:val="0"/>
    <w:pPr>
      <w:adjustRightInd w:val="0"/>
      <w:spacing w:line="500" w:lineRule="exact"/>
      <w:ind w:firstLine="557" w:firstLineChars="198"/>
      <w:textAlignment w:val="baseline"/>
    </w:pPr>
    <w:rPr>
      <w:rFonts w:eastAsia="新宋体" w:cs="宋体"/>
      <w:b/>
      <w:bCs/>
      <w:sz w:val="28"/>
      <w:szCs w:val="28"/>
    </w:rPr>
  </w:style>
  <w:style w:type="paragraph" w:customStyle="1" w:styleId="434">
    <w:name w:val="1"/>
    <w:basedOn w:val="1"/>
    <w:qFormat/>
    <w:uiPriority w:val="0"/>
    <w:pPr>
      <w:spacing w:line="400" w:lineRule="exact"/>
      <w:ind w:firstLine="567"/>
    </w:pPr>
    <w:rPr>
      <w:rFonts w:ascii="宋体" w:hAnsi="宋体"/>
      <w:sz w:val="24"/>
      <w:szCs w:val="20"/>
    </w:rPr>
  </w:style>
  <w:style w:type="paragraph" w:customStyle="1" w:styleId="435">
    <w:name w:val="reader-word-layer reader-word-s1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36">
    <w:name w:val="Char Char Char Char"/>
    <w:basedOn w:val="1"/>
    <w:qFormat/>
    <w:uiPriority w:val="0"/>
  </w:style>
  <w:style w:type="paragraph" w:customStyle="1" w:styleId="437">
    <w:name w:val="样式 左侧:  0.85 厘米2"/>
    <w:basedOn w:val="1"/>
    <w:qFormat/>
    <w:uiPriority w:val="0"/>
    <w:pPr>
      <w:wordWrap w:val="0"/>
      <w:spacing w:line="360" w:lineRule="auto"/>
      <w:ind w:firstLine="200" w:firstLineChars="200"/>
      <w:jc w:val="left"/>
    </w:pPr>
    <w:rPr>
      <w:rFonts w:eastAsia="仿宋_GB2312" w:cs="宋体"/>
      <w:sz w:val="24"/>
      <w:szCs w:val="20"/>
    </w:rPr>
  </w:style>
  <w:style w:type="paragraph" w:customStyle="1" w:styleId="438">
    <w:name w:val=" Char Char Char Char Char Char Char Char Char Char Char Char Char Char Char Char Char Char Char Char Char Char Char Char Char Char Char Char Char Char Char Char Char Char Char Char Char Char Char Char Char Char Char Char Char Char Char Char1"/>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439">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Cs w:val="21"/>
    </w:rPr>
  </w:style>
  <w:style w:type="paragraph" w:customStyle="1" w:styleId="441">
    <w:name w:val="纯文本1"/>
    <w:basedOn w:val="1"/>
    <w:qFormat/>
    <w:uiPriority w:val="0"/>
    <w:pPr>
      <w:adjustRightInd w:val="0"/>
      <w:jc w:val="left"/>
      <w:textAlignment w:val="baseline"/>
    </w:pPr>
    <w:rPr>
      <w:rFonts w:ascii="宋体"/>
      <w:kern w:val="0"/>
      <w:sz w:val="24"/>
      <w:szCs w:val="20"/>
    </w:rPr>
  </w:style>
  <w:style w:type="paragraph" w:customStyle="1" w:styleId="442">
    <w:name w:val="Char Char Char Char Char Char1 Char Char Char Char"/>
    <w:basedOn w:val="1"/>
    <w:qFormat/>
    <w:uiPriority w:val="0"/>
    <w:rPr>
      <w:sz w:val="24"/>
    </w:rPr>
  </w:style>
  <w:style w:type="paragraph" w:customStyle="1" w:styleId="443">
    <w:name w:val="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444">
    <w:name w:val=" Char Char Char1 Char1 Char Char Char"/>
    <w:basedOn w:val="1"/>
    <w:semiHidden/>
    <w:qFormat/>
    <w:uiPriority w:val="0"/>
  </w:style>
  <w:style w:type="paragraph" w:customStyle="1" w:styleId="445">
    <w:name w:val="样式7"/>
    <w:basedOn w:val="1"/>
    <w:qFormat/>
    <w:uiPriority w:val="0"/>
    <w:pPr>
      <w:adjustRightInd w:val="0"/>
      <w:spacing w:line="360" w:lineRule="auto"/>
      <w:textAlignment w:val="baseline"/>
    </w:pPr>
    <w:rPr>
      <w:sz w:val="24"/>
    </w:rPr>
  </w:style>
  <w:style w:type="paragraph" w:customStyle="1" w:styleId="446">
    <w:name w:val="xl66"/>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47">
    <w:name w:val="font9"/>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448">
    <w:name w:val="area"/>
    <w:basedOn w:val="1"/>
    <w:qFormat/>
    <w:uiPriority w:val="0"/>
    <w:pPr>
      <w:widowControl/>
      <w:spacing w:before="100" w:beforeAutospacing="1" w:after="100" w:afterAutospacing="1"/>
      <w:jc w:val="left"/>
    </w:pPr>
    <w:rPr>
      <w:rFonts w:ascii="宋体" w:hAnsi="宋体" w:cs="宋体"/>
      <w:kern w:val="0"/>
      <w:sz w:val="24"/>
    </w:rPr>
  </w:style>
  <w:style w:type="paragraph" w:customStyle="1" w:styleId="449">
    <w:name w:val="reader-word-layer reader-word-s2-24"/>
    <w:basedOn w:val="1"/>
    <w:qFormat/>
    <w:uiPriority w:val="0"/>
    <w:pPr>
      <w:widowControl/>
      <w:spacing w:before="100" w:beforeAutospacing="1" w:after="100" w:afterAutospacing="1"/>
      <w:jc w:val="left"/>
    </w:pPr>
    <w:rPr>
      <w:rFonts w:ascii="宋体" w:hAnsi="宋体" w:cs="宋体"/>
      <w:kern w:val="0"/>
      <w:sz w:val="24"/>
    </w:rPr>
  </w:style>
  <w:style w:type="paragraph" w:customStyle="1" w:styleId="450">
    <w:name w:val="样式 黑色 行距: 1.5 倍行距"/>
    <w:basedOn w:val="1"/>
    <w:qFormat/>
    <w:uiPriority w:val="0"/>
    <w:pPr>
      <w:spacing w:line="520" w:lineRule="exact"/>
      <w:ind w:firstLine="200" w:firstLineChars="200"/>
    </w:pPr>
    <w:rPr>
      <w:rFonts w:cs="宋体"/>
      <w:color w:val="000000"/>
      <w:sz w:val="28"/>
      <w:szCs w:val="20"/>
    </w:rPr>
  </w:style>
  <w:style w:type="paragraph" w:customStyle="1" w:styleId="451">
    <w:name w:val=" Char Char Char1 Char Char Char Char Char Char Char1 Char Char Char"/>
    <w:basedOn w:val="1"/>
    <w:semiHidden/>
    <w:qFormat/>
    <w:uiPriority w:val="0"/>
  </w:style>
  <w:style w:type="paragraph" w:customStyle="1" w:styleId="452">
    <w:name w:val="列出段落1"/>
    <w:basedOn w:val="1"/>
    <w:qFormat/>
    <w:uiPriority w:val="34"/>
    <w:pPr>
      <w:ind w:firstLine="420" w:firstLineChars="200"/>
    </w:pPr>
    <w:rPr>
      <w:rFonts w:ascii="Calibri" w:hAnsi="Calibri" w:eastAsia="宋体" w:cs="Times New Roman"/>
      <w:szCs w:val="22"/>
    </w:rPr>
  </w:style>
  <w:style w:type="paragraph" w:customStyle="1" w:styleId="453">
    <w:name w:val="font20"/>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454">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55">
    <w:name w:val="_Style 453"/>
    <w:basedOn w:val="4"/>
    <w:next w:val="1"/>
    <w:qFormat/>
    <w:uiPriority w:val="39"/>
    <w:pPr>
      <w:keepNext/>
      <w:keepLines/>
      <w:widowControl/>
      <w:autoSpaceDE/>
      <w:autoSpaceDN/>
      <w:adjustRightInd/>
      <w:snapToGrid/>
      <w:spacing w:before="480" w:line="276" w:lineRule="auto"/>
      <w:jc w:val="left"/>
      <w:textAlignment w:val="auto"/>
      <w:outlineLvl w:val="9"/>
    </w:pPr>
    <w:rPr>
      <w:rFonts w:ascii="Cambria" w:hAnsi="Cambria" w:eastAsia="宋体" w:cs="Times New Roman"/>
      <w:b w:val="0"/>
      <w:bCs w:val="0"/>
      <w:snapToGrid/>
      <w:color w:val="365F91"/>
      <w:sz w:val="28"/>
      <w:szCs w:val="28"/>
    </w:rPr>
  </w:style>
  <w:style w:type="paragraph" w:customStyle="1" w:styleId="45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w:hAnsi="Arial" w:eastAsia="Arial Unicode MS" w:cs="Arial"/>
      <w:color w:val="000000"/>
      <w:kern w:val="0"/>
      <w:sz w:val="23"/>
      <w:szCs w:val="23"/>
    </w:rPr>
  </w:style>
  <w:style w:type="paragraph" w:customStyle="1" w:styleId="457">
    <w:name w:val="样式 Arial 居中"/>
    <w:basedOn w:val="1"/>
    <w:qFormat/>
    <w:uiPriority w:val="0"/>
    <w:pPr>
      <w:jc w:val="center"/>
    </w:pPr>
    <w:rPr>
      <w:rFonts w:ascii="Arial" w:hAnsi="Arial" w:cs="宋体"/>
      <w:kern w:val="0"/>
      <w:szCs w:val="20"/>
    </w:rPr>
  </w:style>
  <w:style w:type="paragraph" w:customStyle="1" w:styleId="4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59">
    <w:name w:val="xl54"/>
    <w:basedOn w:val="1"/>
    <w:qFormat/>
    <w:uiPriority w:val="0"/>
    <w:pPr>
      <w:widowControl/>
      <w:pBdr>
        <w:top w:val="single" w:color="auto" w:sz="4" w:space="0"/>
        <w:bottom w:val="single" w:color="auto" w:sz="4" w:space="0"/>
        <w:right w:val="single" w:color="000000" w:sz="4" w:space="0"/>
      </w:pBdr>
      <w:spacing w:before="100" w:beforeAutospacing="1" w:after="100" w:afterAutospacing="1"/>
      <w:jc w:val="left"/>
    </w:pPr>
    <w:rPr>
      <w:rFonts w:hint="eastAsia" w:ascii="黑体" w:hAnsi="Arial Unicode MS" w:eastAsia="黑体"/>
      <w:b/>
      <w:bCs/>
      <w:kern w:val="0"/>
      <w:sz w:val="23"/>
      <w:szCs w:val="23"/>
    </w:rPr>
  </w:style>
  <w:style w:type="paragraph" w:customStyle="1" w:styleId="460">
    <w:name w:val="xl5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61">
    <w:name w:val="reader-word-layer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2">
    <w:name w:val="xl56"/>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3">
    <w:name w:val="xl74"/>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64">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5">
    <w:name w:val="font16"/>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466">
    <w:name w:val="hb3"/>
    <w:basedOn w:val="6"/>
    <w:qFormat/>
    <w:uiPriority w:val="0"/>
    <w:pPr>
      <w:adjustRightInd w:val="0"/>
      <w:spacing w:before="260" w:after="260" w:line="500" w:lineRule="exact"/>
      <w:jc w:val="left"/>
      <w:textAlignment w:val="baseline"/>
    </w:pPr>
    <w:rPr>
      <w:rFonts w:ascii="Times New Roman" w:hAnsi="Times New Roman" w:cs="Times New Roman"/>
      <w:snapToGrid/>
      <w:kern w:val="2"/>
    </w:rPr>
  </w:style>
  <w:style w:type="paragraph" w:customStyle="1" w:styleId="467">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8">
    <w:name w:val="标题 2节标题 1.1"/>
    <w:basedOn w:val="5"/>
    <w:qFormat/>
    <w:uiPriority w:val="0"/>
    <w:pPr>
      <w:spacing w:line="480" w:lineRule="exact"/>
    </w:pPr>
    <w:rPr>
      <w:rFonts w:cs="宋体"/>
    </w:rPr>
  </w:style>
  <w:style w:type="paragraph" w:customStyle="1" w:styleId="469">
    <w:name w:val=" Char Char Char Char Char Char Char"/>
    <w:basedOn w:val="1"/>
    <w:qFormat/>
    <w:uiPriority w:val="0"/>
  </w:style>
  <w:style w:type="paragraph" w:customStyle="1" w:styleId="470">
    <w:name w:val="xl5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71">
    <w:name w:val="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472">
    <w:name w:val="默认段落字体 Para Char Char Char Char Char Char Char Char"/>
    <w:basedOn w:val="1"/>
    <w:qFormat/>
    <w:uiPriority w:val="0"/>
    <w:pPr>
      <w:spacing w:line="360" w:lineRule="auto"/>
      <w:ind w:firstLine="200" w:firstLineChars="200"/>
    </w:pPr>
    <w:rPr>
      <w:szCs w:val="20"/>
    </w:rPr>
  </w:style>
  <w:style w:type="paragraph" w:customStyle="1" w:styleId="473">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4">
    <w:name w:val="xl6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75">
    <w:name w:val="样式 标题 1 + 黑体 三号"/>
    <w:basedOn w:val="4"/>
    <w:semiHidden/>
    <w:qFormat/>
    <w:uiPriority w:val="0"/>
    <w:pPr>
      <w:keepNext/>
      <w:keepLines/>
      <w:widowControl/>
      <w:topLinePunct/>
      <w:spacing w:before="340" w:beforeLines="0" w:after="330" w:afterLines="0" w:line="240" w:lineRule="auto"/>
      <w:ind w:firstLine="538" w:firstLineChars="224"/>
      <w:textAlignment w:val="auto"/>
    </w:pPr>
    <w:rPr>
      <w:rFonts w:ascii="黑体" w:hAnsi="黑体" w:cs="Times New Roman"/>
      <w:b w:val="0"/>
      <w:kern w:val="44"/>
      <w:szCs w:val="44"/>
    </w:rPr>
  </w:style>
  <w:style w:type="paragraph" w:customStyle="1" w:styleId="476">
    <w:name w:val="reader-word-layer reader-word-s11-5 reader-word-s1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13"/>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78">
    <w:name w:val="样式 标题 2 + Times New Roman"/>
    <w:basedOn w:val="5"/>
    <w:semiHidden/>
    <w:qFormat/>
    <w:uiPriority w:val="0"/>
    <w:pPr>
      <w:widowControl/>
      <w:autoSpaceDE/>
      <w:autoSpaceDN/>
      <w:spacing w:before="260" w:after="260" w:line="415" w:lineRule="auto"/>
      <w:ind w:firstLine="538" w:firstLineChars="192"/>
      <w:textAlignment w:val="auto"/>
    </w:pPr>
    <w:rPr>
      <w:rFonts w:ascii="Times New Roman" w:hAnsi="Times New Roman" w:cs="Times New Roman"/>
      <w:bCs w:val="0"/>
      <w:sz w:val="32"/>
      <w:szCs w:val="32"/>
    </w:rPr>
  </w:style>
  <w:style w:type="paragraph" w:customStyle="1" w:styleId="479">
    <w:name w:val="reader-word-layer reader-word-s2-12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0">
    <w:name w:val="reader-word-layer reader-word-s2-15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1">
    <w:name w:val="reader-word-layer reader-word-s11-17"/>
    <w:basedOn w:val="1"/>
    <w:qFormat/>
    <w:uiPriority w:val="0"/>
    <w:pPr>
      <w:widowControl/>
      <w:spacing w:before="100" w:beforeAutospacing="1" w:after="100" w:afterAutospacing="1"/>
      <w:jc w:val="left"/>
    </w:pPr>
    <w:rPr>
      <w:rFonts w:ascii="宋体" w:hAnsi="宋体" w:cs="宋体"/>
      <w:kern w:val="0"/>
      <w:sz w:val="24"/>
    </w:rPr>
  </w:style>
  <w:style w:type="paragraph" w:customStyle="1" w:styleId="482">
    <w:name w:val="zyy样式 Char Char Char"/>
    <w:basedOn w:val="1"/>
    <w:semiHidden/>
    <w:qFormat/>
    <w:uiPriority w:val="0"/>
    <w:pPr>
      <w:spacing w:before="120" w:beforeLines="50" w:after="120" w:afterLines="50" w:line="360" w:lineRule="auto"/>
      <w:ind w:firstLine="536" w:firstLineChars="200"/>
    </w:pPr>
    <w:rPr>
      <w:rFonts w:ascii="宋体" w:hAnsi="宋体" w:cs="宋体"/>
      <w:kern w:val="0"/>
      <w:sz w:val="24"/>
      <w:szCs w:val="28"/>
    </w:rPr>
  </w:style>
  <w:style w:type="paragraph" w:customStyle="1" w:styleId="483">
    <w:name w:val="默认段落字体 Para Char Char Char Char"/>
    <w:basedOn w:val="1"/>
    <w:qFormat/>
    <w:uiPriority w:val="0"/>
  </w:style>
  <w:style w:type="paragraph" w:customStyle="1" w:styleId="484">
    <w:name w:val="reader-word-layer reader-word-s1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5">
    <w:name w:val="xl4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86">
    <w:name w:val="xl36"/>
    <w:basedOn w:val="1"/>
    <w:qFormat/>
    <w:uiPriority w:val="0"/>
    <w:pPr>
      <w:widowControl/>
      <w:pBdr>
        <w:lef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487">
    <w:name w:val=" Char Char7"/>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488">
    <w:name w:val="xl4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color w:val="000000"/>
      <w:kern w:val="0"/>
      <w:sz w:val="23"/>
      <w:szCs w:val="23"/>
    </w:rPr>
  </w:style>
  <w:style w:type="paragraph" w:customStyle="1" w:styleId="489">
    <w:name w:val="王勇"/>
    <w:basedOn w:val="1"/>
    <w:qFormat/>
    <w:uiPriority w:val="0"/>
    <w:pPr>
      <w:spacing w:line="360" w:lineRule="auto"/>
      <w:ind w:firstLine="200" w:firstLineChars="200"/>
    </w:pPr>
    <w:rPr>
      <w:kern w:val="24"/>
      <w:sz w:val="24"/>
    </w:rPr>
  </w:style>
  <w:style w:type="paragraph" w:customStyle="1" w:styleId="490">
    <w:name w:val="S表格"/>
    <w:basedOn w:val="1"/>
    <w:qFormat/>
    <w:uiPriority w:val="0"/>
    <w:pPr>
      <w:spacing w:before="240" w:line="360" w:lineRule="auto"/>
      <w:outlineLvl w:val="2"/>
    </w:pPr>
    <w:rPr>
      <w:bCs/>
      <w:sz w:val="24"/>
    </w:rPr>
  </w:style>
  <w:style w:type="paragraph" w:customStyle="1" w:styleId="491">
    <w:name w:val="font12"/>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92">
    <w:name w:val="标题二"/>
    <w:basedOn w:val="1"/>
    <w:next w:val="1"/>
    <w:qFormat/>
    <w:uiPriority w:val="0"/>
    <w:pPr>
      <w:spacing w:line="360" w:lineRule="auto"/>
      <w:jc w:val="left"/>
      <w:outlineLvl w:val="1"/>
    </w:pPr>
    <w:rPr>
      <w:b/>
      <w:sz w:val="30"/>
      <w:szCs w:val="30"/>
    </w:rPr>
  </w:style>
  <w:style w:type="paragraph" w:customStyle="1" w:styleId="493">
    <w:name w:val="xl68"/>
    <w:basedOn w:val="1"/>
    <w:qFormat/>
    <w:uiPriority w:val="0"/>
    <w:pPr>
      <w:widowControl/>
      <w:pBdr>
        <w:top w:val="single" w:color="auto" w:sz="8" w:space="0"/>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94">
    <w:name w:val=" Char Char Char1 Char1 Char Char Char Char Char Char"/>
    <w:basedOn w:val="1"/>
    <w:semiHidden/>
    <w:qFormat/>
    <w:uiPriority w:val="0"/>
  </w:style>
  <w:style w:type="paragraph" w:customStyle="1" w:styleId="495">
    <w:name w:val="样式 标题 2 + Times New Roman 黑色"/>
    <w:basedOn w:val="5"/>
    <w:qFormat/>
    <w:uiPriority w:val="0"/>
    <w:pPr>
      <w:widowControl/>
      <w:autoSpaceDE/>
      <w:autoSpaceDN/>
      <w:spacing w:before="240" w:after="240" w:line="240" w:lineRule="auto"/>
      <w:ind w:left="324" w:firstLine="0"/>
      <w:textAlignment w:val="auto"/>
    </w:pPr>
    <w:rPr>
      <w:rFonts w:ascii="Times New Roman" w:hAnsi="Times New Roman" w:cs="Times New Roman"/>
      <w:b w:val="0"/>
      <w:color w:val="000000"/>
      <w:sz w:val="32"/>
      <w:szCs w:val="32"/>
    </w:rPr>
  </w:style>
  <w:style w:type="paragraph" w:customStyle="1" w:styleId="496">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kern w:val="0"/>
      <w:sz w:val="23"/>
      <w:szCs w:val="23"/>
    </w:rPr>
  </w:style>
  <w:style w:type="paragraph" w:customStyle="1" w:styleId="497">
    <w:name w:val=" Char2 Char Char Char Char Char Char Char Char Char Char Char Char Char Char Char Char Char Char1 Char"/>
    <w:basedOn w:val="6"/>
    <w:qFormat/>
    <w:uiPriority w:val="0"/>
    <w:pPr>
      <w:snapToGrid w:val="0"/>
      <w:spacing w:before="156" w:beforeLines="50" w:after="156" w:afterLines="50"/>
      <w:ind w:firstLine="200"/>
      <w:jc w:val="left"/>
    </w:pPr>
    <w:rPr>
      <w:rFonts w:ascii="Times New Roman" w:hAnsi="Times New Roman" w:cs="宋体"/>
      <w:bCs w:val="0"/>
      <w:kern w:val="2"/>
    </w:rPr>
  </w:style>
  <w:style w:type="paragraph" w:customStyle="1" w:styleId="498">
    <w:name w:val=" Char Char Char Char Char Char1 Char"/>
    <w:basedOn w:val="1"/>
    <w:qFormat/>
    <w:uiPriority w:val="0"/>
    <w:pPr>
      <w:spacing w:line="360" w:lineRule="auto"/>
      <w:ind w:firstLine="200" w:firstLineChars="200"/>
    </w:pPr>
    <w:rPr>
      <w:rFonts w:ascii="宋体" w:hAnsi="宋体" w:cs="宋体"/>
      <w:sz w:val="24"/>
    </w:rPr>
  </w:style>
  <w:style w:type="paragraph" w:customStyle="1" w:styleId="499">
    <w:name w:val="标题三"/>
    <w:basedOn w:val="1"/>
    <w:next w:val="1"/>
    <w:qFormat/>
    <w:uiPriority w:val="0"/>
    <w:pPr>
      <w:numPr>
        <w:ilvl w:val="0"/>
        <w:numId w:val="2"/>
      </w:numPr>
      <w:spacing w:line="360" w:lineRule="auto"/>
      <w:jc w:val="left"/>
      <w:outlineLvl w:val="2"/>
    </w:pPr>
    <w:rPr>
      <w:b/>
      <w:sz w:val="28"/>
      <w:szCs w:val="30"/>
    </w:rPr>
  </w:style>
  <w:style w:type="paragraph" w:customStyle="1" w:styleId="500">
    <w:name w:val="样式 标题 4 + Times New Roman 黑色"/>
    <w:basedOn w:val="8"/>
    <w:qFormat/>
    <w:uiPriority w:val="0"/>
    <w:pPr>
      <w:widowControl/>
      <w:numPr>
        <w:ilvl w:val="0"/>
        <w:numId w:val="0"/>
      </w:numPr>
      <w:adjustRightInd/>
      <w:spacing w:line="240" w:lineRule="auto"/>
      <w:textAlignment w:val="auto"/>
    </w:pPr>
    <w:rPr>
      <w:rFonts w:ascii="Times New Roman" w:hAnsi="Times New Roman"/>
      <w:bCs/>
      <w:snapToGrid/>
      <w:color w:val="000000"/>
      <w:sz w:val="28"/>
      <w:szCs w:val="28"/>
    </w:rPr>
  </w:style>
  <w:style w:type="paragraph" w:customStyle="1" w:styleId="501">
    <w:name w:val="xl76"/>
    <w:basedOn w:val="1"/>
    <w:qFormat/>
    <w:uiPriority w:val="0"/>
    <w:pPr>
      <w:widowControl/>
      <w:pBdr>
        <w:left w:val="single" w:color="auto" w:sz="8" w:space="0"/>
        <w:bottom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2">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3">
    <w:name w:val="xl73"/>
    <w:basedOn w:val="1"/>
    <w:qFormat/>
    <w:uiPriority w:val="0"/>
    <w:pPr>
      <w:widowControl/>
      <w:pBdr>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4">
    <w:name w:val="xl58"/>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5">
    <w:name w:val=" Char1"/>
    <w:basedOn w:val="1"/>
    <w:semiHidden/>
    <w:qFormat/>
    <w:uiPriority w:val="0"/>
  </w:style>
  <w:style w:type="paragraph" w:customStyle="1" w:styleId="506">
    <w:name w:val="xl39"/>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507">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color w:val="000000"/>
      <w:kern w:val="0"/>
      <w:sz w:val="23"/>
      <w:szCs w:val="23"/>
    </w:rPr>
  </w:style>
  <w:style w:type="paragraph" w:customStyle="1" w:styleId="508">
    <w:name w:val=" Char Char Char1 Char1 Char Char Char Char Char Char Char Char"/>
    <w:basedOn w:val="1"/>
    <w:semiHidden/>
    <w:qFormat/>
    <w:uiPriority w:val="0"/>
  </w:style>
  <w:style w:type="paragraph" w:customStyle="1" w:styleId="509">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10">
    <w:name w:val="样式 标题 2 + Times New Roman 小三 居中 行距: 单倍行距"/>
    <w:basedOn w:val="5"/>
    <w:semiHidden/>
    <w:qFormat/>
    <w:uiPriority w:val="0"/>
    <w:pPr>
      <w:widowControl/>
      <w:autoSpaceDE/>
      <w:autoSpaceDN/>
      <w:spacing w:before="260" w:after="260" w:line="240" w:lineRule="auto"/>
      <w:ind w:firstLine="538" w:firstLineChars="192"/>
      <w:textAlignment w:val="auto"/>
    </w:pPr>
    <w:rPr>
      <w:rFonts w:ascii="Times New Roman" w:hAnsi="Times New Roman" w:cs="宋体"/>
      <w:bCs w:val="0"/>
    </w:rPr>
  </w:style>
  <w:style w:type="paragraph" w:customStyle="1" w:styleId="511">
    <w:name w:val=" Char Char Char Char Char2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512">
    <w:name w:val="zgr表格"/>
    <w:basedOn w:val="1"/>
    <w:qFormat/>
    <w:uiPriority w:val="0"/>
    <w:pPr>
      <w:jc w:val="center"/>
    </w:pPr>
    <w:rPr>
      <w:szCs w:val="21"/>
    </w:rPr>
  </w:style>
  <w:style w:type="paragraph" w:customStyle="1" w:styleId="513">
    <w:name w:val="表样式"/>
    <w:basedOn w:val="324"/>
    <w:semiHidden/>
    <w:qFormat/>
    <w:uiPriority w:val="0"/>
    <w:pPr>
      <w:keepNext w:val="0"/>
      <w:widowControl w:val="0"/>
      <w:spacing w:before="0" w:beforeLines="0" w:after="0" w:afterLines="0" w:line="240" w:lineRule="auto"/>
    </w:pPr>
    <w:rPr>
      <w:rFonts w:ascii="仿宋_GB2312" w:eastAsia="黑体"/>
      <w:sz w:val="21"/>
    </w:rPr>
  </w:style>
  <w:style w:type="paragraph" w:customStyle="1" w:styleId="514">
    <w:name w:val=" Char Char Char1 Char Char Char Char Char Char Char"/>
    <w:basedOn w:val="1"/>
    <w:semiHidden/>
    <w:qFormat/>
    <w:uiPriority w:val="0"/>
  </w:style>
  <w:style w:type="paragraph" w:customStyle="1" w:styleId="515">
    <w:name w:val="CM116"/>
    <w:basedOn w:val="152"/>
    <w:next w:val="152"/>
    <w:qFormat/>
    <w:uiPriority w:val="0"/>
    <w:pPr>
      <w:spacing w:after="90"/>
    </w:pPr>
    <w:rPr>
      <w:rFonts w:cs="Times New Roman"/>
      <w:color w:val="auto"/>
    </w:rPr>
  </w:style>
  <w:style w:type="paragraph" w:customStyle="1" w:styleId="516">
    <w:name w:val="Char Char14"/>
    <w:basedOn w:val="10"/>
    <w:qFormat/>
    <w:uiPriority w:val="0"/>
    <w:pPr>
      <w:tabs>
        <w:tab w:val="left" w:pos="1440"/>
      </w:tabs>
      <w:adjustRightInd/>
      <w:spacing w:line="319" w:lineRule="auto"/>
      <w:jc w:val="both"/>
      <w:textAlignment w:val="auto"/>
    </w:pPr>
    <w:rPr>
      <w:rFonts w:ascii="Calibri" w:hAnsi="Calibri" w:eastAsia="宋体"/>
      <w:bCs/>
      <w:szCs w:val="24"/>
      <w:lang w:eastAsia="en-US" w:bidi="en-US"/>
    </w:rPr>
  </w:style>
  <w:style w:type="paragraph" w:customStyle="1" w:styleId="517">
    <w:name w:val="reader-word-layer reader-word-s2-11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518">
    <w:name w:val="font6"/>
    <w:basedOn w:val="1"/>
    <w:qFormat/>
    <w:uiPriority w:val="0"/>
    <w:pPr>
      <w:widowControl/>
      <w:spacing w:before="100" w:beforeAutospacing="1" w:after="100" w:afterAutospacing="1"/>
      <w:jc w:val="left"/>
    </w:pPr>
    <w:rPr>
      <w:rFonts w:hint="eastAsia" w:ascii="宋体" w:hAnsi="宋体" w:cs="Arial Unicode MS"/>
      <w:kern w:val="0"/>
      <w:sz w:val="22"/>
      <w:szCs w:val="22"/>
    </w:rPr>
  </w:style>
  <w:style w:type="paragraph" w:customStyle="1" w:styleId="519">
    <w:name w:val="font14"/>
    <w:basedOn w:val="1"/>
    <w:qFormat/>
    <w:uiPriority w:val="0"/>
    <w:pPr>
      <w:widowControl/>
      <w:spacing w:before="100" w:beforeAutospacing="1" w:after="100" w:afterAutospacing="1"/>
      <w:jc w:val="left"/>
    </w:pPr>
    <w:rPr>
      <w:rFonts w:ascii="Arial" w:hAnsi="Arial" w:eastAsia="Arial Unicode MS" w:cs="Arial"/>
      <w:kern w:val="0"/>
      <w:szCs w:val="21"/>
    </w:rPr>
  </w:style>
  <w:style w:type="paragraph" w:customStyle="1" w:styleId="520">
    <w:name w:val="xl6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styleId="521">
    <w:name w:val="List Paragraph"/>
    <w:basedOn w:val="1"/>
    <w:qFormat/>
    <w:uiPriority w:val="0"/>
    <w:pPr>
      <w:ind w:firstLine="420" w:firstLineChars="200"/>
    </w:pPr>
    <w:rPr>
      <w:rFonts w:ascii="Calibri" w:hAnsi="Calibri"/>
      <w:szCs w:val="22"/>
    </w:rPr>
  </w:style>
  <w:style w:type="paragraph" w:customStyle="1" w:styleId="52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8080"/>
      <w:kern w:val="0"/>
      <w:sz w:val="23"/>
      <w:szCs w:val="23"/>
    </w:rPr>
  </w:style>
  <w:style w:type="paragraph" w:customStyle="1" w:styleId="523">
    <w:name w:val="表中样式"/>
    <w:basedOn w:val="1"/>
    <w:semiHidden/>
    <w:qFormat/>
    <w:uiPriority w:val="0"/>
    <w:pPr>
      <w:widowControl/>
      <w:spacing w:line="240" w:lineRule="exact"/>
      <w:ind w:left="-25" w:leftChars="-25" w:right="-31" w:rightChars="-31"/>
      <w:jc w:val="center"/>
    </w:pPr>
    <w:rPr>
      <w:rFonts w:ascii="宋体" w:hAnsi="宋体" w:cs="宋体"/>
      <w:bCs/>
      <w:kern w:val="0"/>
      <w:szCs w:val="32"/>
    </w:rPr>
  </w:style>
  <w:style w:type="paragraph" w:customStyle="1" w:styleId="52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FF"/>
      <w:kern w:val="0"/>
      <w:sz w:val="23"/>
      <w:szCs w:val="23"/>
    </w:rPr>
  </w:style>
  <w:style w:type="paragraph" w:customStyle="1" w:styleId="525">
    <w:name w:val="xl5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26">
    <w:name w:val="样式 宋体 四号 两端对齐 首行缩进:  2 字符"/>
    <w:basedOn w:val="1"/>
    <w:qFormat/>
    <w:uiPriority w:val="0"/>
    <w:pPr>
      <w:widowControl/>
      <w:ind w:firstLine="560" w:firstLineChars="200"/>
    </w:pPr>
    <w:rPr>
      <w:rFonts w:cs="宋体"/>
      <w:kern w:val="0"/>
      <w:sz w:val="28"/>
      <w:szCs w:val="28"/>
    </w:rPr>
  </w:style>
  <w:style w:type="paragraph" w:customStyle="1" w:styleId="52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28">
    <w:name w:val="样式 仿宋 小四 行距: 1.5 倍行距"/>
    <w:basedOn w:val="1"/>
    <w:qFormat/>
    <w:uiPriority w:val="0"/>
    <w:pPr>
      <w:spacing w:line="360" w:lineRule="auto"/>
      <w:ind w:firstLine="480" w:firstLineChars="200"/>
    </w:pPr>
    <w:rPr>
      <w:rFonts w:eastAsia="仿宋" w:cs="宋体"/>
      <w:sz w:val="24"/>
      <w:szCs w:val="20"/>
    </w:rPr>
  </w:style>
  <w:style w:type="paragraph" w:customStyle="1" w:styleId="529">
    <w:name w:val="正文(a)"/>
    <w:basedOn w:val="403"/>
    <w:semiHidden/>
    <w:qFormat/>
    <w:uiPriority w:val="0"/>
    <w:pPr>
      <w:tabs>
        <w:tab w:val="left" w:pos="1139"/>
      </w:tabs>
      <w:ind w:left="-141" w:firstLine="566"/>
    </w:pPr>
    <w:rPr>
      <w:rFonts w:ascii="宋体" w:cs="宋体"/>
    </w:rPr>
  </w:style>
  <w:style w:type="paragraph" w:customStyle="1" w:styleId="530">
    <w:name w:val="xl3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kern w:val="0"/>
      <w:sz w:val="23"/>
      <w:szCs w:val="23"/>
    </w:rPr>
  </w:style>
  <w:style w:type="paragraph" w:customStyle="1" w:styleId="531">
    <w:name w:val=" Char Char21 Char Char"/>
    <w:basedOn w:val="1"/>
    <w:next w:val="3"/>
    <w:qFormat/>
    <w:uiPriority w:val="0"/>
    <w:rPr>
      <w:szCs w:val="20"/>
    </w:rPr>
  </w:style>
  <w:style w:type="paragraph" w:customStyle="1" w:styleId="532">
    <w:name w:val="reader-word-layer reader-word-s1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533">
    <w:name w:val="5"/>
    <w:basedOn w:val="1"/>
    <w:semiHidden/>
    <w:qFormat/>
    <w:uiPriority w:val="0"/>
    <w:pPr>
      <w:spacing w:line="500" w:lineRule="exact"/>
      <w:ind w:firstLine="200" w:firstLineChars="200"/>
    </w:pPr>
    <w:rPr>
      <w:rFonts w:ascii="Tahoma" w:hAnsi="Tahoma"/>
      <w:b/>
      <w:sz w:val="28"/>
      <w:szCs w:val="28"/>
    </w:rPr>
  </w:style>
  <w:style w:type="paragraph" w:customStyle="1" w:styleId="534">
    <w:name w:val=" Char Char Char Char"/>
    <w:basedOn w:val="1"/>
    <w:semiHidden/>
    <w:qFormat/>
    <w:uiPriority w:val="0"/>
    <w:pPr>
      <w:snapToGrid w:val="0"/>
      <w:spacing w:line="440" w:lineRule="atLeast"/>
    </w:pPr>
    <w:rPr>
      <w:rFonts w:ascii="宋体"/>
      <w:sz w:val="24"/>
    </w:rPr>
  </w:style>
  <w:style w:type="paragraph" w:customStyle="1" w:styleId="535">
    <w:name w:val="表名"/>
    <w:basedOn w:val="1"/>
    <w:qFormat/>
    <w:uiPriority w:val="0"/>
    <w:pPr>
      <w:spacing w:before="60" w:after="60"/>
      <w:ind w:firstLine="100" w:firstLineChars="100"/>
    </w:pPr>
    <w:rPr>
      <w:rFonts w:ascii="黑体" w:eastAsia="黑体"/>
      <w:sz w:val="24"/>
    </w:rPr>
  </w:style>
  <w:style w:type="paragraph" w:customStyle="1" w:styleId="536">
    <w:name w:val="xl48"/>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37">
    <w:name w:val="p16"/>
    <w:basedOn w:val="1"/>
    <w:qFormat/>
    <w:uiPriority w:val="0"/>
    <w:pPr>
      <w:widowControl/>
      <w:jc w:val="center"/>
    </w:pPr>
    <w:rPr>
      <w:rFonts w:ascii="Arial" w:hAnsi="Arial" w:cs="Arial"/>
      <w:kern w:val="0"/>
      <w:szCs w:val="21"/>
    </w:rPr>
  </w:style>
  <w:style w:type="paragraph" w:customStyle="1" w:styleId="538">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539">
    <w:name w:val="CM27"/>
    <w:basedOn w:val="152"/>
    <w:next w:val="152"/>
    <w:qFormat/>
    <w:uiPriority w:val="0"/>
    <w:rPr>
      <w:rFonts w:ascii="隶书" w:eastAsia="隶书" w:cs="隶书"/>
      <w:color w:val="auto"/>
    </w:rPr>
  </w:style>
  <w:style w:type="paragraph" w:customStyle="1" w:styleId="540">
    <w:name w:val="_Style 283"/>
    <w:basedOn w:val="10"/>
    <w:qFormat/>
    <w:uiPriority w:val="0"/>
    <w:pPr>
      <w:tabs>
        <w:tab w:val="left" w:pos="1440"/>
      </w:tabs>
      <w:adjustRightInd/>
      <w:spacing w:line="320" w:lineRule="auto"/>
      <w:ind w:left="0" w:firstLine="0"/>
      <w:jc w:val="both"/>
      <w:textAlignment w:val="auto"/>
    </w:pPr>
    <w:rPr>
      <w:rFonts w:ascii="Calibri" w:hAnsi="Calibri" w:eastAsia="宋体"/>
      <w:bCs/>
      <w:szCs w:val="24"/>
      <w:lang w:eastAsia="en-US" w:bidi="en-US"/>
    </w:rPr>
  </w:style>
  <w:style w:type="paragraph" w:customStyle="1" w:styleId="541">
    <w:name w:val="样式 正文文字 2 + Times New Roman 自动设置 左 行距: 最小值 25 磅"/>
    <w:basedOn w:val="1"/>
    <w:qFormat/>
    <w:uiPriority w:val="0"/>
    <w:pPr>
      <w:spacing w:line="500" w:lineRule="exact"/>
      <w:ind w:firstLine="200" w:firstLineChars="200"/>
      <w:jc w:val="left"/>
    </w:pPr>
    <w:rPr>
      <w:rFonts w:cs="宋体"/>
      <w:sz w:val="28"/>
      <w:szCs w:val="20"/>
    </w:rPr>
  </w:style>
  <w:style w:type="paragraph" w:customStyle="1" w:styleId="542">
    <w:name w:val="设计正文"/>
    <w:basedOn w:val="1"/>
    <w:qFormat/>
    <w:uiPriority w:val="0"/>
    <w:pPr>
      <w:adjustRightInd w:val="0"/>
      <w:spacing w:line="360" w:lineRule="auto"/>
      <w:ind w:firstLine="200" w:firstLineChars="200"/>
      <w:textAlignment w:val="baseline"/>
    </w:pPr>
    <w:rPr>
      <w:kern w:val="0"/>
      <w:sz w:val="28"/>
      <w:szCs w:val="20"/>
    </w:rPr>
  </w:style>
  <w:style w:type="paragraph" w:customStyle="1" w:styleId="543">
    <w:name w:val="表格内文字"/>
    <w:basedOn w:val="1"/>
    <w:next w:val="1"/>
    <w:qFormat/>
    <w:uiPriority w:val="0"/>
    <w:pPr>
      <w:jc w:val="center"/>
    </w:pPr>
  </w:style>
  <w:style w:type="table" w:customStyle="1" w:styleId="544">
    <w:name w:val="网格型6"/>
    <w:basedOn w:val="123"/>
    <w:qFormat/>
    <w:uiPriority w:val="0"/>
    <w:pPr>
      <w:jc w:val="center"/>
    </w:pPr>
    <w:tblPr>
      <w:tblBorders>
        <w:top w:val="single" w:color="auto" w:sz="12" w:space="0"/>
        <w:bottom w:val="single" w:color="auto" w:sz="12" w:space="0"/>
        <w:insideH w:val="single" w:color="auto" w:sz="2" w:space="0"/>
        <w:insideV w:val="single" w:color="auto" w:sz="2" w:space="0"/>
      </w:tblBorders>
    </w:tblPr>
    <w:tcPr>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5">
    <w:name w:val="网格型7"/>
    <w:basedOn w:val="123"/>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6">
    <w:name w:val="网格型8"/>
    <w:basedOn w:val="123"/>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paragraph" w:customStyle="1" w:styleId="547">
    <w:name w:val="样式 首行缩进:  2 字符"/>
    <w:basedOn w:val="1"/>
    <w:qFormat/>
    <w:uiPriority w:val="0"/>
    <w:pPr>
      <w:spacing w:before="120" w:after="120" w:line="360" w:lineRule="auto"/>
      <w:ind w:firstLine="582" w:firstLineChars="200"/>
    </w:pPr>
    <w:rPr>
      <w:rFonts w:eastAsia="仿宋_GB2312" w:cs="宋体"/>
      <w:kern w:val="10"/>
      <w:sz w:val="28"/>
      <w:szCs w:val="28"/>
    </w:rPr>
  </w:style>
  <w:style w:type="character" w:customStyle="1" w:styleId="548">
    <w:name w:val="font31"/>
    <w:qFormat/>
    <w:uiPriority w:val="0"/>
    <w:rPr>
      <w:rFonts w:hint="default" w:ascii="仿宋_GB2312" w:eastAsia="仿宋_GB2312" w:cs="仿宋_GB2312"/>
      <w:color w:val="000000"/>
      <w:sz w:val="21"/>
      <w:szCs w:val="21"/>
      <w:u w:val="none"/>
      <w:vertAlign w:val="superscript"/>
    </w:rPr>
  </w:style>
  <w:style w:type="character" w:customStyle="1" w:styleId="549">
    <w:name w:val="font51"/>
    <w:qFormat/>
    <w:uiPriority w:val="0"/>
    <w:rPr>
      <w:rFonts w:ascii="仿宋_GB2312" w:eastAsia="仿宋_GB2312" w:cs="仿宋_GB2312"/>
      <w:b/>
      <w:bCs/>
      <w:color w:val="000000"/>
      <w:sz w:val="21"/>
      <w:szCs w:val="21"/>
      <w:u w:val="none"/>
    </w:rPr>
  </w:style>
  <w:style w:type="character" w:customStyle="1" w:styleId="550">
    <w:name w:val="font21"/>
    <w:qFormat/>
    <w:uiPriority w:val="0"/>
    <w:rPr>
      <w:rFonts w:hint="default" w:ascii="仿宋_GB2312" w:eastAsia="仿宋_GB2312" w:cs="仿宋_GB2312"/>
      <w:color w:val="000000"/>
      <w:sz w:val="21"/>
      <w:szCs w:val="21"/>
      <w:u w:val="none"/>
    </w:rPr>
  </w:style>
  <w:style w:type="character" w:customStyle="1" w:styleId="551">
    <w:name w:val="font41"/>
    <w:qFormat/>
    <w:uiPriority w:val="0"/>
    <w:rPr>
      <w:rFonts w:hint="default" w:ascii="Times New Roman" w:hAnsi="Times New Roman" w:cs="Times New Roman"/>
      <w:color w:val="000000"/>
      <w:sz w:val="21"/>
      <w:szCs w:val="21"/>
      <w:u w:val="none"/>
    </w:rPr>
  </w:style>
  <w:style w:type="character" w:customStyle="1" w:styleId="552">
    <w:name w:val="font61"/>
    <w:qFormat/>
    <w:uiPriority w:val="0"/>
    <w:rPr>
      <w:rFonts w:hint="default" w:ascii="Times New Roman" w:hAnsi="Times New Roman" w:cs="Times New Roman"/>
      <w:color w:val="000000"/>
      <w:sz w:val="21"/>
      <w:szCs w:val="21"/>
      <w:u w:val="none"/>
      <w:vertAlign w:val="superscript"/>
    </w:rPr>
  </w:style>
  <w:style w:type="character" w:customStyle="1" w:styleId="553">
    <w:name w:val="font71"/>
    <w:qFormat/>
    <w:uiPriority w:val="0"/>
    <w:rPr>
      <w:rFonts w:ascii="仿宋_GB2312" w:eastAsia="仿宋_GB2312" w:cs="仿宋_GB2312"/>
      <w:b/>
      <w:bCs/>
      <w:color w:val="000000"/>
      <w:sz w:val="21"/>
      <w:szCs w:val="21"/>
      <w:u w:val="none"/>
    </w:rPr>
  </w:style>
  <w:style w:type="character" w:customStyle="1" w:styleId="554">
    <w:name w:val="font101"/>
    <w:qFormat/>
    <w:uiPriority w:val="0"/>
    <w:rPr>
      <w:rFonts w:hint="default" w:ascii="仿宋_GB2312" w:eastAsia="仿宋_GB2312" w:cs="仿宋_GB2312"/>
      <w:color w:val="000000"/>
      <w:sz w:val="21"/>
      <w:szCs w:val="21"/>
      <w:u w:val="none"/>
    </w:rPr>
  </w:style>
  <w:style w:type="character" w:customStyle="1" w:styleId="555">
    <w:name w:val="font81"/>
    <w:basedOn w:val="134"/>
    <w:qFormat/>
    <w:uiPriority w:val="0"/>
    <w:rPr>
      <w:rFonts w:hint="default" w:ascii="仿宋_GB2312" w:eastAsia="仿宋_GB2312" w:cs="仿宋_GB2312"/>
      <w:color w:val="000000"/>
      <w:sz w:val="21"/>
      <w:szCs w:val="21"/>
      <w:u w:val="none"/>
    </w:rPr>
  </w:style>
  <w:style w:type="table" w:customStyle="1" w:styleId="556">
    <w:name w:val="Table Normal"/>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7">
    <w:name w:val="Table Normal9"/>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8">
    <w:name w:val="Table Normal11"/>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character" w:customStyle="1" w:styleId="559">
    <w:name w:val="font111"/>
    <w:qFormat/>
    <w:uiPriority w:val="0"/>
    <w:rPr>
      <w:rFonts w:hint="eastAsia" w:ascii="宋体" w:hAnsi="宋体" w:eastAsia="宋体" w:cs="宋体"/>
      <w:b/>
      <w:bCs/>
      <w:color w:val="000000"/>
      <w:sz w:val="15"/>
      <w:szCs w:val="15"/>
      <w:u w:val="none"/>
    </w:rPr>
  </w:style>
  <w:style w:type="character" w:customStyle="1" w:styleId="560">
    <w:name w:val="font122"/>
    <w:qFormat/>
    <w:uiPriority w:val="0"/>
    <w:rPr>
      <w:rFonts w:hint="default" w:ascii="仿宋_GB2312" w:eastAsia="仿宋_GB2312" w:cs="仿宋_GB2312"/>
      <w:b/>
      <w:bCs/>
      <w:color w:val="000000"/>
      <w:sz w:val="15"/>
      <w:szCs w:val="15"/>
      <w:u w:val="none"/>
    </w:rPr>
  </w:style>
  <w:style w:type="character" w:customStyle="1" w:styleId="561">
    <w:name w:val="font131"/>
    <w:qFormat/>
    <w:uiPriority w:val="0"/>
    <w:rPr>
      <w:rFonts w:hint="default" w:ascii="仿宋_GB2312" w:eastAsia="仿宋_GB2312" w:cs="仿宋_GB2312"/>
      <w:color w:val="000000"/>
      <w:sz w:val="21"/>
      <w:szCs w:val="21"/>
      <w:u w:val="none"/>
    </w:rPr>
  </w:style>
  <w:style w:type="paragraph" w:customStyle="1" w:styleId="562">
    <w:name w:val="000表格"/>
    <w:basedOn w:val="1"/>
    <w:qFormat/>
    <w:uiPriority w:val="0"/>
    <w:pPr>
      <w:widowControl/>
      <w:spacing w:line="240" w:lineRule="exact"/>
      <w:jc w:val="center"/>
    </w:pPr>
    <w:rPr>
      <w:rFonts w:eastAsia="仿宋_GB2312"/>
      <w:kern w:val="0"/>
      <w:sz w:val="20"/>
      <w:szCs w:val="20"/>
    </w:rPr>
  </w:style>
  <w:style w:type="paragraph" w:customStyle="1" w:styleId="563">
    <w:name w:val="00表格字体"/>
    <w:qFormat/>
    <w:uiPriority w:val="0"/>
    <w:pPr>
      <w:widowControl w:val="0"/>
      <w:adjustRightInd w:val="0"/>
      <w:snapToGrid w:val="0"/>
      <w:spacing w:line="240" w:lineRule="exact"/>
      <w:jc w:val="center"/>
    </w:pPr>
    <w:rPr>
      <w:rFonts w:ascii="Times New Roman" w:hAnsi="Times New Roman" w:eastAsia="仿宋_GB2312" w:cs="Arial"/>
      <w:szCs w:val="18"/>
      <w:lang w:val="en-US" w:eastAsia="zh-CN" w:bidi="ar-SA"/>
    </w:rPr>
  </w:style>
  <w:style w:type="paragraph" w:customStyle="1" w:styleId="564">
    <w:name w:val="文本"/>
    <w:basedOn w:val="1"/>
    <w:qFormat/>
    <w:uiPriority w:val="0"/>
    <w:pPr>
      <w:spacing w:line="360" w:lineRule="auto"/>
      <w:ind w:firstLine="200" w:firstLineChars="200"/>
      <w:jc w:val="left"/>
    </w:pPr>
  </w:style>
  <w:style w:type="paragraph" w:customStyle="1" w:styleId="565">
    <w:name w:val="Heading #2|1"/>
    <w:basedOn w:val="1"/>
    <w:qFormat/>
    <w:uiPriority w:val="0"/>
    <w:pPr>
      <w:spacing w:after="560" w:line="595" w:lineRule="exact"/>
      <w:jc w:val="center"/>
      <w:outlineLvl w:val="1"/>
    </w:pPr>
    <w:rPr>
      <w:rFonts w:ascii="宋体" w:hAnsi="宋体" w:eastAsia="宋体" w:cs="宋体"/>
      <w:sz w:val="42"/>
      <w:szCs w:val="4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23.jpeg"/><Relationship Id="rId62" Type="http://schemas.openxmlformats.org/officeDocument/2006/relationships/image" Target="media/image22.jpeg"/><Relationship Id="rId61" Type="http://schemas.openxmlformats.org/officeDocument/2006/relationships/image" Target="media/image21.jpeg"/><Relationship Id="rId60" Type="http://schemas.openxmlformats.org/officeDocument/2006/relationships/image" Target="media/image20.jpeg"/><Relationship Id="rId6" Type="http://schemas.openxmlformats.org/officeDocument/2006/relationships/footer" Target="footer3.xml"/><Relationship Id="rId59" Type="http://schemas.openxmlformats.org/officeDocument/2006/relationships/image" Target="media/image19.jpeg"/><Relationship Id="rId58" Type="http://schemas.openxmlformats.org/officeDocument/2006/relationships/image" Target="media/image18.jpeg"/><Relationship Id="rId57" Type="http://schemas.openxmlformats.org/officeDocument/2006/relationships/image" Target="media/image17.jpeg"/><Relationship Id="rId56" Type="http://schemas.openxmlformats.org/officeDocument/2006/relationships/image" Target="media/image16.jpeg"/><Relationship Id="rId55" Type="http://schemas.openxmlformats.org/officeDocument/2006/relationships/image" Target="media/image15.png"/><Relationship Id="rId54" Type="http://schemas.openxmlformats.org/officeDocument/2006/relationships/image" Target="media/image14.png"/><Relationship Id="rId53" Type="http://schemas.openxmlformats.org/officeDocument/2006/relationships/image" Target="media/image13.png"/><Relationship Id="rId52" Type="http://schemas.openxmlformats.org/officeDocument/2006/relationships/image" Target="media/image12.png"/><Relationship Id="rId51" Type="http://schemas.openxmlformats.org/officeDocument/2006/relationships/image" Target="media/image11.png"/><Relationship Id="rId50" Type="http://schemas.openxmlformats.org/officeDocument/2006/relationships/image" Target="media/image10.jpeg"/><Relationship Id="rId5" Type="http://schemas.openxmlformats.org/officeDocument/2006/relationships/header" Target="header1.xml"/><Relationship Id="rId49" Type="http://schemas.openxmlformats.org/officeDocument/2006/relationships/image" Target="media/image9.jpeg"/><Relationship Id="rId48" Type="http://schemas.openxmlformats.org/officeDocument/2006/relationships/image" Target="media/image8.jpeg"/><Relationship Id="rId47" Type="http://schemas.openxmlformats.org/officeDocument/2006/relationships/image" Target="media/image7.png"/><Relationship Id="rId46" Type="http://schemas.openxmlformats.org/officeDocument/2006/relationships/chart" Target="charts/chart2.xml"/><Relationship Id="rId45" Type="http://schemas.openxmlformats.org/officeDocument/2006/relationships/chart" Target="charts/chart1.xml"/><Relationship Id="rId44" Type="http://schemas.openxmlformats.org/officeDocument/2006/relationships/image" Target="media/image6.jpeg"/><Relationship Id="rId43" Type="http://schemas.openxmlformats.org/officeDocument/2006/relationships/image" Target="media/image5.jpeg"/><Relationship Id="rId42" Type="http://schemas.openxmlformats.org/officeDocument/2006/relationships/image" Target="media/image4.png"/><Relationship Id="rId41" Type="http://schemas.openxmlformats.org/officeDocument/2006/relationships/image" Target="media/image3.png"/><Relationship Id="rId40" Type="http://schemas.openxmlformats.org/officeDocument/2006/relationships/image" Target="media/image2.jpeg"/><Relationship Id="rId4" Type="http://schemas.openxmlformats.org/officeDocument/2006/relationships/footer" Target="footer2.xml"/><Relationship Id="rId39" Type="http://schemas.openxmlformats.org/officeDocument/2006/relationships/image" Target="media/image1.jpeg"/><Relationship Id="rId38" Type="http://schemas.openxmlformats.org/officeDocument/2006/relationships/theme" Target="theme/theme1.xml"/><Relationship Id="rId37" Type="http://schemas.openxmlformats.org/officeDocument/2006/relationships/footer" Target="footer16.xml"/><Relationship Id="rId36" Type="http://schemas.openxmlformats.org/officeDocument/2006/relationships/header" Target="header19.xml"/><Relationship Id="rId35" Type="http://schemas.openxmlformats.org/officeDocument/2006/relationships/header" Target="header18.xml"/><Relationship Id="rId34" Type="http://schemas.openxmlformats.org/officeDocument/2006/relationships/header" Target="header17.xml"/><Relationship Id="rId33" Type="http://schemas.openxmlformats.org/officeDocument/2006/relationships/footer" Target="footer15.xml"/><Relationship Id="rId32" Type="http://schemas.openxmlformats.org/officeDocument/2006/relationships/header" Target="header16.xml"/><Relationship Id="rId31" Type="http://schemas.openxmlformats.org/officeDocument/2006/relationships/footer" Target="footer14.xml"/><Relationship Id="rId30" Type="http://schemas.openxmlformats.org/officeDocument/2006/relationships/header" Target="header15.xml"/><Relationship Id="rId3" Type="http://schemas.openxmlformats.org/officeDocument/2006/relationships/footer" Target="footer1.xml"/><Relationship Id="rId29" Type="http://schemas.openxmlformats.org/officeDocument/2006/relationships/footer" Target="footer13.xml"/><Relationship Id="rId28" Type="http://schemas.openxmlformats.org/officeDocument/2006/relationships/header" Target="header14.xml"/><Relationship Id="rId27" Type="http://schemas.openxmlformats.org/officeDocument/2006/relationships/footer" Target="footer12.xml"/><Relationship Id="rId26" Type="http://schemas.openxmlformats.org/officeDocument/2006/relationships/header" Target="header13.xml"/><Relationship Id="rId25" Type="http://schemas.openxmlformats.org/officeDocument/2006/relationships/footer" Target="footer11.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系列 1</c:v>
                </c:pt>
              </c:strCache>
            </c:strRef>
          </c:tx>
          <c:spPr>
            <a:solidFill>
              <a:srgbClr val="3DB8BF"/>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建构筑物区</c:v>
                </c:pt>
                <c:pt idx="1">
                  <c:v>道路及硬化区</c:v>
                </c:pt>
                <c:pt idx="2">
                  <c:v>绿化区</c:v>
                </c:pt>
              </c:strCache>
            </c:strRef>
          </c:cat>
          <c:val>
            <c:numRef>
              <c:f>Sheet1!$B$2:$B$4</c:f>
              <c:numCache>
                <c:formatCode>General</c:formatCode>
                <c:ptCount val="3"/>
                <c:pt idx="0">
                  <c:v>237.21</c:v>
                </c:pt>
                <c:pt idx="1">
                  <c:v>51.77</c:v>
                </c:pt>
                <c:pt idx="2">
                  <c:v>186.05</c:v>
                </c:pt>
              </c:numCache>
            </c:numRef>
          </c:val>
        </c:ser>
        <c:dLbls>
          <c:showLegendKey val="0"/>
          <c:showVal val="1"/>
          <c:showCatName val="0"/>
          <c:showSerName val="0"/>
          <c:showPercent val="0"/>
          <c:showBubbleSize val="0"/>
        </c:dLbls>
        <c:gapWidth val="150"/>
        <c:overlap val="0"/>
        <c:axId val="677883074"/>
        <c:axId val="959833540"/>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rgbClr val="7A7D8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Sheet1!$A$2:$A$4</c15:sqref>
                        </c15:formulaRef>
                      </c:ext>
                    </c:extLst>
                    <c:strCache>
                      <c:ptCount val="3"/>
                      <c:pt idx="0">
                        <c:v>建构筑物区</c:v>
                      </c:pt>
                      <c:pt idx="1">
                        <c:v>道路及硬化区</c:v>
                      </c:pt>
                      <c:pt idx="2">
                        <c:v>绿化区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rgbClr val="4D4F57"/>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Sheet1!$A$2:$A$4</c15:sqref>
                        </c15:formulaRef>
                      </c:ext>
                    </c:extLst>
                    <c:strCache>
                      <c:ptCount val="3"/>
                      <c:pt idx="0">
                        <c:v>建构筑物区</c:v>
                      </c:pt>
                      <c:pt idx="1">
                        <c:v>道路及硬化区</c:v>
                      </c:pt>
                      <c:pt idx="2">
                        <c:v>绿化区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677883074"/>
        <c:scaling>
          <c:orientation val="minMax"/>
        </c:scaling>
        <c:delete val="0"/>
        <c:axPos val="b"/>
        <c:numFmt formatCode="General" sourceLinked="1"/>
        <c:majorTickMark val="out"/>
        <c:minorTickMark val="none"/>
        <c:tickLblPos val="nextTo"/>
        <c:spPr>
          <a:noFill/>
          <a:ln w="9525" cap="flat" cmpd="sng" algn="ctr">
            <a:solidFill>
              <a:sysClr val="window" lastClr="FFFFFF">
                <a:lumMod val="65000"/>
              </a:sysClr>
            </a:solidFill>
            <a:round/>
          </a:ln>
          <a:effectLst/>
        </c:spPr>
        <c:txPr>
          <a:bodyPr rot="-60000000" spcFirstLastPara="0" vertOverflow="ellipsis" vert="horz" wrap="square" anchor="ctr" anchorCtr="1" forceAA="0"/>
          <a:lstStyle/>
          <a:p>
            <a:pPr>
              <a:defRPr lang="zh-CN" sz="900" b="0" i="0" u="none" strike="noStrike" kern="1200" cap="none" spc="0" normalizeH="0" baseline="0">
                <a:solidFill>
                  <a:schemeClr val="bg1">
                    <a:lumMod val="65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959833540"/>
        <c:crosses val="autoZero"/>
        <c:auto val="1"/>
        <c:lblAlgn val="ctr"/>
        <c:lblOffset val="100"/>
        <c:noMultiLvlLbl val="0"/>
      </c:catAx>
      <c:valAx>
        <c:axId val="959833540"/>
        <c:scaling>
          <c:orientation val="minMax"/>
        </c:scaling>
        <c:delete val="0"/>
        <c:axPos val="l"/>
        <c:majorGridlines>
          <c:spPr>
            <a:ln w="12700" cap="flat" cmpd="sng" algn="ctr">
              <a:solidFill>
                <a:sysClr val="window" lastClr="FFFFFF">
                  <a:lumMod val="50000"/>
                  <a:alpha val="9000"/>
                </a:sys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新增土壤流失量（</a:t>
                </a:r>
                <a:r>
                  <a:rPr lang="en-US" altLang="zh-CN"/>
                  <a:t>t</a:t>
                </a:r>
                <a:r>
                  <a:t>）</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bg1">
                    <a:lumMod val="65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677883074"/>
        <c:crosses val="autoZero"/>
        <c:crossBetween val="between"/>
      </c:valAx>
      <c:spPr>
        <a:noFill/>
        <a:ln>
          <a:noFill/>
        </a:ln>
        <a:effectLst/>
      </c:spPr>
    </c:plotArea>
    <c:plotVisOnly val="1"/>
    <c:dispBlanksAs val="gap"/>
    <c:showDLblsOverMax val="0"/>
  </c:chart>
  <c:spPr>
    <a:solidFill>
      <a:srgbClr val="FDFFFF"/>
    </a:solidFill>
    <a:ln w="12700" cap="flat" cmpd="sng" algn="ctr">
      <a:noFill/>
      <a:round/>
    </a:ln>
    <a:effectLst/>
  </c:spPr>
  <c:txPr>
    <a:bodyPr/>
    <a:lstStyle/>
    <a:p>
      <a:pPr>
        <a:defRPr lang="zh-CN">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施工期</c:v>
                </c:pt>
                <c:pt idx="1">
                  <c:v>自然恢复期</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82.97</c:v>
                </c:pt>
                <c:pt idx="1">
                  <c:v>17.03</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jExMTIwNzM3ODE5IiwKCSJHcm91cElkIiA6ICIxNzM1NjU4NDciLAoJIkltYWdlIiA6ICJpVkJPUncwS0dnb0FBQUFOU1VoRVVnQUFCWG9BQUFSckNBWUFBQUE5eXg2TEFBQUFDWEJJV1hNQUFBc1RBQUFMRXdFQW1wd1lBQUFnQUVsRVFWUjRuT3pkZlpUV2RaMy84ZGNBSW9xM2FKQzYzcVJpcmF4b002Ymg3V2Jpcm9xTHFVdElMWWwzcUNzZExSRTFXMEl6OHk0Sk15MjFSVlFnMjBVbGpPUGl2U2tGWnpSWGNXMWIzRkl4QmJ6WklYUVlCdWIzaHordUhBY1NsT0dhRHp3ZTUzRE85ZjFlMys5MXZTK081M3ZKa3cvZl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mlQMUZSN0FJRFMxZGJXUHAva2s5V2VBd0RXb1JlZmZQTEpuYXM5eEpyeW5RMGJqQTUzalhMOWdRMUdWYTgvbmFyMXhnRHJFZi9EQnNDR1pxZHFEL0FoK2M2R0RVTkh2RWE1L3NDR29hclhueTdWZkhPQTlVbDlmWDIxUndDQWRsZFhWMWZ0RVQ0eTM5bXcvdXJvMXlqWEgxaC9kWVRyanhXOUFBQUFBQUNGRTNvQkFBQUFBQW9uOUFJQUFBQUFGRTdvQlFBQUFBQW9uTkFMQUFBQUFGQTRvUmNBQUFBQW9IQkNMd0FBQUFCQTRZUmVBQUFBQUlEQ0NiMEFBQUFBQUlVVGVnRUFBQUFBQ2lmMEFnQUFBQUFVVHVnRkFBQUFBQ2ljMEFzQUFBQUFVRGloRndBQUFBQ2djRUl2QUFBQUFFRGhoRjRBQUFBQWdNSUp2UUFBQUFBQWhSTjZBUUFBQUFBS0ovUUNBQUFBQUJSTzZBVUFBQUFBS0p6UUN3QUFBQUJRT0tFWEFBQUFBS0J3UWk4QUFBQUFRT0dFWGdBQUFBQ0F3Z205QUFBQUFBQ0ZFM29CQUFBQUFBb245QUlBQUFBQUZFN29CUUFBQUFBb25OQUxBQUFBQUZBNG9SY0FBQUFBb0hCQ0x3QUFBQUJBNFlSZUFBQUFBSURDQ2IwQUFBQUFBSVhyVXUwQlBvcmEydG9Ia2h4VzdUbUE4clcwdE14NjZxbW45cS8ySEFBQUFBQWZSdWtyZWtWZVlLMm9xYW5acjlvekFBQUFBSHhZUmEvb1hhRyt2cjdhSXdBRnE2dXJxL1lJQUFBQUFCOUo2U3Q2QVFBQUFBQTJlT3ZGaWw2QWpzREtZQUFvZys5c29GcGNmNEQyWkVVdkFBQUFBRURock9nRldFdmNMeHlBRGNINnNCck5kemFzdnpyNk5jcjFCOVpmSGVINlkwVXZBQUFBQUVEaGhGNEFBQUFBZ01JSnZRQUFBQUFBaFJONkFRQUFBQUFLSi9RQ0FBQUFBQlJPNkFVQUFBQUFLSnpRQ3dBQUFBRHRaUDc4K2EyMkZ5NWNtT1hMbHlkSkZpOWVYSTJSV0U4SnZRQkEwZDU1NTUwODg4d3psZTFMTDcwMFR6LzlkSktrdnI0K3YvNzFyNnMxR2dCcjJaSWxTeXB4NUlQTW5qMjc4dmp0dDk5ZTVYSExseS9QMkxGajA5VFU5QmVQQXpac0xTMHRtVFJwVWhvYkc5Zm92Ti84NWpjNTg4d3pXNzNPcWFlZW1vY2VlaWhQUGZWVVRqNzU1RFEzTjYvdGNkbEFkYW4yQUFBQVNYTDMzWGZuMGtzdlhlM2o2K3Zya3lUMzMzOS9wazJibGgvOTZFZEprb2NmZmpoRGhneEprblR2M2owWFhIQkI5dDkvLzN6dGExL0x4aHR2dlBZSEIyQ2RtVHAxYXU2Ly8vNWNmdm5sK2VJWHY1Z3VYZjc4UjlybTV1Yk1tREVqUC8vNXozUE1NY2RrMUtoUmVmREJCNU1rRjExMFVUNzcyYzltOE9EQkszM2RPKzY0SS8zNjljdjN2dmU5akIwN050dHR0OTA2K1R4QU9XcHFhdkxpaXkvbW05LzhacTY4OHNvc1dMQWdBd2NPWE9YeE0yZk9USkw4OUtjL3pULzkwejlWOWovKytPUHAwYU5IUHYvNXp5ZEovdVp2L2liLytaLy9tZHJhMnZiOUFHd1FoRjRBb0VNWU9IQmdqam5tbUNUSmZ2dnRsMGNlZVNTYmJMSko1Zm1WN1V1U2YvLzNmOC9Rb1VPVEpLKysrbXFhbXByeWlVOThJa255cVU5OUtyZmRkbHR1dXVtbXRMUzByS05QQWtCNytjZC8vTWNzV3JRb0V5Wk1TSkpNbno0OXk1Y3ZUNmRPbmRLL2YvOGt5UTkvK01QSzk4a0tGMTk4Y1U0NjZhUnN2LzMyT2VTUVExbzlWMU5UazVxYW11eS8vLzRaTm14WTNuenpUYUVYV0ttdmYvM3JPZm5razNQdnZmZG13SUFCbFppN0tpKy8vSEtlZSs2NVhITEpKYm40NG9zemN1VEkzSHp6emZuREgvNlFBUU1HVkk1YjhTL1FSbzhlbmM5ODVqUHQraGxZdndtOUFFQ0hVRk5Uazg2ZE8xZTJPM1hxMUdwN1ZmdWVlZWFaZk90YjM4cVlNV095ZlBueU5EWTI1bk9mKzF5YjE3L25ubnV5d3c0N1pPTEVpZTN6QVFCb2QwdVdMTW5KSjUrY2xwYVczSHZ2dlVtU3d3OC92TEp5ZDFXMjNYYmJYSFBOTmRsMDAwMHpjdVRJeXI4S1dXSFpzbVU1N0xEREt0c2Y5SHJBaHFsTGx5NzU0UTkvbU83ZHU2L1c4VGZjY0VOT09lV1UvUHJYdjg3Q2hRc3phOWFzUFBQTU02MnVRZjM2OWZ2QVlBeXJTK2dGQUlyMjN2OVJIak5tVExiZmZ2dWNkdHBwVlp3SWdQYlEwTkNRTDMzcFN4azllblQyM1hmZjFUNXY0c1NKK2RkLy9kZHNzc2ttbVRwMWFxNjY2cW8yeHh4ODhNR1pNV05HbTc5TUJIaS96VGJiTEVseTBFRUgvY1hqRGpqZ2dEejIyR1A1My8vOTM3ejIybXY1em5lK2t6Rmp4cVNtcG1aZGpNa0dTdWdGQU5ZTHk1WXR5Mk9QUFpZcnI3eXkycU1BMEE2MjJHS0xqQjQ5T2lOSGpzenR0OSsrMnVjTkdUSWtRNFlNK1l0UnBudjM3bm5ublhjcUFRZmcvUzY3N0xMOHgzLzhSLzcwcHorbHZyNCt2L3psTDVNazQ4ZVB6NU5QUHBseDQ4YTFPV2ZSb2tXWlBYdDJIbmpnZ1d5Ly9mWTU1cGhqTW1IQ2hGYTNiV2hxYXFwc2p4czNMcnZ1dXV1NitVQ3NsNFJlQUtCRHFLdXJhN1Y5OE1FSHR6bm12ZnRPUC8zMERCOCt2TEw5K09PUDU2MjMzc3JaWjUrZEhqMTZ0RHJ2OWRkZnozbm5uWmZqano5K0xVOE53THEwNzc3NzV0Lys3ZCt5elRiYlZQYXQ2ZXE0RmZmeWZmUE5ON1AxMWx2bjYxLy9lcmJZWW9zME5EUUl2Y0FxZmVNYjM4Z0ZGMXlRL2ZiYnI3S3ZxYWtwa3lkUHpwVlhYbG01cGN5UlJ4NVorZGNCRzIrOGNYNzg0eC9uKzkvL2ZucjE2cFV6enp3ekV5Wk15TFJwMHlxdjBhOWZ2MWJiOEZFSXZRQkFoN0RpRmd4TlRVM3AxNjlmWnMyYTFlcWYwTmJWMWVXeHh4N0xwcHR1dXRMekowMmFsSzk4NVN0NThNRUhNM255NUd5ODhjWkozdjJEL0hISEhaY0REamlnL1Q4RUFPM3VoUmRlcUZ6alcxcGExamowenBneEk4bTcvK3g2eGVPcFU2ZG00Y0tGMlg3NzdkZnVzTUI2N2E2NzdrcnYzcjNUdDIvZkpNbkREeitjUC96aEQvbm5mLzduSk1uWXNXUFRvMGVQVEo4K1BmUG56OC81NTU5ZnpYSFpBSFNxOWdBQUFPKzFZTUdDYkxIRkZtdDBuOFFubjN3eXp6NzdiSVlPSFpwLytJZC95UFhYWDUvazNRQncyV1dYNWZqamovY1QxQUhXRTFkZmZYWG16Sm1USkprL2YzNCs5ckdQcmRINXI3LytlcHQ5Tyt5d1ExNSsrZVcxTWgrd1lXaG9hTWhQZnZLVG5IMzIyVW1TcFV1WFp2anc0WmswYVZKbEFVTnpjM00rOXJHUHBibTVPWHZ2dlhmbDNBRURCbFIrcmJoMXc0QUJBL0xDQ3k5VTViT3cvckNpRndEb1VINzFxMStsVDU4K3EzMzgwcVZMYzhVVlYrVDAwMC9QbGx0dW1hRkRoK2FNTTg3SVRUZmRsSVVMRjJieDRzVTU4OHd6MjNGaUFOYVZ0OTkrT3krKytHTDY5dTJiKys2N0wxT25UczJTSlV2eTVwdHY1cjc3N3Z2QTg2ZE1tWkxmL3ZhM3VmRENDMXZ0NzkyN2QzNzcyOS9tcUtPT3l2VHAwM1BJSVlla2UvZnU3ZlV4Z1BYQXVISGo4dWFiYitiY2M4OU5rbXkwMFViWmZQUE5zOGNlZTJUTW1ER1pQSGx5THJyb29wV2U2OVlOdEJlaEZ3RG9NRjU0NFlYY2NNTU5HVE5tekdxZmMrMjExMmJUVFRmTmlTZWVtQ1RwM0xsenpqenp6Snh4eGhucDNMbHpmdktUbi9ncDZnRHJpYWVmZmpwNzdMRkhOdGxra3l4YXRDaTMzSEpMK3ZidG0ySERodVVIUC9oQi91cXYvaXJUcDA5dmM5NmYvdlNuTkRZMjVvNDc3c2lOTjk2WXhzYkdMRnUyTE5PblQ4Ly8vTS8vNUtpampzclBmdmF6bkh2dXVibjExbHV6Nzc3N0NyMUFLODNOemJueHhodlRvMGVQVEp3NE1WLzV5bGZ5MWE5K05adHZ2bm1iVzhnOC9mVFQ2ZGF0VytiT25adi8rcS8veW5QUFBaZG5uMzAyUTRZTXFkTDBiQ2lFWGdDZ1E3am5ubnZ5dmU5OUw2ZWZmbm9PUFBEQTFUcm5ycnZ1eWtNUFBaVHg0OGVub2FFaGp6NzZhSDd4aTEvazFWZGZ6U1dYWEpMR3hzYWNjODQ1K2VRblA1a2pqamdpbi9uTVo5S3JWNjkyL2lRQXRKZkhIMzg4dGJXMWVlT05OL0sxcjMwdGh4MTJXTTQ5OTl6Y2VlZWRPZVdVVXpKdTNManNzc3N1V2JSb1VicDArZk1mZCtmTW1aTWRkdGdoNDhhTnkvRGh3ek4vL3Z6c3Z2dnUrZFd2ZnBYZXZYdG50OTEyeXlhYmJKTHAwNmZucmJmZXlyYmJibHZGVHdsMFJPUEhqMDl6YzNOKy92T2Y1NmFiYnNwWlo1MlZob2FHZE9uU0pSdHR0Rkc2ZE9tU1RwMDZaY21TSlhubm5YZXk5OTU3cDZhbUp0dHV1MjMyM0hQUERCZ3dJTDE3OTg2WU1XTXljT0RBeXV2MjdObXpzajFzMkxBY2UreXgxZnFJckFlRVhnQ2dRK2pWcTFmR2poMmJUMy82MHl0OS92VFRUODlHRzIzVWF0KysrKzZiVDMvNjAvbS8vL3UvREJzMkxIVjFkZm5pRjcrWXYvM2J2NjJzNHYzN3YvLzczSDMzM1JrL2Zuem16WnVYNGNPSHQvdG5BYUI5dlAzMjJ6bjQ0SU56NnFtbjV2RERENi9jbW1mUW9FSFpjc3N0MDdWcjF4eDIyR0Zadm54NUJnMGFWRGx2Ly8zM3o2MjMzcHF0dHRvcU45MTBVN2JlZXV0MDZ0VDZSOWFNSGowNkkwYU15SUVISHJqR1ArQU5XUDhOSFRvMFhidDJUWktNR0RFaUkwYU1TSklzVzdhczhpdEpPblhxbEpxYW1rcjRmYi9QZnZhenVmYmFhOWZkNEd4UWl2NzJxcTJ0YlVuKy9GTzZBVDZNdXJxNkpNbVRUejc1b2E2SnJrWFFNU3hac3FUeVU5aUI5dk5SdnplcnlYZjIrcU9ob1NGYmJMRkZ0Y2VnQStxbzF5alhIMWovZFlUclQ5dS9XZ0FBS0pESUM3RGhFSGtCb0MyaEZ3QUFBQUNnY0VJdkFBQUFBRURoaEY0QUFBQUFnTUlKdlFBQUFBQUFoUk42QVFBQUFBQUsxNlhhQXdDc0wrcnE2cW85QWdDd0dueG5BOVhpK2dPMEp5dDZBUUFBQUFBS1owVXZ3RnJ5NUpOUDFsUjdCZ0JvYjdXMXRTM1ZudUdqOHAwTjY2K09mbzF5L1lIMVYwZTQvbGpSQ3dBQUFBQlFPS0VYQUFBQUFLQndRaThBQUFBQVFPR0VYZ0FBQUFDQXdnbTlBQUFBQUFDRkUzb0JBQUFBQUFvbjlBSUFBQUFBRkU3b0JRQUFBQUFvbk5BTEFBQUFBRkE0b1JjQUFBQUFvSEJDTHdBQUFBQkE0WVJlQUFBQUFJRENDYjBBQUFBQUFJVVRlZ0VBQUFBQUNpZjBBZ0FBQUFBVVR1Z0ZBQUFBQUNpYzBBc0FBQUFBVURpaEZ3QUFBQUNnY0VJdkFBQUFBRURoaEY0QUFBQUFnTUlKdlFBQUFBQUFoUk42QVFBQUFBQUtKL1FDQUFBQUFCUk82QVVBQUFBQUtKelFDd0FBQUFCUU9LRVhBQUFBQUtCd1FpOEFBQUFBUU9HRVhnQUFBQUNBd2dtOUFBQUFBQUNGRTNvQkFBQUFBQW9uOUFJQUFBQUFGRTdvQlFBQUFBQW9uTkFMQUFBQUFGQTRvUmNBQUFBQW9IQkNMd0FBQUFCQTRZUmVBQUFBQUlEQ0NiMEFBQUFBQUlVVGVnRUFBQUFBQ2lmMEFnQUFBQUFVVHVnRkFBQUFBQ2ljMEFzQUFBQUFVRGloRndBQUFBQ2djRUl2QUFBQUFFRGhoRjRBQUFBQWdNSUp2UUFBQUFBQWhSTjZBUUFBQUFBS0ovUUNBQUFBQUJSTzZBVUFBQUFBS0p6UUN3QUFBQUJRT0tFWEFBQUFBS0J3UWk4QUFBQUFRT0dFWGdBQUFBQ0F3Z205QUFBQUFBQ0ZFM29CQUFBQUFBb245QUlBQUFBQUZFN29CUUFBQUFBb25OQUxBQUFBQUZBNG9SY0FBQUFBb0hCQ0x3QUFBQUJBNFlSZUFBQUFBSURDQ2IwQUFBQUFBSVVUZWdFQUFBQUFDaWYwQWdBQUFBQVVUdWdGQUFBQUFDaWMwQXNBQUFBQVVEaWhGd0FBQUFDZ2NFSXZBQUFBQUVEaGhGNEFBQUFBZ01JSnZRQUFBQUFBaFJONkFRQUFBQUFLSi9RQ0FBQUFBQlJPNkFVQUFBQUFLSnpRQ3dBQUFBQlFPS0VYQUFBQUFLQndRaThBQUFBQVFPR0VYZ0FBQUFDQXdnbTlBQUFBQUFDRkUzb0JBQUFBQUFvbjlBSUFBQUFBRkU3b0JRQUFBQUFvbk5BTEFBQUFBRkE0b1JjQUFBQUFvSEJDTHdBQUFBQkE0WVJlQUFBQUFJRENDYjBBQUFBQUFJVVRlZ0VBQUFBQUNpZjBBZ0FBQUFBVVR1Z0ZBQUFBQUNpYzBBc0FBQUFBVURpaEZ3QUFBQUNnY0VJdkFBQUFBRURoaEY0QUFBQUFnTUlKdlFBQUFBQUFoUk42QVFBQUFBQUtKL1FDQUFBQUFCUk82QVVBQUFBQUtKelFDd0FBQUFCUU9LRVhBQUFBQUtCd1FpOEFBQUFBUU9HRVhnQUFBQUNBd2dtOUFBQUFBQUNGRTNvQkFBQUFBQW9uOUFJQUFBQUFGRTdvQlFBQUFBQW9uTkFMQUFBQUFGQTRvUmNBQUFBQW9IQkNMd0FBQUFCQTRZUmVBQUFBQUlEQ0NiMEFBQUFBQUlVVGVnRUFBQUFBQ3RlbDJnUFFzWnh4eGhtWlBYdDJ0Y2ZZSVBYcDB5Y1RKa3lvOWhnQUFBQUFGTWlLWGxvUmVhdG56cHc1MVI0QkFBQUFnRUpaMGN0SzFkZlhWM3VFRFVwZFhWMjFSd0FBQUFDZ1lGYjBBZ0FBQUFBVVR1Z0ZBQUFBQUNpYzBBc0FBQUFBVURpaEZ3QUFBQUNnY0VJdkFBQUFBRURoaEY0QUFBQUFnTUlKdlZSVmZYMTlGaXhZc05aZjk2Njc3c3E4ZWZQVyt1c0NBQUFBUUVmVXBkb0RzR0Y3NktHSHNtalJvb3daTTJhVng5VFYxYVZuejU2cmZINysvUG1wcjYrdmJML3h4aHY1d1E5K2tDbFRwbVRod29VWk5HaFFxK05iV2xyUzBOQlFPZWYrKysvUE5kZGMwK3FZdDk5K08xdHR0VldTWk42OGVkbGhoeDJTSksrODhrcG16NTY5Wmg4U0FBQUFBTnFaME1zNk1XZk9uSnh6emptcmZMNS8vLzV0OXMyWU1hUHllTnEwYWVuY3VYT2JZNVl0VzViOTl0dXYxYjd4NDhkbjhPREIyWExMTFpNa0R6NzRZS3ZueDQ0ZG05ZGZmNzJ5ZmZqaGgrZnd3dy9Qb1ljZW1rY2VlU1JKY3VpaGgrYWVlKzVKa2h4MDBFR1Z4NGNlZXVoZi9Kd0FBQUFBVUExQ0wrdEVuejU5S3VIMnBaZGV5dVdYWDU2cnJyb3EzYnQzVC9KdXNCMDFhbFNHRHgrZTNyMTdmK2ozbVRkdlhoNTU1SkZNbmp3NTQ4YU55MEVISFpUYTJ0b2t5ZkxseTNQOTlkZm5nUWNleUIxMzNQR0JyN1ZpSmZDU0pVc3FqOTkrKyswUFBSc0FBQUFBdEJlaGwzVnV4eDEzeko1NzdwbmJiNzg5dzRjUFQ1SmNkOTExNmRhdFczYmZmZmVWbmpOZ3dJRFZldTBycnJnaVo1MTFWbDU1NVpVOCtPQ0RPZVdVVTVJa2YvempIL09kNzN3blR6enhSQTQ1NUpBME56ZC80R3ZkZWVlZFNkNWQwYnZpc1JXOUFBQUFBSFJFUWkvclRGTlRVd1lPSEpqazNmdmsxdFRVNU82NzcwN3k3bjEydDlsbW14eDExRkZKa2wxMjJTVTMzSEJENWR6VnVYVkRVMU5UWG5qaGhWeC8vZldaUDM5K2Jybmxscnp4eGh2NThZOS9uS2xUcCtidi91N3ZNbTNhdER6eXlDTVpObXhZVGp6eHhBd2FOQ2pQUHZ0c1JvMGFsY1dMRitmSUk0L010dHR1Mjk2L0ZRQUFBQUN3VmdtOXJGUHYvOEZwcTJQbXpKa3JqYnhKMHJsejU4eWNPVE5KMHJWcjEweWJOaTFYWFhWVlB2R0pUMlNQUGZiSTFWZGZuVDMyMkNOVHAwN041cHR2bmlRWlBIaHdqajc2Nk54ODg4MTU2YVdYMHJkdjMweWZQajJISG5wb3BrK2ZudVRkbGJzcm9uUmpZMlBsc1ZzM0FBQUFBTkFSQ2Iyc004M056ZW5VcWRNYW5WTlhWNWVlUFh0V3R0OTY2NjNNbkRrei9mcjF5MVpiYlZYWnZ5SWdqeDA3TnJObnowNnZYcjN5M2U5K04xLzR3aGZ5MWE5K05kZGZmMzJiMTc3MDBrdXo4ODQ3ci9SOUJ3OGVuRFBQUEROSjZ4L0c5dDVWeGdBQUFBRFFVUWk5ckRNTkRRM1piTFBOMXVpY3JsMjdWbGJaSmttL2Z2MHFqMWUyZjhHQ0JlblRwMDlxYW1weTZLR0g1cS8vK3EvejRJTVBWbzZycTZ0YnJSWEZLeUx2NnU0SEFBQUFnR29TZWxsbjVzNmRtKzIyMjY1ZDMrT3l5eTZyUEg3eHhSZXpjT0hDOU9yVmE3WFBYNzU4ZVY1NzdiV2NmUExKbFgyTmpZMDU4c2dqSzl0bm5YVldqam5tbUxVek1BQUFBQUNzQlVJdjY4elVxVk5icmNoZFhVMU5UYXQxM05LbFMzUHJyYmZtdWVlZXkvUFBQNTlldlhybHZQUE8rOERRKzl4enorV2VlKzVKVTFOVFRqNzU1UFR1M2J2VmF1R0REanFvMVRZQUFBQUFkRFJDTCt2RUUwODhrVm16WnVYODg4OWZvL09XTGwyYXdZTUhyL1M1UVlNR3RUcHVvNDAyU3JkdTNmS2xMMzBwZSsyMVY3cDI3WnIrL2Z1M09lKzkrMjYrK2ViMDZORWpSeHh4Uk00NTU1eHNzc2ttdWVTU1N6Smd3SURLTVkyTmphMjJrMlRhdEdscjlEa0FBQUFBb0QwSnZhd1R0YlcxR1RkdVhMYlpacHMxT20rbm5YYktsQ2xUS3R2SEhYZGNrbVM3N2JiTG5YZmUyV2IvbDcvODVWYm56NWd4WTdYZTUrTWYvM2psOGIvOHk3K3MwWXdBQUFBQVVHMmRxajBBRzRadTNicGxyNzMyV3VQejNodDUzN3U5cXYwQUFBQUFzQ0VTZWdFQUFBQUFDaWYwQWdBQUFBQVVUdWdGQUFBQUFDaWMwQXNBQUFBQVVEaWhGd0FBQUFDZ2NGMnFQUUFkVTExZFhiVkhBQUFBQUFCV2t4Vzl0TktuVDU5cWo3REIybTIzM2FvOUFnQUFBQUNGc3FLWFZpWk1tRkR0RVFBQUFBQ0FOV1JGTHdBQUFBQkE0WVJlQUFBQUFJRENDYjBBQUFBQUFJVVRlZ0VBQUFBQUNpZjBBZ0FBQUFBVVR1Z0ZBQUFBQUNpYzBBc0FBQUFBVURpaEZ3QUFBQUNnY0VJdkFBQUFBRURoaEY0QUFBQUFnTUlKdlFBQUFBQUFoUk42QVFBQUFBQUtKL1FDQUFBQUFCUk82QVVBQUFBQUtKelFDd0FBQUFCUU9LRVhBQUFBQUtCd1FpOEFBQUFBUU9HRVhnQUFBQUNBd2dtOUFBQUFBQUNGRTNvQkFBQUFBQW9uOUFJQUFBQUFGRTdvQlFBQUFBQW9uTkFMQUFBQUFGQTRvUmNBQUFBQW9IQkNMd0FBQUFCQTRZUmVBQUFBQUlEQ0NiMEFBQUFBQUlVVGVnRUFBQUFBQ2lmMEFnQUFBQUFVVHVnRkFBQUFBQ2ljMEFzQUFBQUFVTGd1MVI2QTZqdmpqRE15ZS9ic2FvL0JlL1RwMHljVEpreW85aGdBQUFBQUZNS0tYa1RlRG1qT25EblZIZ0VBQUFDQWdsalJTMFY5ZlgyMVJ5QkpYVjFkdFVjQUFBQUFvREJXOUFJQUFBQUFGRTdvQlFBQUFBQW9uTkFMQUFBQUFGQTRvUmNBQUFBQW9IQkNMd0FBQUFCQTRZUmVBQUFBQUlEQ0NiMnNOZlgxOVZtd1lFRzF4MWlwKys2N0w4M056Vm13WUVGZWZ2bmxhbzhEQUFBQUFHdFZsMm9Qd1Byam9ZY2V5cUpGaXpKbXpKaFZIbE5YVjVlZVBYdXU4dm41OCtlbnZyNitzbjNpaVNlMk9lYUZGMTdJcnJ2dTJtcmZONy81emV5NTU1NnJmTjJMTHJvb0R6LzhjQll2WHB3SkV5Wms2NjIzem9nUkk1SWtyNzMyV29ZUEg1NHBVNmFrVTZlMmYvZnh6RFBQNUtTVFRzck1tVFBUdFd2WFZiNEhBQUFBQUZTTDBNc2Ftek5uVHM0NTU1eFZQdCsvZi84MisyYk1tRkY1UEczYXRIVHUzTG5OTWN1V0xjdCsrKzFYMlI0NmRPaHF6M1RwcFpkbTBxUkptVHQzYnM0NDQ0eVZIblBjY2NlMTJwNDZkV3BsdHJ2dnZudTEzd3NBQUFBQU9ocWhselhXcDArZlNyaDk2YVdYY3ZubGwrZXFxNjVLOSs3ZGs3d2JiRWVOR3BYaHc0ZW5kKy9lSC9wOWZ2ZTczMlhtekpsdDloOTU1SkdaTkdsU3EzMzkrdlZMa3V5MjIyNlpNV05HbXB1YjA2WExuLy96cnF1cnk1UXBVN0w1NXB0WDlyVzB0S1NtcHVaRHp3Y0FBQUFBSFlYUXkwZXk0NDQ3WnM4OTk4enR0OStlNGNPSEowbXV1KzY2ZE92V0xidnZ2dnRLenhrd1lNQnF2ZmJPTysrYzV1Ym1qQm8xS2tuU3ZYdjNYSExKSlVtU0s2NjRJdlBuejArU1hIUE5OZGw1NTUwcjV6VTFOV1hJa0NHNTl0cHJzK09PTzFiMlAvcm9vem42NktPVEpMLzV6Vzl5NVpWWDVrYy8rbEYrLy92ZjU2U1RUc3BqanoyV1RUZmROQTBORGJuMDBrdnorT09QcDBlUEhqbjIyR05iemRYVTFKU3hZOGRtK3ZUcFdicDBhUTQ1NUpCY2RORkYyV3l6elpJa3MyYk55dGl4WXpOMzd0ejA3Tmt6RjExMFVTVkVBd0FBQUVCN0VIcjVVSnFhbWpKdzRNQWtmMTRadStMMkIvUG56ODgyMjJ5VG80NDZLa215eXk2NzVJWWJicWljdTdxM2JwZzhlWEthbTV0WGE1N0preWRYSG5mdDJqVURCdzdNZWVlZGw5dHV1NjF5WDkxYmJya2xSeHh4Ukg3Lys5L24zSFBQelFrbm5OQnFoZThLbzBlUHp1TEZpeXUzZGxnUm1sZjQ5cmUvblpkZmZqbVRKMC9PeGh0dm5Bc3Z2RERYWEhOTlJvOGVuU1JadkhoeExyNzQ0dXkrKys2NTdycnJjdm5sbDFkZUN3QUFBQURhZzlETGgvYitINXkyT21iT25MblN5SnNrblR0M2JuT3JoaTVkdXVTYWE2NXB0Vy82OU9rZitENWYvdktYODhRVFQrVDU1NTlQMzc1OWt5U2JiYlpadnYzdGIrZXh4eDdMa0NGRGN0cHBwN1U1NzQwMzNzaWpqejZhMjI2N0xkdHV1MjJTNU5SVFQ4M1paNStkSkhuenpUZnppMS84SWhNblRreXZYcjBxNzNYaGhSZFdRdS9uUHZlNU5EWTJadTdjdWRsc3M4MHliOTY4TnJlU0FBQUFBSUMxU1huaVEybHViazZuVHAzVzZKeTZ1cnIwN05tenN2M1dXMjlsNXN5WjZkZXZYN2JhYXF2Sy9oVUIrY1FUVDJ6ekdnc1hMa3hUVTFPMjMzNzdOczhkZi96eE9lR0VFNUlrTlRVMXVmNzY2L1A2NjYvbnZQUE9TNUtNSERreXA1MTJXbzQvL3ZpVlJ0NGtlZTIxMTVJa08rMjBVMlhmaWxzeUpNbXJyNzZhbHBhV2xjNjJkT25TYkxUUlJybnV1dXN5ZGVyVTlPM2JOeHR2dkhHU1pQbnk1YXYralFFQUFBQ0FqMGpvNVVOcGFHaG9GVUJYUjlldVhWdXR4bjN2Zld0WHRuL1NwRWtaTm14WUdoc2JLODh0V2JLa2NpdUc5M3IvRDJkYnZueDVmdnJUbitiR0cyOU0vLzc5azd4N0M0bnp6ejgvMy8vKzkzUDAwVWRuenozM2JQTTZLejdUL1Bueks0OVh4TjhrNmRHalI1TGszbnZ2emNjLy92RTI1Ny84OHNzWlAzNThmdmF6bjJYWFhYZk56Smt6Yzk5OTk2M3F0d1FBQUFBQTFvbzFXNUlKLzkvY3VYT3ozWGJidGZ2Ny9PNTN2OHVrU1pNeWFkS2t2UFhXVzNuMDBVZHovLzMzWitIQ2haWDlMNzMwVXF0elpzK2VuUk5QUERGMzNYVlh4bzBibDRzdnZyankzSEhISFpjVFRqZ2h3NGNQendNUFBORG0vWGJjY2Nmc3V1dXV1ZTY2NjlMUTBKQjU4K1psd29RSmxlZDc5ZXFWMnRyYVhIMzExWG50dGRleWJObXkvUGQvLzNkbXpacVZKSlY3Q3YveGozOU1RME5EbXdBTkFBQUFBTzFCNk9WRG1UcDFhcXNWdWF1cnFhbXA4cXM5UFAvODh4a3hZa1FPUC96d1RKdzRNWHZ2dlhlYlkwYU1HSkZUVGprbEYxeHdRYjd4alc5azZkS2xyWjcvN25lL200VUxGNlovLy80Wk5XcFVqanZ1dUZiUFgzSEZGZW5VcVZOT09PR0VISGpnZ2ZuV3Q3NlZscGFXSk8rdUdoNDhlSEJHamh5Wm9VT0g1b0FERG1pWHp3a0FBQUFBNytYV0RheXhKNTU0SXJObXpjcjU1NSsvUnVjdFhibzBnd2NQWHVsemd3WU5hblhjNmxpeVpFbVdMVnZXYXQrblB2V3AzSG5ubmRscHA1M1MyTmlZcHFhbXZQTEtLNm1wcWFuY0x6ZEpUanJwcE95enp6NTUvUEhIVTF0YjIrcUh5dTIyMjI2NTdiYmJXcjN1c2NjZVczbmNvMGVQWEhubGxhdWNhK1RJa1JrNWNtUmxlMVdmR1FBQUFBRFdGcUdYTlZaYlc1dHg0OFpsbTIyMldhUHpkdHBwcDB5Wk1xV3l2V0tsN0hiYmJaYzc3N3l6emY3M3UvZmVleXVQNzd2dnZ0eHl5eTJaT0hGaVB2LzV6N2Q1bnlTWk0yZE9Ubk1vRlRBQUFCbXNTVVJCVkQvOTlIVHUzRGxmK01JWDJ0emJkNTk5OXNrKysreXpScDhCQUFBQUFEb2lvWmMxMXExYnQreTExMTVyZk41N0krOTd0MWUxUDBsKytjdGZWaDUzNnRTcDFlUFRUanN0cDUxMjJpcmZyNjZ1THJObnowNU5UVTFxYW1yV2VGNEFBQUFBS0lYUXkzcnR2WEVZQUFBQUFOWlhLaGdBQUFBQVFPR0VYZ0FBQUFDQXdnbTlBQUFBQUFDRmM0OWVLdXJxNnFvOUFnQUFBQUR3SVZqUlMvcjA2VlB0RVhpZjNYYmJyZG9qQUFBQUFGQVFLM3JKaEFrVHFqMENBQUFBQVBBUldORUxBQUFBQUZBNG9SY0FBQUFBb0hCQ0x3QUFBQUJBNFlSZUFBQUFBSURDQ2IwQUFBQUFBSVVUZWdFQUFBQUFDaWYwQWdBQUFBQVVUdWdGQUFBQUFDaWMwQXNBQUFBQVVEaWhGd0FBQUFDZ2NFSXZBQUFBQUVEaGhGNEFBQUFBZ01JSnZRQUFBQUFBaFJONkFRQUFBQUFLSi9RQ0FBQUFBQlJPNkFVQUFBQUFLSnpRQ3dBQUFBQlFPS0VYQUFBQUFLQndRaThBQUFBQVFPR0VYZ0FBQUFDQXdnbTlBQUFBQUFDRkUzb0JBQUFBQUFvbjlBSUFBQUFBRkU3b0JRQUFBQUFvbk5BTEFBQUFBRkE0b1JjQUFBQUFvSEJDTHdBQUFBQkE0WVJlQUFBQUFJRENDYjBBQUFBQUFJVVRlZ0VBQUFBQUNpZjBBZ0FBQUFBVVR1Z0ZBQUFBQUNpYzBBc0FBQUFBVURpaEZ3QUFBQUNnY0VJdkFBQUFBRURoaEY0QUFBQUFnTUlKdlFBQUFBQUFoUk42QVFBQUFBQUtKL1FDQUFBQUFCUk82QVVBQUFBQUtKelFDd0FBQUFCUU9LRVhBQUFBQUtCd1FpOEFBQUFBUU9HRVhnQUFBQUNBd2dtOUFBQUFBQUNGRTNvQkFBQUFBQW9uOUFJQUFBQUFGRTdvQlFBQUFBQW9uTkFMQUFBQUFGQTRvUmNBQUFBQW9IQkNMd0FBQUFCQTRZUmVBQUFBQUlEQ0NiMEFBQUFBQUlVVGVnRUFBQUFBQ2lmMEFnQUFBQUFVVHVnRkFBQUFBQ2ljMEFzQUFBQUFVRGloRndBQUFBQ2djRUl2QUFBQUFFRGhoRjRBQUFBQWdNSUp2UUFBQUFBQWhSTjZBUUFBQUFBS0ovUUNBQUFBQUJSTzZBVUFBQUFBS0p6UUN3QUFBQUJRT0tFWEFBQUFBS0J3UWk4QUFBQUFRT0dFWGdBQUFBQ0F3Z205QUFBQUFBQ0ZFM29CQUFBQUFBb245QUlBQUFBQUZFN29CUUFBQUFBb25OQUxBQUFBQUZBNG9SY0FBQUFBb0hCQ0x3QUFBQUJBNFlSZUFBQUFBSURDQ2IwQUFBQUFBSVVUZWdFQUFBQUFDaWYwQWdBQUFBQVVUdWdGQUFBQUFDaWMwQXNBQUFBQVVEaWhGd0FBQUFDZ2NFSXZBQUFBQUVEaGhGNEFBQUFBZ01JSnZRQUFBQUFBaFJONkFRQUFBQUFLSi9RQ0FBQUFBQlJPNkFVQUFBQUFLSnpRQ3dBQUFBQlFPS0VYQUFBQUFLQndRaThBQUFBQVFPR0VYZ0FBQUFDQXdnbTlBQUFBQUFDRkUzb0JBQUFBQUFvbjlBSUFBQUFBRkU3b0JRQUFBQUFvbk5BTEFBQUFBRkE0b1JjQUFBQUFvSEJDTHdBQUFBQkE0WVJlQUFBQUFJRENDYjBBQUFBQUFJVVRlZ0VBQUFBQUNpZjBBZ0FBQUFBVVR1Z0ZBQUFBQUNpYzBBc0FBQUFBVURpaEZ3QUFBQUNnY0VJdkFBQUFBRURoaEY0QUFBQUFnTUlKdlFBQUFBQUFoUk42QVFBQUFBQUtKL1FDQUFBQUFCUk82QVVBQUFBQUtKelFDd0FBQUFCUU9LRVhBQUFBQUtCd1FpOEFBQUFBUU9HRVhnQUFBQUNBd2dtOUFBQUFBQUNGRTNvQkFBQUFBQW9uOUFJQUFBQUFGRTdvQlFBQUFBQW9uTkFMQUFBQUFGQTRvUmNBQUFBQW9IQkNMd0FBQUFCQTRZUmVBQUFBQUlEQ0NiMEFBQUFBQUlVVGVnRUFBQUFBQ2lmMEFnQUFBQUFVVHVnRkFBQUFBQ2ljMEFzQUFBQUFVRGloRndBQUFBQ2djRUl2QUFBQUFFRGhoRjRBQUFBQWdNSUp2UUFBQUFBQWhSTjZBUUFBQUFBS0ovUUNBQUFBQUJSTzZBVUFBQUFBS0p6UUN3QUFBQUJRT0tFWEFBQUFBS0J3UWk4QUFBQUFRT0dFWGdBQUFBQ0F3Z205QUFBQUFBQ0ZFM29CQUFBQUFBb245QUlBQUFBQUZFN29CUUFBQUFBb25OQUxBQUFBQUZBNG9SY0FBQUFBb0hCQ0x3QUFBQUJBNFlSZUFBQUFBSURDQ2IwQUFBQUFBSVVUZWdFQUFBQUFDaWYwQWdBQUFBQVVUdWdGQUFBQUFDaWMwQXNBQUFBQVVEaWhGd0FBQUFDZ2NFSXZBQUFBQUVEaGhGNEFBQUFBZ01JSnZRQUFBQUFBaFJONkFRQUFBQUFLSi9RQ0FBQUFBQlJPNkFVQUFBQUFLSnpRQ3dBQUFBQlFPS0VYQUFBQUFLQndRaThBQUFBQVFPR0VYZ0FBQUFDQXdnbTlBQUFBQUFDRjYxTHRBZGFHdXJxNmFvOEFBQUFBQUZBMVJhL29iV2xwbVZYdEdZRDF4clBWSGdBQUFBRGd3eXA2UmU5VFR6MjFmN1ZuQUFBQUFBQ290cUpYOUFJQUFBQUFJUFFDQUFBQUFCUlA2QVVBQUFBQUtKelFDd0FBQUFCUU9LRVhBQUFBQUtCd1FpOEFBQUFBUU9HRVhnQUFBQUNBd2dtOUFBQUFBQUNGRTNvQkFBQUFBQW9uOUFJQUFBQUFGRTdvQlFBQUFBQW9uTkFMQUFBQUFGQTRvUmNBQUFBQW9IQkNMd0FBQUFCQTRZUmVBQUFBQUlEQ0NiMEFBQUFBQUlVVGVnRUFBQUFBQ2lmMEFnQUFBQUFVVHVnRkFBQUFBQ2ljMEFzQUFBQUFVRGloRndBQUFBQ2djRUl2QUFBQUFFRGhoRjRBQUFBQWdNSUp2UUFBQUFBQWhSTjZBUUFBQUFBS0ovUUNBQUFBQUJSTzZBVUFBQUFBS0p6UUN3QUFBQUJRT0tFWEFBQUFBS0J3UWk4QUFBQUFRT0dFWGdBQUFBQ0F3Z205QUFBQUFBQ0ZFM29CQUFBQStIL3Qyc0VOd2pBUVJjRUxGYm4vdHBDNG1SS1FnbUR6a3BrSy9ta3RQUm1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U3b0JRQUFBQUNJRTNvQkFBQUFBT0tFWGdBQUFBQ0FPS0VYQUFBQUFDQk82QVVBQUFBQWlCTjZBUUFBQUFEaWhGNEFBQUFBZ0RpaEZ3QUFBQUFnVHVnRkFBQUFBSWdUZWdFQUFBQUE0b1JlQUFBQUFJQTRvUmNBQUFBQUlFN29CUUFBQUFDSUUzb0JBQUFBQU9LRVhnQUFBQUNBT0tFWEFBQUFBQ0JPNkFVQUFBQUFpQk42QVFBQUFBRGloRjRBQUFBQWdEaWhGd0FBQUFBZ1R1Z0ZBQUFBQUlnVGVnRUFBQUFBNG9SZUFBQUFBSUE0b1JjQUFBQUFJRTdvQlFBQUFBQ0lFM29CQUFBQUFPS0VYZ0FBQUFDQU9LRVhBQUFBQUNCTzZBVUFBQUFBaUJONkFRQUFBQURpaEY0QUFBQUFnRGloRndBQUFBQWdUdWdGQUFBQUFJZ1RlZ0VBQUFBQTRvUmVBQUFBQUlBNG9SY0FBQUFBSU80eFBRRGdLdFphZTNvREFQQ1pOeHVZNHY0QXYrUkhMOENYOXQ3UDZRMEE4R2V2NlFGSGVMUGhOazUzbzl3ZnVJM1QzUjh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XU3dzFTOVBwNmhFV09jQUFBQUFCSlJVNUVya0pnZ2c9PSIsCgkiVGhlbWUiIDogIiIsCgkiVHlwZSIgOiAiZmxvdyIsCgkiVmVyc2lvbiIgOiAiIgp9Cg=="/>
    </extobj>
    <extobj name="C9F754DE-2CAD-44b6-B708-469DEB6407EB-2">
      <extobjdata type="C9F754DE-2CAD-44b6-B708-469DEB6407EB" data="ewoJIkZpbGVJZCIgOiAiMjA4Mjc4MDU5Mzc1IiwKCSJHcm91cElkIiA6ICIxNzM1NjU4NDciLAoJIkltYWdlIiA6ICJpVkJPUncwS0dnb0FBQUFOU1VoRVVnQUFBbkVBQUFFV0NBWUFBQUFKbE1GSEFBQUFDWEJJV1hNQUFBc1RBQUFMRXdFQW1wd1lBQUFnQUVsRVFWUjRuTzNkZDNoVVpkNCs4UHRrSm0weXFaTk9HZ0ZDRWtJUkpJQ0FTSk8xQUxxSmk3b29SZGpsZFhIMVJYK0l5b3NWRlkyRmw2ekNLK2lLc0lzQ0lrVXBnaUJWd2tvSklRa0VRam9rSVgweWt6TGw5MGZJSVNGdFpsSW1KOXlmNjlycm1uTE9jNzRUM01tZDV6eEZNQnFOUmhBUkVSRlJ0eWNJZ2xELzJNYWFoUkFSRVJHUlpSamlpSWlJaUNTSUlZNklpSWhJZ2hqaWlJaUlpQ1NJSVk2SWlJaElnaGppaUlpSWlDU0lJWTZJaUloSWdoamlpSWlJaUNTSUlZNklpSWhJZ2hqaWlJaUlpQ1NJSVk2SWlJaElnaGppaUlpSWlDU0lJWTZJaUloSWdoamlpSWlJaUNTSUlZNklpSWhJZ2hqaWlJaUlpQ1NJSVk2SWlJaElnaGppaUlpSWlDU0lJWTZJaUloSWdoamlpSWlJaUNTSUlZNklpSWhJZ2hqaWlJaUlpQ1NJSVk2SWlJaElnaGppaUlpSWlDU0lJWTZJaUloSWdoamlpSWlJaUNTSUlZNklpSWhJZ2hqaWlJaUlpQ1NJSVk2SWlJaElnaGppaUlpSWlDU0lJWTZJaUloSWdoamlpSWlJaUNTSUlZNklpSWhJZ2hqaWlJaUlpQ1NJSVk2SWlJaElnaGppaUlpSWlDU0lJWTZJaUloSWdoamlpSWlJaUNTSUlZNklpSWhJZ2hqaWlJaUlpQ1NJSVk2SWlJaElnaGppaUlpSWlDU0lJWTZJaUloSWdoamlpSWlJaUNTSUlZNklpSWhJZ3VUV0xvQ0lpS2dyNkhRNlpHWm1vckN3RUZxdEZucTkzdG9sVVJlUXlXUndkSFNFbDVjWGdvT0RJWmYzbk9nakdJMUdvN1dMSUNJaTZrekZ4Y1ZJVGs2R1NxV0N2NzgvbEVvbFpES1p0Y3VpTHFEWDY2RldxNUdYbDRlaW9pSkVSa2JDdzhQRDJtVlpUQkFFUVh6TUVFZEVSRDFaY1hFeExseTRnS2lvS0xpN3UxdTdITEtpa3BJU0pDVWxZY0NBQVpJTmNnMURITWZFRVJGUmo2WFQ2WkNjbk13QVJ3QUFkM2QzUkVWRklUazVHVHFkenRybHRCdERIQkVSOVZpWm1abFFxVlFNY0NSeWQzZUhTcVZDWm1hbXRVdHBONFk0SWlMcXNRb0xDK0h2NzIvdE1xaWI4ZmYzeDQwYk42eGRScnN4eEJFUlVZK2wxV3FoVkNxdFhRWjFNMHFsRWhxTnh0cGx0QnRESEJFUjlWaDZ2WjZ6VUtrSm1VeldJNWFZWVlnaklpSWlraUNHT0NJaUlpSUpZb2dqSWlJaWtpQ0dPQ0lpSWlJSllvZ2pJaUlpa2lDR09DSWlJaUlKWW9naklpSWlraUNHT0NJaUlpSUpZb2dqSWlJaWtpQ0dPQ0lpSWlJSllvZ2pJaUlpa2lDR09DSWlJaUlKWW9naklpSWlraUNHT0NJaUlpSUpZb2dqSWlJaWtpQ0dPQ0lpSWlJSllvZ2pJaUlpa2lDR09DSWlJaUlKWW9naklpSWlraUNHT0NJaW9rNXc5ZXJWVG1sWHA5UGg5T25UT0gzNmRLZTBYMCtqMFdERGhnMG9MQ3pzMU91UTVlVFdMb0NJaUVpcTl1N2RpOFRFUk15Wk13ZWVucDRBQUtQUmlCZGZmQkZKU1VuNDRvc3ZFQndjM0tIWHJLeXN4TXN2dnd3QStQbm5uenUwN1lhV0wxK09oSVFFcEtTa1lQbnk1UmExc1hidDJsYmZkM056UTJ4c3JFVnRFME1jRVJHUlJZcUxpN0Y2OVdxbzFXcjA3OThmMDZaTkF3QUlnb0NvcUNpY1AzOGVHelpzd0d1dnZXYmxTaTB6ZS9ac25EcDFDZ2tKQ1RoNDhDREdqeDl2ZGh2ZmZ2dHRxKzhIQmdZaU5qWVdreWRQTnF2ZFFZTUc0YU9QUGpLN25wNkdJWTZJaU1nQzhmSHhVS3ZWaUlpSXdOU3BVeHU5OTloamoySDc5dTA0ZE9nUXBrMmJob0VEQjFxcFNzdjE2OWNQRXlaTXdJRURCN0JtelJxTUdUTUd0cmEyWnJjVEdCaUlMNy84c3NuckRZUGJ4SWtURzcxWFhWMk5vMGVQd3Q3ZUhtUEdqR2x5YmxCUWtObDE5RVFNY1VSRVJHYmF0Mjhmamh3NUFybGNqa1dMRmtFUWhFYnZPenM3SXlZbUJ0OTg4dzNpNHVLd2V2VnFPRG82dHRqZXh4OS9qTjI3ZDV0ZGh6azlXSmJjZXAwelp3NHFLaW93YTlZc2l3S2NxWllzV2RMbytaVXJWM0QwNkZHRWhZVTFlWTl1WVlnaklpSXlRMXBhR2xhdVhBa0FtRGx6SmtKQ1Fwbzk3dkhISDhleFk4ZVFucDZPdUxnNExGMjZ0RW5ZcStmbTVnWi9mMytUcm04d0dIRDkrblVBTVBtYzI1bDcrekloSWNHazQrNjc3NzRtdDQvTHlzcXdmdjE2czY2WG01c0xBT2pmdjc5WjU5MXBHT0tJaUloTVZGWldoamZlZUFNMU5UV0lqbzdHazA4KzJlS3hkbloyV0xwMEtaNTk5bGtjUG53WWE5YXN3WUlGQzVvOWR1N2N1Wmc3ZDY3Sk5kUlBCdmo2NjYvTi94QUFuSnljVERxdXNySVNBS0JRS0ZvTW9BMDVPRGcwZWEyOHZCemZmUE5ObStlKy8vNzc0dVBzN0d3QVFGSlNVcVBYQVVDbFVtSCsvUGx0dG5jbllJZ2pJaUl5UVhsNU9SWXZYb3lDZ2dMNCtQaGd5WklsYlFhYndNQkFQUC84ODFpeFlnVzJidDJLMnRwYUxGeTQwS1JBMUpsKytPRUhrNDZyNzdHTGo0OUhZR0NnUmRjeVpVd2NBQnc0Y0tESk1hbXBxVWhOVFczU0hrTmNIWVk0SWlLaU5sUlVWR0R4NHNWSVQwK0hVcW5FVzIrOUJXZG5aNVBPblRScEVrcExTN0ZtelJyczJMRUR1Ym01ZVBYVlYrSGk0dExKVlV0UFM0R3Zucm0zZ1hzNmhqZ2lJcUpXNU9YbDRmWFhYMGRHUmdZY0hSM3gzbnZ2SVRRMDFLdzJZbU5qWVc5dmoxV3JWdUgzMzMvSC9QbnpzWERoUW93ZE83YVRxdTQrc3JPekxRcGZjK2ZPUlhaMmRxZXVoU2QxREhGRVJFUXRPSFhxRk41OTkxMm8xV280T0RqZzdiZmZSbmg0dUVWdFRaMDZGUXFGQXA5ODhnbUtpNHZ4MWx0dllmRGd3WGoyMldmRlVGaFlXTmpxT0x2YnRSYU92dmppaXhZblhYUWxaMmRuUFBqZ2cwMWViMnNOT1dvYlF4d1JFVkVMZHUzYUJiVmFEUzh2TDd6OTl0dm8wNmRQdTlxYk9IRWlJaUlpc0dMRkNpUW5KK1BhdFd1TmJxdktaREp4eG1sWldSa3FLeXZoNU9RRVYxZFhrOXJYYXJVb0tTa1IyN0sydUxnNDJOdmJOeHQ4aHc4ZkRudDdleXRVMVhNd3hCRVJFYlhnMVZkZnhjcVZLekZ2M2p4czNMZ1JPM2JzYUZkN3k1WXR3OWl4WS9ISko1OWc4K2JOR0Q1OHVMaGRGd0I0ZUhpSU0wNVBuRGlCWmN1V1FhVlNZZTNhdFNaTmhsaXhZZ1gyNzkrUHlNaElpeWNpZElTNHVEZ2tKeWViZkh4ejQrRDBlajNrY3NhVTF2Q25RMFJFMUFKN2Uzc3NYcndZQU9EaTRnSWZINTlHNzVlV2xxSzZ1aG91TGk2dEx1WmJWRlFFblU0bjlqeloyTmhneG93WnJWNTc1TWlSQ0FnSVFGWldGbzRmUDQ3Um8wZTNlbnhHUm9ZNHczUE9uRGx0ZmpaenhxbVpzdnhKZUhnNFZxMWFCUUFvS0NnUWx3bXhWRlZWbGNsTG9keXBHT0tJaUloTU1HdldMTXlhTmF2UmE0c1dMY0w1OCtleGFOR2lWa1BXL1BuemtaR1IwZXc2YWkwUkJBRlBQUEVFUHZ6d1E2eGJ0dzdSMGRFdDdwcGdNQmp3OGNjZncyZzBZdlRvMFJneVpFaWI3WnNTa014WkowNmhVSWlQUC9qZ2cyYVBtVHg1Y3BzelVBRkFwOU9odExRVXZYcjFhclBHT3hsREhCRVJrWVVLQ3dzQkFGNWVYcTBlVjExZERRQm1qd0diUEhreWR1N2NpZFRVVkd6Y3VCR3paODl1OXJnTkd6WWdKU1VGcnE2dWVPR0ZGMHhxMjVTMTR0cTdUdHlLRlN1Z1VDanczSFBQbVhWZVZsWVdEQVlEK3ZYclovWTE3eVEyMWk2QWlJaElpdFJxTmZMejh5RUlRcHNic3RlSE9ITjY0b0M2M3Jqbm5uc09NcGtNLy83M3Y1dmQvbXIvL3YzWXNHRURCRUhBU3krOUJEYzNON091MFZrTUJnTU9IRGlBTTJmT21IM3VxVk9uQU5SOWZxUFIyTkdsOVJqc2lTTWlJckxBbVRObllEUWEwYnQzN3piRG1WYXJCZEQ0bHFPcHdzTENNSC8rZkt4ZXZSckxseTlIWEZ5YzJFTjE1TWdSeE1YRndXZzBZc0dDQlJnNWNxVDVINlNUVkZSVXdHZzBOcGtsZS91NmNVNU9UdmpoaHgrd1ljTUd5R1F5NkhRNjdOeTVFMERkTGc1RlJVVllzbVFKVkNxVmVBelZZWWdqSWlLeXdQNzkrd0dnemVCa01CakVFR2ZwUVAyWW1CaWtwYVhod0lFRGVQSEZGN0YwNlZKa1pHUmc3ZHExTUJxTm1ERmpCbUppWWl4cXU3UGs1T1FBdUJWZzY4bmxjdmo1K1luUDY0TnQvYVNSVmF0V0lUOC9IeU5HakVCRlJRWE9uajJMdi83MXIzamxsVmN3Yk5pd0xxcGVHaGppaUlpSXpKU1dsb1lUSjA1QUVJUTJaM21xMVdvQWRiY0dXNXZCMnBiRml4ZkRZRERnNE1HRFdMcDBxWGliY2Q2OGVXM09kTFdHOVBSMEFFQitmajcyN2R1SCsrKy9Id0RnNStmWDdNU0dxcW9xeE1mSFkrL2V2ZkQxOWNXU0pVdmc1T1NFVFpzMllmMzY5WGpsbFZmdzFGTlBZZWJNbVZiZmU3YTc0Smc0SWlJaU0xUldWdUtkZDk2QjBXakV1SEhqMmh6d241K2ZEd0JRS3BYdENoODFOVFVJRFExdE5FNU1xVlRDMGRFUk5UVTFGcmZiV2M2ZVBRdWdydWZ0czg4K3c2VkxsNW85VHF2Vll0ZXVYWmc5ZXpiMjd0Mkx3TUJBeE1YRmlUK3ZKNTU0QXA5KytpbDhmSHl3ZnYxNkxGdTJEQnFOcGlzL1NyZkZFRWRFUkdTaWtwSVNMRjY4R0hsNWVYQjNkOGZDaFF2YlBLZCtrSDVBUUlCRjE4ekx5OE5YWDMyRm1UTm5ZdDI2ZFRBYWpSZzJiQmpjM055Z1ZxdXhhdFVxL1BuUGY4YWFOV3RhREVwZFRhdlY0dVRKa3dDQTk5NTdENjZ1cnVKNmU3ZmJ0V3NYVnE1Y2liS3lNc1RFeE9Denp6NXJzaDVmLy83OThmbm5uMlBFaUJHNGRPbVMyTHQ1cCtQdFZDSWlJaE1rSkNSZzVjcVZLQ2dvZ0VLaHdPdXZ2eTV1aDFWUlVZR3NyQ3g0ZW5yQ3lja0pEZzRPcUttcHdjbVRKN0ZwMHlZQWJZK2RheWcvUHgvSGp4L0hrU05Ia0pTVUpQYThEUmd3QU04ODh3d0dEaHdJalVhRGpSczNZdnYyN1NndExjV1dMVnV3WmNzVytQajRZT2pRb1JneVpBaWlvcUxnN2UzZHFHMUxONk0zVlhoNE9FYU1HSUhxNm1xRWhJUmd5SkFoK09DREQvRG1tMjhpTFMwTkJRVUZXTGx5SmU2NjZ5NzQrL3RqNHNTSnNMZTN4NmhSbzVwZHFzVm9ORUtuMDBFUUJDeGF0QWk1dWJuUWFEVFFhclh0dWozZEV3aEd6dDBsSXFJZWF2LysvWmcwYVZLNzJqaDkralMyYnQwcUx1L2g1ZVdGTjk1NEEyRmhZZUl4K2ZuNW1EbHpab3R0K1B2NzQvUFBQMjl4ZG1wWldSa1NFeE9SbUppSXMyZlBJaU1qUTN4UEpwTmg3Tml4ZVBUUlJ4RVpHZG5rWExWYWpUMTc5dURISDM4VUp4TTBwRlFxMGJ0M2I3ejIybXRRcVZTdDF0a1IrdmJ0aTZLaUlxU21wbUwrL1BuNDA1LytCS0J1Z3NlMmJkdXdiZHMyOFJaelE0SWdRQ2FUaWJOUERRWUREQVlEOUhwOWsyTmxNaGsyYjk0TVoyZG5pK3ZzaVA4MnJFRm9jRStlUFhGRVJFUXRVS3ZWaUkrUFIzWjJOZ1JCd0pRcFU3Qmd3WUltczB5OXZiMFJGQlNFc3JJeVZGZFh3MkF3UUJBRXVMbTVJVG82R3JObXpXcDFlWkhUcDAvajNYZmZGWjhMZ29ESXlFaE1tREFCNDhhTkUzdjhtcU5VS2hFYkc0dlkyRmlrcDZmajJMRmpPSEhpQks1Y3VRS0R3UUMxV28zZzRHQ29WQ29BZFFzRGQ3Ymp4NDhqUGo0ZTA2ZFBGMSt6c2JGQlRFd01ZbUppa0pxYWlxU2tKQlFVRktDd3NCQmxaV1hRYURTb3JxNUdiVzJ0R09EcXo2di9uMXd1aDB3bVEwUkVSTHNDWEUvQm5qZ2lJdXF4T3FLM0pTOHZEOTk5OXgxaVltSTZkVlA1bDE5K0dVcWxFdEhSMFJnK2ZEZzhQRHphMVo1R28wRktTZ3BTVWxMdzZLT1BkdWsrcEVhakVVbEpTUmc0Y0dDWFhkTmNQYUVuamlHT2lJaDZMS24rb3FiT0o5WC9OaHFHT001T0pTSWlJcElnaGpnaUlpSWlDV0tJSXlJaUlwSWdoamdpSWlJaUNXS0lJeUlpSXBJZ2hqZ2lJaUlpQ1dLSUl5SWlJcElnaGpnaUlpSWlDV0tJSXlJaUlwSWdoamdpSWlJaUNXS0lJeUlpSXBJZ2hqZ2lJaUlpQ1dLSUl5SWlJcElnaGpnaUl1cXhaRElaOUhxOXRjdWdia2F2MTBNbWsxbTdqSFpqaUNNaW9oN0wwZEVSYXJYYTJtVlFONk5XcTZGUUtLeGRScnN4eEJFUlVZL2w1ZVdGdkx3OGE1ZEIzVXhlWGg0OFBUMnRYVWE3TWNRUkVWR1BGUndjaktLaUlwU1VsRmk3Rk9vbVNrcEtVRlJVaEpDUUVHdVgwbTRNY1VSRTFHUEo1WEpFUmtZaUtTbUpRWTVRVWxLQ3BLUWtSRVpHOW9neGNZTFJhRFJhdXdnaUlxTE9WRnhjak9Ua1pLaFVLdmo3KzBPcFZQYUlYK0xVTnIxZUQ3VmFqYnk4UEJRVkZTRXlNaEllSGg3V0xzdGlnaUFJNG1PR09DSWl1aFBvZERwa1ptYml4bzBiMEdnMG5MVjZoNURKWkZBb0ZQRDA5RVJ3Y0REa2NybTFTMm9YaGpnaUlpSWlDV29ZNGpnbWpvaUlpRWlDR09LSWlJaUlKSWdoam9pSWlFaUNHT0tJaUlpSUpJZ2hqb2lJaUVpQ0dPS0lpSWlJSklnaGpvaUlpRWlDR09LSWlJaUlKSWdoam9pSWlFaUNwTDMzeEUwYWZRMjI1NXhDUXRGbFhLOHFSWlcrMXRvbEVWRTM0U0N6aGErREc2SlZmVEU5WURnVU1qdHJsMFJFMUNFa3YrM1d1ZEpNL09QU1hoUldsMXU3RkNMcTVyenNYZkMzc0NrWTdCWnM3VktJaUN6U1kvWk9QVmVhaVRmT2I3WjJHVVFrTVc4Ty9CTUd1UVZadXd3aUlyUDFpTDFUTmZvYS9PUFNYbXVYUVVRU0ZIOXBEelQ2R211WFFVVFVMcElOY2R0elR2RVdLaEZacExDNkhOdHpUbG03RENLaWRwRnNpRXNvdW16dEVvaEl3dmdkUWtSU0o5a1FkNzJxMU5vbEVKR0U4VHVFaUtST3NpR095NGdRVVh2d080U0lwRTZ5SVk2SWlJam9Uc1lRUjBSRVJDUkJESEZFUkVSRUVzUVFSMFJFUkNSQkRIRkVSRVJFRXNRUVIwUkVSQ1JCREhGRVJFUkVFaVMzZGdGRVJFU2RUYWZUSVRNekU0V0ZoZEJxdGREcjlkWXVpYnFBVENhRG82TWp2THk4RUJ3Y0RMbThaOFdlbnZWcGlJaUlibE5jWEl6azVHU29WQ3BFUkVSQXFWUkNKcE5adXl6cUFucTlIbXExR25sNWVmanR0OThRR1JrSkR3OFBhNWZWWVJqaWlJaW94eW91THNhRkN4Y1FGUlVGZDNkM2E1ZERYVXdtazhIVjFSV3VycTRvS1NsQlVsSVNCZ3dZMEdPQ0hNZkVFUkZSajZUVDZaQ2NuTXdBUndBQWQzZDNSRVZGSVRrNUdUcWR6dHJsZEFpR09DSWk2cEV5TXpPaFVxa1k0RWprN3U0T2xVcUZ6TXhNYTVmU0lSamlpSWlvUnlvc0xJUy92NysxeTZCdXh0L2ZIemR1M0xCMkdSMkNJWTZJaUhva3JWWUxwVkpwN1RLb20xRXFsZEJvTk5ZdW8wTXd4QkVSVVkrazErczVDNVdha01sa1BXYUpHWVk0SWlJaUlnbGlpQ01pSWlLU0lJWTRJaUlpSWdsaWlDTWlJaUtTSUlZNElpSWlJZ2xpaUNNaUlpS1NJSVk0SWlJaUlnbGlpQ01pSWlLU0lJWTRJaUlpSWdsaWlDTWlJaUtTSUlZNElpSWlJZ2xpaUNNaUlpS1NJTG0xQytnSkh2Uy9DdzR5T3dEQTk5a25yVnpOTFpOOUJ5Rkk0U2srUDFLWWdrc1YxN3E4RGc4N0pSYUcvUUhIYjF6RTBjSlVWT2xydTd3R1U5alp5REZDMVJkSENsTzc3SnB5b1c1emJwM1I4czJZZXp0NUF3Q01NQ0tqc3JCRDZpSWlvdTZQSWE0RFBCWTRDbTUyQ2dEZEo4Uk45aDJFWi92ZEx6NDNHSTA0V0hDaHkrdXd0WkhoNWNqcENIUDJ3MTN1SVhnODZCNDg5L3RYME9wcnVyeVdsc2dFRzhRRWpzQkQva1BoWXVzSU94czVEdVFuZGNtMXgzcUg0eTk5SnVGQ1dUYk9sR1JnejdXejBCc05aclh4OGRDbkFRQzFCajMrZE95VHppaVRpSWk2SWQ1TzdZSHU4ZXlQQlgwbk4zck5SaEN3TENvRy9vN3VYVnJMWC9wTVFwaXpId0RBQ09DTEt3ZTZWWUFEQUwzUmdENUtYN2pZT2dJQW51NDlEa3E1UTVkY2U1Um5HQnhrdGhqbUVZcjcvUWFaSGVDSWlPak94WjY0SG1hc1Z6aGU2UDhRYkFRQkFIQzRJQVZHR0RIT094S3V0Z3E4TStoeHZKbTBHWm1WTnpxOWxqLzREY0VrMzRIaTgzOW5Ic1hKb3N1ZGZsMUxmSm4rQys1eUQ0R3RqUXd1dG83NGM4Z1lyTG04djFPdjZTaXp3eEMzRVBINW9memtabzk3SkdBNENxcktjYTQwQTVXNjZrNnRxYUVYK2orSWNkNlJBSUNmcjUvSFoybDdHNzIvYmV4TEZyVzcrdkxQMkh2dG5QaGNJYlBEUjBPZmhxK0RHd0RnMDRzLzRkZUM1bjhXUkVSMEMwTmNEekt0MTkyWUhUb09BdW9DWEVMUkZmenZwZDB3R0kzUUdRMlk2Qk1GZHpzbkxCLzBCTjVQL2dGSlpkbWRWa3UwcWkvbTlaa2dQdGZxYStBaVYrQ1owQW10bkdXNmRlbS9kRWc3OWZLcnl2QmozbWs4RWpBY0FEREZiekQyWFV2RTFjcUNEcjFPUThNOFFtRnJVemNtemdoanM4SEYxa2FHSjRKSHc4NUdEb1BSaUNYbi9vVzBMaGpYK0ZqUVNESEFaVlFXNG9zckJ6cnRXaHA5RFQ1TTJZSDNCejhKV3hzNS90WnZDdktyeXBCYW50dHAxeVFpNmdrWTRub0FXeHNaNXZlWmlNbStnOFRYamhWZXhDY1hmeFJ2ei8zajBoN29qUWJjN3pzSVRuSjd2REh3TVh4OTlWZnN6UDI5dytzWjdCNk1sOEtuUWliY3VsdnZLTFBEdzcyR2R0ZzFPanJFQWNDVzdOOHd5WGNnbEhJSENCRHdVSys3RUg5cGI5c25XdWdlenpEeGNXSkpGb3ByMUUyT0NYUDJoNTFOM2Y5TmF3dzZaSFJpcUt3WDVScUlKNEpIQTZpNzFienk0aytvTmVnNjlacnA2Z0pzeWpxQnAwTEd3dFpHaHBjaXB1S0YzLzhKdGE2cVU2OUxSQ1JsREhFUzUrZm9ocGZDcHlKVTZTTyt0anZ2REw2NDhndU1NSXF2R1FHc1R0c0hqYTRhandRTWgweXd3ZHpROFloeURjVG5hZnRRV3F2cGtIb2lYSHJobGNoSHhCNG1LYW5VVldOcjlrbE04SW5DZDFrbmNLendZcWRkU3lsM3dEQ1BVUEg1dnV2bm1qMXVrRnVRK0RpcExBdTFCc3Ruc1pwQ0liZkgzL3MvSVBibWJzLzlqMGt6WHMrVVpPQ3RwQzN0dXZiMm5GTVk2eFdPRUNjdnFPeVUrSzkray9GaHlzNTJ0VWxrTFZldlhrWHYzcjA3dkYyZFRvZkV4RVFBd05DaEhmZUg4ZTAwR2cyKy8vNTdUSmt5QlY1ZVhwMTJIV29maHJnR0xCM2oweEZ0SE15L2dQKzl0TnZrNHdVQVUveUc0T25lOThMeDV2SW1lcU1CNjY3OGd0M1h6alo3amhIQTExZC9SVnJGZFN3TW13SkhtUjJpVlgwUjRkSUxYMTA5aEVQNUZ4ckVQdk9GdS9oamFWUU03RzFzQVFBNW1pSzhsdmd0eXRzUkVBVUFzMFB2dzdSZWQ0dXYvWHc5c2Rsak8rTGZyOTZMNFEvanhmQ0hMVDYvclgvUDhUNER4QjYyb3VxS0ZzY0tEdlc0OVVzZ29RdkdFODRJdWdkZTlpNEFnUEphRFRabm5lajBhOWJUR3czNEt2MGczaHo0SndCMUUzU0d1Si9IMlpLTUxxdUJ5Qng3OSs1RlltSWk1c3laQTAvUHV1V2NqRVlqWG56eFJTUWxKZUdMTDc1QWNIQndoMTZ6c3JJU0w3LzhNZ0RnNTU5Lzd0QzJHMXErZkRrU0VoS1FrcEtDNWN1WFc5VEcyclZyVzMzZnpjME5zYkd4RnJWTmRSamlKQ2hBb2NLQ3ZwTXd3RFZRZksyd3Vod2ZwZTdDeGZLOE5zOC9mdU1pTWlzTHNUaHlHb0lVbm5DMmRjVGZ3eDdBQTM1RDhNK3J2eUs1TE1mc21rWjY5c09pL2cvQjltWXd1YVl0eGJMejM3VXJ3TWtGR1o3di93REdlSVdMcngwdFRNWG5hWjMzeGRWVjdtOXc2M3ZQdFhQTnprcjFjWEJGWDZVdmdMb2xZazRXWGVuVW12d2MzZkNnL3hEeCtkYnNoQzVmMHkreE5Bdm5TN013OEdZUDVKemU5K0cvUzcrR3dkaWVQeStJT2w1eGNURldyMTROdFZxTi92MzdZOXEwYVFBQVFSQVFGUldGOCtmUFk4T0dEWGp0dGRlc1hLbGxacytlalZPblRpRWhJUUVIRHg3RStQSGp6VzdqMjIrL2JmWDl3TUJBeE1iR1l2TGt5YTBlZDd0Qmd3YmhvNDgrTXJ1ZW5vZ2hyb0ZjYmJGRjUvazV1SXV6UVMxdG82U1o4VkMzVThvZDhIandQZmlEMzVCRzQ4Mk8zN2lJejlOK05tdjhVSzYyR0l2UGJNUXpmY1pqa3U4Z0NBRDZPZnRoK2FESGtWU1dqUzFaditGY2FhWkpiVDNjYXlqbWhvNFhiOEhsYVV2dyt2bnZVRkpUYVhJOXQzT3pWZUNsaUttTmd1clJ3bFI4ZXZHblJyZUpiLzlNTGVubDZHSFNjVzF4a2ptSWF3TFdHSFFvckM1djlyalcvajBIdUFZaVFLRUNVTmY3MUZMUDRtalAvdUpqcmI0R1Q5NGNwOVlTbVdEVFpHbVoyK1ZvaTdBcjkzU3o3LzB4WUlTNCtMQkdWOTFvQm1sWCtqNG5RUXh4UVU2ZUdLa0t3L0Viblhkcm04Z1M4Zkh4VUt2VmlJaUl3TlNwVXh1OTk5aGpqMkg3OXUwNGRPZ1FwazJiaG9FREI3YlFTdmZWcjE4L1RKZ3dBUWNPSE1DYU5Xc3dac3dZMk5yYW10MU9ZR0FndnZ6eXl5YXZOd3h1RXlkT2JQUmVkWFUxamg0OUNudDdlNHdaTTZiSnVVRkJRVTFldTFNeHhEV3c4RDlOLzBNenhWY2puaFYvc1Z2YVJtdWM1UGFZMXV0dVBPdy9GQXE1dmZoNmVhMFcvM2RsdjhWanQ2b050ZmdzYlI5K3lVL0NncjczSTlpcDduWkFsR3Nnb2dZR0lsZFRqRDNYeitKd1FRckthN1ZOenBjTE1zd09IWWVIL0crTnkwaFhGK0N0cEMwb3E5WEFTVzZQT2FIanNUbnJCUEtyeWt5dUs5eWxGLzVmeEZSNDJDbkYxMzYrZmg2ZnArMXJNY0FCcmYvc1A3dDdIdndjNjVhd2VQMzhaaFJWVjVoY1QwTlBoWXpGSHdOSEFBQ08zN2lFbFJkL01ydU5LWDZEeGNjYVhUWEtXdWl0SE4yZ0I5SkpidC9vdk9iWUNFS2J4eVNXWmpVYjRseHRGUmpuSFNFK1AxaHdBZFVHNit5c2NhNGtBOWUwcGVLLzEvU0F1eG5pcUZ2WnQyOGZqaHc1QXJsY2prV0xGa0c0K1VkOFBXZG5aOFRFeE9DYmI3NUJYRndjVnE5ZURVZEh4eGJiKy9qamo3Rjd0K25EYWVxWjA0Tmx5YTNYT1hQbW9LS2lBck5temJJb3dKbHF5Wklsalo1ZnVYSUZSNDhlUlZoWVdKUDNxREdHdUc1TVplK01CLzN2d2g5OEJ6Y0tiMFlBKzY4bll2M1Z3L2htMUVLOEZENjE1VVpNa0ZpYWhSZlByTWZEdlliaThhRFJjSkRWL1orMWw4SUR6NFJPd096ZTl5R3BOQnZyMG45QnRxWUlBT0R2Nkk0WHc2Y2lWT2t0dG5PK05BdnZwMnlIUmxjTkh3ZFgvTStBR1BSU2VHQ1llMis4ZmVGN3BLdnpXNjFEZ0lEcEFYZGpac2hZc2FmUkNPQmZHVWV4SmZ1M2RuM0dpeFY1WWlqbzcreUg0eGFHdUQ3T3Z1TGpTeWJjdXI2ZHI0TmJvMW1wTFFsejltdjBzKzFzNDd3anhWdmhBUEJMZnRmdjdsSFBDT0JnUVJLZURLNzdDenpNMlE5QkNrOWthVHAvYlVPaXRxU2xwV0hseXBVQWdKa3paeUlrSktUWjR4NS8vSEVjTzNZTTZlbnBpSXVMdzlLbFM1dUV2WHB1Ym03dzkvYzM2Zm9HZ3dIWHIxOEhBSlBQdVoyNXR5OFRFaEpNT3U2KysrNXJjdnU0ckt3TTY5ZXZOK3Q2dWJsMXl3djE3OSsvalNPSklhNmJtdWdUaGYvcWQzK2oyNllBa0ZxZWl5L1REM1g0V21GNm93SGJjLzZEb3dXcGlBa2NnVW0rQThWZjZqTEJCcDcyenJoZVZYcXp0b0dZMTJlQ0dQYUF1cDZ5TlpkL0ZzZDIrVHE0d2RQQkdRRGdadWVFNVlNZXg0cVU3UzBPVXZkemRNZmZ3eDVBdU11dEw2VXFmUzFXWGRxTjR6Y3V0ZnZ6WFNqTHhuMDMxejJMY2cyMHFFMlpZQ1B1UGdFQUtSYXNZeFliTkxMSnYybHpIdlMvUzN4OHBEQVZINmZ1YXZIWStna2Q3ZGwyYTdUWHJTL0xHOVVWYlFidXpwWlFkRmtNY1VEZHpoWlpXUXh4WkYxbFpXVjQ0NDAzVUZOVGcram9hRHo1NUpNdEhtdG5aNGVsUzVmaTJXZWZ4ZUhEaDdGbXpSb3NXTENnMldQbnpwMkx1WFBubWx4RC9XU0FyNy8rMnZ3UEFjREp5Y21rNHlvcjY0YkVLQlNLRmdOb1F3NE9UWGU2S1M4dnh6ZmZmTlBtdWUrLy83NzRPRHU3YmczVHBLU2tScThEZ0VxbHd2ejU4OXRzNzA3QkVOZE5uU3k2akpraDk0cTNhZk8wSmRpUWNRUW5iZ3NmKzYrZmIvZTE2bnZYQUtDb1JvMy91M0lBMzJYL2hrY0RodU4rMzhGd2tObGk5ZVdmVVd2UVF5YllZSkx2UURIQTZZMEdyTC82SzNiY3R0N2N1ZEpNdkhGK001WU9pSUdUM0I0T01sc3NIZkJIeEYvYWcwTU5GcldWQ1RaNHVOZFFQQkU4V3B6VkNnQ1psVGZ3WWNxT2RvMWZhK2ozNG5RWVVUZmI5VzVWSC95ZkJZdlhocnYwRW1jQ0Y5ZW96ZDVzM3NmQlZReVNyWEcxVmVDZUJ1UGhmc3ByZmd4YlIzRzFWYUJmZzNENmUzRjZwMTdQRkptVk4zQ2p1Z0tlOW5WL0NFU3IrcVpQalAwQUFCelNTVVJCVk9EYnJPTldyb3J1Wk9YbDVWaThlREVLQ2dyZzQrT0RKVXVXdEJsc0FnTUQ4Znp6ejJQRmloWFl1blVyYW10cnNYRGhRcE1DVVdmNjRZY2ZURHF1dnNjdVBqNGVnWUdCYlJ6ZFBGUEd4QUhBZ1FOTnY1TlRVMU9SbXByYXBEMkd1RnNZNHJvcHRhNEsvOG84Z2tjRFJtQnoxZ244V3BqYzdBeTlmNlIxem1LMHBUV1YrQ3I5RUxabW44UlE5OTdpN2c1Nm93RXJrbi9BUnpjM1hZOUwyZGxpajFScWVSNldKbTdDR3dNZmc2dXRBakxCQm4vdi95RGM3WlRZbHBPQUllNGhtQmM2QWIwVXR5WWRHRkczenQwL3IvN2FvUXZNbHRSVTRrckZkZlIxOW9XWHZRdjZLbjF4V1gzZHJEYnVickN1MituaXEyYlg4RmpRS0pONjRhWUYzQzJ1czNlMXNnQ3BGdHkyTlVlRVN5ODAvSlZ5eVlKZTNydmNROFFlUVoxUkQzVnROWXBxS3BCYW5vdFR4VmR3cnNTMFNUSU5YU3pQZytmTkhzSVFKMjg0eUd5N2ZMWXNFUUJVVkZSZzhlTEZTRTlQaDFLcHhGdHZ2UVZuWjJlVHpwMDBhUkpLUzB1eFpzMGE3Tml4QTdtNXVYajExVmZoNHVMU3lWVkxUMHVCcjU2NXQ0SHZCQXh4M2RqKzYwazRrSjlrMWVVVnltdTFqWHJPQUtDMFZvUGxGNzdIaldwMW0wdUlaRlFXNG44U3Y4VmJBMmZBelU0QkFjRFR2ZS9GdmQ0UkNIRnF2SUJrZmxVWlZsM2Fnd3VkdEIzWW9ZSms5TDA1cG0yQ2J4UXVYelk5eEFrUU1MYkJ3UDlqWmc2MEQxSjRtdFFMNTJhcndFTU5icVgrbEhmR3JPdFlJc3pGcjlIejl0NnFsd3N5dU5rcDRHYW5RQitsRHg3eUg0ck15aHVJVDl1RHl4V20vOHpUMU5mRTI3dzJnb0MrU3Q5TzNTcU9xRGw1ZVhsNC9mWFhrWkdSQVVkSFI3ejMzbnNJRFExdCs4UUdZbU5qWVc5dmoxV3JWdUgzMzMvSC9QbnpzWERoUW93ZE83YVRxdTQrc3JPekxRcGZjK2ZPUlhaMmRxZXVoZGNUTU1RQmlML2J0TEVJTFhHeHZUWHJxTDF0NVZlVjRlMmtyUURxOXRQc3JzdGpwYXROMy80cFcxT0VwWW1iOE02Z0dYQ3pxeHVMMFREQTFScDAySlp6Q2x1elQ2S21FN2QzT2x5WWd0bWg0eUFYWkxqWEt3TGZYRDBNcmI3R3BIT0h1SWRBZFhPMmJIR04ydXllcGIvMG5TVDJ3djFXbElhUnFuN05IdmRZMENqeHRuSmhkVGtPNVhmK1J2QU5sMTh4d29ocjJ0SU92MGF3a3lmZUgvd2tWbDc4Q1VjS1U5cytBY0ExYlVtajUvNk83aDBlNGs2ZE90WGtOWE52ZGZGNGFSMXZqbE9uVHVIZGQ5K0ZXcTJHZzRNRDNuNzdiWVNIaDdkOVlqT21UcDBLaFVLQlR6NzVCTVhGeFhqcnJiY3dlUEJnUFB2c3MySW9MQ3dzYkhXYzNlMWFDMGRmZlBGRmk1TXV1cEt6c3pNZWZQREJKcSszdFlZY21ZWWhEbzEvaVhXbnRocDZQUGdldU5tYU5oZ1ZBRlpmYnZ6WGk3bm5BMEJwYlNVMlpiWi9IRktJa3hjZURZaUdpNjJpMGV0R0FNY0xMK0tiak1ObUxVRmlxWXBhTFg0dFNNRkVueWc0eWUzeGdOOFFmSjlqMnF5cjZRRzNkb3c0Y0QycDFhVk9iamZlWndBR3VBWUFxQXVzLzB3LzFHS0l1MUZkQVlQUkNCdEJ3SGRaSjZBemR1NDJXd0RnN2VBcVBpNnVxVFQ1bXErYyt4ZkthclZRNjZwUXBhK0J6bUNBZzh3V3JyWUtoQ3E5TWNvekRLTTh3OFR3V25jNy9RRVVWSmVidENoMVFWWGpOZmg4YnM0dTdrZ0ZCWTMvR0RHYStWY1RqKy9leDd1N3U1dlYzdTEyN2RvRnRWb05MeTh2dlAzMjIralRwMCs3MnBzNGNTSWlJaUt3WXNVS0pDY240OXExYTQxdXE4cGtNbkhHYVZsWkdTb3JLK0hrNUFSWFY5ZVdtbXhFcTlXaXBLUkViTXZhNHVMaVlHOXYzMnp3SFQ1OE9PenQ3WnM1aTh6QkVDY1JZN3pDelFxSXQ0YzRjODhINmhiRnRUVEVDUUFHdVFkaldxKzdNZFM5NmY2QlowcXVZa1BHMFM2ZkJmbER6aWxNOEltQ2dMcGd0dWY2T1doMDFhMmUwOWZaRjRQZDZyYk9xVFhvelpwb29KUTdZRmJ2Y2VMejdibi9hVFd3YnN0SndHWDFkVHpkKzE0YzdLSmxQdHp0Ym9YN01qTVdhRzV1cko1V1h3T3R2Z2JYcTBweC9NWWxCRHQ1NHY5RlRCUC8yNU1MTWp3VE9oNkx6MjVzcy8zYkY0dDJOL09QRUZNODlOQkRIZDRtZFIvNzkrOXYxL212dnZvcVZxNWNpWG56NW1IanhvM1lzV05IdTlwYnRtd1p4bzRkaTA4KytRU2JOMi9HOE9IRHhlMjZBTUREdzBPY2NYcml4QWtzVzdZTUtwVUthOWV1TmFuSGNjV0tGZGkvZno4aUl5TXRub2pRRWVMaTRwQ2NiUHBkaE9iR3dlbjFlc2psakNodDRVOEl3S05INGl3NmIzckEzWmpkKzc0bXIvL3o2aUZzei9sUE82dVNKaGRiUjB6d2ljTDl2b1BGZGRucUdXSEViemZTOEgxMmd0bVRDanBLanFZSVJ3cFNjSzkzQkZ4c0ZaZ1JkQSsrU2ovWTZqbHpRMjl0Ti9OTGZoSkt6ZGhLTEVEaEFkZWJQWkFGVldYWW1uMnl6WFBPbDJaaHlkbC9OYnNWVjJkb09DdTR1b052WjJkVzNzRHJpZC9oMDJHem9aVFhMVC9RejlrUC9aejkyaHg3ZC90aXcvYXl6bHRzbEtnNTl2YjJXTHg0TVFEQXhjVUZQajQramQ0dkxTMUZkWFUxWEZ4Y1dsM010NmlvQ0RxZFR1eDVzckd4d1l3Wk0xcTk5c2lSSXhFUUVJQ3NyQ3djUDM0Y28wZTN2bU5MUmthR09NTnp6cHc1Ylg0MmM4YXBtYkw4U1hoNE9GYXRXZ1dncm9lN2Zwa1FTMVZWVlptOEZNcWRqQ0hPUW9QY2d2QjB5TGhtMzNzNlpCd3lLZ3N0bXBGbmlwWkNaL3pkYzAzcWJXc3J0SnE3a2J5ZGpSekRWWDF3cjFjRWhucjBGcmR1dXAxV1g0c2dKMCs4RU41MGZJUTVLblhWZU5tRW5weVdiTXc4aWxHZVliQzFrZUVoLzd0d3BEQ2x4UUgzNDcwSElNS2xGNEM2ZGVzMlpSNHo2MXFwNVhtNG9zNUhxTklIcXk3dE1YbDJaVmNGT0FDd2w5MzZHcWpSZC95WXhLSWFOYjdQVHNEVHZlOFZYeHZzRnR4bWlMdDlmS1M5RGIrdXlIcG16WnFGV2JObU5YcHQwYUpGT0gvK1BCWXRXdFJxeUpvL2Z6NHlNakthWFVldEpZSWc0SWtubnNDSEgzNklkZXZXSVRvNnVzVmRFd3dHQXo3KytHTVlqVWFNSGowYVE0WU1hZmE0aGt3SlNPYXNFNmRRM0JvdTg4RUhIelI3ek9USms5dWNnUW9BT3AwT3BhV2w2TldyVjVzMTN1bjRyV2lCWUNkUHZCd3hIVGFDZ0t6S0cxRFpPOFBwNW80S3lXVTVpSFFOd09Md2FmaWY4OSthTlFGQVNoeGt0cmpMdlRkR3FQb2lXdFZYWEQrdE5RcVpIUlFkTUdhd29wa3R3TXhSVUZXRzczTk9Za2JRUFpBSk52anYvZy9oeFRQcm13UXNsYjB6NXZXWklEN2ZtdjJiV2IxdzlmWmVPNGNnaGFkSmcvTGIydnUwTmFic25RclU5YlkxN0gzVUdmVGl3czV5bTdhWFFMSEVxZUlyalVLY3J3bmoyMnlGeGw5UHRZYk9IeDlJWkk3Q3dycTFJcjI4dkZvOXJycTZic2lHdVdQQUprK2VqSjA3ZHlJMU5SVWJOMjdFN05tem16MXV3NFlOU0VsSmdhdXJLMTU0NFFXVDJqWmxyYmoycmhPM1lzVUtLQlFLUFBmY2MyYWRsNVdWQllQQmdINzltaDg3VExjd3hKbkp4OEVWeTZKaW9aRGJvNkpXaTNlVHQrSDl3WDhXMy8vazRvLzRaT2dzS09VT2VEMHFGcThsZm91Y0JvdnBTdDBROXhCTTZ6VU1VYTVCNGxwbVVyUWw2eVJHZVlZaFNPRUpmMGQzUEIvMklENUkyUzVPVjdDMWtlUGxpR25pZG1kWEt3dXdMYWZwVEVaVEhDbE1NWG1abUxiMlBtMk5LWHVuQW5YN3RUWU1jVlg2V2pIRU5ieTEycEVLYmhzSDZDeHYrZFpUdllZOWhBQlFaYVc5WEltYW8xYXJrWitmRDBFUTJ0eVF2VDdFbWRNVEI5VDF4ajMzM0hQNCs5Ly9qbi8vKzkrSWpJeEVkSFIwbzJQMjc5K1BEUnMyUUJBRXZQVFNTM0J6Ni9nSlFKWXdHQXc0Y09BQUFnSUN6RDYzZnRhNElBZ3dHbzFXWHh5NU8yT0lNNE92Z3h2ZUhqUURIblpLNkkwR2ZKaTZzOGtnOVJ2VkZmZ2s5VWU4TnVDUGNMRlZZUG1nR1hnemFhdlZ0ekhxS0lYVjVjMEd1QnhORVE0WHBvaTlXNERsWXcyYjR5Q3p4Yi92ZWI3RDJ0TVo5ZmcwOVNlc0dQSWtiRzNrR09uWkQwLzNIb2V2ci80S0FRTCtIdllIY1JlREdvTU8vM3R4dDhXM09MdjdBclVWdWlvNDMxd214OW0yN1hCbENmbHRpeHhYbWJDMHkrMUJUMTFiMWFFMUViWEhtVE5uWURRYTBidDM3emJEbVZaYmQvZWc0UzFIVTRXRmhXSCsvUGxZdlhvMWxpOWZqcmk0T0xHSDZzaVJJNGlMaTRQUmFNU0NCUXN3Y3VSSTh6OUlKNm1vcUlEUmFHd3lTL2IyZGVPY25Kend3dzgvWU1PR0RaREpaTkRwZE5pNWN5ZUF1bDBjaW9xS3NHVEpFcWhVS3ZFWXVvVWh6a1NCQ2hWZWo0cUY2dVkyUUYrbUg4VDUwcXhtanoxZGNoVmZwaC9FdkQ0VDRHS3J3TnVEWnVDRDVPMDRWOW81WStTNlVxNm1HTnR5RXZDbm9GSGlETVNqQmFtNFdsbDMyL2l4d0ZHUVNlU1BwcXVWQlZoNzVSZjhWNy83QVFDUEJBeEhqVUVIVDN0bmpQRzZOU1YrZGRyUFptK3haU2xMZ205NzkwN05yeXFEdjJQZFVneWU5czRRSUppMWhJb3BlaWxValo0WDE2amJQTWZib2ZHSzl2blZIYjkrSFpHbDZtZSt0aFdjREFhREdPSXNIYWdmRXhPRHRMUTBIRGh3QUMrKytDS1dMbDJLakl3TXJGMjdGa2FqRVRObXpFQk1USXhGYlhlV25Kd2NBTGNDYkQyNVhBNC92MXNMak5jSDIvcEpJNnRXclVKK2ZqNUdqQmlCaW9vS25EMTdGbi85NjEveHlpdXZZTml3WVYxVXZYUXd4SmxnZ0dzZ1hvbDhSQnozdGluemVKc3I2ZitZZHhydWRrNklDUndCaGN3T3k2Smk4ZlhWWDdFalYvcXpWcmRrbjhUSm9zczlvbmR4My9WRWhDaTk4WUJmM1VEZ1B3V05hdlQrOXprSk9GalFOVXQ5V010MWJRbmdIZ0tnYmx5ZHQ0TkxoNi9iMXpBVUF6QnBmS0N2UStQYlFwMnhDREdSSmRMUzBuRGl4QWtJZ3REbUxFKzF1dTRQRmtFUVdwM0IycGJGaXhmRFlERGc0TUdEV0xwMHFiaEczcng1ODlxYzZXb042ZWwxZXpEbjUrZGozNzU5dVAvK3VqK1cvZno4bXAzWVVGVlZoZmo0ZU96ZHV4ZSt2cjVZc21RSm5KeWNzR25USnF4ZnZ4NnZ2UElLbm5ycUtjeWNPWk8zVnh2b25GSE1QY2dVdjhGNFkyQ3NHT0QrblhuTTVJMjROMlFjRVpjYXNSRUV6QW05RHk5SFRHKzB3NE1VMVJwMFBTTEExVnQ3NVFET2xEVGRDL1ZBZmhLK3VYcllDaFYxcmJUYlp1YjJVZnAyYVBzaFRsNWlTQWJxSnFhMDFJdmRVUDBXYWZYTTJiS0xxTE5VVmxiaW5YZmVnZEZveExoeDQ5b2M4SitmWC9kZHFWUXEyeFUrYW1wcUVCb2FLbzRUcTIvVDBkRVJOVFdtN1R6VGxjNmVQUXVncnVmdHM4OCt3NlZMbDVvOVRxdlZZdGV1WFpnOWV6YjI3dDJMd01CQXhNWEZpVCt2SjU1NEFwOSsraWw4Zkh5d2Z2MTZMRnUyREJxTitSUE1laXFHdUJiWTJjaXhNR3dLRnZTZExDNlpzVEhqS0w3TE9tRldPLys4ZWdnYk1vNkl6MGQ2OXNQS29iTXhRdFczUSt2dEtLWnMwTjdUalBlT1FuK1hwbFBaaDdpSFlKaUhlWHNrU2xGS2VXNmo1LzF2MjB1MU9YOFBlMEFjV3RDYWNKZGVlRDBxdHRFWXl1K3lUNWkwdlZxWTg2MDZybWxMVVdiQnpHQ2lqbFJTVW9MRml4Y2pMeThQN3U3dVdMaHdZWnZuMUEvU3QyU0FQMUMzZCt0WFgzMkZtVE5uWXQyNmRUQWFqUmcyYkJqYzNOeWdWcXV4YXRVcS9QblBmOGFhTld0YURFcGRUYXZWNHVUSnVqVXgzM3Z2UGJpNnVvcnI3ZDF1MTY1ZFdMbHlKY3JLeWhBVEU0UFBQdnVzeVhwOC9mdjN4K2VmZjQ0UkkwYmcwcVZMWXU4bThYWnFzMEtWM2xqVS8ySDBVdFF0aDJFd0d2SFYxWVBZbFd2NlN2ME5iYzAraWNMcWN2eXQzeFRZMmNqaFp1ZUVKWkdQNFBmaWRLeEwvOFhzMjBRdExTTmg3clphemFuL3pBQk1ubEVwVlNGT1hwamZaeUlpWFp2L2NsWFpLYkYwd0IveG4rSXJXSC8xTUxKNzBDempocTVYbFNKWFd5eXVNVGpVdlRlK3dxRld6eG52TXdEM2VrZmdWUEVWSk55NGpJc1ZlU2l1VWFQV29JZUxyU1A2T2Z0aXJGY0U3dkhzRDVzR3ZROW5TcTVpZDk3Wk5tdnlzbmRCUUlOeGRLZEwwaTM3Y0VRZEpDRWhBU3RYcmtSQlFRRVVDZ1ZlZi8xMWNUdXNpb29LWkdWbHdkUFRFMDVPVG5Cd2NFQk5UUTFPbmp5SlRaczJBV2g3N0Z4RCtmbjVPSDc4T0k0Y09ZS2twQ1N4NTIzQWdBRjQ1cGxuTUhEZ1FHZzBHbXpjdUJIYnQyOUhhV2twdG16WmdpMWJ0c0RIeHdkRGh3N0ZrQ0ZERUJVVkJXOXY3MFp0VzdvWnZhbkN3OE14WXNRSVZGZFhJeVFrQkVPR0RNRUhIM3lBTjk5OEUybHBhU2dvS01ES2xTdHgxMTEzd2QvZkh4TW5Ub1M5dlQxR2pSclY3Rkl0UnFNUk9wME9naUJnMGFKRnlNM05oVWFqZ1ZhcmJkZnQ2WjZDSWE0QnVTQkRiTkFJeEFTT0VIdmYxTG9xZkpTNkMyZExNdHJWOXVHQ0ZPUm9pdkJ5eEhSeHI4cGhIcUVZNGg2Qy9kZlBZM1AyYnlpcXJqQ3ByZllzUTFIUHpWYUJBSVVLaGRYbEtLdlZvTWFnZzcrakIvN2FaNUo0VEUvdCtmQjNkTWVNb0hzdzFqc2NBbTRGak5JYURmNzMwbTZFT0huaHp5Rmp4RjdKdXozNllKaEhLSTRWWHNRUE9hZHdwUWZkU3E1M3ZQQVNIZ3VxK3lVVG9GREJ6OUc5eVFiMHQ1TUpOaGlwNnRmaVByQzNPMXVTZ1E5U2RwZzB5emY2dHA3cVk0VVhUYm9HVVVjN2ZmbzB0bTdkaW9TRXVuMld2Ynk4OE1ZYmJ5QXNMRXc4UnFQUnRMbyttNysvUHg1NTVKRVczeThySzBOaVlpSVNFeE54OXV4WlpHUmtpTy9KWkRLTUhUc1dqejc2S0NJakk4WFhGUW9GNXMrZmp5ZWVlQUo3OXV6Qmp6LytpSnljSE9UbjUyUDM3dDNZdlhzM2dMcGJycjE3OThacnI3MEdsVXJWcEplcm82bFVLckVYcmo0dyt2ajRJRDQrSHR1MmJjTzJiZHV3YTljdTdOcTFxOUY1OGZIeGtNbGs0dXhUZzhFQWc4RUF2YjdwK3BBeW1ReWJOMi91MU04aEZReHhOMFc2Qm1CQjM4a0liUERYZjdhbUNPOGxiK3V3QWRYcDZnTDg5NW4xK0V1ZmlSam5YZmQvUnBsZ2d5bCtnekhCSndxL0ZpUmpWOTd2eUt5ODBTSFhhNDJ6clNQZUh0VDZZTmlrMHZadG05TGRoRG43WVhyQWNJenk3TmNvdkFIQW9ZSmtmSmwrRUJXMVdwd3B1WXB6cFJuNFc3OHBDRlhXZmVFSkVEREdLeHhqdk1LUlVwNkxmZGZPNGZpTlN5YmRGcFNDZ3dWSmlBMGFJZjVjeG5zUHdMOHlqN1o0ZkxXaDF1UTE1Y3BydGZnKzV5UjI1UHpINURtdjQzMEdpSSt2YVV1UWV0c3RYNkt1b0ZhckVSOGZqK3pzYkFpQ2dDbFRwbURCZ2dWTlpwbDZlM3NqS0NnSVpXVmxxSzZ1aHNGZ2dDQUljSE56UTNSME5HYk5tdFhxOGlLblQ1L0d1KysrS3o0WEJBR1JrWkdZTUdFQ3hvMGJKL2I0TlVlcFZDSTJOaGF4c2JGSVQwL0hzV1BIY09MRUNWeTVjZ1VHZ3dGcXRSckJ3Y0ZRcWVwK3QyM1lzS0dkUDVXMkhUOStIUEh4OFpnK2ZicjRtbzJORFdKaVloQVRFNFBVMUZRa0pTV2hvS0FBaFlXRktDc3JnMGFqUVhWMU5XcHJhOFVBVjM5ZS9mL2tjamxrTWhraUlpTGc3TnoyY0k0N3dSMGY0cnpzWFRDcjl6aU05dXJmNlBWamhSZnhqN1M5MEpxd25wVTVOTHBxZkhyeEoveDJJdzN6K2s2RXlrNEpBTEMxa1dHUzcwQk04SW5DUzJlK0VaZnNhRTU3dDkwQzZzWVlHUUcwTk16MmVsVXBmalJqby9mdXlsRm1oOUZlL2ZFSHZ5SG9vMno2RitnVmRUN1dYZm1seWJpd2RIVUIvdC9aRFpqc093aFBCbzlwTkJrbHdxVVhJbHg2WVg2ZmlmaXRLQTFIQ2xOeHZqU3JTN2ZLNm1qWHRLVklLTG9panRXYzVEc1EzMllkYi9FenpVLzRQNHp4N0k4b3R5QUVPSHJBdzE0SkI1a3RCQWlvMUZXaHRFYUROUFYxSkpWbW1SMTIrem43TmZxMzJwSDdld2N2ZUVKa0dxVlNpWGZlZVFmZmZmY2RZbUppV3B6RUlBZ0MxcTFiWi9GMXhvOGZqejE3OWtDcFZDSTZPaHJEaHcrSGg0ZjV1OXVFaG9ZaU5EUVVUejMxRkRRYURWSlNVcENTa29KSEgzM1U0dG9zTVdyVUtEZzdPN2U0UTBWNGVEakN3OE9iZlkvTWM4ZUhPRmM3UmFOYk4rVzFXbnh4NVFDT0ZxWjI2blYvSzByRDJkSU1QQjQwR2cvM0dpcmV1dnY2NnErdEJyaU9valBxY2FFc0crNjJUckM1ZVcyRDBZQnluUlpKcGRuWW1mYzcxTHIyTGE1cTdoNnNIVVVtMkdDd1d6REdla2RncEtvZkhKclpPRDFiVTRSTm1jZHg0c2JGRmdPQ3dXakUzbXZuY0xnZ0JWTjdEY08wWG5lTHM1UUJRQ0czeHdTZktFendpWUphVjRYZmk5T1JVSFFGNTBvelVLbXI3cVJQMTNtMlpQMkdhRlZmQ0FEYzdaeHduM2NrRHVRbk5YdHNSYTBXdTYrZHhlNXJiWTl2TTljakFjUEZ4MFUxYXZ6U1FnMUVYY0hmMzkva3JhemFZOFdLRlIzYW5rS2h3TEJodzZ5eXRwb2dDQmc0Y0dDWFgvZE9kTWVIdU1zVjEvSFYxVVA0eTgxZWxkVnBQM2ZaV0xBcWZTMytlZlVRZGw4N2d5ZUR4MEJ1STJ0eEhibVROOUxnZnJQWHJpVXJMKzQyYTVQdy8wbjgxcXg2dXpOYkd6bnVjZzlHdEtvZm9qMzZ0TGp6d09XSzY5aWFjeEluYjZTWjNMdWoxZGZndTZ3VDJKbjdPNmI0RGNiRHZZYUpQYWoxbEhJSGpQT094RGp2U0JpTVJtelBQWVgxRWx1ZTVMTDZPZzRWWE1CNDc3cGJtVE9DNzhHdkJTblFHYnR1ejlKUXBROUdlZDRhYTdUKzZxODk1cFkxRVZGSHUrTkRIQURzemp1RFBHMHh6cFZZWjBlRi9Lb3lmSEx4eDFhUCthYkJNaVV0U2F1NDFsRWxkWWo5MTg5M1dGc3l3YWJST0tuYk9jcHNNYS9QUkhqWnV6UjVUMjgwNEdSUkduYm1ubTdYMkNxdHZnWS81SnpDenR6Zk1jb3pEQS80RFdsMlptdEJkWm5GKzZ4YTIvcXJoekhNUFJRdXRvN3dzbmZCdEY3RDhIMU9RcGRjV3dBd04vUSs4UlovWW1rV0RoZWtkTW0xaVlpa2lDSHVKbXNGdUo3c0gybDdPNnd0QjVsdHF5R3V2RmFMRmNuYjhkN2dKOFUxeWZLcnlyRC9laUwyNXllaHRLYXl3MnJSR3cwNFdwaUtvNFdwNk9Yb2dVbStBM0d2ZHdRODdKU29OdFRpdlFzL29LSlcyM1pEM1ZCcFRTWGlMKzNCcXdQcXh0RE1DTDRISjRvdWRjbHVDWk45QjJHQWE5MllvNHBhTFZaZS9LblRyMGxFSkdVTWNkUmpYRkhuNDRzckJ4RHU0bytEK1Jkd29TeTcwd2ZFNTJxTDhmWFZYN0grNm1FTWNndUNqV0NETEUzbnp5N3VUS2VLcitENzdKUDRZK0FJMk5uSThYellnM2d0Y1ZPblR0endjM1RIck5EN0FOU0Y1STh1N2pKcGYxVWlvanNaUTF3SG1IUHlNMnVYMEtaTm1jY2JEY3J2TEs4bGJtcHh4bXQ3Vk90MWVQbnNSZ0JvTlV6OGZEMFJQMTlQN0lRS1dtZUVFZWRLVGUvTi9kT3hUOFV6MjZ1bDJjcnRzU0hqQ0x3ZFhESEdLeHo5WGZ3eEovUStyTDN5UzRkZkJ3RHNiV3l4SkdJNkZESTdBTUJuYWZ2WU0wNUVaQUtHdUR0RVo4KzJyZGRaNC9LTU1PSlNOeHZ6MXg2MTNYeXd2aEhBUjZtNzhGSHFyamFQYmE5cVF5MmVQLzNQVHI4T0VWRlBjK2R0bEVsRVJFVFVBekRFRVJFUkVVa1FReHdSRVJHUkJESEVFUkVSRVVrUVF4d1JFUkdSQkRIRUVSRVJFVWtRUXh3UkVSR1JCREhFRVJFUkVVa1FReHdSRWZWSU1wa01lcjNlMm1WUU42UFg2eUdUeWF4ZFJvZGdpQ01pb2g3SjBkRVJhalgzNEtYRzFHbzFGQXFGdGN2b0VBeHhSRVRVSTNsNWVTRXZMOC9hWlZBM2s1ZVhCMDlQVDJ1WDBTRVk0b2lJcUVjS0RnNUdVVkVSU2twS3JGMEtkUk1sSlNVb0tpcENTRWlJdFV2cEVBeHhSRVRVSThubGNrUkdSaUlwS1lsQmpsQlNVb0trcENSRVJrYjJtREZ4Y21zWFFFUkUxRms4UER3d1lNQUFYTGh3QVNxVkN2NysvbEFxbFQzbWx6aTFUcS9YUTYxV0l5OHZEMFZGUlJnd1lBQThQRHlzWFZhSFlZZ2pJcUllemNQREF5Tkhqa1JtWmlaU1UxT2gwV2c0YS9VT0laUEpvRkFvNE9ucGlaRWpSMEl1NzFteHAyZDlHaUlpb21iSTVYTDA2ZE1IZmZyMHNYWXBSQjJHWStLSWlJaUlKSWdoam9pSWlFaUNHT0tJaUlpSUpJZ2hqb2lJaUVpQ0dPS0lpSWlJSklnaGpvaUlpRWlDSkJ2aUhHUzIxaTZCaUNTTTN5RkVKSFdTRFhHK0RtN1dMb0dJSkl6ZklVUWtkWklOY2RHcXZ0WXVnWWdrak44aFJDUjFrZzF4MHdPR3c4dmV4ZHBsRUpFRWVkbTc0SkdBNGRZdWc0aW9YU1FiNGhReU8vd3RiSXExeXlBaUNWb1k5Z2M0eXV5c1hRWVJVYnNJUnFQUmFPMGkydU5jYVNiK2NXa3ZDcXZMclYwS0VYVnpYdll1V0JqMkJ3eHlDN0oyS1VSRUZoRUVRUkFmU3ozRUFZQkdYNFB0T2FlUVVIUVoxNnRLVWFXdnRYWkpSTlJOT01oczRldmdobWhWWDB3UEdBNEZlK0NJU01KNlhJZ2pJaUlpdWhNMERIR1NIUk5IUkVSRWRDZGppQ01pSWlLU0lJWTRJaUlpSWdsaWlDTWlJaUtTSUlZNElpSWlJZ2xpaUNNaUlpS1NJSVk0SWlJaUlnbGlpQ01pSWlLU0lJWTRJaUlpSWdsaWlDTWlJaUtTSUlZNElpSWlJZ2xpaUNNaUlpS1NJSVk0SWlJaUlnbGlpQ01pSWlLU0lJWTRJaUlpSWdsaWlDTWlJaUtTSUlZNElpSWlJZ2xpaUNNaUlpS1NJSVk0SWlJaUlnbGlpQ01pSWlLU0lJWTRJaUlpSWdsaWlDTWlJaUtTSUlZNElpSWlJZ2xpaUNNaUlpS1NJSVk0SWlJaUlnbGlpQ01pSWlLU0lJWTRJaUlpSWdsaWlDTWlJaUtTSUlZNElpSWlJZ2xpaUNNaUlpS1NJSVk0SWlJaUlnbGlpQ01pSWlLU0lJWTRJaUlpSWdsaWlDTWlJaUtTSUlZNElpSWlJZ2xpaUNNaUlpS1NJSVk0SWlJaUlnbGlpQ01pSWlLU0lJWTRJaUlpSWdsaWlDTWlJaUtTSUlZNElpSWlJZ2xpaUNNaUlpS1NJSVk0SWlJaUlpSWlJaUtpcnZEL0FZSkdHc0xEb0ZDbkFBQUFBRWxGVGtTdVFtQ0MiLAoJIlRoZW1lIiA6ICIiLAoJIlR5cGUiIDogIm1pbmQ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98</Pages>
  <Words>43125</Words>
  <Characters>49742</Characters>
  <Lines>438</Lines>
  <Paragraphs>123</Paragraphs>
  <TotalTime>0</TotalTime>
  <ScaleCrop>false</ScaleCrop>
  <LinksUpToDate>false</LinksUpToDate>
  <CharactersWithSpaces>51163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2021-11-05T13:50:00Z</dcterms:created>
  <dc:creator>lyt</dc:creator>
  <cp:lastModifiedBy>Lily</cp:lastModifiedBy>
  <cp:lastPrinted>2023-01-16T17:27:00Z</cp:lastPrinted>
  <dcterms:modified xsi:type="dcterms:W3CDTF">2023-01-17T06:39:36Z</dcterms:modified>
  <dc:title>00000000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B0D2309C9936415088E8B0395899A562</vt:lpwstr>
  </property>
</Properties>
</file>